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Default Extension="png" ContentType="image/pn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1"/>
          <w:szCs w:val="21"/>
        </w:rPr>
      </w:pPr>
    </w:p>
    <w:p>
      <w:pPr>
        <w:spacing w:line="2169" w:lineRule="exact"/>
        <w:ind w:left="873"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2"/>
          <w:sz w:val="20"/>
          <w:szCs w:val="20"/>
        </w:rPr>
        <w:drawing>
          <wp:inline distT="0" distB="0" distL="0" distR="0">
            <wp:extent cx="4335468" cy="1377696"/>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4335468" cy="1377696"/>
                    </a:xfrm>
                    <a:prstGeom prst="rect">
                      <a:avLst/>
                    </a:prstGeom>
                  </pic:spPr>
                </pic:pic>
              </a:graphicData>
            </a:graphic>
          </wp:inline>
        </w:drawing>
      </w:r>
      <w:r>
        <w:rPr>
          <w:rFonts w:ascii="Times New Roman" w:hAnsi="Times New Roman" w:cs="Times New Roman" w:eastAsia="Times New Roman" w:hint="default"/>
          <w:position w:val="-42"/>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154"/>
        <w:ind w:left="2651" w:right="2651" w:firstLine="0"/>
        <w:jc w:val="center"/>
        <w:rPr>
          <w:rFonts w:ascii="黑体" w:hAnsi="黑体" w:cs="黑体" w:eastAsia="黑体" w:hint="default"/>
          <w:sz w:val="32"/>
          <w:szCs w:val="32"/>
        </w:rPr>
      </w:pPr>
      <w:r>
        <w:rPr>
          <w:rFonts w:ascii="黑体"/>
          <w:b/>
          <w:color w:val="FF0000"/>
          <w:sz w:val="32"/>
        </w:rPr>
        <w:t>600190</w:t>
      </w:r>
      <w:r>
        <w:rPr>
          <w:rFonts w:ascii="黑体"/>
          <w:sz w:val="32"/>
        </w:rPr>
      </w:r>
    </w:p>
    <w:p>
      <w:pPr>
        <w:spacing w:line="240" w:lineRule="auto" w:before="0"/>
        <w:rPr>
          <w:rFonts w:ascii="黑体" w:hAnsi="黑体" w:cs="黑体" w:eastAsia="黑体" w:hint="default"/>
          <w:b/>
          <w:bCs/>
          <w:sz w:val="32"/>
          <w:szCs w:val="32"/>
        </w:rPr>
      </w:pPr>
    </w:p>
    <w:p>
      <w:pPr>
        <w:spacing w:line="240" w:lineRule="auto" w:before="13"/>
        <w:rPr>
          <w:rFonts w:ascii="黑体" w:hAnsi="黑体" w:cs="黑体" w:eastAsia="黑体" w:hint="default"/>
          <w:b/>
          <w:bCs/>
          <w:sz w:val="23"/>
          <w:szCs w:val="23"/>
        </w:rPr>
      </w:pPr>
    </w:p>
    <w:p>
      <w:pPr>
        <w:spacing w:before="0"/>
        <w:ind w:left="2652" w:right="2651" w:firstLine="0"/>
        <w:jc w:val="center"/>
        <w:rPr>
          <w:rFonts w:ascii="黑体" w:hAnsi="黑体" w:cs="黑体" w:eastAsia="黑体" w:hint="default"/>
          <w:sz w:val="44"/>
          <w:szCs w:val="44"/>
        </w:rPr>
      </w:pPr>
      <w:r>
        <w:rPr>
          <w:rFonts w:ascii="黑体" w:hAnsi="黑体" w:cs="黑体" w:eastAsia="黑体" w:hint="default"/>
          <w:b/>
          <w:bCs/>
          <w:color w:val="FF0000"/>
          <w:sz w:val="44"/>
          <w:szCs w:val="44"/>
        </w:rPr>
        <w:t>2010</w:t>
      </w:r>
      <w:r>
        <w:rPr>
          <w:rFonts w:ascii="黑体" w:hAnsi="黑体" w:cs="黑体" w:eastAsia="黑体" w:hint="default"/>
          <w:b/>
          <w:bCs/>
          <w:color w:val="FF0000"/>
          <w:spacing w:val="-116"/>
          <w:sz w:val="44"/>
          <w:szCs w:val="44"/>
        </w:rPr>
        <w:t> </w:t>
      </w:r>
      <w:r>
        <w:rPr>
          <w:rFonts w:ascii="黑体" w:hAnsi="黑体" w:cs="黑体" w:eastAsia="黑体" w:hint="default"/>
          <w:b/>
          <w:bCs/>
          <w:color w:val="FF0000"/>
          <w:sz w:val="44"/>
          <w:szCs w:val="44"/>
        </w:rPr>
        <w:t>年年度报告</w:t>
      </w:r>
      <w:r>
        <w:rPr>
          <w:rFonts w:ascii="黑体" w:hAnsi="黑体" w:cs="黑体" w:eastAsia="黑体" w:hint="default"/>
          <w:sz w:val="44"/>
          <w:szCs w:val="44"/>
        </w:rPr>
      </w: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9"/>
        <w:rPr>
          <w:rFonts w:ascii="黑体" w:hAnsi="黑体" w:cs="黑体" w:eastAsia="黑体" w:hint="default"/>
          <w:b/>
          <w:bCs/>
          <w:sz w:val="35"/>
          <w:szCs w:val="35"/>
        </w:rPr>
      </w:pPr>
    </w:p>
    <w:p>
      <w:pPr>
        <w:pStyle w:val="Heading1"/>
        <w:spacing w:line="408" w:lineRule="auto" w:before="0"/>
        <w:ind w:left="3008" w:right="3003" w:hanging="2"/>
        <w:jc w:val="center"/>
        <w:rPr>
          <w:rFonts w:ascii="黑体" w:hAnsi="黑体" w:cs="黑体" w:eastAsia="黑体" w:hint="default"/>
          <w:b w:val="0"/>
          <w:bCs w:val="0"/>
        </w:rPr>
      </w:pPr>
      <w:r>
        <w:rPr>
          <w:rFonts w:ascii="黑体" w:hAnsi="黑体" w:cs="黑体" w:eastAsia="黑体" w:hint="default"/>
          <w:color w:val="FF0000"/>
        </w:rPr>
        <w:t>董事长：张宏伟</w:t>
      </w:r>
      <w:r>
        <w:rPr>
          <w:rFonts w:ascii="黑体" w:hAnsi="黑体" w:cs="黑体" w:eastAsia="黑体" w:hint="default"/>
          <w:color w:val="FF0000"/>
          <w:spacing w:val="1"/>
          <w:w w:val="99"/>
        </w:rPr>
        <w:t> </w:t>
      </w:r>
      <w:r>
        <w:rPr>
          <w:rFonts w:ascii="黑体" w:hAnsi="黑体" w:cs="黑体" w:eastAsia="黑体" w:hint="default"/>
          <w:color w:val="FF0000"/>
        </w:rPr>
        <w:t>二〇一一年四月七日</w:t>
      </w:r>
      <w:r>
        <w:rPr>
          <w:rFonts w:ascii="黑体" w:hAnsi="黑体" w:cs="黑体" w:eastAsia="黑体" w:hint="default"/>
          <w:b w:val="0"/>
          <w:bCs w:val="0"/>
        </w:rPr>
      </w:r>
    </w:p>
    <w:p>
      <w:pPr>
        <w:spacing w:after="0" w:line="408" w:lineRule="auto"/>
        <w:jc w:val="center"/>
        <w:rPr>
          <w:rFonts w:ascii="黑体" w:hAnsi="黑体" w:cs="黑体" w:eastAsia="黑体" w:hint="default"/>
        </w:rPr>
        <w:sectPr>
          <w:type w:val="continuous"/>
          <w:pgSz w:w="11910" w:h="16840"/>
          <w:pgMar w:top="1600" w:bottom="280" w:left="1680" w:right="1680"/>
        </w:sect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before="114"/>
        <w:ind w:left="3831" w:right="3830" w:firstLine="0"/>
        <w:jc w:val="center"/>
        <w:rPr>
          <w:rFonts w:ascii="宋体" w:hAnsi="宋体" w:cs="宋体" w:eastAsia="宋体" w:hint="default"/>
          <w:sz w:val="44"/>
          <w:szCs w:val="44"/>
        </w:rPr>
      </w:pPr>
      <w:r>
        <w:rPr>
          <w:rFonts w:ascii="宋体" w:hAnsi="宋体" w:cs="宋体" w:eastAsia="宋体" w:hint="default"/>
          <w:b/>
          <w:bCs/>
          <w:sz w:val="44"/>
          <w:szCs w:val="44"/>
        </w:rPr>
        <w:t>目录</w:t>
      </w:r>
      <w:r>
        <w:rPr>
          <w:rFonts w:ascii="宋体" w:hAnsi="宋体" w:cs="宋体" w:eastAsia="宋体" w:hint="default"/>
          <w:sz w:val="44"/>
          <w:szCs w:val="44"/>
        </w:rPr>
      </w:r>
    </w:p>
    <w:p>
      <w:pPr>
        <w:tabs>
          <w:tab w:pos="8434" w:val="right" w:leader="dot"/>
        </w:tabs>
        <w:spacing w:before="78"/>
        <w:ind w:left="140" w:right="0" w:firstLine="0"/>
        <w:jc w:val="left"/>
        <w:rPr>
          <w:rFonts w:ascii="Times New Roman" w:hAnsi="Times New Roman" w:cs="Times New Roman" w:eastAsia="Times New Roman" w:hint="default"/>
          <w:sz w:val="21"/>
          <w:szCs w:val="21"/>
        </w:rPr>
      </w:pPr>
      <w:hyperlink w:history="true" w:anchor="_bookmark0">
        <w:r>
          <w:rPr>
            <w:rFonts w:ascii="宋体" w:hAnsi="宋体" w:cs="宋体" w:eastAsia="宋体" w:hint="default"/>
            <w:b/>
            <w:bCs/>
            <w:sz w:val="21"/>
            <w:szCs w:val="21"/>
          </w:rPr>
          <w:t>一、</w:t>
        </w:r>
        <w:r>
          <w:rPr>
            <w:rFonts w:ascii="宋体" w:hAnsi="宋体" w:cs="宋体" w:eastAsia="宋体" w:hint="default"/>
            <w:b/>
            <w:bCs/>
            <w:spacing w:val="-1"/>
            <w:sz w:val="21"/>
            <w:szCs w:val="21"/>
          </w:rPr>
          <w:t> </w:t>
        </w:r>
        <w:r>
          <w:rPr>
            <w:rFonts w:ascii="宋体" w:hAnsi="宋体" w:cs="宋体" w:eastAsia="宋体" w:hint="default"/>
            <w:b/>
            <w:bCs/>
            <w:sz w:val="21"/>
            <w:szCs w:val="21"/>
          </w:rPr>
          <w:t>重要提示</w:t>
        </w:r>
      </w:hyperlink>
      <w:r>
        <w:rPr>
          <w:rFonts w:ascii="Times New Roman" w:hAnsi="Times New Roman" w:cs="Times New Roman" w:eastAsia="Times New Roman" w:hint="default"/>
          <w:sz w:val="21"/>
          <w:szCs w:val="21"/>
        </w:rPr>
        <w:tab/>
      </w:r>
      <w:hyperlink w:history="true" w:anchor="_bookmark0">
        <w:r>
          <w:rPr>
            <w:rFonts w:ascii="Times New Roman" w:hAnsi="Times New Roman" w:cs="Times New Roman" w:eastAsia="Times New Roman" w:hint="default"/>
            <w:sz w:val="21"/>
            <w:szCs w:val="21"/>
          </w:rPr>
          <w:t>2</w:t>
        </w:r>
      </w:hyperlink>
    </w:p>
    <w:p>
      <w:pPr>
        <w:pStyle w:val="Heading3"/>
        <w:tabs>
          <w:tab w:pos="8434" w:val="right" w:leader="dot"/>
        </w:tabs>
        <w:spacing w:line="240" w:lineRule="auto" w:before="21"/>
        <w:ind w:left="140" w:right="0"/>
        <w:jc w:val="left"/>
        <w:rPr>
          <w:rFonts w:ascii="Times New Roman" w:hAnsi="Times New Roman" w:cs="Times New Roman" w:eastAsia="Times New Roman" w:hint="default"/>
          <w:b w:val="0"/>
          <w:bCs w:val="0"/>
        </w:rPr>
      </w:pPr>
      <w:hyperlink w:history="true" w:anchor="_bookmark1">
        <w:r>
          <w:rPr/>
          <w:t>二、</w:t>
        </w:r>
        <w:r>
          <w:rPr>
            <w:spacing w:val="-1"/>
          </w:rPr>
          <w:t> </w:t>
        </w:r>
        <w:r>
          <w:rPr/>
          <w:t>公司基本情况</w:t>
        </w:r>
      </w:hyperlink>
      <w:r>
        <w:rPr>
          <w:rFonts w:ascii="Times New Roman" w:hAnsi="Times New Roman" w:cs="Times New Roman" w:eastAsia="Times New Roman" w:hint="default"/>
          <w:b w:val="0"/>
          <w:bCs w:val="0"/>
        </w:rPr>
        <w:tab/>
      </w:r>
      <w:hyperlink w:history="true" w:anchor="_bookmark1">
        <w:r>
          <w:rPr>
            <w:rFonts w:ascii="Times New Roman" w:hAnsi="Times New Roman" w:cs="Times New Roman" w:eastAsia="Times New Roman" w:hint="default"/>
            <w:b w:val="0"/>
            <w:bCs w:val="0"/>
          </w:rPr>
          <w:t>3</w:t>
        </w:r>
      </w:hyperlink>
    </w:p>
    <w:p>
      <w:pPr>
        <w:pStyle w:val="Heading3"/>
        <w:tabs>
          <w:tab w:pos="8434" w:val="right" w:leader="dot"/>
        </w:tabs>
        <w:spacing w:line="240" w:lineRule="auto" w:before="21"/>
        <w:ind w:left="140" w:right="0"/>
        <w:jc w:val="left"/>
        <w:rPr>
          <w:rFonts w:ascii="Times New Roman" w:hAnsi="Times New Roman" w:cs="Times New Roman" w:eastAsia="Times New Roman" w:hint="default"/>
          <w:b w:val="0"/>
          <w:bCs w:val="0"/>
        </w:rPr>
      </w:pPr>
      <w:hyperlink w:history="true" w:anchor="_bookmark2">
        <w:r>
          <w:rPr/>
          <w:t>三、</w:t>
        </w:r>
        <w:r>
          <w:rPr>
            <w:spacing w:val="-1"/>
          </w:rPr>
          <w:t> </w:t>
        </w:r>
        <w:r>
          <w:rPr/>
          <w:t>会计数据和业务数据摘要</w:t>
        </w:r>
      </w:hyperlink>
      <w:r>
        <w:rPr>
          <w:rFonts w:ascii="Times New Roman" w:hAnsi="Times New Roman" w:cs="Times New Roman" w:eastAsia="Times New Roman" w:hint="default"/>
          <w:b w:val="0"/>
          <w:bCs w:val="0"/>
        </w:rPr>
        <w:tab/>
      </w:r>
      <w:hyperlink w:history="true" w:anchor="_bookmark2">
        <w:r>
          <w:rPr>
            <w:rFonts w:ascii="Times New Roman" w:hAnsi="Times New Roman" w:cs="Times New Roman" w:eastAsia="Times New Roman" w:hint="default"/>
            <w:b w:val="0"/>
            <w:bCs w:val="0"/>
          </w:rPr>
          <w:t>4</w:t>
        </w:r>
      </w:hyperlink>
    </w:p>
    <w:p>
      <w:pPr>
        <w:pStyle w:val="Heading3"/>
        <w:tabs>
          <w:tab w:pos="8434" w:val="right" w:leader="dot"/>
        </w:tabs>
        <w:spacing w:line="240" w:lineRule="auto" w:before="21"/>
        <w:ind w:left="140" w:right="0"/>
        <w:jc w:val="left"/>
        <w:rPr>
          <w:rFonts w:ascii="Times New Roman" w:hAnsi="Times New Roman" w:cs="Times New Roman" w:eastAsia="Times New Roman" w:hint="default"/>
          <w:b w:val="0"/>
          <w:bCs w:val="0"/>
        </w:rPr>
      </w:pPr>
      <w:hyperlink w:history="true" w:anchor="_bookmark3">
        <w:r>
          <w:rPr/>
          <w:t>四、</w:t>
        </w:r>
        <w:r>
          <w:rPr>
            <w:spacing w:val="-1"/>
          </w:rPr>
          <w:t> </w:t>
        </w:r>
        <w:r>
          <w:rPr/>
          <w:t>股本变动及股东情况</w:t>
        </w:r>
      </w:hyperlink>
      <w:r>
        <w:rPr>
          <w:rFonts w:ascii="Times New Roman" w:hAnsi="Times New Roman" w:cs="Times New Roman" w:eastAsia="Times New Roman" w:hint="default"/>
          <w:b w:val="0"/>
          <w:bCs w:val="0"/>
        </w:rPr>
        <w:tab/>
      </w:r>
      <w:hyperlink w:history="true" w:anchor="_bookmark3">
        <w:r>
          <w:rPr>
            <w:rFonts w:ascii="Times New Roman" w:hAnsi="Times New Roman" w:cs="Times New Roman" w:eastAsia="Times New Roman" w:hint="default"/>
            <w:b w:val="0"/>
            <w:bCs w:val="0"/>
          </w:rPr>
          <w:t>6</w:t>
        </w:r>
      </w:hyperlink>
    </w:p>
    <w:p>
      <w:pPr>
        <w:pStyle w:val="Heading3"/>
        <w:tabs>
          <w:tab w:pos="8434" w:val="right" w:leader="dot"/>
        </w:tabs>
        <w:spacing w:line="240" w:lineRule="auto" w:before="21"/>
        <w:ind w:left="140" w:right="0"/>
        <w:jc w:val="left"/>
        <w:rPr>
          <w:rFonts w:ascii="Times New Roman" w:hAnsi="Times New Roman" w:cs="Times New Roman" w:eastAsia="Times New Roman" w:hint="default"/>
          <w:b w:val="0"/>
          <w:bCs w:val="0"/>
        </w:rPr>
      </w:pPr>
      <w:hyperlink w:history="true" w:anchor="_bookmark4">
        <w:r>
          <w:rPr/>
          <w:t>五、</w:t>
        </w:r>
        <w:r>
          <w:rPr>
            <w:spacing w:val="-1"/>
          </w:rPr>
          <w:t> </w:t>
        </w:r>
        <w:r>
          <w:rPr/>
          <w:t>董事、监事和高级管理人员</w:t>
        </w:r>
      </w:hyperlink>
      <w:r>
        <w:rPr>
          <w:rFonts w:ascii="Times New Roman" w:hAnsi="Times New Roman" w:cs="Times New Roman" w:eastAsia="Times New Roman" w:hint="default"/>
          <w:b w:val="0"/>
          <w:bCs w:val="0"/>
        </w:rPr>
        <w:tab/>
      </w:r>
      <w:hyperlink w:history="true" w:anchor="_bookmark4">
        <w:r>
          <w:rPr>
            <w:rFonts w:ascii="Times New Roman" w:hAnsi="Times New Roman" w:cs="Times New Roman" w:eastAsia="Times New Roman" w:hint="default"/>
            <w:b w:val="0"/>
            <w:bCs w:val="0"/>
          </w:rPr>
          <w:t>9</w:t>
        </w:r>
      </w:hyperlink>
    </w:p>
    <w:p>
      <w:pPr>
        <w:tabs>
          <w:tab w:pos="8435"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5">
        <w:r>
          <w:rPr>
            <w:rFonts w:ascii="宋体" w:hAnsi="宋体" w:cs="宋体" w:eastAsia="宋体" w:hint="default"/>
            <w:b/>
            <w:bCs/>
            <w:sz w:val="21"/>
            <w:szCs w:val="21"/>
          </w:rPr>
          <w:t>六、</w:t>
        </w:r>
        <w:r>
          <w:rPr>
            <w:rFonts w:ascii="宋体" w:hAnsi="宋体" w:cs="宋体" w:eastAsia="宋体" w:hint="default"/>
            <w:b/>
            <w:bCs/>
            <w:spacing w:val="-1"/>
            <w:sz w:val="21"/>
            <w:szCs w:val="21"/>
          </w:rPr>
          <w:t> </w:t>
        </w:r>
        <w:r>
          <w:rPr>
            <w:rFonts w:ascii="宋体" w:hAnsi="宋体" w:cs="宋体" w:eastAsia="宋体" w:hint="default"/>
            <w:b/>
            <w:bCs/>
            <w:sz w:val="21"/>
            <w:szCs w:val="21"/>
          </w:rPr>
          <w:t>公司治理结构</w:t>
        </w:r>
      </w:hyperlink>
      <w:r>
        <w:rPr>
          <w:rFonts w:ascii="Times New Roman" w:hAnsi="Times New Roman" w:cs="Times New Roman" w:eastAsia="Times New Roman" w:hint="default"/>
          <w:sz w:val="21"/>
          <w:szCs w:val="21"/>
        </w:rPr>
        <w:tab/>
      </w:r>
      <w:hyperlink w:history="true" w:anchor="_bookmark5">
        <w:r>
          <w:rPr>
            <w:rFonts w:ascii="Times New Roman" w:hAnsi="Times New Roman" w:cs="Times New Roman" w:eastAsia="Times New Roman" w:hint="default"/>
            <w:sz w:val="21"/>
            <w:szCs w:val="21"/>
          </w:rPr>
          <w:t>14</w:t>
        </w:r>
      </w:hyperlink>
    </w:p>
    <w:p>
      <w:pPr>
        <w:tabs>
          <w:tab w:pos="8435"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6">
        <w:r>
          <w:rPr>
            <w:rFonts w:ascii="宋体" w:hAnsi="宋体" w:cs="宋体" w:eastAsia="宋体" w:hint="default"/>
            <w:b/>
            <w:bCs/>
            <w:sz w:val="21"/>
            <w:szCs w:val="21"/>
          </w:rPr>
          <w:t>七、</w:t>
        </w:r>
        <w:r>
          <w:rPr>
            <w:rFonts w:ascii="宋体" w:hAnsi="宋体" w:cs="宋体" w:eastAsia="宋体" w:hint="default"/>
            <w:b/>
            <w:bCs/>
            <w:spacing w:val="-1"/>
            <w:sz w:val="21"/>
            <w:szCs w:val="21"/>
          </w:rPr>
          <w:t> </w:t>
        </w:r>
        <w:r>
          <w:rPr>
            <w:rFonts w:ascii="宋体" w:hAnsi="宋体" w:cs="宋体" w:eastAsia="宋体" w:hint="default"/>
            <w:b/>
            <w:bCs/>
            <w:sz w:val="21"/>
            <w:szCs w:val="21"/>
          </w:rPr>
          <w:t>股东大会情况简介</w:t>
        </w:r>
      </w:hyperlink>
      <w:r>
        <w:rPr>
          <w:rFonts w:ascii="Times New Roman" w:hAnsi="Times New Roman" w:cs="Times New Roman" w:eastAsia="Times New Roman" w:hint="default"/>
          <w:sz w:val="21"/>
          <w:szCs w:val="21"/>
        </w:rPr>
        <w:tab/>
      </w:r>
      <w:hyperlink w:history="true" w:anchor="_bookmark6">
        <w:r>
          <w:rPr>
            <w:rFonts w:ascii="Times New Roman" w:hAnsi="Times New Roman" w:cs="Times New Roman" w:eastAsia="Times New Roman" w:hint="default"/>
            <w:sz w:val="21"/>
            <w:szCs w:val="21"/>
          </w:rPr>
          <w:t>19</w:t>
        </w:r>
      </w:hyperlink>
    </w:p>
    <w:p>
      <w:pPr>
        <w:tabs>
          <w:tab w:pos="8435"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7">
        <w:r>
          <w:rPr>
            <w:rFonts w:ascii="宋体" w:hAnsi="宋体" w:cs="宋体" w:eastAsia="宋体" w:hint="default"/>
            <w:b/>
            <w:bCs/>
            <w:sz w:val="21"/>
            <w:szCs w:val="21"/>
          </w:rPr>
          <w:t>八、</w:t>
        </w:r>
        <w:r>
          <w:rPr>
            <w:rFonts w:ascii="宋体" w:hAnsi="宋体" w:cs="宋体" w:eastAsia="宋体" w:hint="default"/>
            <w:b/>
            <w:bCs/>
            <w:spacing w:val="-1"/>
            <w:sz w:val="21"/>
            <w:szCs w:val="21"/>
          </w:rPr>
          <w:t> </w:t>
        </w:r>
        <w:r>
          <w:rPr>
            <w:rFonts w:ascii="宋体" w:hAnsi="宋体" w:cs="宋体" w:eastAsia="宋体" w:hint="default"/>
            <w:b/>
            <w:bCs/>
            <w:sz w:val="21"/>
            <w:szCs w:val="21"/>
          </w:rPr>
          <w:t>董事会报告</w:t>
        </w:r>
      </w:hyperlink>
      <w:r>
        <w:rPr>
          <w:rFonts w:ascii="Times New Roman" w:hAnsi="Times New Roman" w:cs="Times New Roman" w:eastAsia="Times New Roman" w:hint="default"/>
          <w:sz w:val="21"/>
          <w:szCs w:val="21"/>
        </w:rPr>
        <w:tab/>
      </w:r>
      <w:hyperlink w:history="true" w:anchor="_bookmark7">
        <w:r>
          <w:rPr>
            <w:rFonts w:ascii="Times New Roman" w:hAnsi="Times New Roman" w:cs="Times New Roman" w:eastAsia="Times New Roman" w:hint="default"/>
            <w:sz w:val="21"/>
            <w:szCs w:val="21"/>
          </w:rPr>
          <w:t>20</w:t>
        </w:r>
      </w:hyperlink>
    </w:p>
    <w:p>
      <w:pPr>
        <w:tabs>
          <w:tab w:pos="8435"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8">
        <w:r>
          <w:rPr>
            <w:rFonts w:ascii="宋体" w:hAnsi="宋体" w:cs="宋体" w:eastAsia="宋体" w:hint="default"/>
            <w:b/>
            <w:bCs/>
            <w:sz w:val="21"/>
            <w:szCs w:val="21"/>
          </w:rPr>
          <w:t>九、</w:t>
        </w:r>
        <w:r>
          <w:rPr>
            <w:rFonts w:ascii="宋体" w:hAnsi="宋体" w:cs="宋体" w:eastAsia="宋体" w:hint="default"/>
            <w:b/>
            <w:bCs/>
            <w:spacing w:val="-1"/>
            <w:sz w:val="21"/>
            <w:szCs w:val="21"/>
          </w:rPr>
          <w:t> </w:t>
        </w:r>
        <w:r>
          <w:rPr>
            <w:rFonts w:ascii="宋体" w:hAnsi="宋体" w:cs="宋体" w:eastAsia="宋体" w:hint="default"/>
            <w:b/>
            <w:bCs/>
            <w:sz w:val="21"/>
            <w:szCs w:val="21"/>
          </w:rPr>
          <w:t>监事会报告</w:t>
        </w:r>
      </w:hyperlink>
      <w:r>
        <w:rPr>
          <w:rFonts w:ascii="Times New Roman" w:hAnsi="Times New Roman" w:cs="Times New Roman" w:eastAsia="Times New Roman" w:hint="default"/>
          <w:sz w:val="21"/>
          <w:szCs w:val="21"/>
        </w:rPr>
        <w:tab/>
      </w:r>
      <w:hyperlink w:history="true" w:anchor="_bookmark8">
        <w:r>
          <w:rPr>
            <w:rFonts w:ascii="Times New Roman" w:hAnsi="Times New Roman" w:cs="Times New Roman" w:eastAsia="Times New Roman" w:hint="default"/>
            <w:sz w:val="21"/>
            <w:szCs w:val="21"/>
          </w:rPr>
          <w:t>29</w:t>
        </w:r>
      </w:hyperlink>
    </w:p>
    <w:p>
      <w:pPr>
        <w:tabs>
          <w:tab w:pos="8435"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9">
        <w:r>
          <w:rPr>
            <w:rFonts w:ascii="宋体" w:hAnsi="宋体" w:cs="宋体" w:eastAsia="宋体" w:hint="default"/>
            <w:b/>
            <w:bCs/>
            <w:sz w:val="21"/>
            <w:szCs w:val="21"/>
          </w:rPr>
          <w:t>十、</w:t>
        </w:r>
        <w:r>
          <w:rPr>
            <w:rFonts w:ascii="宋体" w:hAnsi="宋体" w:cs="宋体" w:eastAsia="宋体" w:hint="default"/>
            <w:b/>
            <w:bCs/>
            <w:spacing w:val="-1"/>
            <w:sz w:val="21"/>
            <w:szCs w:val="21"/>
          </w:rPr>
          <w:t> </w:t>
        </w:r>
        <w:r>
          <w:rPr>
            <w:rFonts w:ascii="宋体" w:hAnsi="宋体" w:cs="宋体" w:eastAsia="宋体" w:hint="default"/>
            <w:b/>
            <w:bCs/>
            <w:sz w:val="21"/>
            <w:szCs w:val="21"/>
          </w:rPr>
          <w:t>重要事项</w:t>
        </w:r>
      </w:hyperlink>
      <w:r>
        <w:rPr>
          <w:rFonts w:ascii="Times New Roman" w:hAnsi="Times New Roman" w:cs="Times New Roman" w:eastAsia="Times New Roman" w:hint="default"/>
          <w:sz w:val="21"/>
          <w:szCs w:val="21"/>
        </w:rPr>
        <w:tab/>
      </w:r>
      <w:hyperlink w:history="true" w:anchor="_bookmark9">
        <w:r>
          <w:rPr>
            <w:rFonts w:ascii="Times New Roman" w:hAnsi="Times New Roman" w:cs="Times New Roman" w:eastAsia="Times New Roman" w:hint="default"/>
            <w:sz w:val="21"/>
            <w:szCs w:val="21"/>
          </w:rPr>
          <w:t>31</w:t>
        </w:r>
      </w:hyperlink>
    </w:p>
    <w:p>
      <w:pPr>
        <w:tabs>
          <w:tab w:pos="8435"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10">
        <w:r>
          <w:rPr>
            <w:rFonts w:ascii="宋体" w:hAnsi="宋体" w:cs="宋体" w:eastAsia="宋体" w:hint="default"/>
            <w:b/>
            <w:bCs/>
            <w:sz w:val="21"/>
            <w:szCs w:val="21"/>
          </w:rPr>
          <w:t>十一、 财务会计报告</w:t>
        </w:r>
      </w:hyperlink>
      <w:r>
        <w:rPr>
          <w:rFonts w:ascii="Times New Roman" w:hAnsi="Times New Roman" w:cs="Times New Roman" w:eastAsia="Times New Roman" w:hint="default"/>
          <w:sz w:val="21"/>
          <w:szCs w:val="21"/>
        </w:rPr>
        <w:tab/>
      </w:r>
      <w:hyperlink w:history="true" w:anchor="_bookmark10">
        <w:r>
          <w:rPr>
            <w:rFonts w:ascii="Times New Roman" w:hAnsi="Times New Roman" w:cs="Times New Roman" w:eastAsia="Times New Roman" w:hint="default"/>
            <w:sz w:val="21"/>
            <w:szCs w:val="21"/>
          </w:rPr>
          <w:t>35</w:t>
        </w:r>
      </w:hyperlink>
    </w:p>
    <w:p>
      <w:pPr>
        <w:tabs>
          <w:tab w:pos="8434" w:val="right" w:leader="dot"/>
        </w:tabs>
        <w:spacing w:before="21"/>
        <w:ind w:left="140" w:right="0" w:firstLine="0"/>
        <w:jc w:val="left"/>
        <w:rPr>
          <w:rFonts w:ascii="Times New Roman" w:hAnsi="Times New Roman" w:cs="Times New Roman" w:eastAsia="Times New Roman" w:hint="default"/>
          <w:sz w:val="21"/>
          <w:szCs w:val="21"/>
        </w:rPr>
      </w:pPr>
      <w:hyperlink w:history="true" w:anchor="_bookmark11">
        <w:r>
          <w:rPr>
            <w:rFonts w:ascii="宋体" w:hAnsi="宋体" w:cs="宋体" w:eastAsia="宋体" w:hint="default"/>
            <w:b/>
            <w:bCs/>
            <w:sz w:val="21"/>
            <w:szCs w:val="21"/>
          </w:rPr>
          <w:t>十二、 备查文件目录</w:t>
        </w:r>
      </w:hyperlink>
      <w:r>
        <w:rPr>
          <w:rFonts w:ascii="Times New Roman" w:hAnsi="Times New Roman" w:cs="Times New Roman" w:eastAsia="Times New Roman" w:hint="default"/>
          <w:sz w:val="21"/>
          <w:szCs w:val="21"/>
        </w:rPr>
        <w:tab/>
      </w:r>
      <w:hyperlink w:history="true" w:anchor="_bookmark11">
        <w:r>
          <w:rPr>
            <w:rFonts w:ascii="Times New Roman" w:hAnsi="Times New Roman" w:cs="Times New Roman" w:eastAsia="Times New Roman" w:hint="default"/>
            <w:sz w:val="21"/>
            <w:szCs w:val="21"/>
          </w:rPr>
          <w:t>100</w:t>
        </w:r>
      </w:hyperlink>
    </w:p>
    <w:p>
      <w:pPr>
        <w:spacing w:after="0"/>
        <w:jc w:val="left"/>
        <w:rPr>
          <w:rFonts w:ascii="Times New Roman" w:hAnsi="Times New Roman" w:cs="Times New Roman" w:eastAsia="Times New Roman" w:hint="default"/>
          <w:sz w:val="21"/>
          <w:szCs w:val="21"/>
        </w:rPr>
        <w:sectPr>
          <w:headerReference w:type="default" r:id="rId6"/>
          <w:footerReference w:type="default" r:id="rId7"/>
          <w:pgSz w:w="11910" w:h="16840"/>
          <w:pgMar w:header="877" w:footer="982" w:top="1100" w:bottom="1180" w:left="1660" w:right="1660"/>
          <w:pgNumType w:start="1"/>
        </w:sectPr>
      </w:pPr>
    </w:p>
    <w:p>
      <w:pPr>
        <w:spacing w:line="240" w:lineRule="auto" w:before="3"/>
        <w:rPr>
          <w:rFonts w:ascii="Times New Roman" w:hAnsi="Times New Roman" w:cs="Times New Roman" w:eastAsia="Times New Roman" w:hint="default"/>
          <w:sz w:val="29"/>
          <w:szCs w:val="29"/>
        </w:rPr>
      </w:pPr>
    </w:p>
    <w:p>
      <w:pPr>
        <w:pStyle w:val="Heading3"/>
        <w:spacing w:line="240" w:lineRule="auto" w:before="0"/>
        <w:ind w:left="140" w:right="114"/>
        <w:jc w:val="left"/>
        <w:rPr>
          <w:b w:val="0"/>
          <w:bCs w:val="0"/>
        </w:rPr>
      </w:pPr>
      <w:bookmarkStart w:name="_bookmark0" w:id="1"/>
      <w:bookmarkEnd w:id="1"/>
      <w:r>
        <w:rPr>
          <w:b w:val="0"/>
          <w:bCs w:val="0"/>
        </w:rPr>
      </w:r>
      <w:r>
        <w:rPr/>
        <w:t>一、</w:t>
      </w:r>
      <w:r>
        <w:rPr>
          <w:spacing w:val="-1"/>
        </w:rPr>
        <w:t> </w:t>
      </w:r>
      <w:r>
        <w:rPr/>
        <w:t>重要提示</w:t>
      </w:r>
      <w:r>
        <w:rPr>
          <w:b w:val="0"/>
          <w:bCs w:val="0"/>
        </w:rPr>
      </w:r>
    </w:p>
    <w:p>
      <w:pPr>
        <w:pStyle w:val="BodyText"/>
        <w:spacing w:line="319" w:lineRule="auto" w:before="99"/>
        <w:ind w:left="140" w:right="114"/>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本公司董事会、监事会及其董事、监事、高级管理人员保证本报告所载资料不存在任</w:t>
      </w:r>
      <w:r>
        <w:rPr>
          <w:w w:val="99"/>
        </w:rPr>
        <w:t> </w:t>
      </w:r>
      <w:r>
        <w:rPr>
          <w:spacing w:val="-3"/>
        </w:rPr>
        <w:t>何虚假记载、误导性陈述或者重大遗漏，并对其内容的真实性、准确性和完整性承担个别及</w:t>
      </w:r>
      <w:r>
        <w:rPr>
          <w:spacing w:val="-82"/>
        </w:rPr>
        <w:t> </w:t>
      </w:r>
      <w:r>
        <w:rPr>
          <w:spacing w:val="-82"/>
        </w:rPr>
      </w:r>
      <w:r>
        <w:rPr/>
        <w:t>连带责任。</w:t>
      </w:r>
    </w:p>
    <w:p>
      <w:pPr>
        <w:spacing w:line="240" w:lineRule="auto" w:before="2"/>
        <w:rPr>
          <w:rFonts w:ascii="宋体" w:hAnsi="宋体" w:cs="宋体" w:eastAsia="宋体" w:hint="default"/>
          <w:sz w:val="26"/>
          <w:szCs w:val="26"/>
        </w:rPr>
      </w:pPr>
    </w:p>
    <w:p>
      <w:pPr>
        <w:pStyle w:val="BodyText"/>
        <w:spacing w:line="240" w:lineRule="auto"/>
        <w:ind w:left="140" w:right="114"/>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公司全体董事出席董事会会议。</w:t>
      </w:r>
    </w:p>
    <w:p>
      <w:pPr>
        <w:spacing w:line="240" w:lineRule="auto" w:before="3"/>
        <w:rPr>
          <w:rFonts w:ascii="宋体" w:hAnsi="宋体" w:cs="宋体" w:eastAsia="宋体" w:hint="default"/>
          <w:sz w:val="30"/>
          <w:szCs w:val="30"/>
        </w:rPr>
      </w:pPr>
    </w:p>
    <w:p>
      <w:pPr>
        <w:pStyle w:val="BodyText"/>
        <w:spacing w:line="240" w:lineRule="auto"/>
        <w:ind w:left="140" w:right="114"/>
        <w:jc w:val="left"/>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r>
      <w:r>
        <w:rPr>
          <w:rFonts w:ascii="Times New Roman" w:hAnsi="Times New Roman" w:cs="Times New Roman" w:eastAsia="Times New Roman" w:hint="default"/>
          <w:spacing w:val="26"/>
        </w:rPr>
        <w:t> </w:t>
      </w:r>
      <w:r>
        <w:rPr/>
        <w:t>华普天健会计师事务所（北京）有限公司为本公司出具了标准无保留意见的审计报告。</w:t>
      </w:r>
    </w:p>
    <w:p>
      <w:pPr>
        <w:spacing w:line="240" w:lineRule="auto" w:before="3"/>
        <w:rPr>
          <w:rFonts w:ascii="宋体" w:hAnsi="宋体" w:cs="宋体" w:eastAsia="宋体" w:hint="default"/>
          <w:sz w:val="30"/>
          <w:szCs w:val="30"/>
        </w:rPr>
      </w:pPr>
    </w:p>
    <w:p>
      <w:pPr>
        <w:pStyle w:val="BodyText"/>
        <w:spacing w:line="240" w:lineRule="auto"/>
        <w:ind w:left="140" w:right="114"/>
        <w:jc w:val="left"/>
        <w:rPr>
          <w:rFonts w:ascii="Times New Roman" w:hAnsi="Times New Roman" w:cs="Times New Roman" w:eastAsia="Times New Roman" w:hint="default"/>
        </w:rPr>
      </w:pPr>
      <w:r>
        <w:rPr>
          <w:rFonts w:ascii="Times New Roman" w:hAnsi="Times New Roman" w:cs="Times New Roman" w:eastAsia="Times New Roman" w:hint="default"/>
        </w:rPr>
        <w:t>(</w:t>
      </w:r>
      <w:r>
        <w:rPr/>
        <w:t>四</w:t>
      </w:r>
      <w:r>
        <w:rPr>
          <w:rFonts w:ascii="Times New Roman" w:hAnsi="Times New Roman" w:cs="Times New Roman" w:eastAsia="Times New Roman" w:hint="default"/>
        </w:rPr>
        <w:t>)</w:t>
      </w:r>
    </w:p>
    <w:p>
      <w:pPr>
        <w:spacing w:line="240" w:lineRule="auto" w:before="10"/>
        <w:rPr>
          <w:rFonts w:ascii="Times New Roman" w:hAnsi="Times New Roman" w:cs="Times New Roman" w:eastAsia="Times New Roman"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7603"/>
        <w:gridCol w:w="1697"/>
      </w:tblGrid>
      <w:tr>
        <w:trPr>
          <w:trHeight w:val="334" w:hRule="exact"/>
        </w:trPr>
        <w:tc>
          <w:tcPr>
            <w:tcW w:w="7603"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公司负责人姓名</w:t>
            </w:r>
          </w:p>
        </w:tc>
        <w:tc>
          <w:tcPr>
            <w:tcW w:w="1697"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张宏伟</w:t>
            </w:r>
          </w:p>
        </w:tc>
      </w:tr>
      <w:tr>
        <w:trPr>
          <w:trHeight w:val="326" w:hRule="exact"/>
        </w:trPr>
        <w:tc>
          <w:tcPr>
            <w:tcW w:w="760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主管会计工作负责人姓名</w:t>
            </w:r>
          </w:p>
        </w:tc>
        <w:tc>
          <w:tcPr>
            <w:tcW w:w="1697"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肖爱东</w:t>
            </w:r>
          </w:p>
        </w:tc>
      </w:tr>
      <w:tr>
        <w:trPr>
          <w:trHeight w:val="335" w:hRule="exact"/>
        </w:trPr>
        <w:tc>
          <w:tcPr>
            <w:tcW w:w="7603"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会计机构负责人（会计主管人员）姓名</w:t>
            </w:r>
          </w:p>
        </w:tc>
        <w:tc>
          <w:tcPr>
            <w:tcW w:w="1697"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王兴山</w:t>
            </w:r>
          </w:p>
        </w:tc>
      </w:tr>
    </w:tbl>
    <w:p>
      <w:pPr>
        <w:spacing w:line="240" w:lineRule="auto" w:before="6"/>
        <w:rPr>
          <w:rFonts w:ascii="Times New Roman" w:hAnsi="Times New Roman" w:cs="Times New Roman" w:eastAsia="Times New Roman" w:hint="default"/>
          <w:sz w:val="29"/>
          <w:szCs w:val="29"/>
        </w:rPr>
      </w:pPr>
    </w:p>
    <w:p>
      <w:pPr>
        <w:pStyle w:val="BodyText"/>
        <w:spacing w:line="408" w:lineRule="auto" w:before="35"/>
        <w:ind w:left="140" w:right="114"/>
        <w:jc w:val="left"/>
      </w:pPr>
      <w:r>
        <w:rPr>
          <w:spacing w:val="-3"/>
        </w:rPr>
        <w:t>公司负责人张宏伟、主管会计工作负责人肖爱东及会计机构负责人（会计主管人员）王兴山</w:t>
      </w:r>
      <w:r>
        <w:rPr>
          <w:spacing w:val="-81"/>
        </w:rPr>
        <w:t> </w:t>
      </w:r>
      <w:r>
        <w:rPr>
          <w:spacing w:val="-81"/>
        </w:rPr>
      </w:r>
      <w:r>
        <w:rPr/>
        <w:t>声明：保证年度报告中财务报告的真实、完整。</w:t>
      </w:r>
    </w:p>
    <w:p>
      <w:pPr>
        <w:spacing w:line="240" w:lineRule="auto" w:before="10"/>
        <w:rPr>
          <w:rFonts w:ascii="宋体" w:hAnsi="宋体" w:cs="宋体" w:eastAsia="宋体" w:hint="default"/>
          <w:sz w:val="23"/>
          <w:szCs w:val="23"/>
        </w:rPr>
      </w:pPr>
    </w:p>
    <w:p>
      <w:pPr>
        <w:pStyle w:val="BodyText"/>
        <w:spacing w:line="283" w:lineRule="auto"/>
        <w:ind w:left="139" w:right="3703"/>
        <w:jc w:val="left"/>
      </w:pPr>
      <w:r>
        <w:rPr>
          <w:rFonts w:ascii="Times New Roman" w:hAnsi="Times New Roman" w:cs="Times New Roman" w:eastAsia="Times New Roman" w:hint="default"/>
        </w:rPr>
        <w:t>(</w:t>
      </w:r>
      <w:r>
        <w:rPr/>
        <w:t>五</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是否存在被控股股东及其关联方非经营性占用资金情况？</w:t>
      </w:r>
      <w:r>
        <w:rPr>
          <w:w w:val="99"/>
        </w:rPr>
        <w:t> </w:t>
      </w:r>
      <w:r>
        <w:rPr/>
        <w:t>否</w:t>
      </w:r>
    </w:p>
    <w:p>
      <w:pPr>
        <w:spacing w:line="240" w:lineRule="auto" w:before="2"/>
        <w:rPr>
          <w:rFonts w:ascii="宋体" w:hAnsi="宋体" w:cs="宋体" w:eastAsia="宋体" w:hint="default"/>
          <w:sz w:val="26"/>
          <w:szCs w:val="26"/>
        </w:rPr>
      </w:pPr>
    </w:p>
    <w:p>
      <w:pPr>
        <w:pStyle w:val="BodyText"/>
        <w:spacing w:line="283" w:lineRule="auto"/>
        <w:ind w:left="139" w:right="4333"/>
        <w:jc w:val="left"/>
      </w:pPr>
      <w:r>
        <w:rPr>
          <w:rFonts w:ascii="Times New Roman" w:hAnsi="Times New Roman" w:cs="Times New Roman" w:eastAsia="Times New Roman" w:hint="default"/>
        </w:rPr>
        <w:t>(</w:t>
      </w:r>
      <w:r>
        <w:rPr/>
        <w:t>六</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是否存在违反规定决策程序对外提供担保的情况？</w:t>
      </w:r>
      <w:r>
        <w:rPr>
          <w:w w:val="99"/>
        </w:rPr>
        <w:t> </w:t>
      </w:r>
      <w:r>
        <w:rPr/>
        <w:t>否</w:t>
      </w:r>
    </w:p>
    <w:p>
      <w:pPr>
        <w:spacing w:after="0" w:line="283" w:lineRule="auto"/>
        <w:jc w:val="left"/>
        <w:sectPr>
          <w:pgSz w:w="11910" w:h="16840"/>
          <w:pgMar w:header="877" w:footer="982" w:top="1100" w:bottom="1180" w:left="1660" w:right="680"/>
        </w:sectPr>
      </w:pPr>
    </w:p>
    <w:p>
      <w:pPr>
        <w:spacing w:line="240" w:lineRule="auto" w:before="9"/>
        <w:rPr>
          <w:rFonts w:ascii="宋体" w:hAnsi="宋体" w:cs="宋体" w:eastAsia="宋体" w:hint="default"/>
          <w:sz w:val="20"/>
          <w:szCs w:val="20"/>
        </w:rPr>
      </w:pPr>
    </w:p>
    <w:p>
      <w:pPr>
        <w:pStyle w:val="Heading3"/>
        <w:spacing w:line="240" w:lineRule="auto"/>
        <w:ind w:left="140" w:right="0"/>
        <w:jc w:val="left"/>
        <w:rPr>
          <w:b w:val="0"/>
          <w:bCs w:val="0"/>
        </w:rPr>
      </w:pPr>
      <w:bookmarkStart w:name="_bookmark1" w:id="2"/>
      <w:bookmarkEnd w:id="2"/>
      <w:r>
        <w:rPr>
          <w:b w:val="0"/>
          <w:bCs w:val="0"/>
        </w:rPr>
      </w:r>
      <w:r>
        <w:rPr/>
        <w:t>二、</w:t>
      </w:r>
      <w:r>
        <w:rPr>
          <w:spacing w:val="-6"/>
        </w:rPr>
        <w:t> </w:t>
      </w:r>
      <w:r>
        <w:rPr/>
        <w:t>公司基本情况</w:t>
      </w:r>
      <w:r>
        <w:rPr>
          <w:b w:val="0"/>
          <w:bCs w:val="0"/>
        </w:rPr>
      </w:r>
    </w:p>
    <w:p>
      <w:pPr>
        <w:pStyle w:val="BodyText"/>
        <w:spacing w:line="240" w:lineRule="auto" w:before="37"/>
        <w:ind w:left="140" w:right="0"/>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rFonts w:ascii="Times New Roman" w:hAnsi="Times New Roman" w:cs="Times New Roman" w:eastAsia="Times New Roman" w:hint="default"/>
          <w:spacing w:val="52"/>
        </w:rPr>
        <w:t> </w:t>
      </w:r>
      <w:r>
        <w:rPr/>
        <w:t>公司信息</w:t>
      </w:r>
    </w:p>
    <w:p>
      <w:pPr>
        <w:spacing w:line="240" w:lineRule="auto" w:before="10"/>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4651"/>
        <w:gridCol w:w="4649"/>
      </w:tblGrid>
      <w:tr>
        <w:trPr>
          <w:trHeight w:val="334" w:hRule="exact"/>
        </w:trPr>
        <w:tc>
          <w:tcPr>
            <w:tcW w:w="4651"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公司的法定中文名称</w:t>
            </w:r>
          </w:p>
        </w:tc>
        <w:tc>
          <w:tcPr>
            <w:tcW w:w="4649"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锦州港股份有限公司</w:t>
            </w:r>
          </w:p>
        </w:tc>
      </w:tr>
      <w:tr>
        <w:trPr>
          <w:trHeight w:val="326"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公司的法定中文名称缩写</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锦州港</w:t>
            </w:r>
          </w:p>
        </w:tc>
      </w:tr>
      <w:tr>
        <w:trPr>
          <w:trHeight w:val="328"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公司的法定英文名称</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JINZHOU </w:t>
            </w:r>
            <w:r>
              <w:rPr>
                <w:rFonts w:ascii="Times New Roman"/>
                <w:spacing w:val="-4"/>
                <w:sz w:val="21"/>
              </w:rPr>
              <w:t>PORT</w:t>
            </w:r>
            <w:r>
              <w:rPr>
                <w:rFonts w:ascii="Times New Roman"/>
                <w:spacing w:val="-5"/>
                <w:sz w:val="21"/>
              </w:rPr>
              <w:t> </w:t>
            </w:r>
            <w:r>
              <w:rPr>
                <w:rFonts w:ascii="Times New Roman"/>
                <w:spacing w:val="-4"/>
                <w:sz w:val="21"/>
              </w:rPr>
              <w:t>CO.,LTD</w:t>
            </w:r>
            <w:r>
              <w:rPr>
                <w:rFonts w:ascii="Times New Roman"/>
                <w:sz w:val="21"/>
              </w:rPr>
            </w:r>
          </w:p>
        </w:tc>
      </w:tr>
      <w:tr>
        <w:trPr>
          <w:trHeight w:val="326"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公司的法定英文名称缩写</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JZP</w:t>
            </w:r>
          </w:p>
        </w:tc>
      </w:tr>
      <w:tr>
        <w:trPr>
          <w:trHeight w:val="335" w:hRule="exact"/>
        </w:trPr>
        <w:tc>
          <w:tcPr>
            <w:tcW w:w="4651"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公司法定代表人</w:t>
            </w:r>
          </w:p>
        </w:tc>
        <w:tc>
          <w:tcPr>
            <w:tcW w:w="4649"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张宏伟</w:t>
            </w:r>
          </w:p>
        </w:tc>
      </w:tr>
    </w:tbl>
    <w:p>
      <w:pPr>
        <w:pStyle w:val="BodyText"/>
        <w:spacing w:line="276" w:lineRule="exact"/>
        <w:ind w:left="140" w:right="0"/>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联系人和联系方式</w:t>
      </w:r>
    </w:p>
    <w:p>
      <w:pPr>
        <w:spacing w:line="240" w:lineRule="auto" w:before="10"/>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1237"/>
        <w:gridCol w:w="3811"/>
        <w:gridCol w:w="4321"/>
      </w:tblGrid>
      <w:tr>
        <w:trPr>
          <w:trHeight w:val="334" w:hRule="exact"/>
        </w:trPr>
        <w:tc>
          <w:tcPr>
            <w:tcW w:w="1237" w:type="dxa"/>
            <w:tcBorders>
              <w:top w:val="single" w:sz="12" w:space="0" w:color="000000"/>
              <w:left w:val="single" w:sz="12" w:space="0" w:color="000000"/>
              <w:bottom w:val="single" w:sz="6" w:space="0" w:color="000000"/>
              <w:right w:val="single" w:sz="6" w:space="0" w:color="000000"/>
            </w:tcBorders>
          </w:tcPr>
          <w:p>
            <w:pPr/>
          </w:p>
        </w:tc>
        <w:tc>
          <w:tcPr>
            <w:tcW w:w="3811"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4321"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7" w:right="0"/>
              <w:jc w:val="center"/>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326" w:hRule="exact"/>
        </w:trPr>
        <w:tc>
          <w:tcPr>
            <w:tcW w:w="123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381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王健</w:t>
            </w:r>
          </w:p>
        </w:tc>
        <w:tc>
          <w:tcPr>
            <w:tcW w:w="4321"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李桂萍</w:t>
            </w:r>
          </w:p>
        </w:tc>
      </w:tr>
      <w:tr>
        <w:trPr>
          <w:trHeight w:val="328" w:hRule="exact"/>
        </w:trPr>
        <w:tc>
          <w:tcPr>
            <w:tcW w:w="123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3811"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锦州经济技术开发区锦港大街一段</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号</w:t>
            </w:r>
          </w:p>
        </w:tc>
        <w:tc>
          <w:tcPr>
            <w:tcW w:w="4321"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锦州经济技术开发区锦港大街一段</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号</w:t>
            </w:r>
          </w:p>
        </w:tc>
      </w:tr>
      <w:tr>
        <w:trPr>
          <w:trHeight w:val="326" w:hRule="exact"/>
        </w:trPr>
        <w:tc>
          <w:tcPr>
            <w:tcW w:w="123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3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0416-3586462</w:t>
            </w:r>
          </w:p>
        </w:tc>
        <w:tc>
          <w:tcPr>
            <w:tcW w:w="43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1" w:right="0"/>
              <w:jc w:val="left"/>
              <w:rPr>
                <w:rFonts w:ascii="Times New Roman" w:hAnsi="Times New Roman" w:cs="Times New Roman" w:eastAsia="Times New Roman" w:hint="default"/>
                <w:sz w:val="21"/>
                <w:szCs w:val="21"/>
              </w:rPr>
            </w:pPr>
            <w:r>
              <w:rPr>
                <w:rFonts w:ascii="Times New Roman"/>
                <w:sz w:val="21"/>
              </w:rPr>
              <w:t>0416-3586234</w:t>
            </w:r>
          </w:p>
        </w:tc>
      </w:tr>
      <w:tr>
        <w:trPr>
          <w:trHeight w:val="328" w:hRule="exact"/>
        </w:trPr>
        <w:tc>
          <w:tcPr>
            <w:tcW w:w="1237"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3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0416-3582431</w:t>
            </w:r>
          </w:p>
        </w:tc>
        <w:tc>
          <w:tcPr>
            <w:tcW w:w="43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1" w:right="0"/>
              <w:jc w:val="left"/>
              <w:rPr>
                <w:rFonts w:ascii="Times New Roman" w:hAnsi="Times New Roman" w:cs="Times New Roman" w:eastAsia="Times New Roman" w:hint="default"/>
                <w:sz w:val="21"/>
                <w:szCs w:val="21"/>
              </w:rPr>
            </w:pPr>
            <w:r>
              <w:rPr>
                <w:rFonts w:ascii="Times New Roman"/>
                <w:sz w:val="21"/>
              </w:rPr>
              <w:t>0416-3582431</w:t>
            </w:r>
          </w:p>
        </w:tc>
      </w:tr>
      <w:tr>
        <w:trPr>
          <w:trHeight w:val="334" w:hRule="exact"/>
        </w:trPr>
        <w:tc>
          <w:tcPr>
            <w:tcW w:w="1237"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381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hyperlink r:id="rId8">
              <w:r>
                <w:rPr>
                  <w:rFonts w:ascii="Times New Roman"/>
                  <w:spacing w:val="-3"/>
                  <w:sz w:val="21"/>
                </w:rPr>
                <w:t>WJ@JINZHOUPORT.COM</w:t>
              </w:r>
              <w:r>
                <w:rPr>
                  <w:rFonts w:ascii="Times New Roman"/>
                  <w:sz w:val="21"/>
                </w:rPr>
              </w:r>
            </w:hyperlink>
          </w:p>
        </w:tc>
        <w:tc>
          <w:tcPr>
            <w:tcW w:w="432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hyperlink r:id="rId9">
              <w:r>
                <w:rPr>
                  <w:rFonts w:ascii="Times New Roman"/>
                  <w:spacing w:val="-3"/>
                  <w:sz w:val="21"/>
                </w:rPr>
                <w:t>MSC@JINZHOUPORT.COM</w:t>
              </w:r>
              <w:r>
                <w:rPr>
                  <w:rFonts w:ascii="Times New Roman"/>
                  <w:sz w:val="21"/>
                </w:rPr>
              </w:r>
            </w:hyperlink>
          </w:p>
        </w:tc>
      </w:tr>
    </w:tbl>
    <w:p>
      <w:pPr>
        <w:pStyle w:val="BodyText"/>
        <w:spacing w:line="276" w:lineRule="exact"/>
        <w:ind w:left="140" w:right="0"/>
        <w:jc w:val="left"/>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基本情况简介</w:t>
      </w:r>
    </w:p>
    <w:p>
      <w:pPr>
        <w:spacing w:line="240" w:lineRule="auto" w:before="10"/>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4651"/>
        <w:gridCol w:w="4649"/>
      </w:tblGrid>
      <w:tr>
        <w:trPr>
          <w:trHeight w:val="334" w:hRule="exact"/>
        </w:trPr>
        <w:tc>
          <w:tcPr>
            <w:tcW w:w="4651"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注册地址</w:t>
            </w:r>
          </w:p>
        </w:tc>
        <w:tc>
          <w:tcPr>
            <w:tcW w:w="4649" w:type="dxa"/>
            <w:tcBorders>
              <w:top w:val="single" w:sz="12" w:space="0" w:color="000000"/>
              <w:left w:val="single" w:sz="6" w:space="0" w:color="000000"/>
              <w:bottom w:val="single" w:sz="6" w:space="0" w:color="000000"/>
              <w:right w:val="single" w:sz="12" w:space="0" w:color="000000"/>
            </w:tcBorders>
          </w:tcPr>
          <w:p>
            <w:pPr>
              <w:pStyle w:val="TableParagraph"/>
              <w:spacing w:line="276"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锦州经济技术开发区锦港大街一段</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号</w:t>
            </w:r>
          </w:p>
        </w:tc>
      </w:tr>
      <w:tr>
        <w:trPr>
          <w:trHeight w:val="328"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121007</w:t>
            </w:r>
          </w:p>
        </w:tc>
      </w:tr>
      <w:tr>
        <w:trPr>
          <w:trHeight w:val="326"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锦州经济技术开发区锦港大街一段</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号</w:t>
            </w:r>
          </w:p>
        </w:tc>
      </w:tr>
      <w:tr>
        <w:trPr>
          <w:trHeight w:val="328"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121007</w:t>
            </w:r>
          </w:p>
        </w:tc>
      </w:tr>
      <w:tr>
        <w:trPr>
          <w:trHeight w:val="326"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公司国际互联网网址</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hyperlink r:id="rId10">
              <w:r>
                <w:rPr>
                  <w:rFonts w:ascii="Times New Roman"/>
                  <w:sz w:val="21"/>
                </w:rPr>
                <w:t>HTTP://WWW.JINZHOUPORT.COM</w:t>
              </w:r>
            </w:hyperlink>
          </w:p>
        </w:tc>
      </w:tr>
      <w:tr>
        <w:trPr>
          <w:trHeight w:val="335" w:hRule="exact"/>
        </w:trPr>
        <w:tc>
          <w:tcPr>
            <w:tcW w:w="4651"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464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hyperlink r:id="rId11">
              <w:r>
                <w:rPr>
                  <w:rFonts w:ascii="Times New Roman"/>
                  <w:sz w:val="21"/>
                </w:rPr>
                <w:t>JZCJHGA@MAIL.JZPTT.LN.CN</w:t>
              </w:r>
            </w:hyperlink>
          </w:p>
        </w:tc>
      </w:tr>
    </w:tbl>
    <w:p>
      <w:pPr>
        <w:pStyle w:val="BodyText"/>
        <w:spacing w:line="276" w:lineRule="exact"/>
        <w:ind w:left="140" w:right="0"/>
        <w:jc w:val="left"/>
      </w:pPr>
      <w:r>
        <w:rPr>
          <w:rFonts w:ascii="Times New Roman" w:hAnsi="Times New Roman" w:cs="Times New Roman" w:eastAsia="Times New Roman" w:hint="default"/>
        </w:rPr>
        <w:t>(</w:t>
      </w:r>
      <w:r>
        <w:rPr/>
        <w:t>四</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信息披露及备置地点</w:t>
      </w:r>
    </w:p>
    <w:p>
      <w:pPr>
        <w:spacing w:line="240" w:lineRule="auto" w:before="10"/>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4651"/>
        <w:gridCol w:w="4649"/>
      </w:tblGrid>
      <w:tr>
        <w:trPr>
          <w:trHeight w:val="334" w:hRule="exact"/>
        </w:trPr>
        <w:tc>
          <w:tcPr>
            <w:tcW w:w="4651"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公司选定的信息披露报纸名称</w:t>
            </w:r>
          </w:p>
        </w:tc>
        <w:tc>
          <w:tcPr>
            <w:tcW w:w="4649"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香</w:t>
            </w:r>
            <w:r>
              <w:rPr>
                <w:rFonts w:ascii="宋体" w:hAnsi="宋体" w:cs="宋体" w:eastAsia="宋体" w:hint="default"/>
                <w:sz w:val="21"/>
                <w:szCs w:val="21"/>
              </w:rPr>
              <w:t>港《大公报》</w:t>
            </w:r>
          </w:p>
        </w:tc>
      </w:tr>
      <w:tr>
        <w:trPr>
          <w:trHeight w:val="326"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HTTP</w:t>
            </w:r>
            <w:r>
              <w:rPr>
                <w:rFonts w:ascii="宋体" w:hAnsi="宋体" w:cs="宋体" w:eastAsia="宋体" w:hint="default"/>
                <w:sz w:val="21"/>
                <w:szCs w:val="21"/>
              </w:rPr>
              <w:t>：</w:t>
            </w:r>
            <w:hyperlink r:id="rId12">
              <w:r>
                <w:rPr>
                  <w:rFonts w:ascii="Times New Roman" w:hAnsi="Times New Roman" w:cs="Times New Roman" w:eastAsia="Times New Roman" w:hint="default"/>
                  <w:sz w:val="21"/>
                  <w:szCs w:val="21"/>
                </w:rPr>
                <w:t>//WWW.SSE.COM.CN</w:t>
              </w:r>
            </w:hyperlink>
          </w:p>
        </w:tc>
      </w:tr>
      <w:tr>
        <w:trPr>
          <w:trHeight w:val="335" w:hRule="exact"/>
        </w:trPr>
        <w:tc>
          <w:tcPr>
            <w:tcW w:w="4651"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4649"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本公司董监事会秘书处</w:t>
            </w:r>
          </w:p>
        </w:tc>
      </w:tr>
    </w:tbl>
    <w:p>
      <w:pPr>
        <w:pStyle w:val="BodyText"/>
        <w:spacing w:line="276" w:lineRule="exact"/>
        <w:ind w:left="140" w:right="0"/>
        <w:jc w:val="left"/>
      </w:pPr>
      <w:r>
        <w:rPr>
          <w:rFonts w:ascii="Times New Roman" w:hAnsi="Times New Roman" w:cs="Times New Roman" w:eastAsia="Times New Roman" w:hint="default"/>
        </w:rPr>
        <w:t>(</w:t>
      </w:r>
      <w:r>
        <w:rPr/>
        <w:t>五</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公司股票简况</w:t>
      </w:r>
    </w:p>
    <w:p>
      <w:pPr>
        <w:spacing w:line="240" w:lineRule="auto" w:before="10"/>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1861"/>
        <w:gridCol w:w="1860"/>
        <w:gridCol w:w="1860"/>
        <w:gridCol w:w="1860"/>
        <w:gridCol w:w="1859"/>
      </w:tblGrid>
      <w:tr>
        <w:trPr>
          <w:trHeight w:val="334" w:hRule="exact"/>
        </w:trPr>
        <w:tc>
          <w:tcPr>
            <w:tcW w:w="9300" w:type="dxa"/>
            <w:gridSpan w:val="5"/>
            <w:tcBorders>
              <w:top w:val="single" w:sz="12" w:space="0" w:color="000000"/>
              <w:left w:val="single" w:sz="12" w:space="0" w:color="000000"/>
              <w:bottom w:val="single" w:sz="6" w:space="0" w:color="000000"/>
              <w:right w:val="single" w:sz="12"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公司股票简况</w:t>
            </w:r>
          </w:p>
        </w:tc>
      </w:tr>
      <w:tr>
        <w:trPr>
          <w:trHeight w:val="326" w:hRule="exact"/>
        </w:trPr>
        <w:tc>
          <w:tcPr>
            <w:tcW w:w="186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95" w:right="0"/>
              <w:jc w:val="left"/>
              <w:rPr>
                <w:rFonts w:ascii="宋体" w:hAnsi="宋体" w:cs="宋体" w:eastAsia="宋体" w:hint="default"/>
                <w:sz w:val="21"/>
                <w:szCs w:val="21"/>
              </w:rPr>
            </w:pPr>
            <w:r>
              <w:rPr>
                <w:rFonts w:ascii="宋体" w:hAnsi="宋体" w:cs="宋体" w:eastAsia="宋体" w:hint="default"/>
                <w:sz w:val="21"/>
                <w:szCs w:val="21"/>
              </w:rPr>
              <w:t>股票种类</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87" w:right="0"/>
              <w:jc w:val="left"/>
              <w:rPr>
                <w:rFonts w:ascii="宋体" w:hAnsi="宋体" w:cs="宋体" w:eastAsia="宋体" w:hint="default"/>
                <w:sz w:val="21"/>
                <w:szCs w:val="21"/>
              </w:rPr>
            </w:pPr>
            <w:r>
              <w:rPr>
                <w:rFonts w:ascii="宋体" w:hAnsi="宋体" w:cs="宋体" w:eastAsia="宋体" w:hint="default"/>
                <w:sz w:val="21"/>
                <w:szCs w:val="21"/>
              </w:rPr>
              <w:t>股票上市交易所</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02" w:right="0"/>
              <w:jc w:val="left"/>
              <w:rPr>
                <w:rFonts w:ascii="宋体" w:hAnsi="宋体" w:cs="宋体" w:eastAsia="宋体" w:hint="default"/>
                <w:sz w:val="21"/>
                <w:szCs w:val="21"/>
              </w:rPr>
            </w:pPr>
            <w:r>
              <w:rPr>
                <w:rFonts w:ascii="宋体" w:hAnsi="宋体" w:cs="宋体" w:eastAsia="宋体" w:hint="default"/>
                <w:sz w:val="21"/>
                <w:szCs w:val="21"/>
              </w:rPr>
              <w:t>股票简称</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02" w:right="0"/>
              <w:jc w:val="left"/>
              <w:rPr>
                <w:rFonts w:ascii="宋体" w:hAnsi="宋体" w:cs="宋体" w:eastAsia="宋体" w:hint="default"/>
                <w:sz w:val="21"/>
                <w:szCs w:val="21"/>
              </w:rPr>
            </w:pPr>
            <w:r>
              <w:rPr>
                <w:rFonts w:ascii="宋体" w:hAnsi="宋体" w:cs="宋体" w:eastAsia="宋体" w:hint="default"/>
                <w:sz w:val="21"/>
                <w:szCs w:val="21"/>
              </w:rPr>
              <w:t>股票代码</w:t>
            </w:r>
          </w:p>
        </w:tc>
        <w:tc>
          <w:tcPr>
            <w:tcW w:w="1859"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87" w:right="0"/>
              <w:jc w:val="left"/>
              <w:rPr>
                <w:rFonts w:ascii="宋体" w:hAnsi="宋体" w:cs="宋体" w:eastAsia="宋体" w:hint="default"/>
                <w:sz w:val="21"/>
                <w:szCs w:val="21"/>
              </w:rPr>
            </w:pPr>
            <w:r>
              <w:rPr>
                <w:rFonts w:ascii="宋体" w:hAnsi="宋体" w:cs="宋体" w:eastAsia="宋体" w:hint="default"/>
                <w:sz w:val="21"/>
                <w:szCs w:val="21"/>
              </w:rPr>
              <w:t>变更前股票简称</w:t>
            </w:r>
          </w:p>
        </w:tc>
      </w:tr>
      <w:tr>
        <w:trPr>
          <w:trHeight w:val="328" w:hRule="exact"/>
        </w:trPr>
        <w:tc>
          <w:tcPr>
            <w:tcW w:w="1861" w:type="dxa"/>
            <w:tcBorders>
              <w:top w:val="single" w:sz="6" w:space="0" w:color="000000"/>
              <w:left w:val="single" w:sz="12" w:space="0" w:color="000000"/>
              <w:bottom w:val="single" w:sz="6"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上海证券交易所</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锦州港</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600190</w:t>
            </w:r>
          </w:p>
        </w:tc>
        <w:tc>
          <w:tcPr>
            <w:tcW w:w="1859" w:type="dxa"/>
            <w:tcBorders>
              <w:top w:val="single" w:sz="6" w:space="0" w:color="000000"/>
              <w:left w:val="single" w:sz="6" w:space="0" w:color="000000"/>
              <w:bottom w:val="single" w:sz="6" w:space="0" w:color="000000"/>
              <w:right w:val="single" w:sz="12" w:space="0" w:color="000000"/>
            </w:tcBorders>
          </w:tcPr>
          <w:p>
            <w:pPr/>
          </w:p>
        </w:tc>
      </w:tr>
      <w:tr>
        <w:trPr>
          <w:trHeight w:val="334" w:hRule="exact"/>
        </w:trPr>
        <w:tc>
          <w:tcPr>
            <w:tcW w:w="1861" w:type="dxa"/>
            <w:tcBorders>
              <w:top w:val="single" w:sz="6" w:space="0" w:color="000000"/>
              <w:left w:val="single" w:sz="12" w:space="0" w:color="000000"/>
              <w:bottom w:val="single" w:sz="12"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B </w:t>
            </w:r>
            <w:r>
              <w:rPr>
                <w:rFonts w:ascii="宋体" w:hAnsi="宋体" w:cs="宋体" w:eastAsia="宋体" w:hint="default"/>
                <w:sz w:val="21"/>
                <w:szCs w:val="21"/>
              </w:rPr>
              <w:t>股</w:t>
            </w:r>
          </w:p>
        </w:tc>
        <w:tc>
          <w:tcPr>
            <w:tcW w:w="1860"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上海证券交易所</w:t>
            </w:r>
          </w:p>
        </w:tc>
        <w:tc>
          <w:tcPr>
            <w:tcW w:w="1860" w:type="dxa"/>
            <w:tcBorders>
              <w:top w:val="single" w:sz="6" w:space="0" w:color="000000"/>
              <w:left w:val="single" w:sz="6" w:space="0" w:color="000000"/>
              <w:bottom w:val="single" w:sz="12"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锦港</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B </w:t>
            </w:r>
            <w:r>
              <w:rPr>
                <w:rFonts w:ascii="宋体" w:hAnsi="宋体" w:cs="宋体" w:eastAsia="宋体" w:hint="default"/>
                <w:sz w:val="21"/>
                <w:szCs w:val="21"/>
              </w:rPr>
              <w:t>股</w:t>
            </w:r>
          </w:p>
        </w:tc>
        <w:tc>
          <w:tcPr>
            <w:tcW w:w="186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900952</w:t>
            </w:r>
          </w:p>
        </w:tc>
        <w:tc>
          <w:tcPr>
            <w:tcW w:w="1859" w:type="dxa"/>
            <w:tcBorders>
              <w:top w:val="single" w:sz="6" w:space="0" w:color="000000"/>
              <w:left w:val="single" w:sz="6" w:space="0" w:color="000000"/>
              <w:bottom w:val="single" w:sz="12" w:space="0" w:color="000000"/>
              <w:right w:val="single" w:sz="12" w:space="0" w:color="000000"/>
            </w:tcBorders>
          </w:tcPr>
          <w:p>
            <w:pPr/>
          </w:p>
        </w:tc>
      </w:tr>
    </w:tbl>
    <w:p>
      <w:pPr>
        <w:pStyle w:val="BodyText"/>
        <w:spacing w:line="276" w:lineRule="exact"/>
        <w:ind w:left="140" w:right="0"/>
        <w:jc w:val="left"/>
      </w:pPr>
      <w:r>
        <w:rPr>
          <w:rFonts w:ascii="Times New Roman" w:hAnsi="Times New Roman" w:cs="Times New Roman" w:eastAsia="Times New Roman" w:hint="default"/>
        </w:rPr>
        <w:t>(</w:t>
      </w:r>
      <w:r>
        <w:rPr/>
        <w:t>六</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其他有关资料</w:t>
      </w:r>
    </w:p>
    <w:p>
      <w:pPr>
        <w:spacing w:line="240" w:lineRule="auto" w:before="10"/>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1861"/>
        <w:gridCol w:w="2790"/>
        <w:gridCol w:w="4649"/>
      </w:tblGrid>
      <w:tr>
        <w:trPr>
          <w:trHeight w:val="334" w:hRule="exact"/>
        </w:trPr>
        <w:tc>
          <w:tcPr>
            <w:tcW w:w="4651" w:type="dxa"/>
            <w:gridSpan w:val="2"/>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公司首次注册登记日期</w:t>
            </w:r>
          </w:p>
        </w:tc>
        <w:tc>
          <w:tcPr>
            <w:tcW w:w="4649" w:type="dxa"/>
            <w:tcBorders>
              <w:top w:val="single" w:sz="12" w:space="0" w:color="000000"/>
              <w:left w:val="single" w:sz="6" w:space="0" w:color="000000"/>
              <w:bottom w:val="single" w:sz="6" w:space="0" w:color="000000"/>
              <w:right w:val="single" w:sz="12" w:space="0" w:color="000000"/>
            </w:tcBorders>
          </w:tcPr>
          <w:p>
            <w:pPr>
              <w:pStyle w:val="TableParagraph"/>
              <w:spacing w:line="276"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1993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328" w:hRule="exact"/>
        </w:trPr>
        <w:tc>
          <w:tcPr>
            <w:tcW w:w="4651" w:type="dxa"/>
            <w:gridSpan w:val="2"/>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公司首次注册登记地点</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w:t>
            </w:r>
          </w:p>
        </w:tc>
      </w:tr>
      <w:tr>
        <w:trPr>
          <w:trHeight w:val="326" w:hRule="exact"/>
        </w:trPr>
        <w:tc>
          <w:tcPr>
            <w:tcW w:w="1861"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8"/>
                <w:szCs w:val="28"/>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最近一次变更</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公司变更注册登记日期</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328" w:hRule="exact"/>
        </w:trPr>
        <w:tc>
          <w:tcPr>
            <w:tcW w:w="1861" w:type="dxa"/>
            <w:vMerge/>
            <w:tcBorders>
              <w:left w:val="single" w:sz="12" w:space="0" w:color="000000"/>
              <w:right w:val="single" w:sz="6" w:space="0" w:color="000000"/>
            </w:tcBorders>
          </w:tcPr>
          <w:p>
            <w:pP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公司变更注册登记地点</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锦州经济技术开发区锦港大街一段</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号</w:t>
            </w:r>
          </w:p>
        </w:tc>
      </w:tr>
      <w:tr>
        <w:trPr>
          <w:trHeight w:val="326" w:hRule="exact"/>
        </w:trPr>
        <w:tc>
          <w:tcPr>
            <w:tcW w:w="1861" w:type="dxa"/>
            <w:vMerge/>
            <w:tcBorders>
              <w:left w:val="single" w:sz="12" w:space="0" w:color="000000"/>
              <w:right w:val="single" w:sz="6" w:space="0" w:color="000000"/>
            </w:tcBorders>
          </w:tcPr>
          <w:p>
            <w:pP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企业法人营业执照注册号</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210700004033374</w:t>
            </w:r>
          </w:p>
        </w:tc>
      </w:tr>
      <w:tr>
        <w:trPr>
          <w:trHeight w:val="328" w:hRule="exact"/>
        </w:trPr>
        <w:tc>
          <w:tcPr>
            <w:tcW w:w="1861" w:type="dxa"/>
            <w:vMerge/>
            <w:tcBorders>
              <w:left w:val="single" w:sz="12" w:space="0" w:color="000000"/>
              <w:right w:val="single" w:sz="6" w:space="0" w:color="000000"/>
            </w:tcBorders>
          </w:tcPr>
          <w:p>
            <w:pP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left"/>
              <w:rPr>
                <w:rFonts w:ascii="宋体" w:hAnsi="宋体" w:cs="宋体" w:eastAsia="宋体" w:hint="default"/>
                <w:sz w:val="21"/>
                <w:szCs w:val="21"/>
              </w:rPr>
            </w:pPr>
            <w:r>
              <w:rPr>
                <w:rFonts w:ascii="宋体" w:hAnsi="宋体" w:cs="宋体" w:eastAsia="宋体" w:hint="default"/>
                <w:sz w:val="21"/>
                <w:szCs w:val="21"/>
              </w:rPr>
              <w:t>税务登记号码</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辽国税字</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210701719686672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w:t>
            </w:r>
          </w:p>
        </w:tc>
      </w:tr>
      <w:tr>
        <w:trPr>
          <w:trHeight w:val="326" w:hRule="exact"/>
        </w:trPr>
        <w:tc>
          <w:tcPr>
            <w:tcW w:w="1861" w:type="dxa"/>
            <w:vMerge/>
            <w:tcBorders>
              <w:left w:val="single" w:sz="12" w:space="0" w:color="000000"/>
              <w:bottom w:val="single" w:sz="6" w:space="0" w:color="000000"/>
              <w:right w:val="single" w:sz="6" w:space="0" w:color="000000"/>
            </w:tcBorders>
          </w:tcPr>
          <w:p>
            <w:pP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71968667-2</w:t>
            </w:r>
          </w:p>
        </w:tc>
      </w:tr>
      <w:tr>
        <w:trPr>
          <w:trHeight w:val="328" w:hRule="exact"/>
        </w:trPr>
        <w:tc>
          <w:tcPr>
            <w:tcW w:w="4651" w:type="dxa"/>
            <w:gridSpan w:val="2"/>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公司聘请的会计师事务所名称</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华普天健会计师事务所（北京）有限公司</w:t>
            </w:r>
          </w:p>
        </w:tc>
      </w:tr>
      <w:tr>
        <w:trPr>
          <w:trHeight w:val="646" w:hRule="exact"/>
        </w:trPr>
        <w:tc>
          <w:tcPr>
            <w:tcW w:w="4651" w:type="dxa"/>
            <w:gridSpan w:val="2"/>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公司聘请的会计师事务所办公地址</w:t>
            </w:r>
          </w:p>
        </w:tc>
        <w:tc>
          <w:tcPr>
            <w:tcW w:w="4649" w:type="dxa"/>
            <w:tcBorders>
              <w:top w:val="single" w:sz="6" w:space="0" w:color="000000"/>
              <w:left w:val="single" w:sz="6" w:space="0" w:color="000000"/>
              <w:bottom w:val="single" w:sz="12"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中国北京市西城区西直门南大街 </w:t>
            </w:r>
            <w:r>
              <w:rPr>
                <w:rFonts w:ascii="Times New Roman" w:hAnsi="Times New Roman" w:cs="Times New Roman" w:eastAsia="Times New Roman" w:hint="default"/>
                <w:sz w:val="21"/>
                <w:szCs w:val="21"/>
              </w:rPr>
              <w:t>2 </w:t>
            </w:r>
            <w:r>
              <w:rPr>
                <w:rFonts w:ascii="Times New Roman" w:hAnsi="Times New Roman" w:cs="Times New Roman" w:eastAsia="Times New Roman" w:hint="default"/>
                <w:spacing w:val="19"/>
                <w:sz w:val="21"/>
                <w:szCs w:val="21"/>
              </w:rPr>
              <w:t> </w:t>
            </w:r>
            <w:r>
              <w:rPr>
                <w:rFonts w:ascii="宋体" w:hAnsi="宋体" w:cs="宋体" w:eastAsia="宋体" w:hint="default"/>
                <w:spacing w:val="7"/>
                <w:sz w:val="21"/>
                <w:szCs w:val="21"/>
              </w:rPr>
              <w:t>号成铭大厦</w:t>
            </w:r>
            <w:r>
              <w:rPr>
                <w:rFonts w:ascii="宋体" w:hAnsi="宋体" w:cs="宋体" w:eastAsia="宋体" w:hint="default"/>
                <w:sz w:val="21"/>
                <w:szCs w:val="21"/>
              </w:rPr>
            </w:r>
          </w:p>
          <w:p>
            <w:pPr>
              <w:pStyle w:val="TableParagraph"/>
              <w:spacing w:line="240" w:lineRule="auto" w:before="2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C21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层</w:t>
            </w:r>
          </w:p>
        </w:tc>
      </w:tr>
    </w:tbl>
    <w:p>
      <w:pPr>
        <w:spacing w:after="0" w:line="240" w:lineRule="auto"/>
        <w:jc w:val="left"/>
        <w:rPr>
          <w:rFonts w:ascii="宋体" w:hAnsi="宋体" w:cs="宋体" w:eastAsia="宋体" w:hint="default"/>
          <w:sz w:val="21"/>
          <w:szCs w:val="21"/>
        </w:rPr>
        <w:sectPr>
          <w:pgSz w:w="11910" w:h="16840"/>
          <w:pgMar w:header="877" w:footer="982" w:top="1100" w:bottom="1180" w:left="1660" w:right="600"/>
        </w:sectPr>
      </w:pPr>
    </w:p>
    <w:p>
      <w:pPr>
        <w:spacing w:line="240" w:lineRule="auto" w:before="1"/>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77" w:footer="982" w:top="1100" w:bottom="1180" w:left="1660" w:right="680"/>
        </w:sectPr>
      </w:pPr>
    </w:p>
    <w:p>
      <w:pPr>
        <w:pStyle w:val="Heading3"/>
        <w:spacing w:line="240" w:lineRule="auto"/>
        <w:ind w:left="140" w:right="-14"/>
        <w:jc w:val="left"/>
        <w:rPr>
          <w:b w:val="0"/>
          <w:bCs w:val="0"/>
        </w:rPr>
      </w:pPr>
      <w:bookmarkStart w:name="_bookmark2" w:id="3"/>
      <w:bookmarkEnd w:id="3"/>
      <w:r>
        <w:rPr>
          <w:b w:val="0"/>
          <w:bCs w:val="0"/>
        </w:rPr>
      </w:r>
      <w:r>
        <w:rPr/>
        <w:t>三、</w:t>
      </w:r>
      <w:r>
        <w:rPr>
          <w:spacing w:val="-9"/>
        </w:rPr>
        <w:t> </w:t>
      </w:r>
      <w:r>
        <w:rPr/>
        <w:t>会计数据和业务数据摘要</w:t>
      </w:r>
      <w:r>
        <w:rPr>
          <w:b w:val="0"/>
          <w:bCs w:val="0"/>
        </w:rPr>
      </w:r>
    </w:p>
    <w:p>
      <w:pPr>
        <w:pStyle w:val="BodyText"/>
        <w:spacing w:line="240" w:lineRule="auto" w:before="99"/>
        <w:ind w:left="140" w:right="-14"/>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主要会计数据</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pStyle w:val="BodyText"/>
        <w:spacing w:line="240" w:lineRule="auto"/>
        <w:ind w:left="140" w:right="0"/>
        <w:jc w:val="left"/>
      </w:pPr>
      <w:r>
        <w:rPr/>
        <w:t>单位：元</w:t>
      </w:r>
      <w:r>
        <w:rPr>
          <w:spacing w:val="-2"/>
        </w:rPr>
        <w:t> </w:t>
      </w:r>
      <w:r>
        <w:rPr/>
        <w:t>币种：人民币</w:t>
      </w:r>
    </w:p>
    <w:p>
      <w:pPr>
        <w:spacing w:after="0" w:line="240" w:lineRule="auto"/>
        <w:jc w:val="left"/>
        <w:sectPr>
          <w:type w:val="continuous"/>
          <w:pgSz w:w="11910" w:h="16840"/>
          <w:pgMar w:top="1600" w:bottom="280" w:left="1660" w:right="680"/>
          <w:cols w:num="2" w:equalWidth="0">
            <w:col w:w="2984" w:space="3117"/>
            <w:col w:w="3469"/>
          </w:cols>
        </w:sectPr>
      </w:pPr>
    </w:p>
    <w:p>
      <w:pPr>
        <w:spacing w:line="240" w:lineRule="auto" w:before="13"/>
        <w:rPr>
          <w:rFonts w:ascii="宋体" w:hAnsi="宋体" w:cs="宋体" w:eastAsia="宋体" w:hint="default"/>
          <w:sz w:val="3"/>
          <w:szCs w:val="3"/>
        </w:rPr>
      </w:pPr>
    </w:p>
    <w:tbl>
      <w:tblPr>
        <w:tblW w:w="0" w:type="auto"/>
        <w:jc w:val="left"/>
        <w:tblInd w:w="116" w:type="dxa"/>
        <w:tblLayout w:type="fixed"/>
        <w:tblCellMar>
          <w:top w:w="0" w:type="dxa"/>
          <w:left w:w="0" w:type="dxa"/>
          <w:bottom w:w="0" w:type="dxa"/>
          <w:right w:w="0" w:type="dxa"/>
        </w:tblCellMar>
        <w:tblLook w:val="01E0"/>
      </w:tblPr>
      <w:tblGrid>
        <w:gridCol w:w="5545"/>
        <w:gridCol w:w="3755"/>
      </w:tblGrid>
      <w:tr>
        <w:trPr>
          <w:trHeight w:val="334" w:hRule="exact"/>
        </w:trPr>
        <w:tc>
          <w:tcPr>
            <w:tcW w:w="5545"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right="8"/>
              <w:jc w:val="center"/>
              <w:rPr>
                <w:rFonts w:ascii="宋体" w:hAnsi="宋体" w:cs="宋体" w:eastAsia="宋体" w:hint="default"/>
                <w:sz w:val="21"/>
                <w:szCs w:val="21"/>
              </w:rPr>
            </w:pPr>
            <w:r>
              <w:rPr>
                <w:rFonts w:ascii="宋体" w:hAnsi="宋体" w:cs="宋体" w:eastAsia="宋体" w:hint="default"/>
                <w:sz w:val="21"/>
                <w:szCs w:val="21"/>
              </w:rPr>
              <w:t>项目</w:t>
            </w:r>
          </w:p>
        </w:tc>
        <w:tc>
          <w:tcPr>
            <w:tcW w:w="3755"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8"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26" w:hRule="exact"/>
        </w:trPr>
        <w:tc>
          <w:tcPr>
            <w:tcW w:w="5545"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3755"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294,607,542.72</w:t>
            </w:r>
          </w:p>
        </w:tc>
      </w:tr>
      <w:tr>
        <w:trPr>
          <w:trHeight w:val="328" w:hRule="exact"/>
        </w:trPr>
        <w:tc>
          <w:tcPr>
            <w:tcW w:w="5545"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3755"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294,412,292.32</w:t>
            </w:r>
          </w:p>
        </w:tc>
      </w:tr>
      <w:tr>
        <w:trPr>
          <w:trHeight w:val="326" w:hRule="exact"/>
        </w:trPr>
        <w:tc>
          <w:tcPr>
            <w:tcW w:w="5545"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3755"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217,648,251.53</w:t>
            </w:r>
          </w:p>
        </w:tc>
      </w:tr>
      <w:tr>
        <w:trPr>
          <w:trHeight w:val="328" w:hRule="exact"/>
        </w:trPr>
        <w:tc>
          <w:tcPr>
            <w:tcW w:w="5545"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3755"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217,866,194.14</w:t>
            </w:r>
          </w:p>
        </w:tc>
      </w:tr>
      <w:tr>
        <w:trPr>
          <w:trHeight w:val="334" w:hRule="exact"/>
        </w:trPr>
        <w:tc>
          <w:tcPr>
            <w:tcW w:w="5545"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3755"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371,123,558.87</w:t>
            </w:r>
          </w:p>
        </w:tc>
      </w:tr>
    </w:tbl>
    <w:p>
      <w:pPr>
        <w:spacing w:line="240" w:lineRule="auto" w:before="5"/>
        <w:rPr>
          <w:rFonts w:ascii="宋体" w:hAnsi="宋体" w:cs="宋体" w:eastAsia="宋体" w:hint="default"/>
          <w:sz w:val="22"/>
          <w:szCs w:val="22"/>
        </w:rPr>
      </w:pPr>
    </w:p>
    <w:p>
      <w:pPr>
        <w:pStyle w:val="BodyText"/>
        <w:spacing w:line="240" w:lineRule="auto" w:before="35"/>
        <w:ind w:left="140" w:right="114"/>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扣除非经常性损益项目和金额</w:t>
      </w:r>
    </w:p>
    <w:p>
      <w:pPr>
        <w:pStyle w:val="BodyText"/>
        <w:spacing w:line="240" w:lineRule="auto" w:before="52"/>
        <w:ind w:left="6241" w:right="114"/>
        <w:jc w:val="left"/>
      </w:pPr>
      <w:r>
        <w:rPr/>
        <w:t>单位：元</w:t>
      </w:r>
      <w:r>
        <w:rPr>
          <w:spacing w:val="-2"/>
        </w:rPr>
        <w:t> </w:t>
      </w:r>
      <w:r>
        <w:rPr/>
        <w:t>币种：人民币</w:t>
      </w:r>
    </w:p>
    <w:p>
      <w:pPr>
        <w:spacing w:line="240" w:lineRule="auto" w:before="13"/>
        <w:rPr>
          <w:rFonts w:ascii="宋体" w:hAnsi="宋体" w:cs="宋体" w:eastAsia="宋体" w:hint="default"/>
          <w:sz w:val="3"/>
          <w:szCs w:val="3"/>
        </w:rPr>
      </w:pPr>
    </w:p>
    <w:tbl>
      <w:tblPr>
        <w:tblW w:w="0" w:type="auto"/>
        <w:jc w:val="left"/>
        <w:tblInd w:w="116" w:type="dxa"/>
        <w:tblLayout w:type="fixed"/>
        <w:tblCellMar>
          <w:top w:w="0" w:type="dxa"/>
          <w:left w:w="0" w:type="dxa"/>
          <w:bottom w:w="0" w:type="dxa"/>
          <w:right w:w="0" w:type="dxa"/>
        </w:tblCellMar>
        <w:tblLook w:val="01E0"/>
      </w:tblPr>
      <w:tblGrid>
        <w:gridCol w:w="4999"/>
        <w:gridCol w:w="4301"/>
      </w:tblGrid>
      <w:tr>
        <w:trPr>
          <w:trHeight w:val="334" w:hRule="exact"/>
        </w:trPr>
        <w:tc>
          <w:tcPr>
            <w:tcW w:w="4999"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right="6"/>
              <w:jc w:val="center"/>
              <w:rPr>
                <w:rFonts w:ascii="宋体" w:hAnsi="宋体" w:cs="宋体" w:eastAsia="宋体" w:hint="default"/>
                <w:sz w:val="21"/>
                <w:szCs w:val="21"/>
              </w:rPr>
            </w:pPr>
            <w:r>
              <w:rPr>
                <w:rFonts w:ascii="宋体" w:hAnsi="宋体" w:cs="宋体" w:eastAsia="宋体" w:hint="default"/>
                <w:sz w:val="21"/>
                <w:szCs w:val="21"/>
              </w:rPr>
              <w:t>项目</w:t>
            </w:r>
          </w:p>
        </w:tc>
        <w:tc>
          <w:tcPr>
            <w:tcW w:w="4301"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6"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28" w:hRule="exact"/>
        </w:trPr>
        <w:tc>
          <w:tcPr>
            <w:tcW w:w="499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4301"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-1,386,332.47</w:t>
            </w:r>
          </w:p>
        </w:tc>
      </w:tr>
      <w:tr>
        <w:trPr>
          <w:trHeight w:val="638" w:hRule="exact"/>
        </w:trPr>
        <w:tc>
          <w:tcPr>
            <w:tcW w:w="499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计入当期损益的政府补助（与企业业务密切相关，按</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照国家统一标准定额或定量享受的政府补助除外）</w:t>
            </w:r>
          </w:p>
        </w:tc>
        <w:tc>
          <w:tcPr>
            <w:tcW w:w="430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91"/>
              <w:jc w:val="right"/>
              <w:rPr>
                <w:rFonts w:ascii="宋体" w:hAnsi="宋体" w:cs="宋体" w:eastAsia="宋体" w:hint="default"/>
                <w:sz w:val="21"/>
                <w:szCs w:val="21"/>
              </w:rPr>
            </w:pPr>
            <w:r>
              <w:rPr>
                <w:rFonts w:ascii="宋体"/>
                <w:spacing w:val="-1"/>
                <w:sz w:val="21"/>
              </w:rPr>
              <w:t>1,817,718.64</w:t>
            </w:r>
          </w:p>
        </w:tc>
      </w:tr>
      <w:tr>
        <w:trPr>
          <w:trHeight w:val="328" w:hRule="exact"/>
        </w:trPr>
        <w:tc>
          <w:tcPr>
            <w:tcW w:w="499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4301"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-626,636.57</w:t>
            </w:r>
          </w:p>
        </w:tc>
      </w:tr>
      <w:tr>
        <w:trPr>
          <w:trHeight w:val="326" w:hRule="exact"/>
        </w:trPr>
        <w:tc>
          <w:tcPr>
            <w:tcW w:w="499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4301"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-6,392.23</w:t>
            </w:r>
          </w:p>
        </w:tc>
      </w:tr>
      <w:tr>
        <w:trPr>
          <w:trHeight w:val="328" w:hRule="exact"/>
        </w:trPr>
        <w:tc>
          <w:tcPr>
            <w:tcW w:w="499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少数股东权益影响额（税后）</w:t>
            </w:r>
          </w:p>
        </w:tc>
        <w:tc>
          <w:tcPr>
            <w:tcW w:w="4301"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-16,299.98</w:t>
            </w:r>
          </w:p>
        </w:tc>
      </w:tr>
      <w:tr>
        <w:trPr>
          <w:trHeight w:val="334" w:hRule="exact"/>
        </w:trPr>
        <w:tc>
          <w:tcPr>
            <w:tcW w:w="4999"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right="6"/>
              <w:jc w:val="center"/>
              <w:rPr>
                <w:rFonts w:ascii="宋体" w:hAnsi="宋体" w:cs="宋体" w:eastAsia="宋体" w:hint="default"/>
                <w:sz w:val="21"/>
                <w:szCs w:val="21"/>
              </w:rPr>
            </w:pPr>
            <w:r>
              <w:rPr>
                <w:rFonts w:ascii="宋体" w:hAnsi="宋体" w:cs="宋体" w:eastAsia="宋体" w:hint="default"/>
                <w:sz w:val="21"/>
                <w:szCs w:val="21"/>
              </w:rPr>
              <w:t>合计</w:t>
            </w:r>
          </w:p>
        </w:tc>
        <w:tc>
          <w:tcPr>
            <w:tcW w:w="4301"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-217,942.61</w:t>
            </w:r>
          </w:p>
        </w:tc>
      </w:tr>
    </w:tbl>
    <w:p>
      <w:pPr>
        <w:spacing w:line="240" w:lineRule="auto" w:before="5"/>
        <w:rPr>
          <w:rFonts w:ascii="宋体" w:hAnsi="宋体" w:cs="宋体" w:eastAsia="宋体" w:hint="default"/>
          <w:sz w:val="22"/>
          <w:szCs w:val="22"/>
        </w:rPr>
      </w:pPr>
    </w:p>
    <w:p>
      <w:pPr>
        <w:pStyle w:val="BodyText"/>
        <w:spacing w:line="240" w:lineRule="auto" w:before="35"/>
        <w:ind w:left="140" w:right="114"/>
        <w:jc w:val="left"/>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报告期末公司前三年主要会计数据和财务指标</w:t>
      </w:r>
    </w:p>
    <w:p>
      <w:pPr>
        <w:pStyle w:val="BodyText"/>
        <w:spacing w:line="240" w:lineRule="auto" w:before="52"/>
        <w:ind w:left="6241" w:right="114"/>
        <w:jc w:val="left"/>
      </w:pPr>
      <w:r>
        <w:rPr/>
        <w:t>单位：元</w:t>
      </w:r>
      <w:r>
        <w:rPr>
          <w:spacing w:val="-2"/>
        </w:rPr>
        <w:t> </w:t>
      </w:r>
      <w:r>
        <w:rPr/>
        <w:t>币种：人民币</w:t>
      </w:r>
    </w:p>
    <w:p>
      <w:pPr>
        <w:spacing w:line="240" w:lineRule="auto" w:before="13"/>
        <w:rPr>
          <w:rFonts w:ascii="宋体" w:hAnsi="宋体" w:cs="宋体" w:eastAsia="宋体" w:hint="default"/>
          <w:sz w:val="3"/>
          <w:szCs w:val="3"/>
        </w:rPr>
      </w:pPr>
    </w:p>
    <w:tbl>
      <w:tblPr>
        <w:tblW w:w="0" w:type="auto"/>
        <w:jc w:val="left"/>
        <w:tblInd w:w="116" w:type="dxa"/>
        <w:tblLayout w:type="fixed"/>
        <w:tblCellMar>
          <w:top w:w="0" w:type="dxa"/>
          <w:left w:w="0" w:type="dxa"/>
          <w:bottom w:w="0" w:type="dxa"/>
          <w:right w:w="0" w:type="dxa"/>
        </w:tblCellMar>
        <w:tblLook w:val="01E0"/>
      </w:tblPr>
      <w:tblGrid>
        <w:gridCol w:w="2159"/>
        <w:gridCol w:w="1896"/>
        <w:gridCol w:w="1896"/>
        <w:gridCol w:w="1453"/>
        <w:gridCol w:w="1895"/>
      </w:tblGrid>
      <w:tr>
        <w:trPr>
          <w:trHeight w:val="646" w:hRule="exact"/>
        </w:trPr>
        <w:tc>
          <w:tcPr>
            <w:tcW w:w="215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1"/>
              <w:ind w:left="434" w:right="0"/>
              <w:jc w:val="left"/>
              <w:rPr>
                <w:rFonts w:ascii="宋体" w:hAnsi="宋体" w:cs="宋体" w:eastAsia="宋体" w:hint="default"/>
                <w:sz w:val="21"/>
                <w:szCs w:val="21"/>
              </w:rPr>
            </w:pPr>
            <w:r>
              <w:rPr>
                <w:rFonts w:ascii="宋体" w:hAnsi="宋体" w:cs="宋体" w:eastAsia="宋体" w:hint="default"/>
                <w:sz w:val="21"/>
                <w:szCs w:val="21"/>
              </w:rPr>
              <w:t>主要会计数据</w:t>
            </w:r>
          </w:p>
        </w:tc>
        <w:tc>
          <w:tcPr>
            <w:tcW w:w="18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599"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599"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53"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left="142" w:right="0" w:firstLine="51"/>
              <w:jc w:val="left"/>
              <w:rPr>
                <w:rFonts w:ascii="宋体" w:hAnsi="宋体" w:cs="宋体" w:eastAsia="宋体" w:hint="default"/>
                <w:sz w:val="21"/>
                <w:szCs w:val="21"/>
              </w:rPr>
            </w:pPr>
            <w:r>
              <w:rPr>
                <w:rFonts w:ascii="宋体" w:hAnsi="宋体" w:cs="宋体" w:eastAsia="宋体" w:hint="default"/>
                <w:sz w:val="21"/>
                <w:szCs w:val="21"/>
              </w:rPr>
              <w:t>本期比上年</w:t>
            </w:r>
          </w:p>
          <w:p>
            <w:pPr>
              <w:pStyle w:val="TableParagraph"/>
              <w:spacing w:line="240" w:lineRule="auto" w:before="37"/>
              <w:ind w:left="142" w:right="0"/>
              <w:jc w:val="left"/>
              <w:rPr>
                <w:rFonts w:ascii="宋体" w:hAnsi="宋体" w:cs="宋体" w:eastAsia="宋体" w:hint="default"/>
                <w:sz w:val="21"/>
                <w:szCs w:val="21"/>
              </w:rPr>
            </w:pPr>
            <w:r>
              <w:rPr>
                <w:rFonts w:ascii="宋体" w:hAnsi="宋体" w:cs="宋体" w:eastAsia="宋体" w:hint="default"/>
                <w:sz w:val="21"/>
                <w:szCs w:val="21"/>
              </w:rPr>
              <w:t>同期增减(%)</w:t>
            </w:r>
          </w:p>
        </w:tc>
        <w:tc>
          <w:tcPr>
            <w:tcW w:w="189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1"/>
              <w:ind w:left="598"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328" w:hRule="exact"/>
        </w:trPr>
        <w:tc>
          <w:tcPr>
            <w:tcW w:w="215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8"/>
              <w:jc w:val="right"/>
              <w:rPr>
                <w:rFonts w:ascii="宋体" w:hAnsi="宋体" w:cs="宋体" w:eastAsia="宋体" w:hint="default"/>
                <w:sz w:val="21"/>
                <w:szCs w:val="21"/>
              </w:rPr>
            </w:pPr>
            <w:r>
              <w:rPr>
                <w:rFonts w:ascii="宋体"/>
                <w:sz w:val="21"/>
              </w:rPr>
              <w:t>863,918,071.24</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8"/>
              <w:jc w:val="right"/>
              <w:rPr>
                <w:rFonts w:ascii="宋体" w:hAnsi="宋体" w:cs="宋体" w:eastAsia="宋体" w:hint="default"/>
                <w:sz w:val="21"/>
                <w:szCs w:val="21"/>
              </w:rPr>
            </w:pPr>
            <w:r>
              <w:rPr>
                <w:rFonts w:ascii="宋体"/>
                <w:spacing w:val="-1"/>
                <w:sz w:val="21"/>
              </w:rPr>
              <w:t>738,857,322.93</w:t>
            </w:r>
          </w:p>
        </w:tc>
        <w:tc>
          <w:tcPr>
            <w:tcW w:w="145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7"/>
              <w:jc w:val="right"/>
              <w:rPr>
                <w:rFonts w:ascii="宋体" w:hAnsi="宋体" w:cs="宋体" w:eastAsia="宋体" w:hint="default"/>
                <w:sz w:val="21"/>
                <w:szCs w:val="21"/>
              </w:rPr>
            </w:pPr>
            <w:r>
              <w:rPr>
                <w:rFonts w:ascii="宋体"/>
                <w:sz w:val="21"/>
              </w:rPr>
              <w:t>16.93</w:t>
            </w:r>
          </w:p>
        </w:tc>
        <w:tc>
          <w:tcPr>
            <w:tcW w:w="1895"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z w:val="21"/>
              </w:rPr>
              <w:t>792,244,518.13</w:t>
            </w:r>
          </w:p>
        </w:tc>
      </w:tr>
      <w:tr>
        <w:trPr>
          <w:trHeight w:val="326" w:hRule="exact"/>
        </w:trPr>
        <w:tc>
          <w:tcPr>
            <w:tcW w:w="215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8"/>
              <w:jc w:val="right"/>
              <w:rPr>
                <w:rFonts w:ascii="宋体" w:hAnsi="宋体" w:cs="宋体" w:eastAsia="宋体" w:hint="default"/>
                <w:sz w:val="21"/>
                <w:szCs w:val="21"/>
              </w:rPr>
            </w:pPr>
            <w:r>
              <w:rPr>
                <w:rFonts w:ascii="宋体"/>
                <w:sz w:val="21"/>
              </w:rPr>
              <w:t>294,412,292.32</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8"/>
              <w:jc w:val="right"/>
              <w:rPr>
                <w:rFonts w:ascii="宋体" w:hAnsi="宋体" w:cs="宋体" w:eastAsia="宋体" w:hint="default"/>
                <w:sz w:val="21"/>
                <w:szCs w:val="21"/>
              </w:rPr>
            </w:pPr>
            <w:r>
              <w:rPr>
                <w:rFonts w:ascii="宋体"/>
                <w:spacing w:val="-1"/>
                <w:sz w:val="21"/>
              </w:rPr>
              <w:t>223,517,154.41</w:t>
            </w:r>
          </w:p>
        </w:tc>
        <w:tc>
          <w:tcPr>
            <w:tcW w:w="145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8"/>
              <w:jc w:val="right"/>
              <w:rPr>
                <w:rFonts w:ascii="宋体" w:hAnsi="宋体" w:cs="宋体" w:eastAsia="宋体" w:hint="default"/>
                <w:sz w:val="21"/>
                <w:szCs w:val="21"/>
              </w:rPr>
            </w:pPr>
            <w:r>
              <w:rPr>
                <w:rFonts w:ascii="宋体"/>
                <w:spacing w:val="-1"/>
                <w:sz w:val="21"/>
              </w:rPr>
              <w:t>31.72</w:t>
            </w:r>
          </w:p>
        </w:tc>
        <w:tc>
          <w:tcPr>
            <w:tcW w:w="1895"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z w:val="21"/>
              </w:rPr>
              <w:t>226,376,033.31</w:t>
            </w:r>
          </w:p>
        </w:tc>
      </w:tr>
      <w:tr>
        <w:trPr>
          <w:trHeight w:val="640" w:hRule="exact"/>
        </w:trPr>
        <w:tc>
          <w:tcPr>
            <w:tcW w:w="215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6"/>
                <w:sz w:val="21"/>
                <w:szCs w:val="21"/>
              </w:rPr>
              <w:t>归属于上市公司股东</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的净利润</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9"/>
              <w:jc w:val="right"/>
              <w:rPr>
                <w:rFonts w:ascii="宋体" w:hAnsi="宋体" w:cs="宋体" w:eastAsia="宋体" w:hint="default"/>
                <w:sz w:val="21"/>
                <w:szCs w:val="21"/>
              </w:rPr>
            </w:pPr>
            <w:r>
              <w:rPr>
                <w:rFonts w:ascii="宋体"/>
                <w:spacing w:val="-1"/>
                <w:sz w:val="21"/>
              </w:rPr>
              <w:t>217,648,251.53</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9"/>
              <w:jc w:val="right"/>
              <w:rPr>
                <w:rFonts w:ascii="宋体" w:hAnsi="宋体" w:cs="宋体" w:eastAsia="宋体" w:hint="default"/>
                <w:sz w:val="21"/>
                <w:szCs w:val="21"/>
              </w:rPr>
            </w:pPr>
            <w:r>
              <w:rPr>
                <w:rFonts w:ascii="宋体"/>
                <w:spacing w:val="-1"/>
                <w:sz w:val="21"/>
              </w:rPr>
              <w:t>163,026,584.07</w:t>
            </w:r>
          </w:p>
        </w:tc>
        <w:tc>
          <w:tcPr>
            <w:tcW w:w="14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33.5</w:t>
            </w:r>
          </w:p>
        </w:tc>
        <w:tc>
          <w:tcPr>
            <w:tcW w:w="1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91"/>
              <w:jc w:val="right"/>
              <w:rPr>
                <w:rFonts w:ascii="宋体" w:hAnsi="宋体" w:cs="宋体" w:eastAsia="宋体" w:hint="default"/>
                <w:sz w:val="21"/>
                <w:szCs w:val="21"/>
              </w:rPr>
            </w:pPr>
            <w:r>
              <w:rPr>
                <w:rFonts w:ascii="宋体"/>
                <w:spacing w:val="-1"/>
                <w:sz w:val="21"/>
              </w:rPr>
              <w:t>164,253,659.27</w:t>
            </w:r>
          </w:p>
        </w:tc>
      </w:tr>
      <w:tr>
        <w:trPr>
          <w:trHeight w:val="950" w:hRule="exact"/>
        </w:trPr>
        <w:tc>
          <w:tcPr>
            <w:tcW w:w="215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6"/>
                <w:sz w:val="21"/>
                <w:szCs w:val="21"/>
              </w:rPr>
              <w:t>归属于上市公司股东</w:t>
            </w:r>
            <w:r>
              <w:rPr>
                <w:rFonts w:ascii="宋体" w:hAnsi="宋体" w:cs="宋体" w:eastAsia="宋体" w:hint="default"/>
                <w:sz w:val="21"/>
                <w:szCs w:val="21"/>
              </w:rPr>
            </w:r>
          </w:p>
          <w:p>
            <w:pPr>
              <w:pStyle w:val="TableParagraph"/>
              <w:spacing w:line="273" w:lineRule="auto" w:before="37"/>
              <w:ind w:left="93" w:right="95"/>
              <w:jc w:val="left"/>
              <w:rPr>
                <w:rFonts w:ascii="宋体" w:hAnsi="宋体" w:cs="宋体" w:eastAsia="宋体" w:hint="default"/>
                <w:sz w:val="21"/>
                <w:szCs w:val="21"/>
              </w:rPr>
            </w:pPr>
            <w:r>
              <w:rPr>
                <w:rFonts w:ascii="宋体" w:hAnsi="宋体" w:cs="宋体" w:eastAsia="宋体" w:hint="default"/>
                <w:spacing w:val="6"/>
                <w:sz w:val="21"/>
                <w:szCs w:val="21"/>
              </w:rPr>
              <w:t>的扣除非经常性损益 </w:t>
            </w:r>
            <w:r>
              <w:rPr>
                <w:rFonts w:ascii="宋体" w:hAnsi="宋体" w:cs="宋体" w:eastAsia="宋体" w:hint="default"/>
                <w:sz w:val="21"/>
                <w:szCs w:val="21"/>
              </w:rPr>
              <w:t>的净利润</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217,866,194.14</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162,619,450.98</w:t>
            </w:r>
          </w:p>
        </w:tc>
        <w:tc>
          <w:tcPr>
            <w:tcW w:w="14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33.97</w:t>
            </w:r>
          </w:p>
        </w:tc>
        <w:tc>
          <w:tcPr>
            <w:tcW w:w="1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1"/>
              <w:jc w:val="right"/>
              <w:rPr>
                <w:rFonts w:ascii="宋体" w:hAnsi="宋体" w:cs="宋体" w:eastAsia="宋体" w:hint="default"/>
                <w:sz w:val="21"/>
                <w:szCs w:val="21"/>
              </w:rPr>
            </w:pPr>
            <w:r>
              <w:rPr>
                <w:rFonts w:ascii="宋体"/>
                <w:spacing w:val="-1"/>
                <w:sz w:val="21"/>
              </w:rPr>
              <w:t>158,827,208.29</w:t>
            </w:r>
          </w:p>
        </w:tc>
      </w:tr>
      <w:tr>
        <w:trPr>
          <w:trHeight w:val="640" w:hRule="exact"/>
        </w:trPr>
        <w:tc>
          <w:tcPr>
            <w:tcW w:w="215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6"/>
                <w:sz w:val="21"/>
                <w:szCs w:val="21"/>
              </w:rPr>
              <w:t>经营活动产生的现金</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流量净额</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9"/>
              <w:jc w:val="right"/>
              <w:rPr>
                <w:rFonts w:ascii="宋体" w:hAnsi="宋体" w:cs="宋体" w:eastAsia="宋体" w:hint="default"/>
                <w:sz w:val="21"/>
                <w:szCs w:val="21"/>
              </w:rPr>
            </w:pPr>
            <w:r>
              <w:rPr>
                <w:rFonts w:ascii="宋体"/>
                <w:spacing w:val="-1"/>
                <w:sz w:val="21"/>
              </w:rPr>
              <w:t>371,123,558.87</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9"/>
              <w:jc w:val="right"/>
              <w:rPr>
                <w:rFonts w:ascii="宋体" w:hAnsi="宋体" w:cs="宋体" w:eastAsia="宋体" w:hint="default"/>
                <w:sz w:val="21"/>
                <w:szCs w:val="21"/>
              </w:rPr>
            </w:pPr>
            <w:r>
              <w:rPr>
                <w:rFonts w:ascii="宋体"/>
                <w:spacing w:val="-1"/>
                <w:sz w:val="21"/>
              </w:rPr>
              <w:t>425,972,868.79</w:t>
            </w:r>
          </w:p>
        </w:tc>
        <w:tc>
          <w:tcPr>
            <w:tcW w:w="14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-12.88</w:t>
            </w:r>
          </w:p>
        </w:tc>
        <w:tc>
          <w:tcPr>
            <w:tcW w:w="1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91"/>
              <w:jc w:val="right"/>
              <w:rPr>
                <w:rFonts w:ascii="宋体" w:hAnsi="宋体" w:cs="宋体" w:eastAsia="宋体" w:hint="default"/>
                <w:sz w:val="21"/>
                <w:szCs w:val="21"/>
              </w:rPr>
            </w:pPr>
            <w:r>
              <w:rPr>
                <w:rFonts w:ascii="宋体"/>
                <w:spacing w:val="-1"/>
                <w:sz w:val="21"/>
              </w:rPr>
              <w:t>405,687,945.86</w:t>
            </w:r>
          </w:p>
        </w:tc>
      </w:tr>
      <w:tr>
        <w:trPr>
          <w:trHeight w:val="950" w:hRule="exact"/>
        </w:trPr>
        <w:tc>
          <w:tcPr>
            <w:tcW w:w="2159" w:type="dxa"/>
            <w:tcBorders>
              <w:top w:val="single" w:sz="6" w:space="0" w:color="000000"/>
              <w:left w:val="single" w:sz="12"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49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年末</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49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年末</w:t>
            </w:r>
          </w:p>
        </w:tc>
        <w:tc>
          <w:tcPr>
            <w:tcW w:w="145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94" w:right="0"/>
              <w:jc w:val="left"/>
              <w:rPr>
                <w:rFonts w:ascii="宋体" w:hAnsi="宋体" w:cs="宋体" w:eastAsia="宋体" w:hint="default"/>
                <w:sz w:val="21"/>
                <w:szCs w:val="21"/>
              </w:rPr>
            </w:pPr>
            <w:r>
              <w:rPr>
                <w:rFonts w:ascii="宋体" w:hAnsi="宋体" w:cs="宋体" w:eastAsia="宋体" w:hint="default"/>
                <w:sz w:val="21"/>
                <w:szCs w:val="21"/>
              </w:rPr>
              <w:t>本期末比上</w:t>
            </w:r>
          </w:p>
          <w:p>
            <w:pPr>
              <w:pStyle w:val="TableParagraph"/>
              <w:spacing w:line="273" w:lineRule="auto" w:before="37"/>
              <w:ind w:left="457" w:right="192" w:hanging="263"/>
              <w:jc w:val="left"/>
              <w:rPr>
                <w:rFonts w:ascii="宋体" w:hAnsi="宋体" w:cs="宋体" w:eastAsia="宋体" w:hint="default"/>
                <w:sz w:val="21"/>
                <w:szCs w:val="21"/>
              </w:rPr>
            </w:pPr>
            <w:r>
              <w:rPr>
                <w:rFonts w:ascii="宋体" w:hAnsi="宋体" w:cs="宋体" w:eastAsia="宋体" w:hint="default"/>
                <w:sz w:val="21"/>
                <w:szCs w:val="21"/>
              </w:rPr>
              <w:t>年同期末增 减(%)</w:t>
            </w:r>
          </w:p>
        </w:tc>
        <w:tc>
          <w:tcPr>
            <w:tcW w:w="189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493"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年末</w:t>
            </w:r>
          </w:p>
        </w:tc>
      </w:tr>
      <w:tr>
        <w:trPr>
          <w:trHeight w:val="328" w:hRule="exact"/>
        </w:trPr>
        <w:tc>
          <w:tcPr>
            <w:tcW w:w="215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总资产</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8"/>
              <w:jc w:val="right"/>
              <w:rPr>
                <w:rFonts w:ascii="宋体" w:hAnsi="宋体" w:cs="宋体" w:eastAsia="宋体" w:hint="default"/>
                <w:sz w:val="21"/>
                <w:szCs w:val="21"/>
              </w:rPr>
            </w:pPr>
            <w:r>
              <w:rPr>
                <w:rFonts w:ascii="宋体"/>
                <w:sz w:val="21"/>
              </w:rPr>
              <w:t>6,591,584,638.93</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9"/>
              <w:jc w:val="right"/>
              <w:rPr>
                <w:rFonts w:ascii="宋体" w:hAnsi="宋体" w:cs="宋体" w:eastAsia="宋体" w:hint="default"/>
                <w:sz w:val="21"/>
                <w:szCs w:val="21"/>
              </w:rPr>
            </w:pPr>
            <w:r>
              <w:rPr>
                <w:rFonts w:ascii="宋体"/>
                <w:spacing w:val="-1"/>
                <w:sz w:val="21"/>
              </w:rPr>
              <w:t>5,208,097,675.65</w:t>
            </w:r>
            <w:r>
              <w:rPr>
                <w:rFonts w:ascii="宋体"/>
                <w:sz w:val="21"/>
              </w:rPr>
            </w:r>
          </w:p>
        </w:tc>
        <w:tc>
          <w:tcPr>
            <w:tcW w:w="145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8"/>
              <w:jc w:val="right"/>
              <w:rPr>
                <w:rFonts w:ascii="宋体" w:hAnsi="宋体" w:cs="宋体" w:eastAsia="宋体" w:hint="default"/>
                <w:sz w:val="21"/>
                <w:szCs w:val="21"/>
              </w:rPr>
            </w:pPr>
            <w:r>
              <w:rPr>
                <w:rFonts w:ascii="宋体"/>
                <w:spacing w:val="-1"/>
                <w:sz w:val="21"/>
              </w:rPr>
              <w:t>26.56</w:t>
            </w:r>
            <w:r>
              <w:rPr>
                <w:rFonts w:ascii="宋体"/>
                <w:sz w:val="21"/>
              </w:rPr>
            </w:r>
          </w:p>
        </w:tc>
        <w:tc>
          <w:tcPr>
            <w:tcW w:w="1895"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4,309,310,441.45</w:t>
            </w:r>
            <w:r>
              <w:rPr>
                <w:rFonts w:ascii="宋体"/>
                <w:sz w:val="21"/>
              </w:rPr>
            </w:r>
          </w:p>
        </w:tc>
      </w:tr>
      <w:tr>
        <w:trPr>
          <w:trHeight w:val="646" w:hRule="exact"/>
        </w:trPr>
        <w:tc>
          <w:tcPr>
            <w:tcW w:w="2159"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6"/>
                <w:sz w:val="21"/>
                <w:szCs w:val="21"/>
              </w:rPr>
              <w:t>所有者权益（或股东</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权益）</w:t>
            </w:r>
          </w:p>
        </w:tc>
        <w:tc>
          <w:tcPr>
            <w:tcW w:w="18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right="99"/>
              <w:jc w:val="right"/>
              <w:rPr>
                <w:rFonts w:ascii="宋体" w:hAnsi="宋体" w:cs="宋体" w:eastAsia="宋体" w:hint="default"/>
                <w:sz w:val="21"/>
                <w:szCs w:val="21"/>
              </w:rPr>
            </w:pPr>
            <w:r>
              <w:rPr>
                <w:rFonts w:ascii="宋体"/>
                <w:spacing w:val="-1"/>
                <w:sz w:val="21"/>
              </w:rPr>
              <w:t>3,784,141,434.28</w:t>
            </w:r>
            <w:r>
              <w:rPr>
                <w:rFonts w:ascii="宋体"/>
                <w:sz w:val="21"/>
              </w:rPr>
            </w:r>
          </w:p>
        </w:tc>
        <w:tc>
          <w:tcPr>
            <w:tcW w:w="18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right="99"/>
              <w:jc w:val="right"/>
              <w:rPr>
                <w:rFonts w:ascii="宋体" w:hAnsi="宋体" w:cs="宋体" w:eastAsia="宋体" w:hint="default"/>
                <w:sz w:val="21"/>
                <w:szCs w:val="21"/>
              </w:rPr>
            </w:pPr>
            <w:r>
              <w:rPr>
                <w:rFonts w:ascii="宋体"/>
                <w:spacing w:val="-1"/>
                <w:sz w:val="21"/>
              </w:rPr>
              <w:t>3,566,493,182.75</w:t>
            </w:r>
            <w:r>
              <w:rPr>
                <w:rFonts w:ascii="宋体"/>
                <w:sz w:val="21"/>
              </w:rPr>
            </w:r>
          </w:p>
        </w:tc>
        <w:tc>
          <w:tcPr>
            <w:tcW w:w="145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6.1</w:t>
            </w:r>
            <w:r>
              <w:rPr>
                <w:rFonts w:ascii="宋体"/>
                <w:sz w:val="21"/>
              </w:rPr>
            </w:r>
          </w:p>
        </w:tc>
        <w:tc>
          <w:tcPr>
            <w:tcW w:w="189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1"/>
              <w:ind w:right="90"/>
              <w:jc w:val="right"/>
              <w:rPr>
                <w:rFonts w:ascii="宋体" w:hAnsi="宋体" w:cs="宋体" w:eastAsia="宋体" w:hint="default"/>
                <w:sz w:val="21"/>
                <w:szCs w:val="21"/>
              </w:rPr>
            </w:pPr>
            <w:r>
              <w:rPr>
                <w:rFonts w:ascii="宋体"/>
                <w:spacing w:val="-1"/>
                <w:sz w:val="21"/>
              </w:rPr>
              <w:t>1,560,788,252.77</w:t>
            </w:r>
            <w:r>
              <w:rPr>
                <w:rFonts w:ascii="宋体"/>
                <w:sz w:val="21"/>
              </w:rPr>
            </w:r>
          </w:p>
        </w:tc>
      </w:tr>
    </w:tbl>
    <w:p>
      <w:pPr>
        <w:spacing w:after="0" w:line="240" w:lineRule="auto"/>
        <w:jc w:val="right"/>
        <w:rPr>
          <w:rFonts w:ascii="宋体" w:hAnsi="宋体" w:cs="宋体" w:eastAsia="宋体" w:hint="default"/>
          <w:sz w:val="21"/>
          <w:szCs w:val="21"/>
        </w:rPr>
        <w:sectPr>
          <w:type w:val="continuous"/>
          <w:pgSz w:w="11910" w:h="16840"/>
          <w:pgMar w:top="1600" w:bottom="280" w:left="1660" w:right="6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116" w:type="dxa"/>
        <w:tblLayout w:type="fixed"/>
        <w:tblCellMar>
          <w:top w:w="0" w:type="dxa"/>
          <w:left w:w="0" w:type="dxa"/>
          <w:bottom w:w="0" w:type="dxa"/>
          <w:right w:w="0" w:type="dxa"/>
        </w:tblCellMar>
        <w:tblLook w:val="01E0"/>
      </w:tblPr>
      <w:tblGrid>
        <w:gridCol w:w="3429"/>
        <w:gridCol w:w="1260"/>
        <w:gridCol w:w="1260"/>
        <w:gridCol w:w="2134"/>
        <w:gridCol w:w="1259"/>
      </w:tblGrid>
      <w:tr>
        <w:trPr>
          <w:trHeight w:val="646" w:hRule="exact"/>
        </w:trPr>
        <w:tc>
          <w:tcPr>
            <w:tcW w:w="342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1"/>
              <w:ind w:left="1069" w:right="0"/>
              <w:jc w:val="left"/>
              <w:rPr>
                <w:rFonts w:ascii="宋体" w:hAnsi="宋体" w:cs="宋体" w:eastAsia="宋体" w:hint="default"/>
                <w:sz w:val="21"/>
                <w:szCs w:val="21"/>
              </w:rPr>
            </w:pPr>
            <w:r>
              <w:rPr>
                <w:rFonts w:ascii="宋体" w:hAnsi="宋体" w:cs="宋体" w:eastAsia="宋体" w:hint="default"/>
                <w:sz w:val="21"/>
                <w:szCs w:val="21"/>
              </w:rPr>
              <w:t>主要财务指标</w:t>
            </w:r>
          </w:p>
        </w:tc>
        <w:tc>
          <w:tcPr>
            <w:tcW w:w="126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28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26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28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134"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本期比上年同期增减</w:t>
            </w:r>
          </w:p>
          <w:p>
            <w:pPr>
              <w:pStyle w:val="TableParagraph"/>
              <w:spacing w:line="240" w:lineRule="auto" w:before="86"/>
              <w:ind w:right="0"/>
              <w:jc w:val="center"/>
              <w:rPr>
                <w:rFonts w:ascii="Times New Roman" w:hAnsi="Times New Roman" w:cs="Times New Roman" w:eastAsia="Times New Roman" w:hint="default"/>
                <w:sz w:val="21"/>
                <w:szCs w:val="21"/>
              </w:rPr>
            </w:pPr>
            <w:r>
              <w:rPr>
                <w:rFonts w:ascii="Times New Roman"/>
                <w:sz w:val="21"/>
              </w:rPr>
              <w:t>(%)</w:t>
            </w:r>
          </w:p>
        </w:tc>
        <w:tc>
          <w:tcPr>
            <w:tcW w:w="125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1"/>
              <w:ind w:left="28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r>
      <w:tr>
        <w:trPr>
          <w:trHeight w:val="326" w:hRule="exact"/>
        </w:trPr>
        <w:tc>
          <w:tcPr>
            <w:tcW w:w="342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基本每股收益（元／股）</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0.139</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2"/>
                <w:w w:val="95"/>
                <w:sz w:val="21"/>
              </w:rPr>
              <w:t>0.11</w:t>
            </w:r>
          </w:p>
        </w:tc>
        <w:tc>
          <w:tcPr>
            <w:tcW w:w="2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26.36</w:t>
            </w:r>
          </w:p>
        </w:tc>
        <w:tc>
          <w:tcPr>
            <w:tcW w:w="12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0.13</w:t>
            </w:r>
          </w:p>
        </w:tc>
      </w:tr>
      <w:tr>
        <w:trPr>
          <w:trHeight w:val="328" w:hRule="exact"/>
        </w:trPr>
        <w:tc>
          <w:tcPr>
            <w:tcW w:w="342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稀释每股收益（元／股）</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0.139</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2"/>
                <w:w w:val="95"/>
                <w:sz w:val="21"/>
              </w:rPr>
              <w:t>0.11</w:t>
            </w:r>
          </w:p>
        </w:tc>
        <w:tc>
          <w:tcPr>
            <w:tcW w:w="2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26.36</w:t>
            </w:r>
          </w:p>
        </w:tc>
        <w:tc>
          <w:tcPr>
            <w:tcW w:w="12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1"/>
                <w:sz w:val="21"/>
              </w:rPr>
              <w:t>0.13</w:t>
            </w:r>
          </w:p>
        </w:tc>
      </w:tr>
      <w:tr>
        <w:trPr>
          <w:trHeight w:val="638" w:hRule="exact"/>
        </w:trPr>
        <w:tc>
          <w:tcPr>
            <w:tcW w:w="342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扣除非经常性损益后的基本每股收</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益（元／股）</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0.139</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0.109</w:t>
            </w:r>
          </w:p>
        </w:tc>
        <w:tc>
          <w:tcPr>
            <w:tcW w:w="2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27.52</w:t>
            </w:r>
          </w:p>
        </w:tc>
        <w:tc>
          <w:tcPr>
            <w:tcW w:w="12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0"/>
              <w:jc w:val="right"/>
              <w:rPr>
                <w:rFonts w:ascii="Times New Roman" w:hAnsi="Times New Roman" w:cs="Times New Roman" w:eastAsia="Times New Roman" w:hint="default"/>
                <w:sz w:val="21"/>
                <w:szCs w:val="21"/>
              </w:rPr>
            </w:pPr>
            <w:r>
              <w:rPr>
                <w:rFonts w:ascii="Times New Roman"/>
                <w:spacing w:val="-1"/>
                <w:sz w:val="21"/>
              </w:rPr>
              <w:t>0.13</w:t>
            </w:r>
          </w:p>
        </w:tc>
      </w:tr>
      <w:tr>
        <w:trPr>
          <w:trHeight w:val="328" w:hRule="exact"/>
        </w:trPr>
        <w:tc>
          <w:tcPr>
            <w:tcW w:w="3429" w:type="dxa"/>
            <w:tcBorders>
              <w:top w:val="single" w:sz="6" w:space="0" w:color="000000"/>
              <w:left w:val="single" w:sz="12" w:space="0" w:color="000000"/>
              <w:bottom w:val="single" w:sz="6"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5.92</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5.37</w:t>
            </w:r>
          </w:p>
        </w:tc>
        <w:tc>
          <w:tcPr>
            <w:tcW w:w="2134"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right="99"/>
              <w:jc w:val="righ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0.55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个百分点</w:t>
            </w:r>
          </w:p>
        </w:tc>
        <w:tc>
          <w:tcPr>
            <w:tcW w:w="12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pacing w:val="-2"/>
                <w:sz w:val="21"/>
              </w:rPr>
              <w:t>11.12</w:t>
            </w:r>
          </w:p>
        </w:tc>
      </w:tr>
      <w:tr>
        <w:trPr>
          <w:trHeight w:val="638" w:hRule="exact"/>
        </w:trPr>
        <w:tc>
          <w:tcPr>
            <w:tcW w:w="342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扣除非经常性损益后的加权平均净</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资产收益率（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5.93</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5.36</w:t>
            </w:r>
          </w:p>
        </w:tc>
        <w:tc>
          <w:tcPr>
            <w:tcW w:w="2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0.57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个百分点</w:t>
            </w:r>
          </w:p>
        </w:tc>
        <w:tc>
          <w:tcPr>
            <w:tcW w:w="12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0"/>
              <w:jc w:val="right"/>
              <w:rPr>
                <w:rFonts w:ascii="Times New Roman" w:hAnsi="Times New Roman" w:cs="Times New Roman" w:eastAsia="Times New Roman" w:hint="default"/>
                <w:sz w:val="21"/>
                <w:szCs w:val="21"/>
              </w:rPr>
            </w:pPr>
            <w:r>
              <w:rPr>
                <w:rFonts w:ascii="Times New Roman"/>
                <w:spacing w:val="-1"/>
                <w:sz w:val="21"/>
              </w:rPr>
              <w:t>10.76</w:t>
            </w:r>
          </w:p>
        </w:tc>
      </w:tr>
      <w:tr>
        <w:trPr>
          <w:trHeight w:val="640" w:hRule="exact"/>
        </w:trPr>
        <w:tc>
          <w:tcPr>
            <w:tcW w:w="342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每股经营活动产生的现金流量净额</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（元／股）</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0.238</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0.273</w:t>
            </w:r>
          </w:p>
        </w:tc>
        <w:tc>
          <w:tcPr>
            <w:tcW w:w="2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-12.88</w:t>
            </w:r>
          </w:p>
        </w:tc>
        <w:tc>
          <w:tcPr>
            <w:tcW w:w="12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89"/>
              <w:jc w:val="right"/>
              <w:rPr>
                <w:rFonts w:ascii="Times New Roman" w:hAnsi="Times New Roman" w:cs="Times New Roman" w:eastAsia="Times New Roman" w:hint="default"/>
                <w:sz w:val="21"/>
                <w:szCs w:val="21"/>
              </w:rPr>
            </w:pPr>
            <w:r>
              <w:rPr>
                <w:rFonts w:ascii="Times New Roman"/>
                <w:spacing w:val="-1"/>
                <w:sz w:val="21"/>
              </w:rPr>
              <w:t>0.384</w:t>
            </w:r>
          </w:p>
        </w:tc>
      </w:tr>
      <w:tr>
        <w:trPr>
          <w:trHeight w:val="638" w:hRule="exact"/>
        </w:trPr>
        <w:tc>
          <w:tcPr>
            <w:tcW w:w="3429" w:type="dxa"/>
            <w:tcBorders>
              <w:top w:val="single" w:sz="6" w:space="0" w:color="000000"/>
              <w:left w:val="single" w:sz="12"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7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7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213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本期末比上年同期末</w:t>
            </w:r>
          </w:p>
          <w:p>
            <w:pPr>
              <w:pStyle w:val="TableParagraph"/>
              <w:spacing w:line="240" w:lineRule="auto" w:before="37"/>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增减</w:t>
            </w:r>
            <w:r>
              <w:rPr>
                <w:rFonts w:ascii="Times New Roman" w:hAnsi="Times New Roman" w:cs="Times New Roman" w:eastAsia="Times New Roman" w:hint="default"/>
                <w:sz w:val="21"/>
                <w:szCs w:val="21"/>
              </w:rPr>
              <w:t>(%)</w:t>
            </w:r>
          </w:p>
        </w:tc>
        <w:tc>
          <w:tcPr>
            <w:tcW w:w="125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17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r>
      <w:tr>
        <w:trPr>
          <w:trHeight w:val="647" w:hRule="exact"/>
        </w:trPr>
        <w:tc>
          <w:tcPr>
            <w:tcW w:w="3429"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归属于上市公司股东的每股净资产</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（元／股）</w:t>
            </w:r>
          </w:p>
        </w:tc>
        <w:tc>
          <w:tcPr>
            <w:tcW w:w="126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2.423</w:t>
            </w:r>
          </w:p>
        </w:tc>
        <w:tc>
          <w:tcPr>
            <w:tcW w:w="126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2.284</w:t>
            </w:r>
          </w:p>
        </w:tc>
        <w:tc>
          <w:tcPr>
            <w:tcW w:w="21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6.10</w:t>
            </w:r>
            <w:r>
              <w:rPr>
                <w:rFonts w:ascii="Times New Roman"/>
                <w:sz w:val="21"/>
              </w:rPr>
            </w:r>
          </w:p>
        </w:tc>
        <w:tc>
          <w:tcPr>
            <w:tcW w:w="125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89"/>
              <w:jc w:val="right"/>
              <w:rPr>
                <w:rFonts w:ascii="Times New Roman" w:hAnsi="Times New Roman" w:cs="Times New Roman" w:eastAsia="Times New Roman" w:hint="default"/>
                <w:sz w:val="21"/>
                <w:szCs w:val="21"/>
              </w:rPr>
            </w:pPr>
            <w:r>
              <w:rPr>
                <w:rFonts w:ascii="Times New Roman"/>
                <w:spacing w:val="-1"/>
                <w:sz w:val="21"/>
              </w:rPr>
              <w:t>1.479</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982" w:top="1100" w:bottom="1180" w:left="1660" w:right="640"/>
        </w:sectPr>
      </w:pPr>
    </w:p>
    <w:p>
      <w:pPr>
        <w:spacing w:line="240" w:lineRule="auto" w:before="3"/>
        <w:rPr>
          <w:rFonts w:ascii="Times New Roman" w:hAnsi="Times New Roman" w:cs="Times New Roman" w:eastAsia="Times New Roman" w:hint="default"/>
          <w:sz w:val="26"/>
          <w:szCs w:val="26"/>
        </w:rPr>
      </w:pPr>
    </w:p>
    <w:p>
      <w:pPr>
        <w:pStyle w:val="Heading3"/>
        <w:spacing w:line="240" w:lineRule="auto"/>
        <w:ind w:left="840" w:right="4539"/>
        <w:jc w:val="left"/>
        <w:rPr>
          <w:b w:val="0"/>
          <w:bCs w:val="0"/>
        </w:rPr>
      </w:pPr>
      <w:bookmarkStart w:name="_bookmark3" w:id="4"/>
      <w:bookmarkEnd w:id="4"/>
      <w:r>
        <w:rPr>
          <w:b w:val="0"/>
          <w:bCs w:val="0"/>
        </w:rPr>
      </w:r>
      <w:r>
        <w:rPr/>
        <w:t>四、</w:t>
      </w:r>
      <w:r>
        <w:rPr>
          <w:spacing w:val="-5"/>
        </w:rPr>
        <w:t> </w:t>
      </w:r>
      <w:r>
        <w:rPr/>
        <w:t>股本变动及股东情况</w:t>
      </w:r>
      <w:r>
        <w:rPr>
          <w:b w:val="0"/>
          <w:bCs w:val="0"/>
        </w:rPr>
      </w:r>
    </w:p>
    <w:p>
      <w:pPr>
        <w:pStyle w:val="BodyText"/>
        <w:spacing w:line="240" w:lineRule="auto" w:before="146"/>
        <w:ind w:left="840" w:right="4539"/>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股本变动情况</w:t>
      </w:r>
    </w:p>
    <w:p>
      <w:pPr>
        <w:pStyle w:val="BodyText"/>
        <w:spacing w:line="386" w:lineRule="auto" w:before="177"/>
        <w:ind w:left="1065" w:right="4539" w:hanging="226"/>
        <w:jc w:val="left"/>
      </w:pPr>
      <w:r>
        <w:rPr>
          <w:rFonts w:ascii="Times New Roman" w:hAnsi="Times New Roman" w:cs="Times New Roman" w:eastAsia="Times New Roman" w:hint="default"/>
        </w:rPr>
        <w:t>1</w:t>
      </w:r>
      <w:r>
        <w:rPr/>
        <w:t>、</w:t>
      </w:r>
      <w:r>
        <w:rPr>
          <w:spacing w:val="-1"/>
        </w:rPr>
        <w:t> </w:t>
      </w:r>
      <w:r>
        <w:rPr/>
        <w:t>股份变动情况表</w:t>
      </w:r>
      <w:r>
        <w:rPr/>
        <w:t> 报告期内，公司股份总数及股本结构未发生变化。</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0"/>
          <w:szCs w:val="20"/>
        </w:rPr>
      </w:pPr>
    </w:p>
    <w:p>
      <w:pPr>
        <w:pStyle w:val="BodyText"/>
        <w:spacing w:line="386" w:lineRule="auto"/>
        <w:ind w:left="1065" w:right="5379" w:hanging="226"/>
        <w:jc w:val="left"/>
      </w:pPr>
      <w:r>
        <w:rPr>
          <w:rFonts w:ascii="Times New Roman" w:hAnsi="Times New Roman" w:cs="Times New Roman" w:eastAsia="Times New Roman" w:hint="default"/>
        </w:rPr>
        <w:t>2</w:t>
      </w:r>
      <w:r>
        <w:rPr/>
        <w:t>、</w:t>
      </w:r>
      <w:r>
        <w:rPr>
          <w:spacing w:val="-1"/>
        </w:rPr>
        <w:t> </w:t>
      </w:r>
      <w:r>
        <w:rPr/>
        <w:t>限售股份变动情况</w:t>
      </w:r>
      <w:r>
        <w:rPr/>
        <w:t> 报告期内，本公司限售股份无变动情况。</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0"/>
          <w:szCs w:val="20"/>
        </w:rPr>
      </w:pPr>
    </w:p>
    <w:p>
      <w:pPr>
        <w:pStyle w:val="BodyText"/>
        <w:spacing w:line="240" w:lineRule="auto"/>
        <w:ind w:left="839" w:right="4539"/>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证券发行与上市情况</w:t>
      </w:r>
    </w:p>
    <w:p>
      <w:pPr>
        <w:spacing w:line="240" w:lineRule="auto" w:before="11"/>
        <w:rPr>
          <w:rFonts w:ascii="宋体" w:hAnsi="宋体" w:cs="宋体" w:eastAsia="宋体" w:hint="default"/>
          <w:sz w:val="10"/>
          <w:szCs w:val="10"/>
        </w:rPr>
      </w:pPr>
    </w:p>
    <w:p>
      <w:pPr>
        <w:pStyle w:val="BodyText"/>
        <w:spacing w:line="240" w:lineRule="auto" w:before="35"/>
        <w:ind w:left="839" w:right="4539"/>
        <w:jc w:val="left"/>
      </w:pPr>
      <w:r>
        <w:rPr>
          <w:rFonts w:ascii="Times New Roman" w:hAnsi="Times New Roman" w:cs="Times New Roman" w:eastAsia="Times New Roman" w:hint="default"/>
        </w:rPr>
        <w:t>1</w:t>
      </w:r>
      <w:r>
        <w:rPr/>
        <w:t>、</w:t>
      </w:r>
      <w:r>
        <w:rPr>
          <w:spacing w:val="-2"/>
        </w:rPr>
        <w:t> </w:t>
      </w:r>
      <w:r>
        <w:rPr/>
        <w:t>前三年历次证券发行情况</w:t>
      </w:r>
    </w:p>
    <w:p>
      <w:pPr>
        <w:pStyle w:val="BodyText"/>
        <w:spacing w:line="240" w:lineRule="auto" w:before="99"/>
        <w:ind w:left="0" w:right="1096"/>
        <w:jc w:val="right"/>
      </w:pPr>
      <w:r>
        <w:rPr/>
        <w:t>单位：股</w:t>
      </w:r>
      <w:r>
        <w:rPr>
          <w:spacing w:val="-3"/>
        </w:rPr>
        <w:t> </w:t>
      </w:r>
      <w:r>
        <w:rPr/>
        <w:t>币种</w:t>
      </w:r>
      <w:r>
        <w:rPr>
          <w:rFonts w:ascii="Times New Roman" w:hAnsi="Times New Roman" w:cs="Times New Roman" w:eastAsia="Times New Roman" w:hint="default"/>
        </w:rPr>
        <w:t>:</w:t>
      </w:r>
      <w:r>
        <w:rPr/>
        <w:t>人民币</w:t>
      </w:r>
    </w:p>
    <w:p>
      <w:pPr>
        <w:spacing w:line="240" w:lineRule="auto" w:before="9"/>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2517"/>
        <w:gridCol w:w="1092"/>
        <w:gridCol w:w="1072"/>
        <w:gridCol w:w="1440"/>
        <w:gridCol w:w="1092"/>
        <w:gridCol w:w="1606"/>
        <w:gridCol w:w="1057"/>
      </w:tblGrid>
      <w:tr>
        <w:trPr>
          <w:trHeight w:val="646" w:hRule="exact"/>
        </w:trPr>
        <w:tc>
          <w:tcPr>
            <w:tcW w:w="2517" w:type="dxa"/>
            <w:tcBorders>
              <w:top w:val="single" w:sz="12" w:space="0" w:color="000000"/>
              <w:left w:val="single" w:sz="12" w:space="0" w:color="000000"/>
              <w:bottom w:val="single" w:sz="6" w:space="0" w:color="000000"/>
              <w:right w:val="single" w:sz="6" w:space="0" w:color="000000"/>
            </w:tcBorders>
          </w:tcPr>
          <w:p>
            <w:pPr>
              <w:pStyle w:val="TableParagraph"/>
              <w:spacing w:line="261" w:lineRule="exact"/>
              <w:ind w:right="7"/>
              <w:jc w:val="center"/>
              <w:rPr>
                <w:rFonts w:ascii="宋体" w:hAnsi="宋体" w:cs="宋体" w:eastAsia="宋体" w:hint="default"/>
                <w:sz w:val="21"/>
                <w:szCs w:val="21"/>
              </w:rPr>
            </w:pPr>
            <w:r>
              <w:rPr>
                <w:rFonts w:ascii="宋体" w:hAnsi="宋体" w:cs="宋体" w:eastAsia="宋体" w:hint="default"/>
                <w:sz w:val="21"/>
                <w:szCs w:val="21"/>
              </w:rPr>
              <w:t>股票及其衍生证券的种</w:t>
            </w:r>
          </w:p>
          <w:p>
            <w:pPr>
              <w:pStyle w:val="TableParagraph"/>
              <w:spacing w:line="240" w:lineRule="auto" w:before="37"/>
              <w:ind w:right="5"/>
              <w:jc w:val="center"/>
              <w:rPr>
                <w:rFonts w:ascii="宋体" w:hAnsi="宋体" w:cs="宋体" w:eastAsia="宋体" w:hint="default"/>
                <w:sz w:val="21"/>
                <w:szCs w:val="21"/>
              </w:rPr>
            </w:pPr>
            <w:r>
              <w:rPr>
                <w:rFonts w:ascii="宋体" w:hAnsi="宋体" w:cs="宋体" w:eastAsia="宋体" w:hint="default"/>
                <w:sz w:val="21"/>
                <w:szCs w:val="21"/>
              </w:rPr>
              <w:t>类</w:t>
            </w:r>
          </w:p>
        </w:tc>
        <w:tc>
          <w:tcPr>
            <w:tcW w:w="10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118" w:right="0"/>
              <w:jc w:val="left"/>
              <w:rPr>
                <w:rFonts w:ascii="宋体" w:hAnsi="宋体" w:cs="宋体" w:eastAsia="宋体" w:hint="default"/>
                <w:sz w:val="21"/>
                <w:szCs w:val="21"/>
              </w:rPr>
            </w:pPr>
            <w:r>
              <w:rPr>
                <w:rFonts w:ascii="宋体" w:hAnsi="宋体" w:cs="宋体" w:eastAsia="宋体" w:hint="default"/>
                <w:sz w:val="21"/>
                <w:szCs w:val="21"/>
              </w:rPr>
              <w:t>发行日期</w:t>
            </w:r>
          </w:p>
        </w:tc>
        <w:tc>
          <w:tcPr>
            <w:tcW w:w="1072"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发行价格</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144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292" w:right="0"/>
              <w:jc w:val="left"/>
              <w:rPr>
                <w:rFonts w:ascii="宋体" w:hAnsi="宋体" w:cs="宋体" w:eastAsia="宋体" w:hint="default"/>
                <w:sz w:val="21"/>
                <w:szCs w:val="21"/>
              </w:rPr>
            </w:pPr>
            <w:r>
              <w:rPr>
                <w:rFonts w:ascii="宋体" w:hAnsi="宋体" w:cs="宋体" w:eastAsia="宋体" w:hint="default"/>
                <w:sz w:val="21"/>
                <w:szCs w:val="21"/>
              </w:rPr>
              <w:t>发行数量</w:t>
            </w:r>
          </w:p>
        </w:tc>
        <w:tc>
          <w:tcPr>
            <w:tcW w:w="10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118" w:right="0"/>
              <w:jc w:val="left"/>
              <w:rPr>
                <w:rFonts w:ascii="宋体" w:hAnsi="宋体" w:cs="宋体" w:eastAsia="宋体" w:hint="default"/>
                <w:sz w:val="21"/>
                <w:szCs w:val="21"/>
              </w:rPr>
            </w:pPr>
            <w:r>
              <w:rPr>
                <w:rFonts w:ascii="宋体" w:hAnsi="宋体" w:cs="宋体" w:eastAsia="宋体" w:hint="default"/>
                <w:sz w:val="21"/>
                <w:szCs w:val="21"/>
              </w:rPr>
              <w:t>上市日期</w:t>
            </w:r>
          </w:p>
        </w:tc>
        <w:tc>
          <w:tcPr>
            <w:tcW w:w="1606"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获准上市交易</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数量</w:t>
            </w:r>
          </w:p>
        </w:tc>
        <w:tc>
          <w:tcPr>
            <w:tcW w:w="1057"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6" w:right="0"/>
              <w:jc w:val="center"/>
              <w:rPr>
                <w:rFonts w:ascii="宋体" w:hAnsi="宋体" w:cs="宋体" w:eastAsia="宋体" w:hint="default"/>
                <w:sz w:val="21"/>
                <w:szCs w:val="21"/>
              </w:rPr>
            </w:pPr>
            <w:r>
              <w:rPr>
                <w:rFonts w:ascii="宋体" w:hAnsi="宋体" w:cs="宋体" w:eastAsia="宋体" w:hint="default"/>
                <w:sz w:val="21"/>
                <w:szCs w:val="21"/>
              </w:rPr>
              <w:t>交易终止</w:t>
            </w:r>
          </w:p>
          <w:p>
            <w:pPr>
              <w:pStyle w:val="TableParagraph"/>
              <w:spacing w:line="240" w:lineRule="auto" w:before="37"/>
              <w:ind w:left="6" w:right="0"/>
              <w:jc w:val="center"/>
              <w:rPr>
                <w:rFonts w:ascii="宋体" w:hAnsi="宋体" w:cs="宋体" w:eastAsia="宋体" w:hint="default"/>
                <w:sz w:val="21"/>
                <w:szCs w:val="21"/>
              </w:rPr>
            </w:pPr>
            <w:r>
              <w:rPr>
                <w:rFonts w:ascii="宋体" w:hAnsi="宋体" w:cs="宋体" w:eastAsia="宋体" w:hint="default"/>
                <w:sz w:val="21"/>
                <w:szCs w:val="21"/>
              </w:rPr>
              <w:t>日期</w:t>
            </w:r>
          </w:p>
        </w:tc>
      </w:tr>
      <w:tr>
        <w:trPr>
          <w:trHeight w:val="326" w:hRule="exact"/>
        </w:trPr>
        <w:tc>
          <w:tcPr>
            <w:tcW w:w="9875" w:type="dxa"/>
            <w:gridSpan w:val="7"/>
            <w:tcBorders>
              <w:top w:val="single" w:sz="6" w:space="0" w:color="000000"/>
              <w:left w:val="single" w:sz="12" w:space="0" w:color="000000"/>
              <w:bottom w:val="single" w:sz="6" w:space="0" w:color="000000"/>
              <w:right w:val="single" w:sz="12"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股票类</w:t>
            </w:r>
          </w:p>
        </w:tc>
      </w:tr>
      <w:tr>
        <w:trPr>
          <w:trHeight w:val="335" w:hRule="exact"/>
        </w:trPr>
        <w:tc>
          <w:tcPr>
            <w:tcW w:w="2517" w:type="dxa"/>
            <w:tcBorders>
              <w:top w:val="single" w:sz="6" w:space="0" w:color="000000"/>
              <w:left w:val="single" w:sz="12" w:space="0" w:color="000000"/>
              <w:bottom w:val="single" w:sz="12"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宋体" w:hAnsi="宋体" w:cs="宋体" w:eastAsia="宋体" w:hint="default"/>
                <w:sz w:val="21"/>
                <w:szCs w:val="21"/>
              </w:rPr>
              <w:t>人民币普通股（</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w:t>
            </w:r>
          </w:p>
        </w:tc>
        <w:tc>
          <w:tcPr>
            <w:tcW w:w="10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2009-3-31</w:t>
            </w:r>
          </w:p>
        </w:tc>
        <w:tc>
          <w:tcPr>
            <w:tcW w:w="107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left="588" w:right="0"/>
              <w:jc w:val="left"/>
              <w:rPr>
                <w:rFonts w:ascii="Times New Roman" w:hAnsi="Times New Roman" w:cs="Times New Roman" w:eastAsia="Times New Roman" w:hint="default"/>
                <w:sz w:val="21"/>
                <w:szCs w:val="21"/>
              </w:rPr>
            </w:pPr>
            <w:r>
              <w:rPr>
                <w:rFonts w:ascii="Times New Roman"/>
                <w:sz w:val="21"/>
              </w:rPr>
              <w:t>7.77</w:t>
            </w:r>
          </w:p>
        </w:tc>
        <w:tc>
          <w:tcPr>
            <w:tcW w:w="14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left="275" w:right="0"/>
              <w:jc w:val="left"/>
              <w:rPr>
                <w:rFonts w:ascii="Times New Roman" w:hAnsi="Times New Roman" w:cs="Times New Roman" w:eastAsia="Times New Roman" w:hint="default"/>
                <w:sz w:val="21"/>
                <w:szCs w:val="21"/>
              </w:rPr>
            </w:pPr>
            <w:r>
              <w:rPr>
                <w:rFonts w:ascii="Times New Roman"/>
                <w:sz w:val="21"/>
              </w:rPr>
              <w:t>246,000,000</w:t>
            </w:r>
          </w:p>
        </w:tc>
        <w:tc>
          <w:tcPr>
            <w:tcW w:w="10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2012-3-31</w:t>
            </w:r>
          </w:p>
        </w:tc>
        <w:tc>
          <w:tcPr>
            <w:tcW w:w="160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left="440" w:right="0"/>
              <w:jc w:val="left"/>
              <w:rPr>
                <w:rFonts w:ascii="Times New Roman" w:hAnsi="Times New Roman" w:cs="Times New Roman" w:eastAsia="Times New Roman" w:hint="default"/>
                <w:sz w:val="21"/>
                <w:szCs w:val="21"/>
              </w:rPr>
            </w:pPr>
            <w:r>
              <w:rPr>
                <w:rFonts w:ascii="Times New Roman"/>
                <w:sz w:val="21"/>
              </w:rPr>
              <w:t>246,000,000</w:t>
            </w:r>
          </w:p>
        </w:tc>
        <w:tc>
          <w:tcPr>
            <w:tcW w:w="1057" w:type="dxa"/>
            <w:tcBorders>
              <w:top w:val="single" w:sz="6" w:space="0" w:color="000000"/>
              <w:left w:val="single" w:sz="6" w:space="0" w:color="000000"/>
              <w:bottom w:val="single" w:sz="12" w:space="0" w:color="000000"/>
              <w:right w:val="single" w:sz="12" w:space="0" w:color="000000"/>
            </w:tcBorders>
          </w:tcPr>
          <w:p>
            <w:pPr/>
          </w:p>
        </w:tc>
      </w:tr>
    </w:tbl>
    <w:p>
      <w:pPr>
        <w:pStyle w:val="BodyText"/>
        <w:spacing w:line="386" w:lineRule="auto" w:before="63"/>
        <w:ind w:left="1065" w:right="2859" w:hanging="226"/>
        <w:jc w:val="left"/>
      </w:pPr>
      <w:r>
        <w:rPr>
          <w:rFonts w:ascii="Times New Roman" w:hAnsi="Times New Roman" w:cs="Times New Roman" w:eastAsia="Times New Roman" w:hint="default"/>
        </w:rPr>
        <w:t>2</w:t>
      </w:r>
      <w:r>
        <w:rPr/>
        <w:t>、</w:t>
      </w:r>
      <w:r>
        <w:rPr>
          <w:spacing w:val="-1"/>
        </w:rPr>
        <w:t> </w:t>
      </w:r>
      <w:r>
        <w:rPr/>
        <w:t>公司股份总数及结构的变动情况</w:t>
      </w:r>
      <w:r>
        <w:rPr/>
        <w:t> 报告期内没有因送股、配股等原因引起公司股份总数及结构的变动。</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0"/>
          <w:szCs w:val="20"/>
        </w:rPr>
      </w:pPr>
    </w:p>
    <w:p>
      <w:pPr>
        <w:pStyle w:val="BodyText"/>
        <w:spacing w:line="386" w:lineRule="auto"/>
        <w:ind w:left="1065" w:right="6219" w:hanging="226"/>
        <w:jc w:val="left"/>
      </w:pPr>
      <w:r>
        <w:rPr>
          <w:rFonts w:ascii="Times New Roman" w:hAnsi="Times New Roman" w:cs="Times New Roman" w:eastAsia="Times New Roman" w:hint="default"/>
        </w:rPr>
        <w:t>3</w:t>
      </w:r>
      <w:r>
        <w:rPr/>
        <w:t>、</w:t>
      </w:r>
      <w:r>
        <w:rPr>
          <w:spacing w:val="-1"/>
        </w:rPr>
        <w:t> </w:t>
      </w:r>
      <w:r>
        <w:rPr/>
        <w:t>现存的内部职工股情况</w:t>
      </w:r>
      <w:r>
        <w:rPr/>
        <w:t> 本报告期末公司无内部职工股。</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0"/>
          <w:szCs w:val="20"/>
        </w:rPr>
      </w:pPr>
    </w:p>
    <w:p>
      <w:pPr>
        <w:pStyle w:val="BodyText"/>
        <w:spacing w:line="240" w:lineRule="auto"/>
        <w:ind w:left="839" w:right="4539"/>
        <w:jc w:val="left"/>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股东和实际控制人情况</w:t>
      </w:r>
    </w:p>
    <w:p>
      <w:pPr>
        <w:pStyle w:val="BodyText"/>
        <w:spacing w:line="240" w:lineRule="auto" w:before="177"/>
        <w:ind w:left="839" w:right="4539"/>
        <w:jc w:val="left"/>
      </w:pPr>
      <w:r>
        <w:rPr>
          <w:rFonts w:ascii="Times New Roman" w:hAnsi="Times New Roman" w:cs="Times New Roman" w:eastAsia="Times New Roman" w:hint="default"/>
        </w:rPr>
        <w:t>1</w:t>
      </w:r>
      <w:r>
        <w:rPr/>
        <w:t>、股东数量和持股情况</w:t>
      </w:r>
    </w:p>
    <w:p>
      <w:pPr>
        <w:spacing w:line="240" w:lineRule="auto" w:before="11"/>
        <w:rPr>
          <w:rFonts w:ascii="宋体" w:hAnsi="宋体" w:cs="宋体" w:eastAsia="宋体" w:hint="default"/>
          <w:sz w:val="10"/>
          <w:szCs w:val="10"/>
        </w:rPr>
      </w:pPr>
    </w:p>
    <w:p>
      <w:pPr>
        <w:pStyle w:val="BodyText"/>
        <w:spacing w:line="240" w:lineRule="auto" w:before="35"/>
        <w:ind w:left="839" w:right="1081"/>
        <w:jc w:val="left"/>
      </w:pPr>
      <w:r>
        <w:rPr/>
        <w:t>报告期末股东总数：</w:t>
      </w:r>
      <w:r>
        <w:rPr>
          <w:rFonts w:ascii="Times New Roman" w:hAnsi="Times New Roman" w:cs="Times New Roman" w:eastAsia="Times New Roman" w:hint="default"/>
        </w:rPr>
        <w:t>114600</w:t>
      </w:r>
      <w:r>
        <w:rPr>
          <w:rFonts w:ascii="Times New Roman" w:hAnsi="Times New Roman" w:cs="Times New Roman" w:eastAsia="Times New Roman" w:hint="default"/>
          <w:spacing w:val="-2"/>
        </w:rPr>
        <w:t> </w:t>
      </w:r>
      <w:r>
        <w:rPr/>
        <w:t>户，其中</w:t>
      </w:r>
      <w:r>
        <w:rPr>
          <w:spacing w:val="-55"/>
        </w:rPr>
        <w:t> </w:t>
      </w:r>
      <w:r>
        <w:rPr>
          <w:rFonts w:ascii="Times New Roman" w:hAnsi="Times New Roman" w:cs="Times New Roman" w:eastAsia="Times New Roman" w:hint="default"/>
        </w:rPr>
        <w:t>A</w:t>
      </w:r>
      <w:r>
        <w:rPr>
          <w:rFonts w:ascii="Times New Roman" w:hAnsi="Times New Roman" w:cs="Times New Roman" w:eastAsia="Times New Roman" w:hint="default"/>
          <w:spacing w:val="-3"/>
        </w:rPr>
        <w:t> </w:t>
      </w:r>
      <w:r>
        <w:rPr/>
        <w:t>股股东</w:t>
      </w:r>
      <w:r>
        <w:rPr>
          <w:spacing w:val="-55"/>
        </w:rPr>
        <w:t> </w:t>
      </w:r>
      <w:r>
        <w:rPr>
          <w:rFonts w:ascii="Times New Roman" w:hAnsi="Times New Roman" w:cs="Times New Roman" w:eastAsia="Times New Roman" w:hint="default"/>
        </w:rPr>
        <w:t>79825</w:t>
      </w:r>
      <w:r>
        <w:rPr>
          <w:rFonts w:ascii="Times New Roman" w:hAnsi="Times New Roman" w:cs="Times New Roman" w:eastAsia="Times New Roman" w:hint="default"/>
          <w:spacing w:val="-2"/>
        </w:rPr>
        <w:t> </w:t>
      </w:r>
      <w:r>
        <w:rPr/>
        <w:t>户，</w:t>
      </w:r>
      <w:r>
        <w:rPr>
          <w:rFonts w:ascii="Times New Roman" w:hAnsi="Times New Roman" w:cs="Times New Roman" w:eastAsia="Times New Roman" w:hint="default"/>
        </w:rPr>
        <w:t>B</w:t>
      </w:r>
      <w:r>
        <w:rPr>
          <w:rFonts w:ascii="Times New Roman" w:hAnsi="Times New Roman" w:cs="Times New Roman" w:eastAsia="Times New Roman" w:hint="default"/>
          <w:spacing w:val="-3"/>
        </w:rPr>
        <w:t> </w:t>
      </w:r>
      <w:r>
        <w:rPr/>
        <w:t>股股东</w:t>
      </w:r>
      <w:r>
        <w:rPr>
          <w:spacing w:val="-55"/>
        </w:rPr>
        <w:t> </w:t>
      </w:r>
      <w:r>
        <w:rPr>
          <w:rFonts w:ascii="Times New Roman" w:hAnsi="Times New Roman" w:cs="Times New Roman" w:eastAsia="Times New Roman" w:hint="default"/>
        </w:rPr>
        <w:t>34775</w:t>
      </w:r>
      <w:r>
        <w:rPr>
          <w:rFonts w:ascii="Times New Roman" w:hAnsi="Times New Roman" w:cs="Times New Roman" w:eastAsia="Times New Roman" w:hint="default"/>
          <w:spacing w:val="-2"/>
        </w:rPr>
        <w:t> </w:t>
      </w:r>
      <w:r>
        <w:rPr/>
        <w:t>户。</w:t>
      </w:r>
    </w:p>
    <w:p>
      <w:pPr>
        <w:pStyle w:val="BodyText"/>
        <w:spacing w:line="240" w:lineRule="auto" w:before="99"/>
        <w:ind w:left="0" w:right="1096"/>
        <w:jc w:val="right"/>
      </w:pPr>
      <w:r>
        <w:rPr/>
        <w:t>单位：股</w:t>
      </w:r>
    </w:p>
    <w:p>
      <w:pPr>
        <w:spacing w:line="240" w:lineRule="auto" w:before="12"/>
        <w:rPr>
          <w:rFonts w:ascii="宋体" w:hAnsi="宋体" w:cs="宋体" w:eastAsia="宋体" w:hint="default"/>
          <w:sz w:val="3"/>
          <w:szCs w:val="3"/>
        </w:rPr>
      </w:pPr>
    </w:p>
    <w:tbl>
      <w:tblPr>
        <w:tblW w:w="0" w:type="auto"/>
        <w:jc w:val="left"/>
        <w:tblInd w:w="136" w:type="dxa"/>
        <w:tblLayout w:type="fixed"/>
        <w:tblCellMar>
          <w:top w:w="0" w:type="dxa"/>
          <w:left w:w="0" w:type="dxa"/>
          <w:bottom w:w="0" w:type="dxa"/>
          <w:right w:w="0" w:type="dxa"/>
        </w:tblCellMar>
        <w:tblLook w:val="01E0"/>
      </w:tblPr>
      <w:tblGrid>
        <w:gridCol w:w="2876"/>
        <w:gridCol w:w="690"/>
        <w:gridCol w:w="1082"/>
        <w:gridCol w:w="1116"/>
        <w:gridCol w:w="1026"/>
        <w:gridCol w:w="1591"/>
        <w:gridCol w:w="1579"/>
      </w:tblGrid>
      <w:tr>
        <w:trPr>
          <w:trHeight w:val="334" w:hRule="exact"/>
        </w:trPr>
        <w:tc>
          <w:tcPr>
            <w:tcW w:w="9960" w:type="dxa"/>
            <w:gridSpan w:val="7"/>
            <w:tcBorders>
              <w:top w:val="single" w:sz="12" w:space="0" w:color="000000"/>
              <w:left w:val="single" w:sz="12" w:space="0" w:color="000000"/>
              <w:bottom w:val="single" w:sz="6" w:space="0" w:color="000000"/>
              <w:right w:val="single" w:sz="12"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前十名股东持股情况</w:t>
            </w:r>
          </w:p>
        </w:tc>
      </w:tr>
      <w:tr>
        <w:trPr>
          <w:trHeight w:val="638" w:hRule="exact"/>
        </w:trPr>
        <w:tc>
          <w:tcPr>
            <w:tcW w:w="287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69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58" w:right="155"/>
              <w:jc w:val="left"/>
              <w:rPr>
                <w:rFonts w:ascii="宋体" w:hAnsi="宋体" w:cs="宋体" w:eastAsia="宋体" w:hint="default"/>
                <w:sz w:val="18"/>
                <w:szCs w:val="18"/>
              </w:rPr>
            </w:pPr>
            <w:r>
              <w:rPr>
                <w:rFonts w:ascii="宋体" w:hAnsi="宋体" w:cs="宋体" w:eastAsia="宋体" w:hint="default"/>
                <w:sz w:val="18"/>
                <w:szCs w:val="18"/>
              </w:rPr>
              <w:t>股东 性质</w:t>
            </w:r>
          </w:p>
        </w:tc>
        <w:tc>
          <w:tcPr>
            <w:tcW w:w="108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218" w:right="217" w:firstLine="135"/>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 比例</w:t>
            </w:r>
            <w:r>
              <w:rPr>
                <w:rFonts w:ascii="Times New Roman" w:hAnsi="Times New Roman" w:cs="Times New Roman" w:eastAsia="Times New Roman" w:hint="default"/>
                <w:sz w:val="18"/>
                <w:szCs w:val="18"/>
              </w:rPr>
              <w:t>(%)</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持股总数</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235" w:right="234"/>
              <w:jc w:val="left"/>
              <w:rPr>
                <w:rFonts w:ascii="宋体" w:hAnsi="宋体" w:cs="宋体" w:eastAsia="宋体" w:hint="default"/>
                <w:sz w:val="18"/>
                <w:szCs w:val="18"/>
              </w:rPr>
            </w:pPr>
            <w:r>
              <w:rPr>
                <w:rFonts w:ascii="宋体" w:hAnsi="宋体" w:cs="宋体" w:eastAsia="宋体" w:hint="default"/>
                <w:sz w:val="18"/>
                <w:szCs w:val="18"/>
              </w:rPr>
              <w:t>报告期 内增减</w:t>
            </w:r>
          </w:p>
        </w:tc>
        <w:tc>
          <w:tcPr>
            <w:tcW w:w="159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428" w:right="156" w:hanging="270"/>
              <w:jc w:val="left"/>
              <w:rPr>
                <w:rFonts w:ascii="宋体" w:hAnsi="宋体" w:cs="宋体" w:eastAsia="宋体" w:hint="default"/>
                <w:sz w:val="18"/>
                <w:szCs w:val="18"/>
              </w:rPr>
            </w:pPr>
            <w:r>
              <w:rPr>
                <w:rFonts w:ascii="宋体" w:hAnsi="宋体" w:cs="宋体" w:eastAsia="宋体" w:hint="default"/>
                <w:sz w:val="18"/>
                <w:szCs w:val="18"/>
              </w:rPr>
              <w:t>持有有限售条件 股份数量</w:t>
            </w:r>
          </w:p>
        </w:tc>
        <w:tc>
          <w:tcPr>
            <w:tcW w:w="1579"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11"/>
              <w:ind w:left="422" w:right="231" w:hanging="180"/>
              <w:jc w:val="left"/>
              <w:rPr>
                <w:rFonts w:ascii="宋体" w:hAnsi="宋体" w:cs="宋体" w:eastAsia="宋体" w:hint="default"/>
                <w:sz w:val="18"/>
                <w:szCs w:val="18"/>
              </w:rPr>
            </w:pPr>
            <w:r>
              <w:rPr>
                <w:rFonts w:ascii="宋体" w:hAnsi="宋体" w:cs="宋体" w:eastAsia="宋体" w:hint="default"/>
                <w:sz w:val="18"/>
                <w:szCs w:val="18"/>
              </w:rPr>
              <w:t>质押或冻结的 股份数量</w:t>
            </w:r>
          </w:p>
        </w:tc>
      </w:tr>
      <w:tr>
        <w:trPr>
          <w:trHeight w:val="328" w:hRule="exact"/>
        </w:trPr>
        <w:tc>
          <w:tcPr>
            <w:tcW w:w="287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3"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19.73</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308,178,001</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0</w:t>
            </w:r>
          </w:p>
        </w:tc>
        <w:tc>
          <w:tcPr>
            <w:tcW w:w="1591" w:type="dxa"/>
            <w:tcBorders>
              <w:top w:val="single" w:sz="6" w:space="0" w:color="000000"/>
              <w:left w:val="single" w:sz="6" w:space="0" w:color="000000"/>
              <w:bottom w:val="single" w:sz="6" w:space="0" w:color="000000"/>
              <w:right w:val="single" w:sz="6" w:space="0" w:color="000000"/>
            </w:tcBorders>
          </w:tcPr>
          <w:p>
            <w:pPr/>
          </w:p>
        </w:tc>
        <w:tc>
          <w:tcPr>
            <w:tcW w:w="15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2"/>
              <w:jc w:val="right"/>
              <w:rPr>
                <w:rFonts w:ascii="Times New Roman" w:hAnsi="Times New Roman" w:cs="Times New Roman" w:eastAsia="Times New Roman" w:hint="default"/>
                <w:sz w:val="18"/>
                <w:szCs w:val="18"/>
              </w:rPr>
            </w:pPr>
            <w:r>
              <w:rPr>
                <w:rFonts w:ascii="宋体" w:hAnsi="宋体" w:cs="宋体" w:eastAsia="宋体" w:hint="default"/>
                <w:sz w:val="18"/>
                <w:szCs w:val="18"/>
              </w:rPr>
              <w:t>质押  </w:t>
            </w:r>
            <w:r>
              <w:rPr>
                <w:rFonts w:ascii="Times New Roman" w:hAnsi="Times New Roman" w:cs="Times New Roman" w:eastAsia="Times New Roman" w:hint="default"/>
                <w:sz w:val="18"/>
                <w:szCs w:val="18"/>
              </w:rPr>
              <w:t>177,050,300</w:t>
            </w:r>
          </w:p>
        </w:tc>
      </w:tr>
      <w:tr>
        <w:trPr>
          <w:trHeight w:val="638" w:hRule="exact"/>
        </w:trPr>
        <w:tc>
          <w:tcPr>
            <w:tcW w:w="287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69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58" w:right="155"/>
              <w:jc w:val="left"/>
              <w:rPr>
                <w:rFonts w:ascii="宋体" w:hAnsi="宋体" w:cs="宋体" w:eastAsia="宋体" w:hint="default"/>
                <w:sz w:val="18"/>
                <w:szCs w:val="18"/>
              </w:rPr>
            </w:pPr>
            <w:r>
              <w:rPr>
                <w:rFonts w:ascii="宋体" w:hAnsi="宋体" w:cs="宋体" w:eastAsia="宋体" w:hint="default"/>
                <w:sz w:val="18"/>
                <w:szCs w:val="18"/>
              </w:rPr>
              <w:t>国有 法人</w:t>
            </w:r>
          </w:p>
        </w:tc>
        <w:tc>
          <w:tcPr>
            <w:tcW w:w="1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19.44</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303,552,641</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w:t>
            </w:r>
          </w:p>
        </w:tc>
        <w:tc>
          <w:tcPr>
            <w:tcW w:w="15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36" w:right="0"/>
              <w:jc w:val="left"/>
              <w:rPr>
                <w:rFonts w:ascii="Times New Roman" w:hAnsi="Times New Roman" w:cs="Times New Roman" w:eastAsia="Times New Roman" w:hint="default"/>
                <w:sz w:val="18"/>
                <w:szCs w:val="18"/>
              </w:rPr>
            </w:pPr>
            <w:r>
              <w:rPr>
                <w:rFonts w:ascii="Times New Roman"/>
                <w:sz w:val="18"/>
              </w:rPr>
              <w:t>295,200,000</w:t>
            </w:r>
          </w:p>
        </w:tc>
        <w:tc>
          <w:tcPr>
            <w:tcW w:w="15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
              <w:jc w:val="right"/>
              <w:rPr>
                <w:rFonts w:ascii="宋体" w:hAnsi="宋体" w:cs="宋体" w:eastAsia="宋体" w:hint="default"/>
                <w:sz w:val="18"/>
                <w:szCs w:val="18"/>
              </w:rPr>
            </w:pPr>
            <w:r>
              <w:rPr>
                <w:rFonts w:ascii="宋体" w:hAnsi="宋体" w:cs="宋体" w:eastAsia="宋体" w:hint="default"/>
                <w:sz w:val="18"/>
                <w:szCs w:val="18"/>
              </w:rPr>
              <w:t>无</w:t>
            </w:r>
          </w:p>
        </w:tc>
      </w:tr>
      <w:tr>
        <w:trPr>
          <w:trHeight w:val="640" w:hRule="exact"/>
        </w:trPr>
        <w:tc>
          <w:tcPr>
            <w:tcW w:w="2876"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11"/>
              <w:ind w:left="93" w:right="89"/>
              <w:jc w:val="left"/>
              <w:rPr>
                <w:rFonts w:ascii="宋体" w:hAnsi="宋体" w:cs="宋体" w:eastAsia="宋体" w:hint="default"/>
                <w:sz w:val="18"/>
                <w:szCs w:val="18"/>
              </w:rPr>
            </w:pPr>
            <w:r>
              <w:rPr>
                <w:rFonts w:ascii="宋体" w:hAnsi="宋体" w:cs="宋体" w:eastAsia="宋体" w:hint="default"/>
                <w:spacing w:val="9"/>
                <w:sz w:val="18"/>
                <w:szCs w:val="18"/>
              </w:rPr>
              <w:t>锦州港国有资产经营管理有限公</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司</w:t>
            </w:r>
          </w:p>
        </w:tc>
        <w:tc>
          <w:tcPr>
            <w:tcW w:w="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国家</w:t>
            </w:r>
          </w:p>
        </w:tc>
        <w:tc>
          <w:tcPr>
            <w:tcW w:w="1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11.53</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180,000,000</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w:t>
            </w:r>
          </w:p>
        </w:tc>
        <w:tc>
          <w:tcPr>
            <w:tcW w:w="1591" w:type="dxa"/>
            <w:tcBorders>
              <w:top w:val="single" w:sz="6" w:space="0" w:color="000000"/>
              <w:left w:val="single" w:sz="6" w:space="0" w:color="000000"/>
              <w:bottom w:val="single" w:sz="6" w:space="0" w:color="000000"/>
              <w:right w:val="single" w:sz="6" w:space="0" w:color="000000"/>
            </w:tcBorders>
          </w:tcPr>
          <w:p>
            <w:pPr/>
          </w:p>
        </w:tc>
        <w:tc>
          <w:tcPr>
            <w:tcW w:w="15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
              <w:jc w:val="right"/>
              <w:rPr>
                <w:rFonts w:ascii="宋体" w:hAnsi="宋体" w:cs="宋体" w:eastAsia="宋体" w:hint="default"/>
                <w:sz w:val="18"/>
                <w:szCs w:val="18"/>
              </w:rPr>
            </w:pPr>
            <w:r>
              <w:rPr>
                <w:rFonts w:ascii="宋体" w:hAnsi="宋体" w:cs="宋体" w:eastAsia="宋体" w:hint="default"/>
                <w:sz w:val="18"/>
                <w:szCs w:val="18"/>
              </w:rPr>
              <w:t>无</w:t>
            </w:r>
          </w:p>
        </w:tc>
      </w:tr>
      <w:tr>
        <w:trPr>
          <w:trHeight w:val="334" w:hRule="exact"/>
        </w:trPr>
        <w:tc>
          <w:tcPr>
            <w:tcW w:w="287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中国石油天然气集团公司</w:t>
            </w:r>
          </w:p>
        </w:tc>
        <w:tc>
          <w:tcPr>
            <w:tcW w:w="69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国有</w:t>
            </w:r>
          </w:p>
        </w:tc>
        <w:tc>
          <w:tcPr>
            <w:tcW w:w="108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7.57</w:t>
            </w:r>
          </w:p>
        </w:tc>
        <w:tc>
          <w:tcPr>
            <w:tcW w:w="11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118,170,000</w:t>
            </w:r>
          </w:p>
        </w:tc>
        <w:tc>
          <w:tcPr>
            <w:tcW w:w="102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0</w:t>
            </w:r>
          </w:p>
        </w:tc>
        <w:tc>
          <w:tcPr>
            <w:tcW w:w="1591" w:type="dxa"/>
            <w:tcBorders>
              <w:top w:val="single" w:sz="6" w:space="0" w:color="000000"/>
              <w:left w:val="single" w:sz="6" w:space="0" w:color="000000"/>
              <w:bottom w:val="single" w:sz="12" w:space="0" w:color="000000"/>
              <w:right w:val="single" w:sz="6" w:space="0" w:color="000000"/>
            </w:tcBorders>
          </w:tcPr>
          <w:p>
            <w:pPr/>
          </w:p>
        </w:tc>
        <w:tc>
          <w:tcPr>
            <w:tcW w:w="157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
              <w:ind w:right="-2"/>
              <w:jc w:val="righ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right"/>
        <w:rPr>
          <w:rFonts w:ascii="宋体" w:hAnsi="宋体" w:cs="宋体" w:eastAsia="宋体" w:hint="default"/>
          <w:sz w:val="18"/>
          <w:szCs w:val="18"/>
        </w:rPr>
        <w:sectPr>
          <w:pgSz w:w="11910" w:h="16840"/>
          <w:pgMar w:header="877" w:footer="982" w:top="1100" w:bottom="1180" w:left="960" w:right="700"/>
        </w:sectPr>
      </w:pPr>
    </w:p>
    <w:p>
      <w:pPr>
        <w:spacing w:line="240" w:lineRule="auto" w:before="6"/>
        <w:rPr>
          <w:rFonts w:ascii="宋体" w:hAnsi="宋体" w:cs="宋体" w:eastAsia="宋体" w:hint="default"/>
          <w:sz w:val="24"/>
          <w:szCs w:val="24"/>
        </w:rPr>
      </w:pPr>
    </w:p>
    <w:tbl>
      <w:tblPr>
        <w:tblW w:w="0" w:type="auto"/>
        <w:jc w:val="left"/>
        <w:tblInd w:w="136" w:type="dxa"/>
        <w:tblLayout w:type="fixed"/>
        <w:tblCellMar>
          <w:top w:w="0" w:type="dxa"/>
          <w:left w:w="0" w:type="dxa"/>
          <w:bottom w:w="0" w:type="dxa"/>
          <w:right w:w="0" w:type="dxa"/>
        </w:tblCellMar>
        <w:tblLook w:val="01E0"/>
      </w:tblPr>
      <w:tblGrid>
        <w:gridCol w:w="2876"/>
        <w:gridCol w:w="690"/>
        <w:gridCol w:w="1082"/>
        <w:gridCol w:w="1116"/>
        <w:gridCol w:w="1026"/>
        <w:gridCol w:w="1591"/>
        <w:gridCol w:w="1579"/>
      </w:tblGrid>
      <w:tr>
        <w:trPr>
          <w:trHeight w:val="334" w:hRule="exact"/>
        </w:trPr>
        <w:tc>
          <w:tcPr>
            <w:tcW w:w="2876" w:type="dxa"/>
            <w:tcBorders>
              <w:top w:val="single" w:sz="12" w:space="0" w:color="000000"/>
              <w:left w:val="single" w:sz="12" w:space="0" w:color="000000"/>
              <w:bottom w:val="single" w:sz="6" w:space="0" w:color="000000"/>
              <w:right w:val="single" w:sz="6" w:space="0" w:color="000000"/>
            </w:tcBorders>
          </w:tcPr>
          <w:p>
            <w:pPr/>
          </w:p>
        </w:tc>
        <w:tc>
          <w:tcPr>
            <w:tcW w:w="69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法人</w:t>
            </w:r>
          </w:p>
        </w:tc>
        <w:tc>
          <w:tcPr>
            <w:tcW w:w="1082" w:type="dxa"/>
            <w:tcBorders>
              <w:top w:val="single" w:sz="12" w:space="0" w:color="000000"/>
              <w:left w:val="single" w:sz="6" w:space="0" w:color="000000"/>
              <w:bottom w:val="single" w:sz="6" w:space="0" w:color="000000"/>
              <w:right w:val="single" w:sz="6" w:space="0" w:color="000000"/>
            </w:tcBorders>
          </w:tcPr>
          <w:p>
            <w:pPr/>
          </w:p>
        </w:tc>
        <w:tc>
          <w:tcPr>
            <w:tcW w:w="1116" w:type="dxa"/>
            <w:tcBorders>
              <w:top w:val="single" w:sz="12" w:space="0" w:color="000000"/>
              <w:left w:val="single" w:sz="6" w:space="0" w:color="000000"/>
              <w:bottom w:val="single" w:sz="6" w:space="0" w:color="000000"/>
              <w:right w:val="single" w:sz="6" w:space="0" w:color="000000"/>
            </w:tcBorders>
          </w:tcPr>
          <w:p>
            <w:pPr/>
          </w:p>
        </w:tc>
        <w:tc>
          <w:tcPr>
            <w:tcW w:w="1026" w:type="dxa"/>
            <w:tcBorders>
              <w:top w:val="single" w:sz="12" w:space="0" w:color="000000"/>
              <w:left w:val="single" w:sz="6" w:space="0" w:color="000000"/>
              <w:bottom w:val="single" w:sz="6" w:space="0" w:color="000000"/>
              <w:right w:val="single" w:sz="6" w:space="0" w:color="000000"/>
            </w:tcBorders>
          </w:tcPr>
          <w:p>
            <w:pPr/>
          </w:p>
        </w:tc>
        <w:tc>
          <w:tcPr>
            <w:tcW w:w="1591" w:type="dxa"/>
            <w:tcBorders>
              <w:top w:val="single" w:sz="12" w:space="0" w:color="000000"/>
              <w:left w:val="single" w:sz="6" w:space="0" w:color="000000"/>
              <w:bottom w:val="single" w:sz="6" w:space="0" w:color="000000"/>
              <w:right w:val="single" w:sz="6" w:space="0" w:color="000000"/>
            </w:tcBorders>
          </w:tcPr>
          <w:p>
            <w:pPr/>
          </w:p>
        </w:tc>
        <w:tc>
          <w:tcPr>
            <w:tcW w:w="1579" w:type="dxa"/>
            <w:tcBorders>
              <w:top w:val="single" w:sz="12" w:space="0" w:color="000000"/>
              <w:left w:val="single" w:sz="6" w:space="0" w:color="000000"/>
              <w:bottom w:val="single" w:sz="6" w:space="0" w:color="000000"/>
              <w:right w:val="single" w:sz="12" w:space="0" w:color="000000"/>
            </w:tcBorders>
          </w:tcPr>
          <w:p>
            <w:pPr/>
          </w:p>
        </w:tc>
      </w:tr>
      <w:tr>
        <w:trPr>
          <w:trHeight w:val="326" w:hRule="exact"/>
        </w:trPr>
        <w:tc>
          <w:tcPr>
            <w:tcW w:w="287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辽宁省投资集团有限公司</w:t>
            </w:r>
          </w:p>
        </w:tc>
        <w:tc>
          <w:tcPr>
            <w:tcW w:w="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2.35</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36,700,000</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0</w:t>
            </w:r>
          </w:p>
        </w:tc>
        <w:tc>
          <w:tcPr>
            <w:tcW w:w="1591" w:type="dxa"/>
            <w:tcBorders>
              <w:top w:val="single" w:sz="6" w:space="0" w:color="000000"/>
              <w:left w:val="single" w:sz="6" w:space="0" w:color="000000"/>
              <w:bottom w:val="single" w:sz="6" w:space="0" w:color="000000"/>
              <w:right w:val="single" w:sz="6" w:space="0" w:color="000000"/>
            </w:tcBorders>
          </w:tcPr>
          <w:p>
            <w:pPr/>
          </w:p>
        </w:tc>
        <w:tc>
          <w:tcPr>
            <w:tcW w:w="15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2"/>
              <w:jc w:val="right"/>
              <w:rPr>
                <w:rFonts w:ascii="Times New Roman" w:hAnsi="Times New Roman" w:cs="Times New Roman" w:eastAsia="Times New Roman" w:hint="default"/>
                <w:sz w:val="18"/>
                <w:szCs w:val="18"/>
              </w:rPr>
            </w:pPr>
            <w:r>
              <w:rPr>
                <w:rFonts w:ascii="宋体" w:hAnsi="宋体" w:cs="宋体" w:eastAsia="宋体" w:hint="default"/>
                <w:sz w:val="18"/>
                <w:szCs w:val="18"/>
              </w:rPr>
              <w:t>质押</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18,000,000</w:t>
            </w:r>
          </w:p>
        </w:tc>
      </w:tr>
      <w:tr>
        <w:trPr>
          <w:trHeight w:val="328" w:hRule="exact"/>
        </w:trPr>
        <w:tc>
          <w:tcPr>
            <w:tcW w:w="287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海通证券股份有限公司</w:t>
            </w:r>
          </w:p>
        </w:tc>
        <w:tc>
          <w:tcPr>
            <w:tcW w:w="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未知</w:t>
            </w:r>
          </w:p>
        </w:tc>
        <w:tc>
          <w:tcPr>
            <w:tcW w:w="1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0.64</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10,011,774</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10,011,774</w:t>
            </w:r>
          </w:p>
        </w:tc>
        <w:tc>
          <w:tcPr>
            <w:tcW w:w="1591" w:type="dxa"/>
            <w:tcBorders>
              <w:top w:val="single" w:sz="6" w:space="0" w:color="000000"/>
              <w:left w:val="single" w:sz="6" w:space="0" w:color="000000"/>
              <w:bottom w:val="single" w:sz="6" w:space="0" w:color="000000"/>
              <w:right w:val="single" w:sz="6" w:space="0" w:color="000000"/>
            </w:tcBorders>
          </w:tcPr>
          <w:p>
            <w:pPr/>
          </w:p>
        </w:tc>
        <w:tc>
          <w:tcPr>
            <w:tcW w:w="15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2"/>
              <w:jc w:val="right"/>
              <w:rPr>
                <w:rFonts w:ascii="宋体" w:hAnsi="宋体" w:cs="宋体" w:eastAsia="宋体" w:hint="default"/>
                <w:sz w:val="18"/>
                <w:szCs w:val="18"/>
              </w:rPr>
            </w:pPr>
            <w:r>
              <w:rPr>
                <w:rFonts w:ascii="宋体" w:hAnsi="宋体" w:cs="宋体" w:eastAsia="宋体" w:hint="default"/>
                <w:sz w:val="18"/>
                <w:szCs w:val="18"/>
              </w:rPr>
              <w:t>未知</w:t>
            </w:r>
          </w:p>
        </w:tc>
      </w:tr>
      <w:tr>
        <w:trPr>
          <w:trHeight w:val="638" w:hRule="exact"/>
        </w:trPr>
        <w:tc>
          <w:tcPr>
            <w:tcW w:w="2876"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11"/>
              <w:ind w:left="93" w:right="89"/>
              <w:jc w:val="left"/>
              <w:rPr>
                <w:rFonts w:ascii="宋体" w:hAnsi="宋体" w:cs="宋体" w:eastAsia="宋体" w:hint="default"/>
                <w:sz w:val="18"/>
                <w:szCs w:val="18"/>
              </w:rPr>
            </w:pPr>
            <w:r>
              <w:rPr>
                <w:rFonts w:ascii="宋体" w:hAnsi="宋体" w:cs="宋体" w:eastAsia="宋体" w:hint="default"/>
                <w:spacing w:val="9"/>
                <w:sz w:val="18"/>
                <w:szCs w:val="18"/>
              </w:rPr>
              <w:t>中国建设银行－长城品牌优选股</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票型证券投资基金</w:t>
            </w:r>
          </w:p>
        </w:tc>
        <w:tc>
          <w:tcPr>
            <w:tcW w:w="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未知</w:t>
            </w:r>
          </w:p>
        </w:tc>
        <w:tc>
          <w:tcPr>
            <w:tcW w:w="1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0.39</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6,107,322</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w:t>
            </w:r>
          </w:p>
        </w:tc>
        <w:tc>
          <w:tcPr>
            <w:tcW w:w="1591" w:type="dxa"/>
            <w:tcBorders>
              <w:top w:val="single" w:sz="6" w:space="0" w:color="000000"/>
              <w:left w:val="single" w:sz="6" w:space="0" w:color="000000"/>
              <w:bottom w:val="single" w:sz="6" w:space="0" w:color="000000"/>
              <w:right w:val="single" w:sz="6" w:space="0" w:color="000000"/>
            </w:tcBorders>
          </w:tcPr>
          <w:p>
            <w:pPr/>
          </w:p>
        </w:tc>
        <w:tc>
          <w:tcPr>
            <w:tcW w:w="15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
              <w:jc w:val="right"/>
              <w:rPr>
                <w:rFonts w:ascii="宋体" w:hAnsi="宋体" w:cs="宋体" w:eastAsia="宋体" w:hint="default"/>
                <w:sz w:val="18"/>
                <w:szCs w:val="18"/>
              </w:rPr>
            </w:pPr>
            <w:r>
              <w:rPr>
                <w:rFonts w:ascii="宋体" w:hAnsi="宋体" w:cs="宋体" w:eastAsia="宋体" w:hint="default"/>
                <w:sz w:val="18"/>
                <w:szCs w:val="18"/>
              </w:rPr>
              <w:t>未知</w:t>
            </w:r>
          </w:p>
        </w:tc>
      </w:tr>
      <w:tr>
        <w:trPr>
          <w:trHeight w:val="952" w:hRule="exact"/>
        </w:trPr>
        <w:tc>
          <w:tcPr>
            <w:tcW w:w="2876" w:type="dxa"/>
            <w:tcBorders>
              <w:top w:val="single" w:sz="6" w:space="0" w:color="000000"/>
              <w:left w:val="single" w:sz="12" w:space="0" w:color="000000"/>
              <w:bottom w:val="single" w:sz="6" w:space="0" w:color="000000"/>
              <w:right w:val="single" w:sz="6" w:space="0" w:color="000000"/>
            </w:tcBorders>
          </w:tcPr>
          <w:p>
            <w:pPr>
              <w:pStyle w:val="TableParagraph"/>
              <w:spacing w:line="362" w:lineRule="auto" w:before="51"/>
              <w:ind w:left="93" w:right="98"/>
              <w:jc w:val="both"/>
              <w:rPr>
                <w:rFonts w:ascii="Times New Roman" w:hAnsi="Times New Roman" w:cs="Times New Roman" w:eastAsia="Times New Roman" w:hint="default"/>
                <w:sz w:val="18"/>
                <w:szCs w:val="18"/>
              </w:rPr>
            </w:pPr>
            <w:r>
              <w:rPr>
                <w:rFonts w:ascii="Times New Roman"/>
                <w:sz w:val="18"/>
              </w:rPr>
              <w:t>SBCHK A/C CREDIT</w:t>
            </w:r>
            <w:r>
              <w:rPr>
                <w:rFonts w:ascii="Times New Roman"/>
                <w:spacing w:val="5"/>
                <w:sz w:val="18"/>
              </w:rPr>
              <w:t> </w:t>
            </w:r>
            <w:r>
              <w:rPr>
                <w:rFonts w:ascii="Times New Roman"/>
                <w:sz w:val="18"/>
              </w:rPr>
              <w:t>AGRICOLE</w:t>
            </w:r>
            <w:r>
              <w:rPr>
                <w:rFonts w:ascii="Times New Roman"/>
                <w:spacing w:val="-1"/>
                <w:w w:val="99"/>
                <w:sz w:val="18"/>
              </w:rPr>
              <w:t> </w:t>
            </w:r>
            <w:r>
              <w:rPr>
                <w:rFonts w:ascii="Times New Roman"/>
                <w:sz w:val="18"/>
              </w:rPr>
              <w:t>A/C COMPAGNIE</w:t>
            </w:r>
            <w:r>
              <w:rPr>
                <w:rFonts w:ascii="Times New Roman"/>
                <w:spacing w:val="23"/>
                <w:sz w:val="18"/>
              </w:rPr>
              <w:t> </w:t>
            </w:r>
            <w:r>
              <w:rPr>
                <w:rFonts w:ascii="Times New Roman"/>
                <w:sz w:val="18"/>
              </w:rPr>
              <w:t>FINANCIERE</w:t>
            </w:r>
            <w:r>
              <w:rPr>
                <w:rFonts w:ascii="Times New Roman"/>
                <w:spacing w:val="-1"/>
                <w:w w:val="99"/>
                <w:sz w:val="18"/>
              </w:rPr>
              <w:t> </w:t>
            </w:r>
            <w:r>
              <w:rPr>
                <w:rFonts w:ascii="Times New Roman"/>
                <w:sz w:val="18"/>
              </w:rPr>
              <w:t>EDMOND DE</w:t>
            </w:r>
            <w:r>
              <w:rPr>
                <w:rFonts w:ascii="Times New Roman"/>
                <w:spacing w:val="-17"/>
                <w:sz w:val="18"/>
              </w:rPr>
              <w:t> </w:t>
            </w:r>
            <w:r>
              <w:rPr>
                <w:rFonts w:ascii="Times New Roman"/>
                <w:sz w:val="18"/>
              </w:rPr>
              <w:t>ROTHSCHILD</w:t>
            </w:r>
          </w:p>
        </w:tc>
        <w:tc>
          <w:tcPr>
            <w:tcW w:w="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未知</w:t>
            </w:r>
          </w:p>
        </w:tc>
        <w:tc>
          <w:tcPr>
            <w:tcW w:w="1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Times New Roman" w:hAnsi="Times New Roman" w:cs="Times New Roman" w:eastAsia="Times New Roman" w:hint="default"/>
                <w:sz w:val="18"/>
                <w:szCs w:val="18"/>
              </w:rPr>
            </w:pPr>
            <w:r>
              <w:rPr>
                <w:rFonts w:ascii="Times New Roman"/>
                <w:sz w:val="18"/>
              </w:rPr>
              <w:t>0.37</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Times New Roman" w:hAnsi="Times New Roman" w:cs="Times New Roman" w:eastAsia="Times New Roman" w:hint="default"/>
                <w:sz w:val="18"/>
                <w:szCs w:val="18"/>
              </w:rPr>
            </w:pPr>
            <w:r>
              <w:rPr>
                <w:rFonts w:ascii="Times New Roman"/>
                <w:sz w:val="18"/>
              </w:rPr>
              <w:t>5,800,690</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sz w:val="18"/>
              </w:rPr>
              <w:t>5,800,690</w:t>
            </w:r>
          </w:p>
        </w:tc>
        <w:tc>
          <w:tcPr>
            <w:tcW w:w="1591" w:type="dxa"/>
            <w:tcBorders>
              <w:top w:val="single" w:sz="6" w:space="0" w:color="000000"/>
              <w:left w:val="single" w:sz="6" w:space="0" w:color="000000"/>
              <w:bottom w:val="single" w:sz="6" w:space="0" w:color="000000"/>
              <w:right w:val="single" w:sz="6" w:space="0" w:color="000000"/>
            </w:tcBorders>
          </w:tcPr>
          <w:p>
            <w:pPr/>
          </w:p>
        </w:tc>
        <w:tc>
          <w:tcPr>
            <w:tcW w:w="157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
              <w:jc w:val="right"/>
              <w:rPr>
                <w:rFonts w:ascii="宋体" w:hAnsi="宋体" w:cs="宋体" w:eastAsia="宋体" w:hint="default"/>
                <w:sz w:val="18"/>
                <w:szCs w:val="18"/>
              </w:rPr>
            </w:pPr>
            <w:r>
              <w:rPr>
                <w:rFonts w:ascii="宋体" w:hAnsi="宋体" w:cs="宋体" w:eastAsia="宋体" w:hint="default"/>
                <w:sz w:val="18"/>
                <w:szCs w:val="18"/>
              </w:rPr>
              <w:t>未知</w:t>
            </w:r>
          </w:p>
        </w:tc>
      </w:tr>
      <w:tr>
        <w:trPr>
          <w:trHeight w:val="326" w:hRule="exact"/>
        </w:trPr>
        <w:tc>
          <w:tcPr>
            <w:tcW w:w="287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辽宁省建设投资公司</w:t>
            </w:r>
          </w:p>
        </w:tc>
        <w:tc>
          <w:tcPr>
            <w:tcW w:w="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0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0.35</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5,436,000</w:t>
            </w:r>
          </w:p>
        </w:tc>
        <w:tc>
          <w:tcPr>
            <w:tcW w:w="1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0</w:t>
            </w:r>
          </w:p>
        </w:tc>
        <w:tc>
          <w:tcPr>
            <w:tcW w:w="1591" w:type="dxa"/>
            <w:tcBorders>
              <w:top w:val="single" w:sz="6" w:space="0" w:color="000000"/>
              <w:left w:val="single" w:sz="6" w:space="0" w:color="000000"/>
              <w:bottom w:val="single" w:sz="6" w:space="0" w:color="000000"/>
              <w:right w:val="single" w:sz="6" w:space="0" w:color="000000"/>
            </w:tcBorders>
          </w:tcPr>
          <w:p>
            <w:pPr/>
          </w:p>
        </w:tc>
        <w:tc>
          <w:tcPr>
            <w:tcW w:w="1579" w:type="dxa"/>
            <w:tcBorders>
              <w:top w:val="single" w:sz="6" w:space="0" w:color="000000"/>
              <w:left w:val="single" w:sz="6" w:space="0" w:color="000000"/>
              <w:bottom w:val="single" w:sz="6" w:space="0" w:color="000000"/>
              <w:right w:val="single" w:sz="12" w:space="0" w:color="000000"/>
            </w:tcBorders>
          </w:tcPr>
          <w:p>
            <w:pPr>
              <w:pStyle w:val="TableParagraph"/>
              <w:tabs>
                <w:tab w:pos="629" w:val="left" w:leader="none"/>
              </w:tabs>
              <w:spacing w:line="240" w:lineRule="auto" w:before="11"/>
              <w:ind w:right="-2"/>
              <w:jc w:val="right"/>
              <w:rPr>
                <w:rFonts w:ascii="Times New Roman" w:hAnsi="Times New Roman" w:cs="Times New Roman" w:eastAsia="Times New Roman" w:hint="default"/>
                <w:sz w:val="18"/>
                <w:szCs w:val="18"/>
              </w:rPr>
            </w:pPr>
            <w:r>
              <w:rPr>
                <w:rFonts w:ascii="宋体" w:hAnsi="宋体" w:cs="宋体" w:eastAsia="宋体" w:hint="default"/>
                <w:sz w:val="18"/>
                <w:szCs w:val="18"/>
              </w:rPr>
              <w:t>冻结</w:t>
              <w:tab/>
            </w:r>
            <w:r>
              <w:rPr>
                <w:rFonts w:ascii="Times New Roman" w:hAnsi="Times New Roman" w:cs="Times New Roman" w:eastAsia="Times New Roman" w:hint="default"/>
                <w:spacing w:val="-1"/>
                <w:sz w:val="18"/>
                <w:szCs w:val="18"/>
              </w:rPr>
              <w:t>5,436,000</w:t>
            </w:r>
          </w:p>
        </w:tc>
      </w:tr>
      <w:tr>
        <w:trPr>
          <w:trHeight w:val="335" w:hRule="exact"/>
        </w:trPr>
        <w:tc>
          <w:tcPr>
            <w:tcW w:w="287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曹仁均</w:t>
            </w:r>
          </w:p>
        </w:tc>
        <w:tc>
          <w:tcPr>
            <w:tcW w:w="69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未知</w:t>
            </w:r>
          </w:p>
        </w:tc>
        <w:tc>
          <w:tcPr>
            <w:tcW w:w="108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0.32</w:t>
            </w:r>
          </w:p>
        </w:tc>
        <w:tc>
          <w:tcPr>
            <w:tcW w:w="11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4,937,229</w:t>
            </w:r>
          </w:p>
        </w:tc>
        <w:tc>
          <w:tcPr>
            <w:tcW w:w="102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0</w:t>
            </w:r>
          </w:p>
        </w:tc>
        <w:tc>
          <w:tcPr>
            <w:tcW w:w="1591" w:type="dxa"/>
            <w:tcBorders>
              <w:top w:val="single" w:sz="6" w:space="0" w:color="000000"/>
              <w:left w:val="single" w:sz="6" w:space="0" w:color="000000"/>
              <w:bottom w:val="single" w:sz="12" w:space="0" w:color="000000"/>
              <w:right w:val="single" w:sz="6" w:space="0" w:color="000000"/>
            </w:tcBorders>
          </w:tcPr>
          <w:p>
            <w:pPr/>
          </w:p>
        </w:tc>
        <w:tc>
          <w:tcPr>
            <w:tcW w:w="157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
              <w:ind w:right="-2"/>
              <w:jc w:val="right"/>
              <w:rPr>
                <w:rFonts w:ascii="宋体" w:hAnsi="宋体" w:cs="宋体" w:eastAsia="宋体" w:hint="default"/>
                <w:sz w:val="18"/>
                <w:szCs w:val="18"/>
              </w:rPr>
            </w:pPr>
            <w:r>
              <w:rPr>
                <w:rFonts w:ascii="宋体" w:hAnsi="宋体" w:cs="宋体" w:eastAsia="宋体" w:hint="default"/>
                <w:sz w:val="18"/>
                <w:szCs w:val="18"/>
              </w:rPr>
              <w:t>未知</w:t>
            </w:r>
          </w:p>
        </w:tc>
      </w:tr>
    </w:tbl>
    <w:p>
      <w:pPr>
        <w:spacing w:line="240" w:lineRule="auto" w:before="0"/>
        <w:rPr>
          <w:rFonts w:ascii="宋体" w:hAnsi="宋体" w:cs="宋体" w:eastAsia="宋体" w:hint="default"/>
          <w:sz w:val="20"/>
          <w:szCs w:val="20"/>
        </w:rPr>
      </w:pPr>
    </w:p>
    <w:p>
      <w:pPr>
        <w:pStyle w:val="BodyText"/>
        <w:spacing w:line="240" w:lineRule="auto" w:before="35"/>
        <w:ind w:left="840" w:right="4539"/>
        <w:jc w:val="left"/>
      </w:pPr>
      <w:r>
        <w:rPr/>
        <w:t>前十名无限售条件股东持股情况</w:t>
      </w:r>
    </w:p>
    <w:p>
      <w:pPr>
        <w:pStyle w:val="BodyText"/>
        <w:spacing w:line="240" w:lineRule="auto" w:before="37"/>
        <w:ind w:left="0" w:right="1096"/>
        <w:jc w:val="right"/>
      </w:pPr>
      <w:r>
        <w:rPr/>
        <w:t>单位：股</w:t>
      </w:r>
    </w:p>
    <w:p>
      <w:pPr>
        <w:spacing w:line="240" w:lineRule="auto" w:before="13"/>
        <w:rPr>
          <w:rFonts w:ascii="宋体" w:hAnsi="宋体" w:cs="宋体" w:eastAsia="宋体" w:hint="default"/>
          <w:sz w:val="3"/>
          <w:szCs w:val="3"/>
        </w:rPr>
      </w:pPr>
    </w:p>
    <w:tbl>
      <w:tblPr>
        <w:tblW w:w="0" w:type="auto"/>
        <w:jc w:val="left"/>
        <w:tblInd w:w="136" w:type="dxa"/>
        <w:tblLayout w:type="fixed"/>
        <w:tblCellMar>
          <w:top w:w="0" w:type="dxa"/>
          <w:left w:w="0" w:type="dxa"/>
          <w:bottom w:w="0" w:type="dxa"/>
          <w:right w:w="0" w:type="dxa"/>
        </w:tblCellMar>
        <w:tblLook w:val="01E0"/>
      </w:tblPr>
      <w:tblGrid>
        <w:gridCol w:w="5908"/>
        <w:gridCol w:w="2160"/>
        <w:gridCol w:w="1799"/>
      </w:tblGrid>
      <w:tr>
        <w:trPr>
          <w:trHeight w:val="646" w:hRule="exact"/>
        </w:trPr>
        <w:tc>
          <w:tcPr>
            <w:tcW w:w="590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160"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802" w:right="260" w:hanging="540"/>
              <w:jc w:val="left"/>
              <w:rPr>
                <w:rFonts w:ascii="宋体" w:hAnsi="宋体" w:cs="宋体" w:eastAsia="宋体" w:hint="default"/>
                <w:sz w:val="18"/>
                <w:szCs w:val="18"/>
              </w:rPr>
            </w:pPr>
            <w:r>
              <w:rPr>
                <w:rFonts w:ascii="宋体" w:hAnsi="宋体" w:cs="宋体" w:eastAsia="宋体" w:hint="default"/>
                <w:sz w:val="18"/>
                <w:szCs w:val="18"/>
              </w:rPr>
              <w:t>持有无限售条件股份 的数量</w:t>
            </w:r>
          </w:p>
        </w:tc>
        <w:tc>
          <w:tcPr>
            <w:tcW w:w="179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8" w:right="0"/>
              <w:jc w:val="center"/>
              <w:rPr>
                <w:rFonts w:ascii="宋体" w:hAnsi="宋体" w:cs="宋体" w:eastAsia="宋体" w:hint="default"/>
                <w:sz w:val="18"/>
                <w:szCs w:val="18"/>
              </w:rPr>
            </w:pPr>
            <w:r>
              <w:rPr>
                <w:rFonts w:ascii="宋体" w:hAnsi="宋体" w:cs="宋体" w:eastAsia="宋体" w:hint="default"/>
                <w:sz w:val="18"/>
                <w:szCs w:val="18"/>
              </w:rPr>
              <w:t>股份种类及数量</w:t>
            </w:r>
          </w:p>
        </w:tc>
      </w:tr>
      <w:tr>
        <w:trPr>
          <w:trHeight w:val="355" w:hRule="exact"/>
        </w:trPr>
        <w:tc>
          <w:tcPr>
            <w:tcW w:w="590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5"/>
              <w:ind w:left="93"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18"/>
                <w:szCs w:val="18"/>
              </w:rPr>
            </w:pPr>
            <w:r>
              <w:rPr>
                <w:rFonts w:ascii="Times New Roman"/>
                <w:sz w:val="18"/>
              </w:rPr>
              <w:t>308,178,001</w:t>
            </w:r>
          </w:p>
        </w:tc>
        <w:tc>
          <w:tcPr>
            <w:tcW w:w="17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5"/>
              <w:ind w:left="1"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55" w:hRule="exact"/>
        </w:trPr>
        <w:tc>
          <w:tcPr>
            <w:tcW w:w="590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5"/>
              <w:ind w:left="93" w:right="0"/>
              <w:jc w:val="left"/>
              <w:rPr>
                <w:rFonts w:ascii="宋体" w:hAnsi="宋体" w:cs="宋体" w:eastAsia="宋体" w:hint="default"/>
                <w:sz w:val="18"/>
                <w:szCs w:val="18"/>
              </w:rPr>
            </w:pPr>
            <w:r>
              <w:rPr>
                <w:rFonts w:ascii="宋体" w:hAnsi="宋体" w:cs="宋体" w:eastAsia="宋体" w:hint="default"/>
                <w:sz w:val="18"/>
                <w:szCs w:val="18"/>
              </w:rPr>
              <w:t>锦州港国有资产经营管理有限公司</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18"/>
                <w:szCs w:val="18"/>
              </w:rPr>
            </w:pPr>
            <w:r>
              <w:rPr>
                <w:rFonts w:ascii="Times New Roman"/>
                <w:sz w:val="18"/>
              </w:rPr>
              <w:t>180,000,000</w:t>
            </w:r>
          </w:p>
        </w:tc>
        <w:tc>
          <w:tcPr>
            <w:tcW w:w="17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5"/>
              <w:ind w:left="1"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54" w:hRule="exact"/>
        </w:trPr>
        <w:tc>
          <w:tcPr>
            <w:tcW w:w="590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5"/>
              <w:ind w:left="93" w:right="0"/>
              <w:jc w:val="left"/>
              <w:rPr>
                <w:rFonts w:ascii="宋体" w:hAnsi="宋体" w:cs="宋体" w:eastAsia="宋体" w:hint="default"/>
                <w:sz w:val="18"/>
                <w:szCs w:val="18"/>
              </w:rPr>
            </w:pPr>
            <w:r>
              <w:rPr>
                <w:rFonts w:ascii="宋体" w:hAnsi="宋体" w:cs="宋体" w:eastAsia="宋体" w:hint="default"/>
                <w:sz w:val="18"/>
                <w:szCs w:val="18"/>
              </w:rPr>
              <w:t>中国石油天然气集团公司</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18"/>
                <w:szCs w:val="18"/>
              </w:rPr>
            </w:pPr>
            <w:r>
              <w:rPr>
                <w:rFonts w:ascii="Times New Roman"/>
                <w:sz w:val="18"/>
              </w:rPr>
              <w:t>118,170,000</w:t>
            </w:r>
          </w:p>
        </w:tc>
        <w:tc>
          <w:tcPr>
            <w:tcW w:w="17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5"/>
              <w:ind w:left="1"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55" w:hRule="exact"/>
        </w:trPr>
        <w:tc>
          <w:tcPr>
            <w:tcW w:w="590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5"/>
              <w:ind w:left="93" w:right="0"/>
              <w:jc w:val="left"/>
              <w:rPr>
                <w:rFonts w:ascii="宋体" w:hAnsi="宋体" w:cs="宋体" w:eastAsia="宋体" w:hint="default"/>
                <w:sz w:val="18"/>
                <w:szCs w:val="18"/>
              </w:rPr>
            </w:pPr>
            <w:r>
              <w:rPr>
                <w:rFonts w:ascii="宋体" w:hAnsi="宋体" w:cs="宋体" w:eastAsia="宋体" w:hint="default"/>
                <w:sz w:val="18"/>
                <w:szCs w:val="18"/>
              </w:rPr>
              <w:t>辽宁省投资集团有限公司</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18"/>
                <w:szCs w:val="18"/>
              </w:rPr>
            </w:pPr>
            <w:r>
              <w:rPr>
                <w:rFonts w:ascii="Times New Roman"/>
                <w:sz w:val="18"/>
              </w:rPr>
              <w:t>36,700,000</w:t>
            </w:r>
          </w:p>
        </w:tc>
        <w:tc>
          <w:tcPr>
            <w:tcW w:w="17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5"/>
              <w:ind w:left="1"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55" w:hRule="exact"/>
        </w:trPr>
        <w:tc>
          <w:tcPr>
            <w:tcW w:w="590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5"/>
              <w:ind w:left="93" w:right="0"/>
              <w:jc w:val="left"/>
              <w:rPr>
                <w:rFonts w:ascii="宋体" w:hAnsi="宋体" w:cs="宋体" w:eastAsia="宋体" w:hint="default"/>
                <w:sz w:val="18"/>
                <w:szCs w:val="18"/>
              </w:rPr>
            </w:pPr>
            <w:r>
              <w:rPr>
                <w:rFonts w:ascii="宋体" w:hAnsi="宋体" w:cs="宋体" w:eastAsia="宋体" w:hint="default"/>
                <w:sz w:val="18"/>
                <w:szCs w:val="18"/>
              </w:rPr>
              <w:t>海通证券股份有限公司</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18"/>
                <w:szCs w:val="18"/>
              </w:rPr>
            </w:pPr>
            <w:r>
              <w:rPr>
                <w:rFonts w:ascii="Times New Roman"/>
                <w:sz w:val="18"/>
              </w:rPr>
              <w:t>10,011,774</w:t>
            </w:r>
          </w:p>
        </w:tc>
        <w:tc>
          <w:tcPr>
            <w:tcW w:w="17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5"/>
              <w:ind w:left="1"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55" w:hRule="exact"/>
        </w:trPr>
        <w:tc>
          <w:tcPr>
            <w:tcW w:w="590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5"/>
              <w:ind w:left="93"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18"/>
                <w:szCs w:val="18"/>
              </w:rPr>
            </w:pPr>
            <w:r>
              <w:rPr>
                <w:rFonts w:ascii="Times New Roman"/>
                <w:sz w:val="18"/>
              </w:rPr>
              <w:t>8,352,641</w:t>
            </w:r>
          </w:p>
        </w:tc>
        <w:tc>
          <w:tcPr>
            <w:tcW w:w="17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5"/>
              <w:ind w:left="1"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55" w:hRule="exact"/>
        </w:trPr>
        <w:tc>
          <w:tcPr>
            <w:tcW w:w="590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5"/>
              <w:ind w:left="93" w:right="0"/>
              <w:jc w:val="left"/>
              <w:rPr>
                <w:rFonts w:ascii="宋体" w:hAnsi="宋体" w:cs="宋体" w:eastAsia="宋体" w:hint="default"/>
                <w:sz w:val="18"/>
                <w:szCs w:val="18"/>
              </w:rPr>
            </w:pPr>
            <w:r>
              <w:rPr>
                <w:rFonts w:ascii="宋体" w:hAnsi="宋体" w:cs="宋体" w:eastAsia="宋体" w:hint="default"/>
                <w:sz w:val="18"/>
                <w:szCs w:val="18"/>
              </w:rPr>
              <w:t>中国建设银行－长城品牌优选股票型证券投资基金</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18"/>
                <w:szCs w:val="18"/>
              </w:rPr>
            </w:pPr>
            <w:r>
              <w:rPr>
                <w:rFonts w:ascii="Times New Roman"/>
                <w:sz w:val="18"/>
              </w:rPr>
              <w:t>6,107,322</w:t>
            </w:r>
          </w:p>
        </w:tc>
        <w:tc>
          <w:tcPr>
            <w:tcW w:w="17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5"/>
              <w:ind w:left="1"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638" w:hRule="exact"/>
        </w:trPr>
        <w:tc>
          <w:tcPr>
            <w:tcW w:w="5908" w:type="dxa"/>
            <w:tcBorders>
              <w:top w:val="single" w:sz="6" w:space="0" w:color="000000"/>
              <w:left w:val="single" w:sz="12" w:space="0" w:color="000000"/>
              <w:bottom w:val="single" w:sz="6" w:space="0" w:color="000000"/>
              <w:right w:val="single" w:sz="6" w:space="0" w:color="000000"/>
            </w:tcBorders>
          </w:tcPr>
          <w:p>
            <w:pPr>
              <w:pStyle w:val="TableParagraph"/>
              <w:spacing w:line="362" w:lineRule="auto" w:before="51"/>
              <w:ind w:left="93" w:right="97"/>
              <w:jc w:val="left"/>
              <w:rPr>
                <w:rFonts w:ascii="Times New Roman" w:hAnsi="Times New Roman" w:cs="Times New Roman" w:eastAsia="Times New Roman" w:hint="default"/>
                <w:sz w:val="18"/>
                <w:szCs w:val="18"/>
              </w:rPr>
            </w:pPr>
            <w:r>
              <w:rPr>
                <w:rFonts w:ascii="Times New Roman"/>
                <w:sz w:val="18"/>
              </w:rPr>
              <w:t>SBCHK A/C CREDIT AGRICOLE A/C COMPAGNIE</w:t>
            </w:r>
            <w:r>
              <w:rPr>
                <w:rFonts w:ascii="Times New Roman"/>
                <w:spacing w:val="37"/>
                <w:sz w:val="18"/>
              </w:rPr>
              <w:t> </w:t>
            </w:r>
            <w:r>
              <w:rPr>
                <w:rFonts w:ascii="Times New Roman"/>
                <w:sz w:val="18"/>
              </w:rPr>
              <w:t>FINANCIERE</w:t>
            </w:r>
            <w:r>
              <w:rPr>
                <w:rFonts w:ascii="Times New Roman"/>
                <w:spacing w:val="-1"/>
                <w:w w:val="99"/>
                <w:sz w:val="18"/>
              </w:rPr>
              <w:t> </w:t>
            </w:r>
            <w:r>
              <w:rPr>
                <w:rFonts w:ascii="Times New Roman"/>
                <w:sz w:val="18"/>
              </w:rPr>
              <w:t>EDMOND DE</w:t>
            </w:r>
            <w:r>
              <w:rPr>
                <w:rFonts w:ascii="Times New Roman"/>
                <w:spacing w:val="-17"/>
                <w:sz w:val="18"/>
              </w:rPr>
              <w:t> </w:t>
            </w:r>
            <w:r>
              <w:rPr>
                <w:rFonts w:ascii="Times New Roman"/>
                <w:sz w:val="18"/>
              </w:rPr>
              <w:t>ROTHSCHILD</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5,800,690</w:t>
            </w:r>
          </w:p>
        </w:tc>
        <w:tc>
          <w:tcPr>
            <w:tcW w:w="17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境内上市外资股</w:t>
            </w:r>
          </w:p>
        </w:tc>
      </w:tr>
      <w:tr>
        <w:trPr>
          <w:trHeight w:val="355" w:hRule="exact"/>
        </w:trPr>
        <w:tc>
          <w:tcPr>
            <w:tcW w:w="590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5"/>
              <w:ind w:left="93" w:right="0"/>
              <w:jc w:val="left"/>
              <w:rPr>
                <w:rFonts w:ascii="宋体" w:hAnsi="宋体" w:cs="宋体" w:eastAsia="宋体" w:hint="default"/>
                <w:sz w:val="18"/>
                <w:szCs w:val="18"/>
              </w:rPr>
            </w:pPr>
            <w:r>
              <w:rPr>
                <w:rFonts w:ascii="宋体" w:hAnsi="宋体" w:cs="宋体" w:eastAsia="宋体" w:hint="default"/>
                <w:sz w:val="18"/>
                <w:szCs w:val="18"/>
              </w:rPr>
              <w:t>辽宁省建设投资公司</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18"/>
                <w:szCs w:val="18"/>
              </w:rPr>
            </w:pPr>
            <w:r>
              <w:rPr>
                <w:rFonts w:ascii="Times New Roman"/>
                <w:sz w:val="18"/>
              </w:rPr>
              <w:t>5,436,000</w:t>
            </w:r>
          </w:p>
        </w:tc>
        <w:tc>
          <w:tcPr>
            <w:tcW w:w="179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5"/>
              <w:ind w:left="1"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63" w:hRule="exact"/>
        </w:trPr>
        <w:tc>
          <w:tcPr>
            <w:tcW w:w="590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5"/>
              <w:ind w:left="93" w:right="0"/>
              <w:jc w:val="left"/>
              <w:rPr>
                <w:rFonts w:ascii="宋体" w:hAnsi="宋体" w:cs="宋体" w:eastAsia="宋体" w:hint="default"/>
                <w:sz w:val="18"/>
                <w:szCs w:val="18"/>
              </w:rPr>
            </w:pPr>
            <w:r>
              <w:rPr>
                <w:rFonts w:ascii="宋体" w:hAnsi="宋体" w:cs="宋体" w:eastAsia="宋体" w:hint="default"/>
                <w:sz w:val="18"/>
                <w:szCs w:val="18"/>
              </w:rPr>
              <w:t>曹仁均</w:t>
            </w:r>
          </w:p>
        </w:tc>
        <w:tc>
          <w:tcPr>
            <w:tcW w:w="216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18"/>
                <w:szCs w:val="18"/>
              </w:rPr>
            </w:pPr>
            <w:r>
              <w:rPr>
                <w:rFonts w:ascii="Times New Roman"/>
                <w:sz w:val="18"/>
              </w:rPr>
              <w:t>4,937,229</w:t>
            </w:r>
          </w:p>
        </w:tc>
        <w:tc>
          <w:tcPr>
            <w:tcW w:w="179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5"/>
              <w:ind w:left="1" w:right="0"/>
              <w:jc w:val="center"/>
              <w:rPr>
                <w:rFonts w:ascii="宋体" w:hAnsi="宋体" w:cs="宋体" w:eastAsia="宋体" w:hint="default"/>
                <w:sz w:val="18"/>
                <w:szCs w:val="18"/>
              </w:rPr>
            </w:pPr>
            <w:r>
              <w:rPr>
                <w:rFonts w:ascii="宋体" w:hAnsi="宋体" w:cs="宋体" w:eastAsia="宋体" w:hint="default"/>
                <w:sz w:val="18"/>
                <w:szCs w:val="18"/>
              </w:rPr>
              <w:t>人民币普通股</w:t>
            </w:r>
          </w:p>
        </w:tc>
      </w:tr>
    </w:tbl>
    <w:p>
      <w:pPr>
        <w:pStyle w:val="BodyText"/>
        <w:spacing w:line="386" w:lineRule="auto" w:before="63"/>
        <w:ind w:left="840" w:right="1081"/>
        <w:jc w:val="left"/>
      </w:pPr>
      <w:r>
        <w:rPr/>
        <w:t>①前</w:t>
      </w:r>
      <w:r>
        <w:rPr>
          <w:spacing w:val="-52"/>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名股东中第</w:t>
      </w:r>
      <w:r>
        <w:rPr>
          <w:spacing w:val="-52"/>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名股东辽宁省建设投资公司是第</w:t>
      </w:r>
      <w:r>
        <w:rPr>
          <w:spacing w:val="-52"/>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名股东辽宁省投资集团有限公司全 资子公司。</w:t>
      </w:r>
    </w:p>
    <w:p>
      <w:pPr>
        <w:pStyle w:val="BodyText"/>
        <w:spacing w:line="240" w:lineRule="auto" w:before="65"/>
        <w:ind w:left="840" w:right="1081"/>
        <w:jc w:val="left"/>
      </w:pPr>
      <w:r>
        <w:rPr/>
        <w:t>②未知前</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名无限售条件股东中第</w:t>
      </w:r>
      <w:r>
        <w:rPr>
          <w:spacing w:val="-54"/>
        </w:rPr>
        <w:t> </w:t>
      </w:r>
      <w:r>
        <w:rPr>
          <w:rFonts w:ascii="Times New Roman" w:hAnsi="Times New Roman" w:cs="Times New Roman" w:eastAsia="Times New Roman" w:hint="default"/>
        </w:rPr>
        <w:t>5</w:t>
      </w:r>
      <w:r>
        <w:rPr/>
        <w:t>、</w:t>
      </w:r>
      <w:r>
        <w:rPr>
          <w:rFonts w:ascii="Times New Roman" w:hAnsi="Times New Roman" w:cs="Times New Roman" w:eastAsia="Times New Roman" w:hint="default"/>
        </w:rPr>
        <w:t>7</w:t>
      </w:r>
      <w:r>
        <w:rPr/>
        <w:t>、</w:t>
      </w:r>
      <w:r>
        <w:rPr>
          <w:rFonts w:ascii="Times New Roman" w:hAnsi="Times New Roman" w:cs="Times New Roman" w:eastAsia="Times New Roman" w:hint="default"/>
        </w:rPr>
        <w:t>8</w:t>
      </w:r>
      <w:r>
        <w:rPr/>
        <w:t>、</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名股东之间是否存在关联关系。</w:t>
      </w:r>
    </w:p>
    <w:p>
      <w:pPr>
        <w:pStyle w:val="BodyText"/>
        <w:spacing w:line="240" w:lineRule="auto" w:before="177"/>
        <w:ind w:left="839" w:right="2859"/>
        <w:jc w:val="left"/>
      </w:pPr>
      <w:r>
        <w:rPr/>
        <w:t>③其他股东之间不存在关联关系或一致行动人的情况。</w:t>
      </w:r>
    </w:p>
    <w:p>
      <w:pPr>
        <w:spacing w:line="240" w:lineRule="auto" w:before="13"/>
        <w:rPr>
          <w:rFonts w:ascii="宋体" w:hAnsi="宋体" w:cs="宋体" w:eastAsia="宋体" w:hint="default"/>
          <w:sz w:val="29"/>
          <w:szCs w:val="29"/>
        </w:rPr>
      </w:pPr>
    </w:p>
    <w:p>
      <w:pPr>
        <w:pStyle w:val="BodyText"/>
        <w:spacing w:line="240" w:lineRule="auto" w:before="35"/>
        <w:ind w:left="839" w:right="4539"/>
        <w:jc w:val="left"/>
      </w:pPr>
      <w:r>
        <w:rPr/>
        <w:t>前十名有限售条件股东持股数量及限售条件</w:t>
      </w:r>
    </w:p>
    <w:p>
      <w:pPr>
        <w:pStyle w:val="BodyText"/>
        <w:spacing w:line="240" w:lineRule="auto" w:before="37"/>
        <w:ind w:left="0" w:right="1096"/>
        <w:jc w:val="right"/>
      </w:pPr>
      <w:r>
        <w:rPr/>
        <w:t>单位</w:t>
      </w:r>
      <w:r>
        <w:rPr>
          <w:rFonts w:ascii="Times New Roman" w:hAnsi="Times New Roman" w:cs="Times New Roman" w:eastAsia="Times New Roman" w:hint="default"/>
        </w:rPr>
        <w:t>:</w:t>
      </w:r>
      <w:r>
        <w:rPr/>
        <w:t>股</w:t>
      </w:r>
    </w:p>
    <w:p>
      <w:pPr>
        <w:spacing w:line="240" w:lineRule="auto" w:before="10"/>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400"/>
        <w:gridCol w:w="1920"/>
        <w:gridCol w:w="1195"/>
        <w:gridCol w:w="1214"/>
        <w:gridCol w:w="1646"/>
        <w:gridCol w:w="3524"/>
      </w:tblGrid>
      <w:tr>
        <w:trPr>
          <w:trHeight w:val="334" w:hRule="exact"/>
        </w:trPr>
        <w:tc>
          <w:tcPr>
            <w:tcW w:w="400" w:type="dxa"/>
            <w:vMerge w:val="restart"/>
            <w:tcBorders>
              <w:top w:val="single" w:sz="12" w:space="0" w:color="000000"/>
              <w:left w:val="single" w:sz="12" w:space="0" w:color="000000"/>
              <w:right w:val="single" w:sz="6" w:space="0" w:color="000000"/>
            </w:tcBorders>
          </w:tcPr>
          <w:p>
            <w:pPr>
              <w:pStyle w:val="TableParagraph"/>
              <w:spacing w:line="316" w:lineRule="auto" w:before="158"/>
              <w:ind w:left="94" w:right="101"/>
              <w:jc w:val="left"/>
              <w:rPr>
                <w:rFonts w:ascii="宋体" w:hAnsi="宋体" w:cs="宋体" w:eastAsia="宋体" w:hint="default"/>
                <w:sz w:val="18"/>
                <w:szCs w:val="18"/>
              </w:rPr>
            </w:pPr>
            <w:r>
              <w:rPr>
                <w:rFonts w:ascii="宋体" w:hAnsi="宋体" w:cs="宋体" w:eastAsia="宋体" w:hint="default"/>
                <w:sz w:val="18"/>
                <w:szCs w:val="18"/>
              </w:rPr>
              <w:t>序 号</w:t>
            </w:r>
          </w:p>
        </w:tc>
        <w:tc>
          <w:tcPr>
            <w:tcW w:w="1920" w:type="dxa"/>
            <w:vMerge w:val="restart"/>
            <w:tcBorders>
              <w:top w:val="single" w:sz="12" w:space="0" w:color="000000"/>
              <w:left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有限售条件股东名称</w:t>
            </w:r>
          </w:p>
        </w:tc>
        <w:tc>
          <w:tcPr>
            <w:tcW w:w="1195" w:type="dxa"/>
            <w:vMerge w:val="restart"/>
            <w:tcBorders>
              <w:top w:val="single" w:sz="12" w:space="0" w:color="000000"/>
              <w:left w:val="single" w:sz="6" w:space="0" w:color="000000"/>
              <w:right w:val="single" w:sz="6" w:space="0" w:color="000000"/>
            </w:tcBorders>
          </w:tcPr>
          <w:p>
            <w:pPr>
              <w:pStyle w:val="TableParagraph"/>
              <w:spacing w:line="316" w:lineRule="auto" w:before="10"/>
              <w:ind w:left="140" w:right="138"/>
              <w:jc w:val="center"/>
              <w:rPr>
                <w:rFonts w:ascii="宋体" w:hAnsi="宋体" w:cs="宋体" w:eastAsia="宋体" w:hint="default"/>
                <w:sz w:val="18"/>
                <w:szCs w:val="18"/>
              </w:rPr>
            </w:pPr>
            <w:r>
              <w:rPr>
                <w:rFonts w:ascii="宋体" w:hAnsi="宋体" w:cs="宋体" w:eastAsia="宋体" w:hint="default"/>
                <w:sz w:val="18"/>
                <w:szCs w:val="18"/>
              </w:rPr>
              <w:t>持有的 有限售条件 股份数量</w:t>
            </w:r>
          </w:p>
        </w:tc>
        <w:tc>
          <w:tcPr>
            <w:tcW w:w="2861" w:type="dxa"/>
            <w:gridSpan w:val="2"/>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left="163" w:right="0"/>
              <w:jc w:val="left"/>
              <w:rPr>
                <w:rFonts w:ascii="宋体" w:hAnsi="宋体" w:cs="宋体" w:eastAsia="宋体" w:hint="default"/>
                <w:sz w:val="18"/>
                <w:szCs w:val="18"/>
              </w:rPr>
            </w:pPr>
            <w:r>
              <w:rPr>
                <w:rFonts w:ascii="宋体" w:hAnsi="宋体" w:cs="宋体" w:eastAsia="宋体" w:hint="default"/>
                <w:sz w:val="18"/>
                <w:szCs w:val="18"/>
              </w:rPr>
              <w:t>有限售条件股份可上市交易情况</w:t>
            </w:r>
          </w:p>
        </w:tc>
        <w:tc>
          <w:tcPr>
            <w:tcW w:w="3524" w:type="dxa"/>
            <w:vMerge w:val="restart"/>
            <w:tcBorders>
              <w:top w:val="single" w:sz="12" w:space="0" w:color="000000"/>
              <w:left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7" w:right="0"/>
              <w:jc w:val="center"/>
              <w:rPr>
                <w:rFonts w:ascii="宋体" w:hAnsi="宋体" w:cs="宋体" w:eastAsia="宋体" w:hint="default"/>
                <w:sz w:val="18"/>
                <w:szCs w:val="18"/>
              </w:rPr>
            </w:pPr>
            <w:r>
              <w:rPr>
                <w:rFonts w:ascii="宋体" w:hAnsi="宋体" w:cs="宋体" w:eastAsia="宋体" w:hint="default"/>
                <w:sz w:val="18"/>
                <w:szCs w:val="18"/>
              </w:rPr>
              <w:t>限售条件</w:t>
            </w:r>
          </w:p>
        </w:tc>
      </w:tr>
      <w:tr>
        <w:trPr>
          <w:trHeight w:val="638" w:hRule="exact"/>
        </w:trPr>
        <w:tc>
          <w:tcPr>
            <w:tcW w:w="400" w:type="dxa"/>
            <w:vMerge/>
            <w:tcBorders>
              <w:left w:val="single" w:sz="12" w:space="0" w:color="000000"/>
              <w:bottom w:val="single" w:sz="6" w:space="0" w:color="000000"/>
              <w:right w:val="single" w:sz="6" w:space="0" w:color="000000"/>
            </w:tcBorders>
          </w:tcPr>
          <w:p>
            <w:pPr/>
          </w:p>
        </w:tc>
        <w:tc>
          <w:tcPr>
            <w:tcW w:w="1920" w:type="dxa"/>
            <w:vMerge/>
            <w:tcBorders>
              <w:left w:val="single" w:sz="6" w:space="0" w:color="000000"/>
              <w:bottom w:val="single" w:sz="6" w:space="0" w:color="000000"/>
              <w:right w:val="single" w:sz="6" w:space="0" w:color="000000"/>
            </w:tcBorders>
          </w:tcPr>
          <w:p>
            <w:pPr/>
          </w:p>
        </w:tc>
        <w:tc>
          <w:tcPr>
            <w:tcW w:w="1195" w:type="dxa"/>
            <w:vMerge/>
            <w:tcBorders>
              <w:left w:val="single" w:sz="6" w:space="0" w:color="000000"/>
              <w:bottom w:val="single" w:sz="6" w:space="0" w:color="000000"/>
              <w:right w:val="single" w:sz="6" w:space="0" w:color="000000"/>
            </w:tcBorders>
          </w:tcPr>
          <w:p>
            <w:pPr/>
          </w:p>
        </w:tc>
        <w:tc>
          <w:tcPr>
            <w:tcW w:w="1214"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419" w:right="148" w:hanging="270"/>
              <w:jc w:val="left"/>
              <w:rPr>
                <w:rFonts w:ascii="宋体" w:hAnsi="宋体" w:cs="宋体" w:eastAsia="宋体" w:hint="default"/>
                <w:sz w:val="18"/>
                <w:szCs w:val="18"/>
              </w:rPr>
            </w:pPr>
            <w:r>
              <w:rPr>
                <w:rFonts w:ascii="宋体" w:hAnsi="宋体" w:cs="宋体" w:eastAsia="宋体" w:hint="default"/>
                <w:sz w:val="18"/>
                <w:szCs w:val="18"/>
              </w:rPr>
              <w:t>可上市交易 时间</w:t>
            </w: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455" w:right="185" w:hanging="270"/>
              <w:jc w:val="left"/>
              <w:rPr>
                <w:rFonts w:ascii="宋体" w:hAnsi="宋体" w:cs="宋体" w:eastAsia="宋体" w:hint="default"/>
                <w:sz w:val="18"/>
                <w:szCs w:val="18"/>
              </w:rPr>
            </w:pPr>
            <w:r>
              <w:rPr>
                <w:rFonts w:ascii="宋体" w:hAnsi="宋体" w:cs="宋体" w:eastAsia="宋体" w:hint="default"/>
                <w:sz w:val="18"/>
                <w:szCs w:val="18"/>
              </w:rPr>
              <w:t>新增可上市交易 股份数量</w:t>
            </w:r>
          </w:p>
        </w:tc>
        <w:tc>
          <w:tcPr>
            <w:tcW w:w="3524" w:type="dxa"/>
            <w:vMerge/>
            <w:tcBorders>
              <w:left w:val="single" w:sz="6" w:space="0" w:color="000000"/>
              <w:bottom w:val="single" w:sz="6" w:space="0" w:color="000000"/>
              <w:right w:val="single" w:sz="12" w:space="0" w:color="000000"/>
            </w:tcBorders>
          </w:tcPr>
          <w:p>
            <w:pPr/>
          </w:p>
        </w:tc>
      </w:tr>
      <w:tr>
        <w:trPr>
          <w:trHeight w:val="256" w:hRule="exact"/>
        </w:trPr>
        <w:tc>
          <w:tcPr>
            <w:tcW w:w="400" w:type="dxa"/>
            <w:tcBorders>
              <w:top w:val="single" w:sz="6" w:space="0" w:color="000000"/>
              <w:left w:val="single" w:sz="12" w:space="0" w:color="000000"/>
              <w:bottom w:val="nil" w:sz="6" w:space="0" w:color="auto"/>
              <w:right w:val="single" w:sz="6" w:space="0" w:color="000000"/>
            </w:tcBorders>
          </w:tcPr>
          <w:p>
            <w:pPr/>
          </w:p>
        </w:tc>
        <w:tc>
          <w:tcPr>
            <w:tcW w:w="1920" w:type="dxa"/>
            <w:tcBorders>
              <w:top w:val="single" w:sz="6" w:space="0" w:color="000000"/>
              <w:left w:val="single" w:sz="6" w:space="0" w:color="000000"/>
              <w:bottom w:val="nil" w:sz="6" w:space="0" w:color="auto"/>
              <w:right w:val="single" w:sz="6" w:space="0" w:color="000000"/>
            </w:tcBorders>
          </w:tcPr>
          <w:p>
            <w:pPr/>
          </w:p>
        </w:tc>
        <w:tc>
          <w:tcPr>
            <w:tcW w:w="1195" w:type="dxa"/>
            <w:tcBorders>
              <w:top w:val="single" w:sz="6" w:space="0" w:color="000000"/>
              <w:left w:val="single" w:sz="6" w:space="0" w:color="000000"/>
              <w:bottom w:val="nil" w:sz="6" w:space="0" w:color="auto"/>
              <w:right w:val="single" w:sz="6" w:space="0" w:color="000000"/>
            </w:tcBorders>
          </w:tcPr>
          <w:p>
            <w:pPr/>
          </w:p>
        </w:tc>
        <w:tc>
          <w:tcPr>
            <w:tcW w:w="1214" w:type="dxa"/>
            <w:tcBorders>
              <w:top w:val="single" w:sz="6" w:space="0" w:color="000000"/>
              <w:left w:val="single" w:sz="6" w:space="0" w:color="000000"/>
              <w:bottom w:val="nil" w:sz="6" w:space="0" w:color="auto"/>
              <w:right w:val="single" w:sz="6" w:space="0" w:color="000000"/>
            </w:tcBorders>
          </w:tcPr>
          <w:p>
            <w:pPr/>
          </w:p>
        </w:tc>
        <w:tc>
          <w:tcPr>
            <w:tcW w:w="1646" w:type="dxa"/>
            <w:tcBorders>
              <w:top w:val="single" w:sz="6" w:space="0" w:color="000000"/>
              <w:left w:val="single" w:sz="6" w:space="0" w:color="000000"/>
              <w:bottom w:val="nil" w:sz="6" w:space="0" w:color="auto"/>
              <w:right w:val="single" w:sz="6" w:space="0" w:color="000000"/>
            </w:tcBorders>
          </w:tcPr>
          <w:p>
            <w:pPr/>
          </w:p>
        </w:tc>
        <w:tc>
          <w:tcPr>
            <w:tcW w:w="3524" w:type="dxa"/>
            <w:tcBorders>
              <w:top w:val="single" w:sz="6" w:space="0" w:color="000000"/>
              <w:left w:val="single" w:sz="6" w:space="0" w:color="000000"/>
              <w:bottom w:val="nil" w:sz="6" w:space="0" w:color="auto"/>
              <w:right w:val="single" w:sz="12"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pacing w:val="14"/>
                <w:sz w:val="18"/>
                <w:szCs w:val="18"/>
              </w:rPr>
              <w:t>大连港集团有限公司在与本公司签署的</w:t>
            </w:r>
            <w:r>
              <w:rPr>
                <w:rFonts w:ascii="宋体" w:hAnsi="宋体" w:cs="宋体" w:eastAsia="宋体" w:hint="default"/>
                <w:sz w:val="18"/>
                <w:szCs w:val="18"/>
              </w:rPr>
            </w:r>
          </w:p>
        </w:tc>
      </w:tr>
      <w:tr>
        <w:trPr>
          <w:trHeight w:val="236" w:hRule="exact"/>
        </w:trPr>
        <w:tc>
          <w:tcPr>
            <w:tcW w:w="400" w:type="dxa"/>
            <w:tcBorders>
              <w:top w:val="nil" w:sz="6" w:space="0" w:color="auto"/>
              <w:left w:val="single" w:sz="12" w:space="0" w:color="000000"/>
              <w:bottom w:val="nil" w:sz="6" w:space="0" w:color="auto"/>
              <w:right w:val="single" w:sz="6" w:space="0" w:color="000000"/>
            </w:tcBorders>
          </w:tcPr>
          <w:p>
            <w:pPr/>
          </w:p>
        </w:tc>
        <w:tc>
          <w:tcPr>
            <w:tcW w:w="1920" w:type="dxa"/>
            <w:tcBorders>
              <w:top w:val="nil" w:sz="6" w:space="0" w:color="auto"/>
              <w:left w:val="single" w:sz="6" w:space="0" w:color="000000"/>
              <w:bottom w:val="nil" w:sz="6" w:space="0" w:color="auto"/>
              <w:right w:val="single" w:sz="6" w:space="0" w:color="000000"/>
            </w:tcBorders>
          </w:tcPr>
          <w:p>
            <w:pPr/>
          </w:p>
        </w:tc>
        <w:tc>
          <w:tcPr>
            <w:tcW w:w="1195" w:type="dxa"/>
            <w:tcBorders>
              <w:top w:val="nil" w:sz="6" w:space="0" w:color="auto"/>
              <w:left w:val="single" w:sz="6" w:space="0" w:color="000000"/>
              <w:bottom w:val="nil" w:sz="6" w:space="0" w:color="auto"/>
              <w:right w:val="single" w:sz="6" w:space="0" w:color="000000"/>
            </w:tcBorders>
          </w:tcPr>
          <w:p>
            <w:pPr/>
          </w:p>
        </w:tc>
        <w:tc>
          <w:tcPr>
            <w:tcW w:w="1214" w:type="dxa"/>
            <w:tcBorders>
              <w:top w:val="nil" w:sz="6" w:space="0" w:color="auto"/>
              <w:left w:val="single" w:sz="6" w:space="0" w:color="000000"/>
              <w:bottom w:val="nil" w:sz="6" w:space="0" w:color="auto"/>
              <w:right w:val="single" w:sz="6" w:space="0" w:color="000000"/>
            </w:tcBorders>
          </w:tcPr>
          <w:p>
            <w:pPr/>
          </w:p>
        </w:tc>
        <w:tc>
          <w:tcPr>
            <w:tcW w:w="1646" w:type="dxa"/>
            <w:tcBorders>
              <w:top w:val="nil" w:sz="6" w:space="0" w:color="auto"/>
              <w:left w:val="single" w:sz="6" w:space="0" w:color="000000"/>
              <w:bottom w:val="nil" w:sz="6" w:space="0" w:color="auto"/>
              <w:right w:val="single" w:sz="6" w:space="0" w:color="000000"/>
            </w:tcBorders>
          </w:tcPr>
          <w:p>
            <w:pPr/>
          </w:p>
        </w:tc>
        <w:tc>
          <w:tcPr>
            <w:tcW w:w="3524" w:type="dxa"/>
            <w:tcBorders>
              <w:top w:val="nil" w:sz="6" w:space="0" w:color="auto"/>
              <w:left w:val="single" w:sz="6" w:space="0" w:color="000000"/>
              <w:bottom w:val="nil" w:sz="6" w:space="0" w:color="auto"/>
              <w:right w:val="single" w:sz="12"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《股份认购合同》中承诺：本次发行的股</w:t>
            </w:r>
            <w:r>
              <w:rPr>
                <w:rFonts w:ascii="宋体" w:hAnsi="宋体" w:cs="宋体" w:eastAsia="宋体" w:hint="default"/>
                <w:sz w:val="18"/>
                <w:szCs w:val="18"/>
              </w:rPr>
            </w:r>
          </w:p>
        </w:tc>
      </w:tr>
      <w:tr>
        <w:trPr>
          <w:trHeight w:val="244" w:hRule="exact"/>
        </w:trPr>
        <w:tc>
          <w:tcPr>
            <w:tcW w:w="400" w:type="dxa"/>
            <w:tcBorders>
              <w:top w:val="nil" w:sz="6" w:space="0" w:color="auto"/>
              <w:left w:val="single" w:sz="12" w:space="0" w:color="000000"/>
              <w:bottom w:val="nil" w:sz="6" w:space="0" w:color="auto"/>
              <w:right w:val="single" w:sz="6" w:space="0" w:color="000000"/>
            </w:tcBorders>
          </w:tcPr>
          <w:p>
            <w:pPr>
              <w:pStyle w:val="TableParagraph"/>
              <w:spacing w:line="240" w:lineRule="auto" w:before="10"/>
              <w:ind w:left="93" w:right="0"/>
              <w:jc w:val="left"/>
              <w:rPr>
                <w:rFonts w:ascii="Times New Roman" w:hAnsi="Times New Roman" w:cs="Times New Roman" w:eastAsia="Times New Roman" w:hint="default"/>
                <w:sz w:val="18"/>
                <w:szCs w:val="18"/>
              </w:rPr>
            </w:pPr>
            <w:r>
              <w:rPr>
                <w:rFonts w:ascii="Times New Roman"/>
                <w:sz w:val="18"/>
              </w:rPr>
              <w:t>1</w:t>
            </w:r>
          </w:p>
        </w:tc>
        <w:tc>
          <w:tcPr>
            <w:tcW w:w="1920"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119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80" w:right="0"/>
              <w:jc w:val="left"/>
              <w:rPr>
                <w:rFonts w:ascii="Times New Roman" w:hAnsi="Times New Roman" w:cs="Times New Roman" w:eastAsia="Times New Roman" w:hint="default"/>
                <w:sz w:val="18"/>
                <w:szCs w:val="18"/>
              </w:rPr>
            </w:pPr>
            <w:r>
              <w:rPr>
                <w:rFonts w:ascii="Times New Roman"/>
                <w:sz w:val="18"/>
              </w:rPr>
              <w:t>295,200,000</w:t>
            </w:r>
          </w:p>
        </w:tc>
        <w:tc>
          <w:tcPr>
            <w:tcW w:w="1214"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448" w:right="0"/>
              <w:jc w:val="left"/>
              <w:rPr>
                <w:rFonts w:ascii="Times New Roman" w:hAnsi="Times New Roman" w:cs="Times New Roman" w:eastAsia="Times New Roman" w:hint="default"/>
                <w:sz w:val="18"/>
                <w:szCs w:val="18"/>
              </w:rPr>
            </w:pPr>
            <w:r>
              <w:rPr>
                <w:rFonts w:ascii="Times New Roman"/>
                <w:sz w:val="18"/>
              </w:rPr>
              <w:t>2012-3-31</w:t>
            </w:r>
          </w:p>
        </w:tc>
        <w:tc>
          <w:tcPr>
            <w:tcW w:w="164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631" w:right="0"/>
              <w:jc w:val="left"/>
              <w:rPr>
                <w:rFonts w:ascii="Times New Roman" w:hAnsi="Times New Roman" w:cs="Times New Roman" w:eastAsia="Times New Roman" w:hint="default"/>
                <w:sz w:val="18"/>
                <w:szCs w:val="18"/>
              </w:rPr>
            </w:pPr>
            <w:r>
              <w:rPr>
                <w:rFonts w:ascii="Times New Roman"/>
                <w:sz w:val="18"/>
              </w:rPr>
              <w:t>295,200,000</w:t>
            </w:r>
          </w:p>
        </w:tc>
        <w:tc>
          <w:tcPr>
            <w:tcW w:w="3524" w:type="dxa"/>
            <w:tcBorders>
              <w:top w:val="nil" w:sz="6" w:space="0" w:color="auto"/>
              <w:left w:val="single" w:sz="6" w:space="0" w:color="000000"/>
              <w:bottom w:val="nil" w:sz="6" w:space="0" w:color="auto"/>
              <w:right w:val="single" w:sz="12" w:space="0" w:color="000000"/>
            </w:tcBorders>
          </w:tcPr>
          <w:p>
            <w:pPr>
              <w:pStyle w:val="TableParagraph"/>
              <w:spacing w:line="214"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份认购结束后，三十六个月内不转让其根</w:t>
            </w:r>
            <w:r>
              <w:rPr>
                <w:rFonts w:ascii="宋体" w:hAnsi="宋体" w:cs="宋体" w:eastAsia="宋体" w:hint="default"/>
                <w:sz w:val="18"/>
                <w:szCs w:val="18"/>
              </w:rPr>
            </w:r>
          </w:p>
        </w:tc>
      </w:tr>
      <w:tr>
        <w:trPr>
          <w:trHeight w:val="240" w:hRule="exact"/>
        </w:trPr>
        <w:tc>
          <w:tcPr>
            <w:tcW w:w="400" w:type="dxa"/>
            <w:tcBorders>
              <w:top w:val="nil" w:sz="6" w:space="0" w:color="auto"/>
              <w:left w:val="single" w:sz="12" w:space="0" w:color="000000"/>
              <w:bottom w:val="nil" w:sz="6" w:space="0" w:color="auto"/>
              <w:right w:val="single" w:sz="6" w:space="0" w:color="000000"/>
            </w:tcBorders>
          </w:tcPr>
          <w:p>
            <w:pPr/>
          </w:p>
        </w:tc>
        <w:tc>
          <w:tcPr>
            <w:tcW w:w="1920" w:type="dxa"/>
            <w:tcBorders>
              <w:top w:val="nil" w:sz="6" w:space="0" w:color="auto"/>
              <w:left w:val="single" w:sz="6" w:space="0" w:color="000000"/>
              <w:bottom w:val="nil" w:sz="6" w:space="0" w:color="auto"/>
              <w:right w:val="single" w:sz="6" w:space="0" w:color="000000"/>
            </w:tcBorders>
          </w:tcPr>
          <w:p>
            <w:pPr/>
          </w:p>
        </w:tc>
        <w:tc>
          <w:tcPr>
            <w:tcW w:w="1195" w:type="dxa"/>
            <w:tcBorders>
              <w:top w:val="nil" w:sz="6" w:space="0" w:color="auto"/>
              <w:left w:val="single" w:sz="6" w:space="0" w:color="000000"/>
              <w:bottom w:val="nil" w:sz="6" w:space="0" w:color="auto"/>
              <w:right w:val="single" w:sz="6" w:space="0" w:color="000000"/>
            </w:tcBorders>
          </w:tcPr>
          <w:p>
            <w:pPr/>
          </w:p>
        </w:tc>
        <w:tc>
          <w:tcPr>
            <w:tcW w:w="1214" w:type="dxa"/>
            <w:tcBorders>
              <w:top w:val="nil" w:sz="6" w:space="0" w:color="auto"/>
              <w:left w:val="single" w:sz="6" w:space="0" w:color="000000"/>
              <w:bottom w:val="nil" w:sz="6" w:space="0" w:color="auto"/>
              <w:right w:val="single" w:sz="6" w:space="0" w:color="000000"/>
            </w:tcBorders>
          </w:tcPr>
          <w:p>
            <w:pPr/>
          </w:p>
        </w:tc>
        <w:tc>
          <w:tcPr>
            <w:tcW w:w="1646" w:type="dxa"/>
            <w:tcBorders>
              <w:top w:val="nil" w:sz="6" w:space="0" w:color="auto"/>
              <w:left w:val="single" w:sz="6" w:space="0" w:color="000000"/>
              <w:bottom w:val="nil" w:sz="6" w:space="0" w:color="auto"/>
              <w:right w:val="single" w:sz="6" w:space="0" w:color="000000"/>
            </w:tcBorders>
          </w:tcPr>
          <w:p>
            <w:pPr/>
          </w:p>
        </w:tc>
        <w:tc>
          <w:tcPr>
            <w:tcW w:w="3524" w:type="dxa"/>
            <w:tcBorders>
              <w:top w:val="nil" w:sz="6" w:space="0" w:color="auto"/>
              <w:left w:val="single" w:sz="6" w:space="0" w:color="000000"/>
              <w:bottom w:val="nil" w:sz="6" w:space="0" w:color="auto"/>
              <w:right w:val="single" w:sz="12"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据本合同所认购的本公司本次非公开发行</w:t>
            </w:r>
            <w:r>
              <w:rPr>
                <w:rFonts w:ascii="宋体" w:hAnsi="宋体" w:cs="宋体" w:eastAsia="宋体" w:hint="default"/>
                <w:sz w:val="18"/>
                <w:szCs w:val="18"/>
              </w:rPr>
            </w:r>
          </w:p>
        </w:tc>
      </w:tr>
      <w:tr>
        <w:trPr>
          <w:trHeight w:val="248" w:hRule="exact"/>
        </w:trPr>
        <w:tc>
          <w:tcPr>
            <w:tcW w:w="400" w:type="dxa"/>
            <w:tcBorders>
              <w:top w:val="nil" w:sz="6" w:space="0" w:color="auto"/>
              <w:left w:val="single" w:sz="12" w:space="0" w:color="000000"/>
              <w:bottom w:val="single" w:sz="12" w:space="0" w:color="000000"/>
              <w:right w:val="single" w:sz="6" w:space="0" w:color="000000"/>
            </w:tcBorders>
          </w:tcPr>
          <w:p>
            <w:pPr/>
          </w:p>
        </w:tc>
        <w:tc>
          <w:tcPr>
            <w:tcW w:w="1920" w:type="dxa"/>
            <w:tcBorders>
              <w:top w:val="nil" w:sz="6" w:space="0" w:color="auto"/>
              <w:left w:val="single" w:sz="6" w:space="0" w:color="000000"/>
              <w:bottom w:val="single" w:sz="12" w:space="0" w:color="000000"/>
              <w:right w:val="single" w:sz="6" w:space="0" w:color="000000"/>
            </w:tcBorders>
          </w:tcPr>
          <w:p>
            <w:pPr/>
          </w:p>
        </w:tc>
        <w:tc>
          <w:tcPr>
            <w:tcW w:w="1195" w:type="dxa"/>
            <w:tcBorders>
              <w:top w:val="nil" w:sz="6" w:space="0" w:color="auto"/>
              <w:left w:val="single" w:sz="6" w:space="0" w:color="000000"/>
              <w:bottom w:val="single" w:sz="12" w:space="0" w:color="000000"/>
              <w:right w:val="single" w:sz="6" w:space="0" w:color="000000"/>
            </w:tcBorders>
          </w:tcPr>
          <w:p>
            <w:pPr/>
          </w:p>
        </w:tc>
        <w:tc>
          <w:tcPr>
            <w:tcW w:w="1214" w:type="dxa"/>
            <w:tcBorders>
              <w:top w:val="nil" w:sz="6" w:space="0" w:color="auto"/>
              <w:left w:val="single" w:sz="6" w:space="0" w:color="000000"/>
              <w:bottom w:val="single" w:sz="12" w:space="0" w:color="000000"/>
              <w:right w:val="single" w:sz="6" w:space="0" w:color="000000"/>
            </w:tcBorders>
          </w:tcPr>
          <w:p>
            <w:pPr/>
          </w:p>
        </w:tc>
        <w:tc>
          <w:tcPr>
            <w:tcW w:w="1646" w:type="dxa"/>
            <w:tcBorders>
              <w:top w:val="nil" w:sz="6" w:space="0" w:color="auto"/>
              <w:left w:val="single" w:sz="6" w:space="0" w:color="000000"/>
              <w:bottom w:val="single" w:sz="12" w:space="0" w:color="000000"/>
              <w:right w:val="single" w:sz="6" w:space="0" w:color="000000"/>
            </w:tcBorders>
          </w:tcPr>
          <w:p>
            <w:pPr/>
          </w:p>
        </w:tc>
        <w:tc>
          <w:tcPr>
            <w:tcW w:w="3524" w:type="dxa"/>
            <w:tcBorders>
              <w:top w:val="nil" w:sz="6" w:space="0" w:color="auto"/>
              <w:left w:val="single" w:sz="6" w:space="0" w:color="000000"/>
              <w:bottom w:val="single" w:sz="12" w:space="0" w:color="000000"/>
              <w:right w:val="single" w:sz="12" w:space="0" w:color="000000"/>
            </w:tcBorders>
          </w:tcPr>
          <w:p>
            <w:pPr>
              <w:pStyle w:val="TableParagraph"/>
              <w:spacing w:line="210" w:lineRule="exact"/>
              <w:ind w:left="100" w:right="0"/>
              <w:jc w:val="left"/>
              <w:rPr>
                <w:rFonts w:ascii="宋体" w:hAnsi="宋体" w:cs="宋体" w:eastAsia="宋体" w:hint="default"/>
                <w:sz w:val="18"/>
                <w:szCs w:val="18"/>
              </w:rPr>
            </w:pPr>
            <w:r>
              <w:rPr>
                <w:rFonts w:ascii="宋体" w:hAnsi="宋体" w:cs="宋体" w:eastAsia="宋体" w:hint="default"/>
                <w:sz w:val="18"/>
                <w:szCs w:val="18"/>
              </w:rPr>
              <w:t>的股份。</w:t>
            </w:r>
          </w:p>
        </w:tc>
      </w:tr>
    </w:tbl>
    <w:p>
      <w:pPr>
        <w:spacing w:after="0" w:line="210" w:lineRule="exact"/>
        <w:jc w:val="left"/>
        <w:rPr>
          <w:rFonts w:ascii="宋体" w:hAnsi="宋体" w:cs="宋体" w:eastAsia="宋体" w:hint="default"/>
          <w:sz w:val="18"/>
          <w:szCs w:val="18"/>
        </w:rPr>
        <w:sectPr>
          <w:pgSz w:w="11910" w:h="16840"/>
          <w:pgMar w:header="877" w:footer="982" w:top="1100" w:bottom="1180" w:left="960" w:right="700"/>
        </w:sectPr>
      </w:pPr>
    </w:p>
    <w:p>
      <w:pPr>
        <w:spacing w:line="240" w:lineRule="auto" w:before="8"/>
        <w:rPr>
          <w:rFonts w:ascii="宋体" w:hAnsi="宋体" w:cs="宋体" w:eastAsia="宋体" w:hint="default"/>
          <w:sz w:val="26"/>
          <w:szCs w:val="26"/>
        </w:rPr>
      </w:pPr>
    </w:p>
    <w:p>
      <w:pPr>
        <w:pStyle w:val="BodyText"/>
        <w:spacing w:line="240" w:lineRule="auto" w:before="35"/>
        <w:ind w:left="840" w:right="4039"/>
        <w:jc w:val="left"/>
      </w:pPr>
      <w:r>
        <w:rPr>
          <w:rFonts w:ascii="Times New Roman" w:hAnsi="Times New Roman" w:cs="Times New Roman" w:eastAsia="Times New Roman" w:hint="default"/>
        </w:rPr>
        <w:t>2</w:t>
      </w:r>
      <w:r>
        <w:rPr/>
        <w:t>、</w:t>
      </w:r>
      <w:r>
        <w:rPr>
          <w:spacing w:val="-2"/>
        </w:rPr>
        <w:t> </w:t>
      </w:r>
      <w:r>
        <w:rPr/>
        <w:t>控股股东及实际控制人情况</w:t>
      </w:r>
    </w:p>
    <w:p>
      <w:pPr>
        <w:pStyle w:val="BodyText"/>
        <w:spacing w:line="386" w:lineRule="auto" w:before="177"/>
        <w:ind w:left="1065" w:right="4039" w:hanging="226"/>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52"/>
        </w:rPr>
        <w:t> </w:t>
      </w:r>
      <w:r>
        <w:rPr/>
        <w:t>控股股东及实际控制人变更情况</w:t>
      </w:r>
      <w:r>
        <w:rPr>
          <w:w w:val="99"/>
        </w:rPr>
        <w:t> </w:t>
      </w:r>
      <w:r>
        <w:rPr/>
        <w:t>本报告期内公司控股股东及实际控制人没有发生变更。</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pStyle w:val="BodyText"/>
        <w:spacing w:line="240" w:lineRule="auto" w:before="35"/>
        <w:ind w:left="839" w:right="4039"/>
        <w:jc w:val="left"/>
      </w:pPr>
      <w:r>
        <w:rPr>
          <w:rFonts w:ascii="Times New Roman" w:hAnsi="Times New Roman" w:cs="Times New Roman" w:eastAsia="Times New Roman" w:hint="default"/>
        </w:rPr>
        <w:t>3</w:t>
      </w:r>
      <w:r>
        <w:rPr/>
        <w:t>、其他持股在百分之十以上的法人股东</w:t>
      </w:r>
    </w:p>
    <w:p>
      <w:pPr>
        <w:pStyle w:val="BodyText"/>
        <w:spacing w:line="240" w:lineRule="auto" w:before="99"/>
        <w:ind w:left="0" w:right="1016"/>
        <w:jc w:val="righ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p>
      <w:pPr>
        <w:spacing w:line="240" w:lineRule="auto" w:before="10"/>
        <w:rPr>
          <w:rFonts w:ascii="宋体" w:hAnsi="宋体" w:cs="宋体" w:eastAsia="宋体" w:hint="default"/>
          <w:sz w:val="2"/>
          <w:szCs w:val="2"/>
        </w:rPr>
      </w:pPr>
    </w:p>
    <w:tbl>
      <w:tblPr>
        <w:tblW w:w="0" w:type="auto"/>
        <w:jc w:val="left"/>
        <w:tblInd w:w="104" w:type="dxa"/>
        <w:tblLayout w:type="fixed"/>
        <w:tblCellMar>
          <w:top w:w="0" w:type="dxa"/>
          <w:left w:w="0" w:type="dxa"/>
          <w:bottom w:w="0" w:type="dxa"/>
          <w:right w:w="0" w:type="dxa"/>
        </w:tblCellMar>
        <w:tblLook w:val="01E0"/>
      </w:tblPr>
      <w:tblGrid>
        <w:gridCol w:w="2134"/>
        <w:gridCol w:w="1230"/>
        <w:gridCol w:w="1181"/>
        <w:gridCol w:w="3931"/>
        <w:gridCol w:w="1424"/>
      </w:tblGrid>
      <w:tr>
        <w:trPr>
          <w:trHeight w:val="646" w:hRule="exact"/>
        </w:trPr>
        <w:tc>
          <w:tcPr>
            <w:tcW w:w="2134"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1"/>
              <w:ind w:right="5"/>
              <w:jc w:val="center"/>
              <w:rPr>
                <w:rFonts w:ascii="宋体" w:hAnsi="宋体" w:cs="宋体" w:eastAsia="宋体" w:hint="default"/>
                <w:sz w:val="21"/>
                <w:szCs w:val="21"/>
              </w:rPr>
            </w:pPr>
            <w:r>
              <w:rPr>
                <w:rFonts w:ascii="宋体" w:hAnsi="宋体" w:cs="宋体" w:eastAsia="宋体" w:hint="default"/>
                <w:sz w:val="21"/>
                <w:szCs w:val="21"/>
              </w:rPr>
              <w:t>法人股东名称</w:t>
            </w:r>
          </w:p>
        </w:tc>
        <w:tc>
          <w:tcPr>
            <w:tcW w:w="1230"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法定代表</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人</w:t>
            </w:r>
          </w:p>
        </w:tc>
        <w:tc>
          <w:tcPr>
            <w:tcW w:w="118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right="161"/>
              <w:jc w:val="right"/>
              <w:rPr>
                <w:rFonts w:ascii="宋体" w:hAnsi="宋体" w:cs="宋体" w:eastAsia="宋体" w:hint="default"/>
                <w:sz w:val="21"/>
                <w:szCs w:val="21"/>
              </w:rPr>
            </w:pPr>
            <w:r>
              <w:rPr>
                <w:rFonts w:ascii="宋体" w:hAnsi="宋体" w:cs="宋体" w:eastAsia="宋体" w:hint="default"/>
                <w:sz w:val="21"/>
                <w:szCs w:val="21"/>
              </w:rPr>
              <w:t>成立日期</w:t>
            </w:r>
          </w:p>
        </w:tc>
        <w:tc>
          <w:tcPr>
            <w:tcW w:w="393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803" w:right="0"/>
              <w:jc w:val="left"/>
              <w:rPr>
                <w:rFonts w:ascii="宋体" w:hAnsi="宋体" w:cs="宋体" w:eastAsia="宋体" w:hint="default"/>
                <w:sz w:val="21"/>
                <w:szCs w:val="21"/>
              </w:rPr>
            </w:pPr>
            <w:r>
              <w:rPr>
                <w:rFonts w:ascii="宋体" w:hAnsi="宋体" w:cs="宋体" w:eastAsia="宋体" w:hint="default"/>
                <w:sz w:val="21"/>
                <w:szCs w:val="21"/>
              </w:rPr>
              <w:t>主要经营业务或管理活动</w:t>
            </w:r>
          </w:p>
        </w:tc>
        <w:tc>
          <w:tcPr>
            <w:tcW w:w="142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1"/>
              <w:ind w:left="284" w:right="0"/>
              <w:jc w:val="left"/>
              <w:rPr>
                <w:rFonts w:ascii="宋体" w:hAnsi="宋体" w:cs="宋体" w:eastAsia="宋体" w:hint="default"/>
                <w:sz w:val="21"/>
                <w:szCs w:val="21"/>
              </w:rPr>
            </w:pPr>
            <w:r>
              <w:rPr>
                <w:rFonts w:ascii="宋体" w:hAnsi="宋体" w:cs="宋体" w:eastAsia="宋体" w:hint="default"/>
                <w:sz w:val="21"/>
                <w:szCs w:val="21"/>
              </w:rPr>
              <w:t>注册资本</w:t>
            </w:r>
          </w:p>
        </w:tc>
      </w:tr>
      <w:tr>
        <w:trPr>
          <w:trHeight w:val="2822" w:hRule="exact"/>
        </w:trPr>
        <w:tc>
          <w:tcPr>
            <w:tcW w:w="213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2"/>
                <w:szCs w:val="22"/>
              </w:rPr>
            </w:pPr>
          </w:p>
          <w:p>
            <w:pPr>
              <w:pStyle w:val="TableParagraph"/>
              <w:spacing w:line="273" w:lineRule="auto"/>
              <w:ind w:left="93" w:right="94"/>
              <w:jc w:val="left"/>
              <w:rPr>
                <w:rFonts w:ascii="宋体" w:hAnsi="宋体" w:cs="宋体" w:eastAsia="宋体" w:hint="default"/>
                <w:sz w:val="21"/>
                <w:szCs w:val="21"/>
              </w:rPr>
            </w:pPr>
            <w:r>
              <w:rPr>
                <w:rFonts w:ascii="宋体" w:hAnsi="宋体" w:cs="宋体" w:eastAsia="宋体" w:hint="default"/>
                <w:spacing w:val="3"/>
                <w:sz w:val="21"/>
                <w:szCs w:val="21"/>
              </w:rPr>
              <w:t>东方集团股份有限公 </w:t>
            </w:r>
            <w:r>
              <w:rPr>
                <w:rFonts w:ascii="宋体" w:hAnsi="宋体" w:cs="宋体" w:eastAsia="宋体" w:hint="default"/>
                <w:sz w:val="21"/>
                <w:szCs w:val="21"/>
              </w:rPr>
              <w:t>司</w:t>
            </w:r>
          </w:p>
        </w:tc>
        <w:tc>
          <w:tcPr>
            <w:tcW w:w="12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张宏伟</w:t>
            </w:r>
          </w:p>
        </w:tc>
        <w:tc>
          <w:tcPr>
            <w:tcW w:w="11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1992-2-16</w:t>
            </w:r>
          </w:p>
        </w:tc>
        <w:tc>
          <w:tcPr>
            <w:tcW w:w="3931"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both"/>
              <w:rPr>
                <w:rFonts w:ascii="宋体" w:hAnsi="宋体" w:cs="宋体" w:eastAsia="宋体" w:hint="default"/>
                <w:sz w:val="21"/>
                <w:szCs w:val="21"/>
              </w:rPr>
            </w:pPr>
            <w:r>
              <w:rPr>
                <w:rFonts w:ascii="宋体" w:hAnsi="宋体" w:cs="宋体" w:eastAsia="宋体" w:hint="default"/>
                <w:sz w:val="21"/>
                <w:szCs w:val="21"/>
              </w:rPr>
              <w:t>粮食收购、粮食销售</w:t>
            </w:r>
            <w:r>
              <w:rPr>
                <w:rFonts w:ascii="Times New Roman" w:hAnsi="Times New Roman" w:cs="Times New Roman" w:eastAsia="Times New Roman" w:hint="default"/>
                <w:sz w:val="21"/>
                <w:szCs w:val="21"/>
              </w:rPr>
              <w:t>,</w:t>
            </w:r>
            <w:r>
              <w:rPr>
                <w:rFonts w:ascii="宋体" w:hAnsi="宋体" w:cs="宋体" w:eastAsia="宋体" w:hint="default"/>
                <w:sz w:val="21"/>
                <w:szCs w:val="21"/>
              </w:rPr>
              <w:t>水稻种植</w:t>
            </w:r>
            <w:r>
              <w:rPr>
                <w:rFonts w:ascii="Times New Roman" w:hAnsi="Times New Roman" w:cs="Times New Roman" w:eastAsia="Times New Roman" w:hint="default"/>
                <w:sz w:val="21"/>
                <w:szCs w:val="21"/>
              </w:rPr>
              <w:t>,</w:t>
            </w:r>
            <w:r>
              <w:rPr>
                <w:rFonts w:ascii="宋体" w:hAnsi="宋体" w:cs="宋体" w:eastAsia="宋体" w:hint="default"/>
                <w:sz w:val="21"/>
                <w:szCs w:val="21"/>
              </w:rPr>
              <w:t>优良种子</w:t>
            </w:r>
          </w:p>
          <w:p>
            <w:pPr>
              <w:pStyle w:val="TableParagraph"/>
              <w:spacing w:line="256" w:lineRule="auto" w:before="21"/>
              <w:ind w:left="100" w:right="83"/>
              <w:jc w:val="both"/>
              <w:rPr>
                <w:rFonts w:ascii="宋体" w:hAnsi="宋体" w:cs="宋体" w:eastAsia="宋体" w:hint="default"/>
                <w:sz w:val="21"/>
                <w:szCs w:val="21"/>
              </w:rPr>
            </w:pPr>
            <w:r>
              <w:rPr>
                <w:rFonts w:ascii="宋体" w:hAnsi="宋体" w:cs="宋体" w:eastAsia="宋体" w:hint="default"/>
                <w:spacing w:val="-4"/>
                <w:sz w:val="21"/>
                <w:szCs w:val="21"/>
              </w:rPr>
              <w:t>培育、研发。货物</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或技术</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进出口</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国家禁</w:t>
            </w:r>
            <w:r>
              <w:rPr>
                <w:rFonts w:ascii="宋体" w:hAnsi="宋体" w:cs="宋体" w:eastAsia="宋体" w:hint="default"/>
                <w:spacing w:val="-92"/>
                <w:sz w:val="21"/>
                <w:szCs w:val="21"/>
              </w:rPr>
              <w:t> </w:t>
            </w:r>
            <w:r>
              <w:rPr>
                <w:rFonts w:ascii="宋体" w:hAnsi="宋体" w:cs="宋体" w:eastAsia="宋体" w:hint="default"/>
                <w:spacing w:val="5"/>
                <w:sz w:val="21"/>
                <w:szCs w:val="21"/>
              </w:rPr>
              <w:t>止的项目除外</w:t>
            </w:r>
            <w:r>
              <w:rPr>
                <w:rFonts w:ascii="Times New Roman" w:hAnsi="Times New Roman" w:cs="Times New Roman" w:eastAsia="Times New Roman" w:hint="default"/>
                <w:spacing w:val="5"/>
                <w:sz w:val="21"/>
                <w:szCs w:val="21"/>
              </w:rPr>
              <w:t>,</w:t>
            </w:r>
            <w:r>
              <w:rPr>
                <w:rFonts w:ascii="宋体" w:hAnsi="宋体" w:cs="宋体" w:eastAsia="宋体" w:hint="default"/>
                <w:spacing w:val="5"/>
                <w:sz w:val="21"/>
                <w:szCs w:val="21"/>
              </w:rPr>
              <w:t>国营贸易或国家限制项目</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3"/>
                <w:sz w:val="21"/>
                <w:szCs w:val="21"/>
              </w:rPr>
              <w:t>取得授权或许可后方可经营</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。对外经济</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9"/>
                <w:sz w:val="21"/>
                <w:szCs w:val="21"/>
              </w:rPr>
              <w:t>技术合作</w:t>
            </w:r>
            <w:r>
              <w:rPr>
                <w:rFonts w:ascii="Times New Roman" w:hAnsi="Times New Roman" w:cs="Times New Roman" w:eastAsia="Times New Roman" w:hint="default"/>
                <w:spacing w:val="9"/>
                <w:sz w:val="21"/>
                <w:szCs w:val="21"/>
              </w:rPr>
              <w:t>,</w:t>
            </w:r>
            <w:r>
              <w:rPr>
                <w:rFonts w:ascii="宋体" w:hAnsi="宋体" w:cs="宋体" w:eastAsia="宋体" w:hint="default"/>
                <w:spacing w:val="9"/>
                <w:sz w:val="21"/>
                <w:szCs w:val="21"/>
              </w:rPr>
              <w:t>对外工程承包</w:t>
            </w:r>
            <w:r>
              <w:rPr>
                <w:rFonts w:ascii="Times New Roman" w:hAnsi="Times New Roman" w:cs="Times New Roman" w:eastAsia="Times New Roman" w:hint="default"/>
                <w:spacing w:val="9"/>
                <w:sz w:val="21"/>
                <w:szCs w:val="21"/>
              </w:rPr>
              <w:t>,</w:t>
            </w:r>
            <w:r>
              <w:rPr>
                <w:rFonts w:ascii="宋体" w:hAnsi="宋体" w:cs="宋体" w:eastAsia="宋体" w:hint="default"/>
                <w:spacing w:val="9"/>
                <w:sz w:val="21"/>
                <w:szCs w:val="21"/>
              </w:rPr>
              <w:t>职业中介</w:t>
            </w:r>
            <w:r>
              <w:rPr>
                <w:rFonts w:ascii="Times New Roman" w:hAnsi="Times New Roman" w:cs="Times New Roman" w:eastAsia="Times New Roman" w:hint="default"/>
                <w:spacing w:val="9"/>
                <w:sz w:val="21"/>
                <w:szCs w:val="21"/>
              </w:rPr>
              <w:t>;</w:t>
            </w:r>
            <w:r>
              <w:rPr>
                <w:rFonts w:ascii="宋体" w:hAnsi="宋体" w:cs="宋体" w:eastAsia="宋体" w:hint="default"/>
                <w:spacing w:val="9"/>
                <w:sz w:val="21"/>
                <w:szCs w:val="21"/>
              </w:rPr>
              <w:t>房地</w:t>
            </w:r>
            <w:r>
              <w:rPr>
                <w:rFonts w:ascii="宋体" w:hAnsi="宋体" w:cs="宋体" w:eastAsia="宋体" w:hint="default"/>
                <w:spacing w:val="-89"/>
                <w:sz w:val="21"/>
                <w:szCs w:val="21"/>
              </w:rPr>
              <w:t> </w:t>
            </w:r>
            <w:r>
              <w:rPr>
                <w:rFonts w:ascii="宋体" w:hAnsi="宋体" w:cs="宋体" w:eastAsia="宋体" w:hint="default"/>
                <w:spacing w:val="14"/>
                <w:sz w:val="21"/>
                <w:szCs w:val="21"/>
              </w:rPr>
              <w:t>产开发与经营</w:t>
            </w:r>
            <w:r>
              <w:rPr>
                <w:rFonts w:ascii="Times New Roman" w:hAnsi="Times New Roman" w:cs="Times New Roman" w:eastAsia="Times New Roman" w:hint="default"/>
                <w:spacing w:val="14"/>
                <w:sz w:val="21"/>
                <w:szCs w:val="21"/>
              </w:rPr>
              <w:t>,</w:t>
            </w:r>
            <w:r>
              <w:rPr>
                <w:rFonts w:ascii="宋体" w:hAnsi="宋体" w:cs="宋体" w:eastAsia="宋体" w:hint="default"/>
                <w:spacing w:val="14"/>
                <w:sz w:val="21"/>
                <w:szCs w:val="21"/>
              </w:rPr>
              <w:t>物业管理</w:t>
            </w:r>
            <w:r>
              <w:rPr>
                <w:rFonts w:ascii="Times New Roman" w:hAnsi="Times New Roman" w:cs="Times New Roman" w:eastAsia="Times New Roman" w:hint="default"/>
                <w:spacing w:val="14"/>
                <w:sz w:val="21"/>
                <w:szCs w:val="21"/>
              </w:rPr>
              <w:t>;</w:t>
            </w:r>
            <w:r>
              <w:rPr>
                <w:rFonts w:ascii="宋体" w:hAnsi="宋体" w:cs="宋体" w:eastAsia="宋体" w:hint="default"/>
                <w:spacing w:val="14"/>
                <w:sz w:val="21"/>
                <w:szCs w:val="21"/>
              </w:rPr>
              <w:t>经销建筑轻工 </w:t>
            </w:r>
            <w:r>
              <w:rPr>
                <w:rFonts w:ascii="宋体" w:hAnsi="宋体" w:cs="宋体" w:eastAsia="宋体" w:hint="default"/>
                <w:spacing w:val="7"/>
                <w:sz w:val="21"/>
                <w:szCs w:val="21"/>
              </w:rPr>
              <w:t>材料</w:t>
            </w:r>
            <w:r>
              <w:rPr>
                <w:rFonts w:ascii="Times New Roman" w:hAnsi="Times New Roman" w:cs="Times New Roman" w:eastAsia="Times New Roman" w:hint="default"/>
                <w:spacing w:val="7"/>
                <w:sz w:val="21"/>
                <w:szCs w:val="21"/>
              </w:rPr>
              <w:t>,</w:t>
            </w:r>
            <w:r>
              <w:rPr>
                <w:rFonts w:ascii="宋体" w:hAnsi="宋体" w:cs="宋体" w:eastAsia="宋体" w:hint="default"/>
                <w:spacing w:val="7"/>
                <w:sz w:val="21"/>
                <w:szCs w:val="21"/>
              </w:rPr>
              <w:t>家具</w:t>
            </w:r>
            <w:r>
              <w:rPr>
                <w:rFonts w:ascii="Times New Roman" w:hAnsi="Times New Roman" w:cs="Times New Roman" w:eastAsia="Times New Roman" w:hint="default"/>
                <w:spacing w:val="7"/>
                <w:sz w:val="21"/>
                <w:szCs w:val="21"/>
              </w:rPr>
              <w:t>,</w:t>
            </w:r>
            <w:r>
              <w:rPr>
                <w:rFonts w:ascii="宋体" w:hAnsi="宋体" w:cs="宋体" w:eastAsia="宋体" w:hint="default"/>
                <w:spacing w:val="7"/>
                <w:sz w:val="21"/>
                <w:szCs w:val="21"/>
              </w:rPr>
              <w:t>家居装饰材料</w:t>
            </w:r>
            <w:r>
              <w:rPr>
                <w:rFonts w:ascii="Times New Roman" w:hAnsi="Times New Roman" w:cs="Times New Roman" w:eastAsia="Times New Roman" w:hint="default"/>
                <w:spacing w:val="7"/>
                <w:sz w:val="21"/>
                <w:szCs w:val="21"/>
              </w:rPr>
              <w:t>,</w:t>
            </w:r>
            <w:r>
              <w:rPr>
                <w:rFonts w:ascii="宋体" w:hAnsi="宋体" w:cs="宋体" w:eastAsia="宋体" w:hint="default"/>
                <w:spacing w:val="7"/>
                <w:sz w:val="21"/>
                <w:szCs w:val="21"/>
              </w:rPr>
              <w:t>建筑机械</w:t>
            </w:r>
            <w:r>
              <w:rPr>
                <w:rFonts w:ascii="Times New Roman" w:hAnsi="Times New Roman" w:cs="Times New Roman" w:eastAsia="Times New Roman" w:hint="default"/>
                <w:spacing w:val="7"/>
                <w:sz w:val="21"/>
                <w:szCs w:val="21"/>
              </w:rPr>
              <w:t>,</w:t>
            </w:r>
            <w:r>
              <w:rPr>
                <w:rFonts w:ascii="宋体" w:hAnsi="宋体" w:cs="宋体" w:eastAsia="宋体" w:hint="default"/>
                <w:spacing w:val="7"/>
                <w:sz w:val="21"/>
                <w:szCs w:val="21"/>
              </w:rPr>
              <w:t>五金</w:t>
            </w:r>
            <w:r>
              <w:rPr>
                <w:rFonts w:ascii="宋体" w:hAnsi="宋体" w:cs="宋体" w:eastAsia="宋体" w:hint="default"/>
                <w:spacing w:val="-99"/>
                <w:sz w:val="21"/>
                <w:szCs w:val="21"/>
              </w:rPr>
              <w:t> </w:t>
            </w:r>
            <w:r>
              <w:rPr>
                <w:rFonts w:ascii="宋体" w:hAnsi="宋体" w:cs="宋体" w:eastAsia="宋体" w:hint="default"/>
                <w:sz w:val="21"/>
                <w:szCs w:val="21"/>
              </w:rPr>
              <w:t>交电</w:t>
            </w:r>
            <w:r>
              <w:rPr>
                <w:rFonts w:ascii="Times New Roman" w:hAnsi="Times New Roman" w:cs="Times New Roman" w:eastAsia="Times New Roman" w:hint="default"/>
                <w:sz w:val="21"/>
                <w:szCs w:val="21"/>
              </w:rPr>
              <w:t>,</w:t>
            </w:r>
            <w:r>
              <w:rPr>
                <w:rFonts w:ascii="宋体" w:hAnsi="宋体" w:cs="宋体" w:eastAsia="宋体" w:hint="default"/>
                <w:sz w:val="21"/>
                <w:szCs w:val="21"/>
              </w:rPr>
              <w:t>卫生洁具</w:t>
            </w:r>
            <w:r>
              <w:rPr>
                <w:rFonts w:ascii="Times New Roman" w:hAnsi="Times New Roman" w:cs="Times New Roman" w:eastAsia="Times New Roman" w:hint="default"/>
                <w:sz w:val="21"/>
                <w:szCs w:val="21"/>
              </w:rPr>
              <w:t>;</w:t>
            </w:r>
            <w:r>
              <w:rPr>
                <w:rFonts w:ascii="宋体" w:hAnsi="宋体" w:cs="宋体" w:eastAsia="宋体" w:hint="default"/>
                <w:sz w:val="21"/>
                <w:szCs w:val="21"/>
              </w:rPr>
              <w:t>生产、销售电接触材料品</w:t>
            </w:r>
            <w:r>
              <w:rPr>
                <w:rFonts w:ascii="Times New Roman" w:hAnsi="Times New Roman" w:cs="Times New Roman" w:eastAsia="Times New Roman" w:hint="default"/>
                <w:sz w:val="21"/>
                <w:szCs w:val="21"/>
              </w:rPr>
              <w:t>, </w:t>
            </w:r>
            <w:r>
              <w:rPr>
                <w:rFonts w:ascii="宋体" w:hAnsi="宋体" w:cs="宋体" w:eastAsia="宋体" w:hint="default"/>
                <w:sz w:val="21"/>
                <w:szCs w:val="21"/>
              </w:rPr>
              <w:t>开发无银触头相关产品。</w:t>
            </w:r>
          </w:p>
        </w:tc>
        <w:tc>
          <w:tcPr>
            <w:tcW w:w="1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90"/>
              <w:jc w:val="right"/>
              <w:rPr>
                <w:rFonts w:ascii="Times New Roman" w:hAnsi="Times New Roman" w:cs="Times New Roman" w:eastAsia="Times New Roman" w:hint="default"/>
                <w:sz w:val="21"/>
                <w:szCs w:val="21"/>
              </w:rPr>
            </w:pPr>
            <w:r>
              <w:rPr>
                <w:rFonts w:ascii="Times New Roman"/>
                <w:spacing w:val="-1"/>
                <w:sz w:val="21"/>
              </w:rPr>
              <w:t>1,666,805,374</w:t>
            </w:r>
          </w:p>
        </w:tc>
      </w:tr>
      <w:tr>
        <w:trPr>
          <w:trHeight w:val="1264" w:hRule="exact"/>
        </w:trPr>
        <w:tc>
          <w:tcPr>
            <w:tcW w:w="213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2"/>
              <w:jc w:val="center"/>
              <w:rPr>
                <w:rFonts w:ascii="宋体" w:hAnsi="宋体" w:cs="宋体" w:eastAsia="宋体" w:hint="default"/>
                <w:sz w:val="21"/>
                <w:szCs w:val="21"/>
              </w:rPr>
            </w:pPr>
            <w:r>
              <w:rPr>
                <w:rFonts w:ascii="宋体" w:hAnsi="宋体" w:cs="宋体" w:eastAsia="宋体" w:hint="default"/>
                <w:sz w:val="21"/>
                <w:szCs w:val="21"/>
              </w:rPr>
              <w:t>大连港集团有限公司</w:t>
            </w:r>
          </w:p>
        </w:tc>
        <w:tc>
          <w:tcPr>
            <w:tcW w:w="12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邢良忠</w:t>
            </w:r>
          </w:p>
        </w:tc>
        <w:tc>
          <w:tcPr>
            <w:tcW w:w="11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1951-1-1</w:t>
            </w:r>
          </w:p>
        </w:tc>
        <w:tc>
          <w:tcPr>
            <w:tcW w:w="393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4"/>
                <w:sz w:val="21"/>
                <w:szCs w:val="21"/>
              </w:rPr>
              <w:t>经营范围为装卸、堆存、代理、港务管理</w:t>
            </w:r>
          </w:p>
          <w:p>
            <w:pPr>
              <w:pStyle w:val="TableParagraph"/>
              <w:spacing w:line="273" w:lineRule="auto" w:before="37"/>
              <w:ind w:left="100" w:right="97"/>
              <w:jc w:val="both"/>
              <w:rPr>
                <w:rFonts w:ascii="宋体" w:hAnsi="宋体" w:cs="宋体" w:eastAsia="宋体" w:hint="default"/>
                <w:sz w:val="21"/>
                <w:szCs w:val="21"/>
              </w:rPr>
            </w:pPr>
            <w:r>
              <w:rPr>
                <w:rFonts w:ascii="宋体" w:hAnsi="宋体" w:cs="宋体" w:eastAsia="宋体" w:hint="default"/>
                <w:spacing w:val="-4"/>
                <w:sz w:val="21"/>
                <w:szCs w:val="21"/>
              </w:rPr>
              <w:t>等港口业务，以及医院、物业、旅游、餐</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4"/>
                <w:sz w:val="21"/>
                <w:szCs w:val="21"/>
              </w:rPr>
              <w:t>饮服务等其他业务，其中港口业务为公司</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主营业务。</w:t>
            </w:r>
          </w:p>
        </w:tc>
        <w:tc>
          <w:tcPr>
            <w:tcW w:w="14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89"/>
              <w:jc w:val="right"/>
              <w:rPr>
                <w:rFonts w:ascii="Times New Roman" w:hAnsi="Times New Roman" w:cs="Times New Roman" w:eastAsia="Times New Roman" w:hint="default"/>
                <w:sz w:val="21"/>
                <w:szCs w:val="21"/>
              </w:rPr>
            </w:pPr>
            <w:r>
              <w:rPr>
                <w:rFonts w:ascii="Times New Roman"/>
                <w:spacing w:val="-1"/>
                <w:sz w:val="21"/>
              </w:rPr>
              <w:t>4,000,000,000</w:t>
            </w:r>
          </w:p>
        </w:tc>
      </w:tr>
      <w:tr>
        <w:trPr>
          <w:trHeight w:val="646" w:hRule="exact"/>
        </w:trPr>
        <w:tc>
          <w:tcPr>
            <w:tcW w:w="2134"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锦州港国有资产经营</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管理有限公司</w:t>
            </w:r>
          </w:p>
        </w:tc>
        <w:tc>
          <w:tcPr>
            <w:tcW w:w="1230" w:type="dxa"/>
            <w:tcBorders>
              <w:top w:val="single" w:sz="6" w:space="0" w:color="000000"/>
              <w:left w:val="single" w:sz="6" w:space="0" w:color="000000"/>
              <w:bottom w:val="single" w:sz="12" w:space="0" w:color="000000"/>
              <w:right w:val="single" w:sz="6" w:space="0" w:color="000000"/>
            </w:tcBorders>
          </w:tcPr>
          <w:p>
            <w:pPr>
              <w:pStyle w:val="TableParagraph"/>
              <w:tabs>
                <w:tab w:pos="421" w:val="left" w:leader="none"/>
              </w:tabs>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甄</w:t>
              <w:tab/>
              <w:t>理</w:t>
            </w:r>
          </w:p>
        </w:tc>
        <w:tc>
          <w:tcPr>
            <w:tcW w:w="118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2"/>
                <w:sz w:val="21"/>
              </w:rPr>
              <w:t>1991-11-11</w:t>
            </w:r>
          </w:p>
        </w:tc>
        <w:tc>
          <w:tcPr>
            <w:tcW w:w="393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left="101" w:right="0"/>
              <w:jc w:val="left"/>
              <w:rPr>
                <w:rFonts w:ascii="宋体" w:hAnsi="宋体" w:cs="宋体" w:eastAsia="宋体" w:hint="default"/>
                <w:sz w:val="21"/>
                <w:szCs w:val="21"/>
              </w:rPr>
            </w:pPr>
            <w:r>
              <w:rPr>
                <w:rFonts w:ascii="宋体" w:hAnsi="宋体" w:cs="宋体" w:eastAsia="宋体" w:hint="default"/>
                <w:sz w:val="21"/>
                <w:szCs w:val="21"/>
              </w:rPr>
              <w:t>经营范围包括锦州港国有资产经营管理</w:t>
            </w:r>
          </w:p>
        </w:tc>
        <w:tc>
          <w:tcPr>
            <w:tcW w:w="142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0"/>
              <w:jc w:val="right"/>
              <w:rPr>
                <w:rFonts w:ascii="Times New Roman" w:hAnsi="Times New Roman" w:cs="Times New Roman" w:eastAsia="Times New Roman" w:hint="default"/>
                <w:sz w:val="21"/>
                <w:szCs w:val="21"/>
              </w:rPr>
            </w:pPr>
            <w:r>
              <w:rPr>
                <w:rFonts w:ascii="Times New Roman"/>
                <w:spacing w:val="-1"/>
                <w:sz w:val="21"/>
              </w:rPr>
              <w:t>70,000,000</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982" w:top="1100" w:bottom="1180" w:left="960" w:right="780"/>
        </w:sectPr>
      </w:pPr>
    </w:p>
    <w:p>
      <w:pPr>
        <w:spacing w:line="240" w:lineRule="auto" w:before="1"/>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77" w:footer="982" w:top="1100" w:bottom="1180" w:left="600" w:right="420"/>
        </w:sectPr>
      </w:pPr>
    </w:p>
    <w:p>
      <w:pPr>
        <w:pStyle w:val="Heading3"/>
        <w:spacing w:line="240" w:lineRule="auto"/>
        <w:ind w:left="1197" w:right="-19"/>
        <w:jc w:val="left"/>
        <w:rPr>
          <w:b w:val="0"/>
          <w:bCs w:val="0"/>
        </w:rPr>
      </w:pPr>
      <w:bookmarkStart w:name="_bookmark4" w:id="5"/>
      <w:bookmarkEnd w:id="5"/>
      <w:r>
        <w:rPr>
          <w:b w:val="0"/>
          <w:bCs w:val="0"/>
        </w:rPr>
      </w:r>
      <w:r>
        <w:rPr/>
        <w:t>五、</w:t>
      </w:r>
      <w:r>
        <w:rPr>
          <w:spacing w:val="-8"/>
        </w:rPr>
        <w:t> </w:t>
      </w:r>
      <w:r>
        <w:rPr/>
        <w:t>董事、监事和高级管理人员</w:t>
      </w:r>
      <w:r>
        <w:rPr>
          <w:b w:val="0"/>
          <w:bCs w:val="0"/>
        </w:rPr>
      </w:r>
    </w:p>
    <w:p>
      <w:pPr>
        <w:pStyle w:val="BodyText"/>
        <w:spacing w:line="240" w:lineRule="auto" w:before="99"/>
        <w:ind w:left="1197" w:right="-19"/>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t>董事、监事和高级管理人员持股变动及报酬情况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pStyle w:val="BodyText"/>
        <w:spacing w:line="240" w:lineRule="auto"/>
        <w:ind w:left="1179" w:right="1474"/>
        <w:jc w:val="center"/>
      </w:pPr>
      <w:r>
        <w:rPr/>
        <w:t>单位：股</w:t>
      </w:r>
    </w:p>
    <w:p>
      <w:pPr>
        <w:spacing w:after="0" w:line="240" w:lineRule="auto"/>
        <w:jc w:val="center"/>
        <w:sectPr>
          <w:type w:val="continuous"/>
          <w:pgSz w:w="11910" w:h="16840"/>
          <w:pgMar w:top="1600" w:bottom="280" w:left="600" w:right="420"/>
          <w:cols w:num="2" w:equalWidth="0">
            <w:col w:w="5959" w:space="1393"/>
            <w:col w:w="3538"/>
          </w:cols>
        </w:sectPr>
      </w:pPr>
    </w:p>
    <w:p>
      <w:pPr>
        <w:spacing w:line="240" w:lineRule="auto" w:before="13"/>
        <w:rPr>
          <w:rFonts w:ascii="宋体" w:hAnsi="宋体" w:cs="宋体" w:eastAsia="宋体" w:hint="default"/>
          <w:sz w:val="3"/>
          <w:szCs w:val="3"/>
        </w:rPr>
      </w:pPr>
    </w:p>
    <w:tbl>
      <w:tblPr>
        <w:tblW w:w="0" w:type="auto"/>
        <w:jc w:val="left"/>
        <w:tblInd w:w="101" w:type="dxa"/>
        <w:tblLayout w:type="fixed"/>
        <w:tblCellMar>
          <w:top w:w="0" w:type="dxa"/>
          <w:left w:w="0" w:type="dxa"/>
          <w:bottom w:w="0" w:type="dxa"/>
          <w:right w:w="0" w:type="dxa"/>
        </w:tblCellMar>
        <w:tblLook w:val="01E0"/>
      </w:tblPr>
      <w:tblGrid>
        <w:gridCol w:w="813"/>
        <w:gridCol w:w="1169"/>
        <w:gridCol w:w="527"/>
        <w:gridCol w:w="526"/>
        <w:gridCol w:w="966"/>
        <w:gridCol w:w="967"/>
        <w:gridCol w:w="803"/>
        <w:gridCol w:w="936"/>
        <w:gridCol w:w="1410"/>
        <w:gridCol w:w="1256"/>
        <w:gridCol w:w="1258"/>
      </w:tblGrid>
      <w:tr>
        <w:trPr>
          <w:trHeight w:val="1270" w:hRule="exact"/>
        </w:trPr>
        <w:tc>
          <w:tcPr>
            <w:tcW w:w="81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12"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16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52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316" w:lineRule="auto"/>
              <w:ind w:left="165" w:right="164"/>
              <w:jc w:val="left"/>
              <w:rPr>
                <w:rFonts w:ascii="宋体" w:hAnsi="宋体" w:cs="宋体" w:eastAsia="宋体" w:hint="default"/>
                <w:sz w:val="18"/>
                <w:szCs w:val="18"/>
              </w:rPr>
            </w:pPr>
            <w:r>
              <w:rPr>
                <w:rFonts w:ascii="宋体" w:hAnsi="宋体" w:cs="宋体" w:eastAsia="宋体" w:hint="default"/>
                <w:sz w:val="18"/>
                <w:szCs w:val="18"/>
              </w:rPr>
              <w:t>性 别</w:t>
            </w:r>
          </w:p>
        </w:tc>
        <w:tc>
          <w:tcPr>
            <w:tcW w:w="52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316" w:lineRule="auto"/>
              <w:ind w:left="164" w:right="164"/>
              <w:jc w:val="left"/>
              <w:rPr>
                <w:rFonts w:ascii="宋体" w:hAnsi="宋体" w:cs="宋体" w:eastAsia="宋体" w:hint="default"/>
                <w:sz w:val="18"/>
                <w:szCs w:val="18"/>
              </w:rPr>
            </w:pPr>
            <w:r>
              <w:rPr>
                <w:rFonts w:ascii="宋体" w:hAnsi="宋体" w:cs="宋体" w:eastAsia="宋体" w:hint="default"/>
                <w:sz w:val="18"/>
                <w:szCs w:val="18"/>
              </w:rPr>
              <w:t>年 龄</w:t>
            </w:r>
          </w:p>
        </w:tc>
        <w:tc>
          <w:tcPr>
            <w:tcW w:w="96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316" w:lineRule="auto"/>
              <w:ind w:left="296" w:right="113"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96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316" w:lineRule="auto"/>
              <w:ind w:left="295" w:right="115"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80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316" w:lineRule="auto"/>
              <w:ind w:left="213" w:right="122" w:hanging="90"/>
              <w:jc w:val="left"/>
              <w:rPr>
                <w:rFonts w:ascii="宋体" w:hAnsi="宋体" w:cs="宋体" w:eastAsia="宋体" w:hint="default"/>
                <w:sz w:val="18"/>
                <w:szCs w:val="18"/>
              </w:rPr>
            </w:pPr>
            <w:r>
              <w:rPr>
                <w:rFonts w:ascii="宋体" w:hAnsi="宋体" w:cs="宋体" w:eastAsia="宋体" w:hint="default"/>
                <w:sz w:val="18"/>
                <w:szCs w:val="18"/>
              </w:rPr>
              <w:t>年初持 股数</w:t>
            </w:r>
          </w:p>
        </w:tc>
        <w:tc>
          <w:tcPr>
            <w:tcW w:w="93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316" w:lineRule="auto"/>
              <w:ind w:left="369" w:right="101" w:hanging="270"/>
              <w:jc w:val="left"/>
              <w:rPr>
                <w:rFonts w:ascii="宋体" w:hAnsi="宋体" w:cs="宋体" w:eastAsia="宋体" w:hint="default"/>
                <w:sz w:val="18"/>
                <w:szCs w:val="18"/>
              </w:rPr>
            </w:pPr>
            <w:r>
              <w:rPr>
                <w:rFonts w:ascii="宋体" w:hAnsi="宋体" w:cs="宋体" w:eastAsia="宋体" w:hint="default"/>
                <w:sz w:val="18"/>
                <w:szCs w:val="18"/>
              </w:rPr>
              <w:t>年末持股 数</w:t>
            </w:r>
          </w:p>
        </w:tc>
        <w:tc>
          <w:tcPr>
            <w:tcW w:w="141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37" w:right="0"/>
              <w:jc w:val="left"/>
              <w:rPr>
                <w:rFonts w:ascii="宋体" w:hAnsi="宋体" w:cs="宋体" w:eastAsia="宋体" w:hint="default"/>
                <w:sz w:val="18"/>
                <w:szCs w:val="18"/>
              </w:rPr>
            </w:pPr>
            <w:r>
              <w:rPr>
                <w:rFonts w:ascii="宋体" w:hAnsi="宋体" w:cs="宋体" w:eastAsia="宋体" w:hint="default"/>
                <w:sz w:val="18"/>
                <w:szCs w:val="18"/>
              </w:rPr>
              <w:t>变动原因</w:t>
            </w:r>
          </w:p>
        </w:tc>
        <w:tc>
          <w:tcPr>
            <w:tcW w:w="1256"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100" w:right="97" w:hanging="1"/>
              <w:jc w:val="center"/>
              <w:rPr>
                <w:rFonts w:ascii="宋体" w:hAnsi="宋体" w:cs="宋体" w:eastAsia="宋体" w:hint="default"/>
                <w:sz w:val="18"/>
                <w:szCs w:val="18"/>
              </w:rPr>
            </w:pPr>
            <w:r>
              <w:rPr>
                <w:rFonts w:ascii="宋体" w:hAnsi="宋体" w:cs="宋体" w:eastAsia="宋体" w:hint="default"/>
                <w:sz w:val="18"/>
                <w:szCs w:val="18"/>
              </w:rPr>
              <w:t>报告期内从 公司领取的 </w:t>
            </w:r>
            <w:r>
              <w:rPr>
                <w:rFonts w:ascii="宋体" w:hAnsi="宋体" w:cs="宋体" w:eastAsia="宋体" w:hint="default"/>
                <w:spacing w:val="-7"/>
                <w:sz w:val="18"/>
                <w:szCs w:val="18"/>
              </w:rPr>
              <w:t>报酬总额（万</w:t>
            </w:r>
            <w:r>
              <w:rPr>
                <w:rFonts w:ascii="宋体" w:hAnsi="宋体" w:cs="宋体" w:eastAsia="宋体" w:hint="default"/>
                <w:sz w:val="18"/>
                <w:szCs w:val="18"/>
              </w:rPr>
              <w:t> </w:t>
            </w:r>
            <w:r>
              <w:rPr>
                <w:rFonts w:ascii="宋体" w:hAnsi="宋体" w:cs="宋体" w:eastAsia="宋体" w:hint="default"/>
                <w:spacing w:val="-15"/>
                <w:sz w:val="18"/>
                <w:szCs w:val="18"/>
              </w:rPr>
              <w:t>元）（税前）</w:t>
            </w:r>
          </w:p>
        </w:tc>
        <w:tc>
          <w:tcPr>
            <w:tcW w:w="1258" w:type="dxa"/>
            <w:tcBorders>
              <w:top w:val="single" w:sz="12" w:space="0" w:color="000000"/>
              <w:left w:val="single" w:sz="6" w:space="0" w:color="000000"/>
              <w:bottom w:val="single" w:sz="6" w:space="0" w:color="000000"/>
              <w:right w:val="single" w:sz="12" w:space="0" w:color="000000"/>
            </w:tcBorders>
          </w:tcPr>
          <w:p>
            <w:pPr>
              <w:pStyle w:val="TableParagraph"/>
              <w:spacing w:line="316" w:lineRule="auto" w:before="10"/>
              <w:ind w:left="100" w:right="90" w:firstLine="70"/>
              <w:jc w:val="both"/>
              <w:rPr>
                <w:rFonts w:ascii="宋体" w:hAnsi="宋体" w:cs="宋体" w:eastAsia="宋体" w:hint="default"/>
                <w:sz w:val="18"/>
                <w:szCs w:val="18"/>
              </w:rPr>
            </w:pPr>
            <w:r>
              <w:rPr>
                <w:rFonts w:ascii="宋体" w:hAnsi="宋体" w:cs="宋体" w:eastAsia="宋体" w:hint="default"/>
                <w:sz w:val="18"/>
                <w:szCs w:val="18"/>
              </w:rPr>
              <w:t>是否在股东 单位或其他 关联单位领 </w:t>
            </w:r>
            <w:r>
              <w:rPr>
                <w:rFonts w:ascii="宋体" w:hAnsi="宋体" w:cs="宋体" w:eastAsia="宋体" w:hint="default"/>
                <w:spacing w:val="-7"/>
                <w:sz w:val="18"/>
                <w:szCs w:val="18"/>
              </w:rPr>
              <w:t>取报酬、津贴</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张宏伟</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56</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99"/>
              <w:jc w:val="right"/>
              <w:rPr>
                <w:rFonts w:ascii="Times New Roman" w:hAnsi="Times New Roman" w:cs="Times New Roman" w:eastAsia="Times New Roman" w:hint="default"/>
                <w:sz w:val="18"/>
                <w:szCs w:val="18"/>
              </w:rPr>
            </w:pPr>
            <w:r>
              <w:rPr>
                <w:rFonts w:ascii="Times New Roman"/>
                <w:sz w:val="18"/>
              </w:rPr>
              <w:t>250,908</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99"/>
              <w:jc w:val="right"/>
              <w:rPr>
                <w:rFonts w:ascii="Times New Roman" w:hAnsi="Times New Roman" w:cs="Times New Roman" w:eastAsia="Times New Roman" w:hint="default"/>
                <w:sz w:val="18"/>
                <w:szCs w:val="18"/>
              </w:rPr>
            </w:pPr>
            <w:r>
              <w:rPr>
                <w:rFonts w:ascii="Times New Roman"/>
                <w:sz w:val="18"/>
              </w:rPr>
              <w:t>250,908</w:t>
            </w:r>
          </w:p>
        </w:tc>
        <w:tc>
          <w:tcPr>
            <w:tcW w:w="1410" w:type="dxa"/>
            <w:tcBorders>
              <w:top w:val="single" w:sz="6" w:space="0" w:color="000000"/>
              <w:left w:val="single" w:sz="6" w:space="0" w:color="000000"/>
              <w:bottom w:val="single" w:sz="6" w:space="0" w:color="000000"/>
              <w:right w:val="single" w:sz="6" w:space="0" w:color="000000"/>
            </w:tcBorders>
          </w:tcPr>
          <w:p>
            <w:pP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8</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詹  炜</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45</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6</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甄  理</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50</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6.61</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刘  钧</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董事、总裁</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51</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99"/>
              <w:jc w:val="right"/>
              <w:rPr>
                <w:rFonts w:ascii="Times New Roman" w:hAnsi="Times New Roman" w:cs="Times New Roman" w:eastAsia="Times New Roman" w:hint="default"/>
                <w:sz w:val="18"/>
                <w:szCs w:val="18"/>
              </w:rPr>
            </w:pPr>
            <w:r>
              <w:rPr>
                <w:rFonts w:ascii="Times New Roman"/>
                <w:sz w:val="18"/>
              </w:rPr>
              <w:t>232,600</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二级市场买入</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164.02</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邢继军</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46</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2.83</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焦迎光</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43</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95"/>
              <w:jc w:val="center"/>
              <w:rPr>
                <w:rFonts w:ascii="Times New Roman" w:hAnsi="Times New Roman" w:cs="Times New Roman" w:eastAsia="Times New Roman" w:hint="default"/>
                <w:sz w:val="18"/>
                <w:szCs w:val="18"/>
              </w:rPr>
            </w:pPr>
            <w:r>
              <w:rPr>
                <w:rFonts w:ascii="Times New Roman"/>
                <w:sz w:val="18"/>
              </w:rPr>
              <w:t>2011-4-7</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0</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夏德祥</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55</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2.83</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裴宏斌</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48</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0</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黄方毅</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64</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5.67</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刘永泽</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60</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5.67</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李福学</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50</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5.67</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赵智帮</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67</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5.67</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刘  伟</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58</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0</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李亚良</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55</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3</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苏春华</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女</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47</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95"/>
              <w:jc w:val="center"/>
              <w:rPr>
                <w:rFonts w:ascii="Times New Roman" w:hAnsi="Times New Roman" w:cs="Times New Roman" w:eastAsia="Times New Roman" w:hint="default"/>
                <w:sz w:val="18"/>
                <w:szCs w:val="18"/>
              </w:rPr>
            </w:pPr>
            <w:r>
              <w:rPr>
                <w:rFonts w:ascii="Times New Roman"/>
                <w:sz w:val="18"/>
              </w:rPr>
              <w:t>2011-4-7</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0</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张国臣</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44</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0</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陈晓建</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48</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99"/>
              <w:jc w:val="right"/>
              <w:rPr>
                <w:rFonts w:ascii="Times New Roman" w:hAnsi="Times New Roman" w:cs="Times New Roman" w:eastAsia="Times New Roman" w:hint="default"/>
                <w:sz w:val="18"/>
                <w:szCs w:val="18"/>
              </w:rPr>
            </w:pPr>
            <w:r>
              <w:rPr>
                <w:rFonts w:ascii="Times New Roman"/>
                <w:sz w:val="18"/>
              </w:rPr>
              <w:t>34,900</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二级市场买入</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44.73</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李桂萍</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女</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40</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99"/>
              <w:jc w:val="right"/>
              <w:rPr>
                <w:rFonts w:ascii="Times New Roman" w:hAnsi="Times New Roman" w:cs="Times New Roman" w:eastAsia="Times New Roman" w:hint="default"/>
                <w:sz w:val="18"/>
                <w:szCs w:val="18"/>
              </w:rPr>
            </w:pPr>
            <w:r>
              <w:rPr>
                <w:rFonts w:ascii="Times New Roman"/>
                <w:sz w:val="18"/>
              </w:rPr>
              <w:t>35,000</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二级市场买入</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43.20</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李志超</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37</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99"/>
              <w:jc w:val="right"/>
              <w:rPr>
                <w:rFonts w:ascii="Times New Roman" w:hAnsi="Times New Roman" w:cs="Times New Roman" w:eastAsia="Times New Roman" w:hint="default"/>
                <w:sz w:val="18"/>
                <w:szCs w:val="18"/>
              </w:rPr>
            </w:pPr>
            <w:r>
              <w:rPr>
                <w:rFonts w:ascii="Times New Roman"/>
                <w:sz w:val="18"/>
              </w:rPr>
              <w:t>35,134</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二级市场买入</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45.15</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638"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肖爱东</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85"/>
              <w:jc w:val="left"/>
              <w:rPr>
                <w:rFonts w:ascii="宋体" w:hAnsi="宋体" w:cs="宋体" w:eastAsia="宋体" w:hint="default"/>
                <w:sz w:val="18"/>
                <w:szCs w:val="18"/>
              </w:rPr>
            </w:pPr>
            <w:r>
              <w:rPr>
                <w:rFonts w:ascii="宋体" w:hAnsi="宋体" w:cs="宋体" w:eastAsia="宋体" w:hint="default"/>
                <w:spacing w:val="13"/>
                <w:sz w:val="18"/>
                <w:szCs w:val="18"/>
              </w:rPr>
              <w:t>副总裁兼财 </w:t>
            </w:r>
            <w:r>
              <w:rPr>
                <w:rFonts w:ascii="宋体" w:hAnsi="宋体" w:cs="宋体" w:eastAsia="宋体" w:hint="default"/>
                <w:sz w:val="18"/>
                <w:szCs w:val="18"/>
              </w:rPr>
              <w:t>务总监</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9" w:right="0"/>
              <w:jc w:val="left"/>
              <w:rPr>
                <w:rFonts w:ascii="Times New Roman" w:hAnsi="Times New Roman" w:cs="Times New Roman" w:eastAsia="Times New Roman" w:hint="default"/>
                <w:sz w:val="18"/>
                <w:szCs w:val="18"/>
              </w:rPr>
            </w:pPr>
            <w:r>
              <w:rPr>
                <w:rFonts w:ascii="Times New Roman"/>
                <w:sz w:val="18"/>
              </w:rPr>
              <w:t>41</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116,600</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二级市场买入</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7"/>
              <w:jc w:val="right"/>
              <w:rPr>
                <w:rFonts w:ascii="宋体" w:hAnsi="宋体" w:cs="宋体" w:eastAsia="宋体" w:hint="default"/>
                <w:sz w:val="18"/>
                <w:szCs w:val="18"/>
              </w:rPr>
            </w:pPr>
            <w:r>
              <w:rPr>
                <w:rFonts w:ascii="宋体"/>
                <w:sz w:val="18"/>
              </w:rPr>
              <w:t>104.61</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麻  勇</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46</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pacing w:val="-2"/>
                <w:sz w:val="18"/>
              </w:rPr>
              <w:t>117,360</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二级市场买入</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98.80</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刘亚忠</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47</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99"/>
              <w:jc w:val="right"/>
              <w:rPr>
                <w:rFonts w:ascii="Times New Roman" w:hAnsi="Times New Roman" w:cs="Times New Roman" w:eastAsia="Times New Roman" w:hint="default"/>
                <w:sz w:val="18"/>
                <w:szCs w:val="18"/>
              </w:rPr>
            </w:pPr>
            <w:r>
              <w:rPr>
                <w:rFonts w:ascii="Times New Roman"/>
                <w:sz w:val="18"/>
              </w:rPr>
              <w:t>3,613</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99"/>
              <w:jc w:val="right"/>
              <w:rPr>
                <w:rFonts w:ascii="Times New Roman" w:hAnsi="Times New Roman" w:cs="Times New Roman" w:eastAsia="Times New Roman" w:hint="default"/>
                <w:sz w:val="18"/>
                <w:szCs w:val="18"/>
              </w:rPr>
            </w:pPr>
            <w:r>
              <w:rPr>
                <w:rFonts w:ascii="Times New Roman"/>
                <w:spacing w:val="-2"/>
                <w:sz w:val="18"/>
              </w:rPr>
              <w:t>119,892</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二级市场买入</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99.35</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宁鸿鹏</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45</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pacing w:val="-2"/>
                <w:sz w:val="18"/>
              </w:rPr>
              <w:t>116,100</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二级市场买入</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97.35</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王  健</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49</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pacing w:val="-2"/>
                <w:sz w:val="18"/>
              </w:rPr>
              <w:t>115,200</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二级市场买入</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98.53</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于新宇</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44</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pacing w:val="-2"/>
                <w:sz w:val="18"/>
              </w:rPr>
              <w:t>116,400</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二级市场买入</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103.64</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刘福金</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总裁助理</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41</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99"/>
              <w:jc w:val="right"/>
              <w:rPr>
                <w:rFonts w:ascii="Times New Roman" w:hAnsi="Times New Roman" w:cs="Times New Roman" w:eastAsia="Times New Roman" w:hint="default"/>
                <w:sz w:val="18"/>
                <w:szCs w:val="18"/>
              </w:rPr>
            </w:pPr>
            <w:r>
              <w:rPr>
                <w:rFonts w:ascii="Times New Roman"/>
                <w:sz w:val="18"/>
              </w:rPr>
              <w:t>92,600</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二级市场买入</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69.76</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4" w:hRule="exact"/>
        </w:trPr>
        <w:tc>
          <w:tcPr>
            <w:tcW w:w="81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涂  冬</w:t>
            </w:r>
          </w:p>
        </w:tc>
        <w:tc>
          <w:tcPr>
            <w:tcW w:w="11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总裁助理</w:t>
            </w:r>
          </w:p>
        </w:tc>
        <w:tc>
          <w:tcPr>
            <w:tcW w:w="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229"/>
              <w:jc w:val="right"/>
              <w:rPr>
                <w:rFonts w:ascii="宋体" w:hAnsi="宋体" w:cs="宋体" w:eastAsia="宋体" w:hint="default"/>
                <w:sz w:val="18"/>
                <w:szCs w:val="18"/>
              </w:rPr>
            </w:pPr>
            <w:r>
              <w:rPr>
                <w:rFonts w:ascii="宋体" w:hAnsi="宋体" w:cs="宋体" w:eastAsia="宋体" w:hint="default"/>
                <w:sz w:val="18"/>
                <w:szCs w:val="18"/>
              </w:rPr>
              <w:t>男</w:t>
            </w:r>
          </w:p>
        </w:tc>
        <w:tc>
          <w:tcPr>
            <w:tcW w:w="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45</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2010-4-16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2013-4-16</w:t>
            </w:r>
          </w:p>
        </w:tc>
        <w:tc>
          <w:tcPr>
            <w:tcW w:w="8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100"/>
              <w:jc w:val="right"/>
              <w:rPr>
                <w:rFonts w:ascii="Times New Roman" w:hAnsi="Times New Roman" w:cs="Times New Roman" w:eastAsia="Times New Roman" w:hint="default"/>
                <w:sz w:val="18"/>
                <w:szCs w:val="18"/>
              </w:rPr>
            </w:pPr>
            <w:r>
              <w:rPr>
                <w:rFonts w:ascii="Times New Roman"/>
                <w:sz w:val="18"/>
              </w:rPr>
              <w:t>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right="99"/>
              <w:jc w:val="right"/>
              <w:rPr>
                <w:rFonts w:ascii="Times New Roman" w:hAnsi="Times New Roman" w:cs="Times New Roman" w:eastAsia="Times New Roman" w:hint="default"/>
                <w:sz w:val="18"/>
                <w:szCs w:val="18"/>
              </w:rPr>
            </w:pPr>
            <w:r>
              <w:rPr>
                <w:rFonts w:ascii="Times New Roman"/>
                <w:sz w:val="18"/>
              </w:rPr>
              <w:t>92,100</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left="100" w:right="0"/>
              <w:jc w:val="left"/>
              <w:rPr>
                <w:rFonts w:ascii="宋体" w:hAnsi="宋体" w:cs="宋体" w:eastAsia="宋体" w:hint="default"/>
                <w:sz w:val="18"/>
                <w:szCs w:val="18"/>
              </w:rPr>
            </w:pPr>
            <w:r>
              <w:rPr>
                <w:rFonts w:ascii="宋体" w:hAnsi="宋体" w:cs="宋体" w:eastAsia="宋体" w:hint="default"/>
                <w:sz w:val="18"/>
                <w:szCs w:val="18"/>
              </w:rPr>
              <w:t>二级市场买入</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97"/>
              <w:jc w:val="right"/>
              <w:rPr>
                <w:rFonts w:ascii="宋体" w:hAnsi="宋体" w:cs="宋体" w:eastAsia="宋体" w:hint="default"/>
                <w:sz w:val="18"/>
                <w:szCs w:val="18"/>
              </w:rPr>
            </w:pPr>
            <w:r>
              <w:rPr>
                <w:rFonts w:ascii="宋体"/>
                <w:sz w:val="18"/>
              </w:rPr>
              <w:t>68.85</w:t>
            </w:r>
          </w:p>
        </w:tc>
        <w:tc>
          <w:tcPr>
            <w:tcW w:w="12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92" w:hRule="exact"/>
        </w:trPr>
        <w:tc>
          <w:tcPr>
            <w:tcW w:w="81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6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w:t>
            </w:r>
          </w:p>
        </w:tc>
        <w:tc>
          <w:tcPr>
            <w:tcW w:w="52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9"/>
              <w:ind w:right="231"/>
              <w:jc w:val="right"/>
              <w:rPr>
                <w:rFonts w:ascii="Times New Roman" w:hAnsi="Times New Roman" w:cs="Times New Roman" w:eastAsia="Times New Roman" w:hint="default"/>
                <w:sz w:val="18"/>
                <w:szCs w:val="18"/>
              </w:rPr>
            </w:pPr>
            <w:r>
              <w:rPr>
                <w:rFonts w:ascii="Times New Roman"/>
                <w:sz w:val="18"/>
              </w:rPr>
              <w:t>/</w:t>
            </w:r>
          </w:p>
        </w:tc>
        <w:tc>
          <w:tcPr>
            <w:tcW w:w="52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9"/>
              <w:ind w:left="229" w:right="0"/>
              <w:jc w:val="left"/>
              <w:rPr>
                <w:rFonts w:ascii="Times New Roman" w:hAnsi="Times New Roman" w:cs="Times New Roman" w:eastAsia="Times New Roman" w:hint="default"/>
                <w:sz w:val="18"/>
                <w:szCs w:val="18"/>
              </w:rPr>
            </w:pPr>
            <w:r>
              <w:rPr>
                <w:rFonts w:ascii="Times New Roman"/>
                <w:sz w:val="18"/>
              </w:rPr>
              <w:t>/</w:t>
            </w:r>
          </w:p>
        </w:tc>
        <w:tc>
          <w:tcPr>
            <w:tcW w:w="96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w:t>
            </w:r>
          </w:p>
        </w:tc>
        <w:tc>
          <w:tcPr>
            <w:tcW w:w="9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9"/>
              <w:ind w:right="0"/>
              <w:jc w:val="center"/>
              <w:rPr>
                <w:rFonts w:ascii="Times New Roman" w:hAnsi="Times New Roman" w:cs="Times New Roman" w:eastAsia="Times New Roman" w:hint="default"/>
                <w:sz w:val="18"/>
                <w:szCs w:val="18"/>
              </w:rPr>
            </w:pPr>
            <w:r>
              <w:rPr>
                <w:rFonts w:ascii="Times New Roman"/>
                <w:sz w:val="18"/>
              </w:rPr>
              <w:t>/</w:t>
            </w:r>
          </w:p>
        </w:tc>
        <w:tc>
          <w:tcPr>
            <w:tcW w:w="80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9"/>
              <w:ind w:right="99"/>
              <w:jc w:val="right"/>
              <w:rPr>
                <w:rFonts w:ascii="Times New Roman" w:hAnsi="Times New Roman" w:cs="Times New Roman" w:eastAsia="Times New Roman" w:hint="default"/>
                <w:sz w:val="18"/>
                <w:szCs w:val="18"/>
              </w:rPr>
            </w:pPr>
            <w:r>
              <w:rPr>
                <w:rFonts w:ascii="Times New Roman"/>
                <w:sz w:val="18"/>
              </w:rPr>
              <w:t>254,521</w:t>
            </w:r>
          </w:p>
        </w:tc>
        <w:tc>
          <w:tcPr>
            <w:tcW w:w="9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9"/>
              <w:ind w:right="98"/>
              <w:jc w:val="right"/>
              <w:rPr>
                <w:rFonts w:ascii="Times New Roman" w:hAnsi="Times New Roman" w:cs="Times New Roman" w:eastAsia="Times New Roman" w:hint="default"/>
                <w:sz w:val="18"/>
                <w:szCs w:val="18"/>
              </w:rPr>
            </w:pPr>
            <w:r>
              <w:rPr>
                <w:rFonts w:ascii="Times New Roman"/>
                <w:sz w:val="18"/>
              </w:rPr>
              <w:t>1,474,794</w:t>
            </w:r>
          </w:p>
        </w:tc>
        <w:tc>
          <w:tcPr>
            <w:tcW w:w="141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9"/>
              <w:ind w:right="1"/>
              <w:jc w:val="center"/>
              <w:rPr>
                <w:rFonts w:ascii="Times New Roman" w:hAnsi="Times New Roman" w:cs="Times New Roman" w:eastAsia="Times New Roman" w:hint="default"/>
                <w:sz w:val="18"/>
                <w:szCs w:val="18"/>
              </w:rPr>
            </w:pPr>
            <w:r>
              <w:rPr>
                <w:rFonts w:ascii="Times New Roman"/>
                <w:sz w:val="18"/>
              </w:rPr>
              <w:t>/</w:t>
            </w:r>
          </w:p>
        </w:tc>
        <w:tc>
          <w:tcPr>
            <w:tcW w:w="125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9"/>
              <w:ind w:right="97"/>
              <w:jc w:val="right"/>
              <w:rPr>
                <w:rFonts w:ascii="Times New Roman" w:hAnsi="Times New Roman" w:cs="Times New Roman" w:eastAsia="Times New Roman" w:hint="default"/>
                <w:sz w:val="18"/>
                <w:szCs w:val="18"/>
              </w:rPr>
            </w:pPr>
            <w:r>
              <w:rPr>
                <w:rFonts w:ascii="Times New Roman"/>
                <w:sz w:val="18"/>
              </w:rPr>
              <w:t>1,089.94</w:t>
            </w:r>
          </w:p>
        </w:tc>
        <w:tc>
          <w:tcPr>
            <w:tcW w:w="125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79"/>
              <w:ind w:left="6"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1600" w:bottom="280" w:left="600" w:right="420"/>
        </w:sectPr>
      </w:pPr>
    </w:p>
    <w:p>
      <w:pPr>
        <w:spacing w:line="240" w:lineRule="auto" w:before="9"/>
        <w:rPr>
          <w:rFonts w:ascii="宋体" w:hAnsi="宋体" w:cs="宋体" w:eastAsia="宋体" w:hint="default"/>
          <w:sz w:val="20"/>
          <w:szCs w:val="20"/>
        </w:rPr>
      </w:pPr>
    </w:p>
    <w:p>
      <w:pPr>
        <w:pStyle w:val="BodyText"/>
        <w:spacing w:line="273" w:lineRule="auto" w:before="35"/>
        <w:ind w:right="153" w:firstLine="420"/>
        <w:jc w:val="left"/>
      </w:pPr>
      <w:r>
        <w:rPr>
          <w:spacing w:val="-2"/>
        </w:rPr>
        <w:t>张宏伟</w:t>
      </w:r>
      <w:r>
        <w:rPr>
          <w:spacing w:val="-2"/>
          <w:sz w:val="18"/>
          <w:szCs w:val="18"/>
        </w:rPr>
        <w:t>：</w:t>
      </w:r>
      <w:r>
        <w:rPr>
          <w:spacing w:val="-2"/>
        </w:rPr>
        <w:t>现任东方集团实业股份有限公司董事局主席、东方集团股份有限公司董事长、</w:t>
      </w:r>
      <w:r>
        <w:rPr/>
        <w:t> 中国民生银行股份有限公司副董事长、中国民族证券有限责任公司董事、全国政协委员、 中国民间商会副会长。</w:t>
      </w:r>
    </w:p>
    <w:p>
      <w:pPr>
        <w:pStyle w:val="BodyText"/>
        <w:spacing w:line="271" w:lineRule="auto" w:before="8"/>
        <w:ind w:left="557" w:right="153" w:hanging="1"/>
        <w:jc w:val="left"/>
      </w:pPr>
      <w:r>
        <w:rPr/>
        <w:t>詹炜</w:t>
      </w:r>
      <w:r>
        <w:rPr>
          <w:sz w:val="18"/>
          <w:szCs w:val="18"/>
        </w:rPr>
        <w:t>：</w:t>
      </w:r>
      <w:r>
        <w:rPr/>
        <w:t>曾任大连港杂货码头公司总经理。现任大连港集团有限公司副总经理。</w:t>
      </w:r>
      <w:r>
        <w:rPr/>
        <w:t> </w:t>
      </w:r>
      <w:r>
        <w:rPr>
          <w:spacing w:val="-6"/>
        </w:rPr>
        <w:t>甄理</w:t>
      </w:r>
      <w:r>
        <w:rPr>
          <w:spacing w:val="-6"/>
          <w:sz w:val="18"/>
          <w:szCs w:val="18"/>
        </w:rPr>
        <w:t>：</w:t>
      </w:r>
      <w:r>
        <w:rPr>
          <w:spacing w:val="-6"/>
        </w:rPr>
        <w:t>历任锦州经济技术开发区工作委员会副书记、管理委员会副主任（正县级）、管</w:t>
      </w:r>
      <w:r>
        <w:rPr/>
      </w:r>
    </w:p>
    <w:p>
      <w:pPr>
        <w:pStyle w:val="BodyText"/>
        <w:spacing w:line="273" w:lineRule="auto" w:before="10"/>
        <w:ind w:right="274"/>
        <w:jc w:val="both"/>
      </w:pPr>
      <w:r>
        <w:rPr/>
        <w:t>理委员会常务副主任，现任锦州市港口与口岸局局长、党委书记，锦州港国有资产经营管 理有限公司董事长、党委书记。</w:t>
      </w:r>
    </w:p>
    <w:p>
      <w:pPr>
        <w:pStyle w:val="BodyText"/>
        <w:spacing w:line="271" w:lineRule="auto" w:before="8"/>
        <w:ind w:left="557" w:right="153" w:hanging="1"/>
        <w:jc w:val="left"/>
      </w:pPr>
      <w:r>
        <w:rPr/>
        <w:t>刘</w:t>
      </w:r>
      <w:r>
        <w:rPr>
          <w:spacing w:val="-1"/>
        </w:rPr>
        <w:t> </w:t>
      </w:r>
      <w:r>
        <w:rPr/>
        <w:t>钧</w:t>
      </w:r>
      <w:r>
        <w:rPr>
          <w:sz w:val="18"/>
          <w:szCs w:val="18"/>
        </w:rPr>
        <w:t>：</w:t>
      </w:r>
      <w:r>
        <w:rPr/>
        <w:t>现任锦州港股份有限公司总裁、党委书记。</w:t>
      </w:r>
      <w:r>
        <w:rPr/>
        <w:t> 邢继军</w:t>
      </w:r>
      <w:r>
        <w:rPr>
          <w:sz w:val="18"/>
          <w:szCs w:val="18"/>
        </w:rPr>
        <w:t>：</w:t>
      </w:r>
      <w:r>
        <w:rPr/>
        <w:t>历任哈尔滨投资集团公司董事、党委委员，哈尔滨哈投投资股份有限公司董</w:t>
      </w:r>
    </w:p>
    <w:p>
      <w:pPr>
        <w:pStyle w:val="BodyText"/>
        <w:spacing w:line="273" w:lineRule="auto" w:before="10"/>
        <w:ind w:right="274"/>
        <w:jc w:val="both"/>
      </w:pPr>
      <w:r>
        <w:rPr/>
        <w:t>事长、总经理，中国民生银行股份有限公司董事、黑龙江岁宝热电有限公司董事长、方正 证券有限责任公司董事。现任中国民生银行股份有限公司监事会副主席，东方集团股份有 限公司总裁。</w:t>
      </w:r>
    </w:p>
    <w:p>
      <w:pPr>
        <w:pStyle w:val="BodyText"/>
        <w:spacing w:line="273" w:lineRule="auto" w:before="8"/>
        <w:ind w:right="257" w:firstLine="420"/>
        <w:jc w:val="left"/>
      </w:pPr>
      <w:r>
        <w:rPr/>
        <w:t>焦迎光：历任大连港集团有限公司业务部副部长、大连港杂货码头公司副总经理，现 任大连港集团（锦州）辽西港口投资开发有限公司副总经理。</w:t>
      </w:r>
    </w:p>
    <w:p>
      <w:pPr>
        <w:pStyle w:val="BodyText"/>
        <w:spacing w:line="271" w:lineRule="auto" w:before="8"/>
        <w:ind w:right="153" w:firstLine="420"/>
        <w:jc w:val="left"/>
      </w:pPr>
      <w:r>
        <w:rPr/>
        <w:t>夏德祥</w:t>
      </w:r>
      <w:r>
        <w:rPr>
          <w:sz w:val="18"/>
          <w:szCs w:val="18"/>
        </w:rPr>
        <w:t>：</w:t>
      </w:r>
      <w:r>
        <w:rPr/>
        <w:t>历任海军实验基地司令部航保处处长，锦州港务局副局长，现任锦州市港口</w:t>
      </w:r>
      <w:r>
        <w:rPr/>
        <w:t> 与口岸局副局长，锦州港国有资产经营管理有限公司副总经理。</w:t>
      </w:r>
    </w:p>
    <w:p>
      <w:pPr>
        <w:pStyle w:val="BodyText"/>
        <w:spacing w:line="273" w:lineRule="auto" w:before="10"/>
        <w:ind w:right="153" w:firstLine="420"/>
        <w:jc w:val="left"/>
      </w:pPr>
      <w:r>
        <w:rPr/>
        <w:t>裴宏斌</w:t>
      </w:r>
      <w:r>
        <w:rPr>
          <w:sz w:val="18"/>
          <w:szCs w:val="18"/>
        </w:rPr>
        <w:t>：</w:t>
      </w:r>
      <w:r>
        <w:rPr/>
        <w:t>现任中国石油锦州石化分公司总经理、党委副书记兼任中国石油锦州石油化</w:t>
      </w:r>
      <w:r>
        <w:rPr/>
        <w:t> 工公司总经理。</w:t>
      </w:r>
    </w:p>
    <w:p>
      <w:pPr>
        <w:pStyle w:val="BodyText"/>
        <w:spacing w:line="273" w:lineRule="auto" w:before="8"/>
        <w:ind w:right="272" w:firstLine="420"/>
        <w:jc w:val="both"/>
      </w:pPr>
      <w:r>
        <w:rPr/>
        <w:t>黄方毅</w:t>
      </w:r>
      <w:r>
        <w:rPr>
          <w:sz w:val="18"/>
          <w:szCs w:val="18"/>
        </w:rPr>
        <w:t>：</w:t>
      </w:r>
      <w:r>
        <w:rPr/>
        <w:t>现任北京市国有资产经营有限责任公司研究员、第十一届全国政协委员、第</w:t>
      </w:r>
      <w:r>
        <w:rPr/>
        <w:t> 一十届全国政协经济委员会委员、民生人寿保险股份有限公司独立董事、泛海建设集团独 立董事。</w:t>
      </w:r>
    </w:p>
    <w:p>
      <w:pPr>
        <w:pStyle w:val="BodyText"/>
        <w:spacing w:line="271" w:lineRule="auto" w:before="8"/>
        <w:ind w:left="557" w:right="153" w:hanging="1"/>
        <w:jc w:val="left"/>
      </w:pPr>
      <w:r>
        <w:rPr/>
        <w:t>刘永泽</w:t>
      </w:r>
      <w:r>
        <w:rPr>
          <w:sz w:val="18"/>
          <w:szCs w:val="18"/>
        </w:rPr>
        <w:t>：</w:t>
      </w:r>
      <w:r>
        <w:rPr/>
        <w:t>曾任东北财经大学会计学院院长，现任联美控股股份有限公司独立董事。</w:t>
      </w:r>
      <w:r>
        <w:rPr/>
        <w:t> 李福学</w:t>
      </w:r>
      <w:r>
        <w:rPr>
          <w:sz w:val="18"/>
          <w:szCs w:val="18"/>
        </w:rPr>
        <w:t>：</w:t>
      </w:r>
      <w:r>
        <w:rPr/>
        <w:t>历任辽宁商业高等专科学校计统系、企管系教研室主任，投资系系主任，锦</w:t>
      </w:r>
    </w:p>
    <w:p>
      <w:pPr>
        <w:pStyle w:val="BodyText"/>
        <w:spacing w:line="273" w:lineRule="auto" w:before="10"/>
        <w:ind w:left="557" w:right="153" w:hanging="420"/>
        <w:jc w:val="left"/>
      </w:pPr>
      <w:r>
        <w:rPr/>
        <w:t>州师范学院工商管理系系主任。现任渤海大学管理学院院长。 赵智帮</w:t>
      </w:r>
      <w:r>
        <w:rPr>
          <w:sz w:val="18"/>
          <w:szCs w:val="18"/>
        </w:rPr>
        <w:t>：</w:t>
      </w:r>
      <w:r>
        <w:rPr/>
        <w:t>现任中交第一航务工程勘察设计院有限公司顾问总工程师，兼任天津临港工</w:t>
      </w:r>
    </w:p>
    <w:p>
      <w:pPr>
        <w:pStyle w:val="BodyText"/>
        <w:spacing w:line="273" w:lineRule="auto" w:before="7"/>
        <w:ind w:right="274"/>
        <w:jc w:val="both"/>
      </w:pPr>
      <w:r>
        <w:rPr/>
        <w:t>业区港务公司专家顾问组专家及中交天津港湾工程研究院海岸工程水动力实验室客座教授 兼海岸工程水动力专家委员会副主任。</w:t>
      </w:r>
    </w:p>
    <w:p>
      <w:pPr>
        <w:pStyle w:val="BodyText"/>
        <w:spacing w:line="271" w:lineRule="auto" w:before="8"/>
        <w:ind w:right="153" w:firstLine="419"/>
        <w:jc w:val="left"/>
      </w:pPr>
      <w:r>
        <w:rPr/>
        <w:t>刘伟</w:t>
      </w:r>
      <w:r>
        <w:rPr>
          <w:sz w:val="18"/>
          <w:szCs w:val="18"/>
        </w:rPr>
        <w:t>：</w:t>
      </w:r>
      <w:r>
        <w:rPr/>
        <w:t>历任锦州市工商行政管理局局长，锦州市凌河区区委书记，锦州市计委主任，</w:t>
      </w:r>
      <w:r>
        <w:rPr/>
        <w:t> 锦州市人民政府副市长。现任中共锦州市委常委、锦州市人民政府常务副市长。</w:t>
      </w:r>
    </w:p>
    <w:p>
      <w:pPr>
        <w:pStyle w:val="BodyText"/>
        <w:spacing w:line="273" w:lineRule="auto" w:before="10"/>
        <w:ind w:right="153" w:firstLine="420"/>
        <w:jc w:val="left"/>
      </w:pPr>
      <w:r>
        <w:rPr/>
        <w:t>李亚良</w:t>
      </w:r>
      <w:r>
        <w:rPr>
          <w:sz w:val="18"/>
          <w:szCs w:val="18"/>
        </w:rPr>
        <w:t>：</w:t>
      </w:r>
      <w:r>
        <w:rPr/>
        <w:t>历任东方集团实业股份有限公司计财处处长；现任东方集团股份有限公司副</w:t>
      </w:r>
      <w:r>
        <w:rPr/>
        <w:t> 总裁兼财务总监。</w:t>
      </w:r>
    </w:p>
    <w:p>
      <w:pPr>
        <w:pStyle w:val="BodyText"/>
        <w:spacing w:line="273" w:lineRule="auto" w:before="8"/>
        <w:ind w:right="274" w:firstLine="420"/>
        <w:jc w:val="both"/>
      </w:pPr>
      <w:r>
        <w:rPr/>
        <w:t>苏春华：历任大连港集团有限公司计划财务部副部长（主持工作）兼大连港委派财务 部门负责人管理中心副主任、大连港股份有限公司总会计师，现任大连港有限公司计划财 务部部长兼大连港委派财务部门负责人管理中心副主任。</w:t>
      </w:r>
    </w:p>
    <w:p>
      <w:pPr>
        <w:pStyle w:val="BodyText"/>
        <w:spacing w:line="273" w:lineRule="auto" w:before="8"/>
        <w:ind w:right="167" w:firstLine="420"/>
        <w:jc w:val="left"/>
      </w:pPr>
      <w:r>
        <w:rPr/>
        <w:t>张国臣：历任中国石油大连石化分公司财务处副处长、中国石油天然气股份有限公司 </w:t>
      </w:r>
      <w:r>
        <w:rPr>
          <w:spacing w:val="-3"/>
        </w:rPr>
        <w:t>资本运营部股权管理处副处长、中国石油天然气股份有限公司资本运营部正处级专职监事；</w:t>
      </w:r>
      <w:r>
        <w:rPr>
          <w:spacing w:val="-90"/>
        </w:rPr>
        <w:t> </w:t>
      </w:r>
      <w:r>
        <w:rPr>
          <w:spacing w:val="-90"/>
        </w:rPr>
      </w:r>
      <w:r>
        <w:rPr/>
        <w:t>现任中国石油天然气集团公司资本运营部正处级专职监事。</w:t>
      </w:r>
    </w:p>
    <w:p>
      <w:pPr>
        <w:pStyle w:val="BodyText"/>
        <w:spacing w:line="271" w:lineRule="auto" w:before="8"/>
        <w:ind w:right="154" w:firstLine="419"/>
        <w:jc w:val="left"/>
      </w:pPr>
      <w:r>
        <w:rPr>
          <w:spacing w:val="-2"/>
        </w:rPr>
        <w:t>陈晓建</w:t>
      </w:r>
      <w:r>
        <w:rPr>
          <w:spacing w:val="-2"/>
          <w:sz w:val="18"/>
          <w:szCs w:val="18"/>
        </w:rPr>
        <w:t>：</w:t>
      </w:r>
      <w:r>
        <w:rPr>
          <w:spacing w:val="-2"/>
        </w:rPr>
        <w:t>历任锦州港股份有限公司财务部经理，锦州元成生化科技有限公司财务总监，</w:t>
      </w:r>
      <w:r>
        <w:rPr/>
        <w:t> 锦州港股份有限公司审计监察部经理；现任锦州港股份有限公司综合管理部经理。</w:t>
      </w:r>
    </w:p>
    <w:p>
      <w:pPr>
        <w:pStyle w:val="BodyText"/>
        <w:spacing w:line="273" w:lineRule="auto" w:before="10"/>
        <w:ind w:right="153" w:firstLine="420"/>
        <w:jc w:val="left"/>
      </w:pPr>
      <w:r>
        <w:rPr/>
        <w:t>李桂萍</w:t>
      </w:r>
      <w:r>
        <w:rPr>
          <w:sz w:val="18"/>
          <w:szCs w:val="18"/>
        </w:rPr>
        <w:t>：</w:t>
      </w:r>
      <w:r>
        <w:rPr/>
        <w:t>历任锦州港股份有限公司集装箱分公司副经理、研究发展部副经理。现任锦</w:t>
      </w:r>
      <w:r>
        <w:rPr/>
        <w:t> 州港股份有限公司董监事会秘书处处长。</w:t>
      </w:r>
    </w:p>
    <w:p>
      <w:pPr>
        <w:pStyle w:val="BodyText"/>
        <w:spacing w:line="273" w:lineRule="auto" w:before="8"/>
        <w:ind w:right="153" w:firstLine="420"/>
        <w:jc w:val="left"/>
      </w:pPr>
      <w:r>
        <w:rPr/>
        <w:t>李志超</w:t>
      </w:r>
      <w:r>
        <w:rPr>
          <w:sz w:val="18"/>
          <w:szCs w:val="18"/>
        </w:rPr>
        <w:t>：</w:t>
      </w:r>
      <w:r>
        <w:rPr/>
        <w:t>历任锦州港股份有限公司储运公司经理、业务处处长。现任锦州港港埠公司</w:t>
      </w:r>
      <w:r>
        <w:rPr/>
        <w:t> 经理。</w:t>
      </w:r>
    </w:p>
    <w:p>
      <w:pPr>
        <w:pStyle w:val="BodyText"/>
        <w:spacing w:line="240" w:lineRule="auto" w:before="8"/>
        <w:ind w:left="557" w:right="153"/>
        <w:jc w:val="left"/>
      </w:pPr>
      <w:r>
        <w:rPr/>
        <w:t>肖爱东</w:t>
      </w:r>
      <w:r>
        <w:rPr>
          <w:sz w:val="18"/>
          <w:szCs w:val="18"/>
        </w:rPr>
        <w:t>：</w:t>
      </w:r>
      <w:r>
        <w:rPr/>
        <w:t>历任锦州港股份有限公司总裁特别助理、财务总监；现任锦州港股份有限公</w:t>
      </w:r>
    </w:p>
    <w:p>
      <w:pPr>
        <w:spacing w:after="0" w:line="240" w:lineRule="auto"/>
        <w:jc w:val="left"/>
        <w:sectPr>
          <w:pgSz w:w="11910" w:h="16840"/>
          <w:pgMar w:header="877" w:footer="982" w:top="1100" w:bottom="1180" w:left="1660" w:right="1640"/>
        </w:sectPr>
      </w:pPr>
    </w:p>
    <w:p>
      <w:pPr>
        <w:spacing w:line="240" w:lineRule="auto" w:before="9"/>
        <w:rPr>
          <w:rFonts w:ascii="宋体" w:hAnsi="宋体" w:cs="宋体" w:eastAsia="宋体" w:hint="default"/>
          <w:sz w:val="20"/>
          <w:szCs w:val="20"/>
        </w:rPr>
      </w:pPr>
    </w:p>
    <w:p>
      <w:pPr>
        <w:pStyle w:val="BodyText"/>
        <w:spacing w:line="273" w:lineRule="auto" w:before="35"/>
        <w:ind w:left="1077" w:right="0" w:hanging="420"/>
        <w:jc w:val="left"/>
      </w:pPr>
      <w:r>
        <w:rPr/>
        <w:t>司副总裁兼财务总监。 麻勇</w:t>
      </w:r>
      <w:r>
        <w:rPr>
          <w:sz w:val="18"/>
          <w:szCs w:val="18"/>
        </w:rPr>
        <w:t>：</w:t>
      </w:r>
      <w:r>
        <w:rPr/>
        <w:t>历任锦州港股份有限公司港口建设部经理、技术总监；现任锦州港股份有限公</w:t>
      </w:r>
    </w:p>
    <w:p>
      <w:pPr>
        <w:pStyle w:val="BodyText"/>
        <w:spacing w:line="240" w:lineRule="auto" w:before="7"/>
        <w:ind w:left="657" w:right="0"/>
        <w:jc w:val="left"/>
      </w:pPr>
      <w:r>
        <w:rPr/>
        <w:t>司副总裁。</w:t>
      </w:r>
    </w:p>
    <w:p>
      <w:pPr>
        <w:pStyle w:val="BodyText"/>
        <w:spacing w:line="240" w:lineRule="auto" w:before="37"/>
        <w:ind w:left="1077" w:right="0"/>
        <w:jc w:val="left"/>
      </w:pPr>
      <w:r>
        <w:rPr/>
        <w:t>刘亚忠</w:t>
      </w:r>
      <w:r>
        <w:rPr>
          <w:sz w:val="18"/>
          <w:szCs w:val="18"/>
        </w:rPr>
        <w:t>：</w:t>
      </w:r>
      <w:r>
        <w:rPr/>
        <w:t>历任锦州港股份有限公司副总裁、总裁助理；现任锦州港股份有限公司副总</w:t>
      </w:r>
    </w:p>
    <w:p>
      <w:pPr>
        <w:pStyle w:val="BodyText"/>
        <w:spacing w:line="240" w:lineRule="auto" w:before="37"/>
        <w:ind w:left="657" w:right="0"/>
        <w:jc w:val="left"/>
      </w:pPr>
      <w:r>
        <w:rPr/>
        <w:t>裁。</w:t>
      </w:r>
    </w:p>
    <w:p>
      <w:pPr>
        <w:pStyle w:val="BodyText"/>
        <w:spacing w:line="273" w:lineRule="auto" w:before="37"/>
        <w:ind w:left="657" w:right="1352" w:firstLine="420"/>
        <w:jc w:val="both"/>
      </w:pPr>
      <w:r>
        <w:rPr/>
        <w:t>宁鸿鹏</w:t>
      </w:r>
      <w:r>
        <w:rPr>
          <w:sz w:val="18"/>
          <w:szCs w:val="18"/>
        </w:rPr>
        <w:t>：</w:t>
      </w:r>
      <w:r>
        <w:rPr/>
        <w:t>历任锦州港股份有限公司总裁助理兼业务处处长、总裁助理兼锦州新时代集</w:t>
      </w:r>
      <w:r>
        <w:rPr/>
        <w:t> 装箱码头有限公司董事、总经理；现任锦州港股份有限公司副总裁兼锦州新时代集装箱码 头有限公司董事长</w:t>
      </w:r>
    </w:p>
    <w:p>
      <w:pPr>
        <w:pStyle w:val="BodyText"/>
        <w:spacing w:line="271" w:lineRule="auto" w:before="8"/>
        <w:ind w:left="657" w:right="1352" w:firstLine="419"/>
        <w:jc w:val="both"/>
      </w:pPr>
      <w:r>
        <w:rPr/>
        <w:t>王健</w:t>
      </w:r>
      <w:r>
        <w:rPr>
          <w:sz w:val="18"/>
          <w:szCs w:val="18"/>
        </w:rPr>
        <w:t>：</w:t>
      </w:r>
      <w:r>
        <w:rPr/>
        <w:t>历任锦州港股份有限公司审计监察部经理、首席法律顾问兼法律事务部经理；</w:t>
      </w:r>
      <w:r>
        <w:rPr/>
        <w:t> 现任锦州港股份有限公司董事会秘书兼首席法律顾问。</w:t>
      </w:r>
    </w:p>
    <w:p>
      <w:pPr>
        <w:pStyle w:val="BodyText"/>
        <w:spacing w:line="273" w:lineRule="auto" w:before="10"/>
        <w:ind w:left="657" w:right="1352" w:firstLine="420"/>
        <w:jc w:val="both"/>
      </w:pPr>
      <w:r>
        <w:rPr/>
        <w:t>于新宇</w:t>
      </w:r>
      <w:r>
        <w:rPr>
          <w:sz w:val="18"/>
          <w:szCs w:val="18"/>
        </w:rPr>
        <w:t>：</w:t>
      </w:r>
      <w:r>
        <w:rPr/>
        <w:t>历任锦州港股份有限公司业务部副经理、经理，总裁助理；现任锦州港股份</w:t>
      </w:r>
      <w:r>
        <w:rPr/>
        <w:t> 有限公司副总裁。</w:t>
      </w:r>
    </w:p>
    <w:p>
      <w:pPr>
        <w:pStyle w:val="BodyText"/>
        <w:spacing w:line="273" w:lineRule="auto" w:before="8"/>
        <w:ind w:left="657" w:right="1352" w:firstLine="420"/>
        <w:jc w:val="both"/>
      </w:pPr>
      <w:r>
        <w:rPr/>
        <w:t>刘福金</w:t>
      </w:r>
      <w:r>
        <w:rPr>
          <w:sz w:val="18"/>
          <w:szCs w:val="18"/>
        </w:rPr>
        <w:t>：</w:t>
      </w:r>
      <w:r>
        <w:rPr/>
        <w:t>历任锦州港股份有限公司总裁办公室主任、机械公司总经理、人力资源部部</w:t>
      </w:r>
      <w:r>
        <w:rPr/>
        <w:t> 长、综合管理部部长兼党群工作部部长、锦州港股份有限公司党委副书记、工会副主席； 现任锦州港股份有限公司总裁助理。</w:t>
      </w:r>
    </w:p>
    <w:p>
      <w:pPr>
        <w:pStyle w:val="BodyText"/>
        <w:spacing w:line="273" w:lineRule="auto" w:before="8"/>
        <w:ind w:left="657" w:right="1352" w:firstLine="419"/>
        <w:jc w:val="both"/>
      </w:pPr>
      <w:r>
        <w:rPr/>
        <w:t>涂冬</w:t>
      </w:r>
      <w:r>
        <w:rPr>
          <w:sz w:val="18"/>
          <w:szCs w:val="18"/>
        </w:rPr>
        <w:t>：</w:t>
      </w:r>
      <w:r>
        <w:rPr/>
        <w:t>历任锦州港股份有限公司党群工作部部长助理、港报编辑部主任、党群工作部</w:t>
      </w:r>
      <w:r>
        <w:rPr/>
        <w:t> 部长、公司党委宣传部部长、总裁办公室主任兼人力资源部经理；现任锦州港股份有限公 司党委副书记、纪委书记、总裁助理兼公司总裁办公室主任。</w:t>
      </w:r>
    </w:p>
    <w:p>
      <w:pPr>
        <w:spacing w:line="240" w:lineRule="auto" w:before="11"/>
        <w:rPr>
          <w:rFonts w:ascii="宋体" w:hAnsi="宋体" w:cs="宋体" w:eastAsia="宋体" w:hint="default"/>
          <w:sz w:val="26"/>
          <w:szCs w:val="26"/>
        </w:rPr>
      </w:pPr>
    </w:p>
    <w:p>
      <w:pPr>
        <w:pStyle w:val="BodyText"/>
        <w:spacing w:line="240" w:lineRule="auto"/>
        <w:ind w:left="657" w:right="0"/>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在股东单位任职情况</w:t>
      </w:r>
    </w:p>
    <w:p>
      <w:pPr>
        <w:spacing w:line="240" w:lineRule="auto" w:before="2"/>
        <w:rPr>
          <w:rFonts w:ascii="宋体" w:hAnsi="宋体" w:cs="宋体" w:eastAsia="宋体"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907"/>
        <w:gridCol w:w="3059"/>
        <w:gridCol w:w="2336"/>
        <w:gridCol w:w="1441"/>
        <w:gridCol w:w="1079"/>
        <w:gridCol w:w="1130"/>
      </w:tblGrid>
      <w:tr>
        <w:trPr>
          <w:trHeight w:val="646" w:hRule="exact"/>
        </w:trPr>
        <w:tc>
          <w:tcPr>
            <w:tcW w:w="90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64"/>
              <w:jc w:val="right"/>
              <w:rPr>
                <w:rFonts w:ascii="宋体" w:hAnsi="宋体" w:cs="宋体" w:eastAsia="宋体" w:hint="default"/>
                <w:sz w:val="18"/>
                <w:szCs w:val="18"/>
              </w:rPr>
            </w:pPr>
            <w:r>
              <w:rPr>
                <w:rFonts w:ascii="宋体" w:hAnsi="宋体" w:cs="宋体" w:eastAsia="宋体" w:hint="default"/>
                <w:sz w:val="18"/>
                <w:szCs w:val="18"/>
              </w:rPr>
              <w:t>姓名</w:t>
            </w:r>
          </w:p>
        </w:tc>
        <w:tc>
          <w:tcPr>
            <w:tcW w:w="305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81" w:right="0"/>
              <w:jc w:val="left"/>
              <w:rPr>
                <w:rFonts w:ascii="宋体" w:hAnsi="宋体" w:cs="宋体" w:eastAsia="宋体" w:hint="default"/>
                <w:sz w:val="18"/>
                <w:szCs w:val="18"/>
              </w:rPr>
            </w:pPr>
            <w:r>
              <w:rPr>
                <w:rFonts w:ascii="宋体" w:hAnsi="宋体" w:cs="宋体" w:eastAsia="宋体" w:hint="default"/>
                <w:sz w:val="18"/>
                <w:szCs w:val="18"/>
              </w:rPr>
              <w:t>股东单位名称</w:t>
            </w:r>
          </w:p>
        </w:tc>
        <w:tc>
          <w:tcPr>
            <w:tcW w:w="233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709"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441"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532" w:right="352"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1079"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351" w:right="170"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1130" w:type="dxa"/>
            <w:tcBorders>
              <w:top w:val="single" w:sz="12" w:space="0" w:color="000000"/>
              <w:left w:val="single" w:sz="6" w:space="0" w:color="000000"/>
              <w:bottom w:val="single" w:sz="6" w:space="0" w:color="000000"/>
              <w:right w:val="single" w:sz="12" w:space="0" w:color="000000"/>
            </w:tcBorders>
          </w:tcPr>
          <w:p>
            <w:pPr>
              <w:pStyle w:val="TableParagraph"/>
              <w:spacing w:line="316" w:lineRule="auto" w:before="10"/>
              <w:ind w:left="197" w:right="187"/>
              <w:jc w:val="left"/>
              <w:rPr>
                <w:rFonts w:ascii="宋体" w:hAnsi="宋体" w:cs="宋体" w:eastAsia="宋体" w:hint="default"/>
                <w:sz w:val="18"/>
                <w:szCs w:val="18"/>
              </w:rPr>
            </w:pPr>
            <w:r>
              <w:rPr>
                <w:rFonts w:ascii="宋体" w:hAnsi="宋体" w:cs="宋体" w:eastAsia="宋体" w:hint="default"/>
                <w:sz w:val="18"/>
                <w:szCs w:val="18"/>
              </w:rPr>
              <w:t>是否领取 报酬津贴</w:t>
            </w:r>
          </w:p>
        </w:tc>
      </w:tr>
      <w:tr>
        <w:trPr>
          <w:trHeight w:val="326" w:hRule="exact"/>
        </w:trPr>
        <w:tc>
          <w:tcPr>
            <w:tcW w:w="90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248"/>
              <w:jc w:val="right"/>
              <w:rPr>
                <w:rFonts w:ascii="宋体" w:hAnsi="宋体" w:cs="宋体" w:eastAsia="宋体" w:hint="default"/>
                <w:sz w:val="18"/>
                <w:szCs w:val="18"/>
              </w:rPr>
            </w:pPr>
            <w:r>
              <w:rPr>
                <w:rFonts w:ascii="宋体" w:hAnsi="宋体" w:cs="宋体" w:eastAsia="宋体" w:hint="default"/>
                <w:sz w:val="18"/>
                <w:szCs w:val="18"/>
              </w:rPr>
              <w:t>张宏伟</w:t>
            </w:r>
          </w:p>
        </w:tc>
        <w:tc>
          <w:tcPr>
            <w:tcW w:w="3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23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079" w:type="dxa"/>
            <w:tcBorders>
              <w:top w:val="single" w:sz="6" w:space="0" w:color="000000"/>
              <w:left w:val="single" w:sz="6" w:space="0" w:color="000000"/>
              <w:bottom w:val="single" w:sz="6" w:space="0" w:color="000000"/>
              <w:right w:val="single" w:sz="6" w:space="0" w:color="000000"/>
            </w:tcBorders>
          </w:tcPr>
          <w:p>
            <w:pPr/>
          </w:p>
        </w:tc>
        <w:tc>
          <w:tcPr>
            <w:tcW w:w="11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8" w:hRule="exact"/>
        </w:trPr>
        <w:tc>
          <w:tcPr>
            <w:tcW w:w="90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248"/>
              <w:jc w:val="right"/>
              <w:rPr>
                <w:rFonts w:ascii="宋体" w:hAnsi="宋体" w:cs="宋体" w:eastAsia="宋体" w:hint="default"/>
                <w:sz w:val="18"/>
                <w:szCs w:val="18"/>
              </w:rPr>
            </w:pPr>
            <w:r>
              <w:rPr>
                <w:rFonts w:ascii="宋体" w:hAnsi="宋体" w:cs="宋体" w:eastAsia="宋体" w:hint="default"/>
                <w:sz w:val="18"/>
                <w:szCs w:val="18"/>
              </w:rPr>
              <w:t>甄  理</w:t>
            </w:r>
          </w:p>
        </w:tc>
        <w:tc>
          <w:tcPr>
            <w:tcW w:w="3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锦州港国有资产经营管理有限公司</w:t>
            </w:r>
          </w:p>
        </w:tc>
        <w:tc>
          <w:tcPr>
            <w:tcW w:w="23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董事长、党委书记</w:t>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79" w:type="dxa"/>
            <w:tcBorders>
              <w:top w:val="single" w:sz="6" w:space="0" w:color="000000"/>
              <w:left w:val="single" w:sz="6" w:space="0" w:color="000000"/>
              <w:bottom w:val="single" w:sz="6" w:space="0" w:color="000000"/>
              <w:right w:val="single" w:sz="6" w:space="0" w:color="000000"/>
            </w:tcBorders>
          </w:tcPr>
          <w:p>
            <w:pPr/>
          </w:p>
        </w:tc>
        <w:tc>
          <w:tcPr>
            <w:tcW w:w="11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6" w:hRule="exact"/>
        </w:trPr>
        <w:tc>
          <w:tcPr>
            <w:tcW w:w="90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248"/>
              <w:jc w:val="right"/>
              <w:rPr>
                <w:rFonts w:ascii="宋体" w:hAnsi="宋体" w:cs="宋体" w:eastAsia="宋体" w:hint="default"/>
                <w:sz w:val="18"/>
                <w:szCs w:val="18"/>
              </w:rPr>
            </w:pPr>
            <w:r>
              <w:rPr>
                <w:rFonts w:ascii="宋体" w:hAnsi="宋体" w:cs="宋体" w:eastAsia="宋体" w:hint="default"/>
                <w:sz w:val="18"/>
                <w:szCs w:val="18"/>
              </w:rPr>
              <w:t>詹  炜</w:t>
            </w:r>
          </w:p>
        </w:tc>
        <w:tc>
          <w:tcPr>
            <w:tcW w:w="3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23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79" w:type="dxa"/>
            <w:tcBorders>
              <w:top w:val="single" w:sz="6" w:space="0" w:color="000000"/>
              <w:left w:val="single" w:sz="6" w:space="0" w:color="000000"/>
              <w:bottom w:val="single" w:sz="6" w:space="0" w:color="000000"/>
              <w:right w:val="single" w:sz="6" w:space="0" w:color="000000"/>
            </w:tcBorders>
          </w:tcPr>
          <w:p>
            <w:pPr/>
          </w:p>
        </w:tc>
        <w:tc>
          <w:tcPr>
            <w:tcW w:w="11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8" w:hRule="exact"/>
        </w:trPr>
        <w:tc>
          <w:tcPr>
            <w:tcW w:w="90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248"/>
              <w:jc w:val="right"/>
              <w:rPr>
                <w:rFonts w:ascii="宋体" w:hAnsi="宋体" w:cs="宋体" w:eastAsia="宋体" w:hint="default"/>
                <w:sz w:val="18"/>
                <w:szCs w:val="18"/>
              </w:rPr>
            </w:pPr>
            <w:r>
              <w:rPr>
                <w:rFonts w:ascii="宋体" w:hAnsi="宋体" w:cs="宋体" w:eastAsia="宋体" w:hint="default"/>
                <w:sz w:val="18"/>
                <w:szCs w:val="18"/>
              </w:rPr>
              <w:t>邢继军</w:t>
            </w:r>
          </w:p>
        </w:tc>
        <w:tc>
          <w:tcPr>
            <w:tcW w:w="3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23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2010-2-1</w:t>
            </w:r>
          </w:p>
        </w:tc>
        <w:tc>
          <w:tcPr>
            <w:tcW w:w="1079" w:type="dxa"/>
            <w:tcBorders>
              <w:top w:val="single" w:sz="6" w:space="0" w:color="000000"/>
              <w:left w:val="single" w:sz="6" w:space="0" w:color="000000"/>
              <w:bottom w:val="single" w:sz="6" w:space="0" w:color="000000"/>
              <w:right w:val="single" w:sz="6" w:space="0" w:color="000000"/>
            </w:tcBorders>
          </w:tcPr>
          <w:p>
            <w:pPr/>
          </w:p>
        </w:tc>
        <w:tc>
          <w:tcPr>
            <w:tcW w:w="11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638" w:hRule="exact"/>
        </w:trPr>
        <w:tc>
          <w:tcPr>
            <w:tcW w:w="90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48"/>
              <w:jc w:val="right"/>
              <w:rPr>
                <w:rFonts w:ascii="宋体" w:hAnsi="宋体" w:cs="宋体" w:eastAsia="宋体" w:hint="default"/>
                <w:sz w:val="18"/>
                <w:szCs w:val="18"/>
              </w:rPr>
            </w:pPr>
            <w:r>
              <w:rPr>
                <w:rFonts w:ascii="宋体" w:hAnsi="宋体" w:cs="宋体" w:eastAsia="宋体" w:hint="default"/>
                <w:sz w:val="18"/>
                <w:szCs w:val="18"/>
              </w:rPr>
              <w:t>焦迎光</w:t>
            </w:r>
          </w:p>
        </w:tc>
        <w:tc>
          <w:tcPr>
            <w:tcW w:w="3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233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99" w:right="101"/>
              <w:jc w:val="left"/>
              <w:rPr>
                <w:rFonts w:ascii="宋体" w:hAnsi="宋体" w:cs="宋体" w:eastAsia="宋体" w:hint="default"/>
                <w:sz w:val="18"/>
                <w:szCs w:val="18"/>
              </w:rPr>
            </w:pPr>
            <w:r>
              <w:rPr>
                <w:rFonts w:ascii="宋体" w:hAnsi="宋体" w:cs="宋体" w:eastAsia="宋体" w:hint="default"/>
                <w:spacing w:val="-4"/>
                <w:sz w:val="18"/>
                <w:szCs w:val="18"/>
              </w:rPr>
              <w:t>（锦州）辽西港口投资开发</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有限公司副总经理</w:t>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2010-5</w:t>
            </w:r>
          </w:p>
        </w:tc>
        <w:tc>
          <w:tcPr>
            <w:tcW w:w="1079" w:type="dxa"/>
            <w:tcBorders>
              <w:top w:val="single" w:sz="6" w:space="0" w:color="000000"/>
              <w:left w:val="single" w:sz="6" w:space="0" w:color="000000"/>
              <w:bottom w:val="single" w:sz="6" w:space="0" w:color="000000"/>
              <w:right w:val="single" w:sz="6" w:space="0" w:color="000000"/>
            </w:tcBorders>
          </w:tcPr>
          <w:p>
            <w:pPr/>
          </w:p>
        </w:tc>
        <w:tc>
          <w:tcPr>
            <w:tcW w:w="11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8" w:hRule="exact"/>
        </w:trPr>
        <w:tc>
          <w:tcPr>
            <w:tcW w:w="90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248"/>
              <w:jc w:val="right"/>
              <w:rPr>
                <w:rFonts w:ascii="宋体" w:hAnsi="宋体" w:cs="宋体" w:eastAsia="宋体" w:hint="default"/>
                <w:sz w:val="18"/>
                <w:szCs w:val="18"/>
              </w:rPr>
            </w:pPr>
            <w:r>
              <w:rPr>
                <w:rFonts w:ascii="宋体" w:hAnsi="宋体" w:cs="宋体" w:eastAsia="宋体" w:hint="default"/>
                <w:sz w:val="18"/>
                <w:szCs w:val="18"/>
              </w:rPr>
              <w:t>夏德祥</w:t>
            </w:r>
          </w:p>
        </w:tc>
        <w:tc>
          <w:tcPr>
            <w:tcW w:w="3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锦州港国有资产经营管理有限公司</w:t>
            </w:r>
          </w:p>
        </w:tc>
        <w:tc>
          <w:tcPr>
            <w:tcW w:w="23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079" w:type="dxa"/>
            <w:tcBorders>
              <w:top w:val="single" w:sz="6" w:space="0" w:color="000000"/>
              <w:left w:val="single" w:sz="6" w:space="0" w:color="000000"/>
              <w:bottom w:val="single" w:sz="6" w:space="0" w:color="000000"/>
              <w:right w:val="single" w:sz="6" w:space="0" w:color="000000"/>
            </w:tcBorders>
          </w:tcPr>
          <w:p>
            <w:pPr/>
          </w:p>
        </w:tc>
        <w:tc>
          <w:tcPr>
            <w:tcW w:w="11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6" w:hRule="exact"/>
        </w:trPr>
        <w:tc>
          <w:tcPr>
            <w:tcW w:w="90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248"/>
              <w:jc w:val="right"/>
              <w:rPr>
                <w:rFonts w:ascii="宋体" w:hAnsi="宋体" w:cs="宋体" w:eastAsia="宋体" w:hint="default"/>
                <w:sz w:val="18"/>
                <w:szCs w:val="18"/>
              </w:rPr>
            </w:pPr>
            <w:r>
              <w:rPr>
                <w:rFonts w:ascii="宋体" w:hAnsi="宋体" w:cs="宋体" w:eastAsia="宋体" w:hint="default"/>
                <w:sz w:val="18"/>
                <w:szCs w:val="18"/>
              </w:rPr>
              <w:t>裴宏斌</w:t>
            </w:r>
          </w:p>
        </w:tc>
        <w:tc>
          <w:tcPr>
            <w:tcW w:w="3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中国石油锦州石油化工公司</w:t>
            </w:r>
          </w:p>
        </w:tc>
        <w:tc>
          <w:tcPr>
            <w:tcW w:w="23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1441" w:type="dxa"/>
            <w:tcBorders>
              <w:top w:val="single" w:sz="6" w:space="0" w:color="000000"/>
              <w:left w:val="single" w:sz="6" w:space="0" w:color="000000"/>
              <w:bottom w:val="single" w:sz="6" w:space="0" w:color="000000"/>
              <w:right w:val="single" w:sz="6" w:space="0" w:color="000000"/>
            </w:tcBorders>
          </w:tcPr>
          <w:p>
            <w:pPr/>
          </w:p>
        </w:tc>
        <w:tc>
          <w:tcPr>
            <w:tcW w:w="1079" w:type="dxa"/>
            <w:tcBorders>
              <w:top w:val="single" w:sz="6" w:space="0" w:color="000000"/>
              <w:left w:val="single" w:sz="6" w:space="0" w:color="000000"/>
              <w:bottom w:val="single" w:sz="6" w:space="0" w:color="000000"/>
              <w:right w:val="single" w:sz="6" w:space="0" w:color="000000"/>
            </w:tcBorders>
          </w:tcPr>
          <w:p>
            <w:pPr/>
          </w:p>
        </w:tc>
        <w:tc>
          <w:tcPr>
            <w:tcW w:w="11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8" w:hRule="exact"/>
        </w:trPr>
        <w:tc>
          <w:tcPr>
            <w:tcW w:w="90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248"/>
              <w:jc w:val="right"/>
              <w:rPr>
                <w:rFonts w:ascii="宋体" w:hAnsi="宋体" w:cs="宋体" w:eastAsia="宋体" w:hint="default"/>
                <w:sz w:val="18"/>
                <w:szCs w:val="18"/>
              </w:rPr>
            </w:pPr>
            <w:r>
              <w:rPr>
                <w:rFonts w:ascii="宋体" w:hAnsi="宋体" w:cs="宋体" w:eastAsia="宋体" w:hint="default"/>
                <w:sz w:val="18"/>
                <w:szCs w:val="18"/>
              </w:rPr>
              <w:t>李亚良</w:t>
            </w:r>
          </w:p>
        </w:tc>
        <w:tc>
          <w:tcPr>
            <w:tcW w:w="3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23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副总裁兼财务总监</w:t>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2005-6-29</w:t>
            </w:r>
          </w:p>
        </w:tc>
        <w:tc>
          <w:tcPr>
            <w:tcW w:w="1079" w:type="dxa"/>
            <w:tcBorders>
              <w:top w:val="single" w:sz="6" w:space="0" w:color="000000"/>
              <w:left w:val="single" w:sz="6" w:space="0" w:color="000000"/>
              <w:bottom w:val="single" w:sz="6" w:space="0" w:color="000000"/>
              <w:right w:val="single" w:sz="6" w:space="0" w:color="000000"/>
            </w:tcBorders>
          </w:tcPr>
          <w:p>
            <w:pPr/>
          </w:p>
        </w:tc>
        <w:tc>
          <w:tcPr>
            <w:tcW w:w="11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950" w:hRule="exact"/>
        </w:trPr>
        <w:tc>
          <w:tcPr>
            <w:tcW w:w="90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48"/>
              <w:jc w:val="right"/>
              <w:rPr>
                <w:rFonts w:ascii="宋体" w:hAnsi="宋体" w:cs="宋体" w:eastAsia="宋体" w:hint="default"/>
                <w:sz w:val="18"/>
                <w:szCs w:val="18"/>
              </w:rPr>
            </w:pPr>
            <w:r>
              <w:rPr>
                <w:rFonts w:ascii="宋体" w:hAnsi="宋体" w:cs="宋体" w:eastAsia="宋体" w:hint="default"/>
                <w:sz w:val="18"/>
                <w:szCs w:val="18"/>
              </w:rPr>
              <w:t>苏春华</w:t>
            </w:r>
          </w:p>
        </w:tc>
        <w:tc>
          <w:tcPr>
            <w:tcW w:w="3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大连港集团有限公司</w:t>
            </w:r>
          </w:p>
        </w:tc>
        <w:tc>
          <w:tcPr>
            <w:tcW w:w="233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99" w:right="84"/>
              <w:jc w:val="both"/>
              <w:rPr>
                <w:rFonts w:ascii="宋体" w:hAnsi="宋体" w:cs="宋体" w:eastAsia="宋体" w:hint="default"/>
                <w:sz w:val="18"/>
                <w:szCs w:val="18"/>
              </w:rPr>
            </w:pPr>
            <w:r>
              <w:rPr>
                <w:rFonts w:ascii="宋体" w:hAnsi="宋体" w:cs="宋体" w:eastAsia="宋体" w:hint="default"/>
                <w:spacing w:val="13"/>
                <w:sz w:val="18"/>
                <w:szCs w:val="18"/>
              </w:rPr>
              <w:t>计划财务部部长兼大连港</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3"/>
                <w:sz w:val="18"/>
                <w:szCs w:val="18"/>
              </w:rPr>
              <w:t>委派财务部门负责人管理</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中心副主任</w:t>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0" w:right="0"/>
              <w:jc w:val="left"/>
              <w:rPr>
                <w:rFonts w:ascii="Times New Roman" w:hAnsi="Times New Roman" w:cs="Times New Roman" w:eastAsia="Times New Roman" w:hint="default"/>
                <w:sz w:val="18"/>
                <w:szCs w:val="18"/>
              </w:rPr>
            </w:pPr>
            <w:r>
              <w:rPr>
                <w:rFonts w:ascii="Times New Roman"/>
                <w:sz w:val="18"/>
              </w:rPr>
              <w:t>2011-1</w:t>
            </w:r>
          </w:p>
        </w:tc>
        <w:tc>
          <w:tcPr>
            <w:tcW w:w="1079" w:type="dxa"/>
            <w:tcBorders>
              <w:top w:val="single" w:sz="6" w:space="0" w:color="000000"/>
              <w:left w:val="single" w:sz="6" w:space="0" w:color="000000"/>
              <w:bottom w:val="single" w:sz="6" w:space="0" w:color="000000"/>
              <w:right w:val="single" w:sz="6" w:space="0" w:color="000000"/>
            </w:tcBorders>
          </w:tcPr>
          <w:p>
            <w:pPr/>
          </w:p>
        </w:tc>
        <w:tc>
          <w:tcPr>
            <w:tcW w:w="113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35" w:hRule="exact"/>
        </w:trPr>
        <w:tc>
          <w:tcPr>
            <w:tcW w:w="90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
              <w:ind w:right="248"/>
              <w:jc w:val="right"/>
              <w:rPr>
                <w:rFonts w:ascii="宋体" w:hAnsi="宋体" w:cs="宋体" w:eastAsia="宋体" w:hint="default"/>
                <w:sz w:val="18"/>
                <w:szCs w:val="18"/>
              </w:rPr>
            </w:pPr>
            <w:r>
              <w:rPr>
                <w:rFonts w:ascii="宋体" w:hAnsi="宋体" w:cs="宋体" w:eastAsia="宋体" w:hint="default"/>
                <w:sz w:val="18"/>
                <w:szCs w:val="18"/>
              </w:rPr>
              <w:t>张国臣</w:t>
            </w:r>
          </w:p>
        </w:tc>
        <w:tc>
          <w:tcPr>
            <w:tcW w:w="305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中国石油天然气集团公司</w:t>
            </w:r>
          </w:p>
        </w:tc>
        <w:tc>
          <w:tcPr>
            <w:tcW w:w="23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专职监事</w:t>
            </w:r>
          </w:p>
        </w:tc>
        <w:tc>
          <w:tcPr>
            <w:tcW w:w="1441" w:type="dxa"/>
            <w:tcBorders>
              <w:top w:val="single" w:sz="6" w:space="0" w:color="000000"/>
              <w:left w:val="single" w:sz="6" w:space="0" w:color="000000"/>
              <w:bottom w:val="single" w:sz="12" w:space="0" w:color="000000"/>
              <w:right w:val="single" w:sz="6" w:space="0" w:color="000000"/>
            </w:tcBorders>
          </w:tcPr>
          <w:p>
            <w:pPr/>
          </w:p>
        </w:tc>
        <w:tc>
          <w:tcPr>
            <w:tcW w:w="1079" w:type="dxa"/>
            <w:tcBorders>
              <w:top w:val="single" w:sz="6" w:space="0" w:color="000000"/>
              <w:left w:val="single" w:sz="6" w:space="0" w:color="000000"/>
              <w:bottom w:val="single" w:sz="12" w:space="0" w:color="000000"/>
              <w:right w:val="single" w:sz="6" w:space="0" w:color="000000"/>
            </w:tcBorders>
          </w:tcPr>
          <w:p>
            <w:pPr/>
          </w:p>
        </w:tc>
        <w:tc>
          <w:tcPr>
            <w:tcW w:w="113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0"/>
        <w:rPr>
          <w:rFonts w:ascii="宋体" w:hAnsi="宋体" w:cs="宋体" w:eastAsia="宋体" w:hint="default"/>
          <w:sz w:val="20"/>
          <w:szCs w:val="20"/>
        </w:rPr>
      </w:pPr>
    </w:p>
    <w:p>
      <w:pPr>
        <w:pStyle w:val="BodyText"/>
        <w:spacing w:line="240" w:lineRule="auto" w:before="35"/>
        <w:ind w:left="657" w:right="0"/>
        <w:jc w:val="left"/>
      </w:pPr>
      <w:r>
        <w:rPr/>
        <w:t>在其他单位任职情况</w:t>
      </w:r>
    </w:p>
    <w:p>
      <w:pPr>
        <w:spacing w:line="240" w:lineRule="auto" w:before="13"/>
        <w:rPr>
          <w:rFonts w:ascii="宋体" w:hAnsi="宋体" w:cs="宋体" w:eastAsia="宋体" w:hint="default"/>
          <w:sz w:val="3"/>
          <w:szCs w:val="3"/>
        </w:rPr>
      </w:pPr>
    </w:p>
    <w:tbl>
      <w:tblPr>
        <w:tblW w:w="0" w:type="auto"/>
        <w:jc w:val="left"/>
        <w:tblInd w:w="101" w:type="dxa"/>
        <w:tblLayout w:type="fixed"/>
        <w:tblCellMar>
          <w:top w:w="0" w:type="dxa"/>
          <w:left w:w="0" w:type="dxa"/>
          <w:bottom w:w="0" w:type="dxa"/>
          <w:right w:w="0" w:type="dxa"/>
        </w:tblCellMar>
        <w:tblLook w:val="01E0"/>
      </w:tblPr>
      <w:tblGrid>
        <w:gridCol w:w="1027"/>
        <w:gridCol w:w="2917"/>
        <w:gridCol w:w="1982"/>
        <w:gridCol w:w="1751"/>
        <w:gridCol w:w="1128"/>
        <w:gridCol w:w="1076"/>
      </w:tblGrid>
      <w:tr>
        <w:trPr>
          <w:trHeight w:val="542" w:hRule="exact"/>
        </w:trPr>
        <w:tc>
          <w:tcPr>
            <w:tcW w:w="102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27"/>
              <w:ind w:right="324"/>
              <w:jc w:val="right"/>
              <w:rPr>
                <w:rFonts w:ascii="宋体" w:hAnsi="宋体" w:cs="宋体" w:eastAsia="宋体" w:hint="default"/>
                <w:sz w:val="18"/>
                <w:szCs w:val="18"/>
              </w:rPr>
            </w:pPr>
            <w:r>
              <w:rPr>
                <w:rFonts w:ascii="宋体" w:hAnsi="宋体" w:cs="宋体" w:eastAsia="宋体" w:hint="default"/>
                <w:sz w:val="18"/>
                <w:szCs w:val="18"/>
              </w:rPr>
              <w:t>姓名</w:t>
            </w:r>
          </w:p>
        </w:tc>
        <w:tc>
          <w:tcPr>
            <w:tcW w:w="291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7"/>
              <w:ind w:left="910" w:right="0"/>
              <w:jc w:val="left"/>
              <w:rPr>
                <w:rFonts w:ascii="宋体" w:hAnsi="宋体" w:cs="宋体" w:eastAsia="宋体" w:hint="default"/>
                <w:sz w:val="18"/>
                <w:szCs w:val="18"/>
              </w:rPr>
            </w:pPr>
            <w:r>
              <w:rPr>
                <w:rFonts w:ascii="宋体" w:hAnsi="宋体" w:cs="宋体" w:eastAsia="宋体" w:hint="default"/>
                <w:sz w:val="18"/>
                <w:szCs w:val="18"/>
              </w:rPr>
              <w:t>其他单位名称</w:t>
            </w:r>
          </w:p>
        </w:tc>
        <w:tc>
          <w:tcPr>
            <w:tcW w:w="198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7"/>
              <w:ind w:left="533"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75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7"/>
              <w:ind w:left="327"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128" w:type="dxa"/>
            <w:tcBorders>
              <w:top w:val="single" w:sz="12" w:space="0" w:color="000000"/>
              <w:left w:val="single" w:sz="6" w:space="0" w:color="000000"/>
              <w:bottom w:val="single" w:sz="6" w:space="0" w:color="000000"/>
              <w:right w:val="single" w:sz="6" w:space="0" w:color="000000"/>
            </w:tcBorders>
          </w:tcPr>
          <w:p>
            <w:pPr>
              <w:pStyle w:val="TableParagraph"/>
              <w:spacing w:line="266" w:lineRule="auto"/>
              <w:ind w:left="376" w:right="194"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1076" w:type="dxa"/>
            <w:tcBorders>
              <w:top w:val="single" w:sz="12" w:space="0" w:color="000000"/>
              <w:left w:val="single" w:sz="6" w:space="0" w:color="000000"/>
              <w:bottom w:val="single" w:sz="6" w:space="0" w:color="000000"/>
              <w:right w:val="single" w:sz="12" w:space="0" w:color="000000"/>
            </w:tcBorders>
          </w:tcPr>
          <w:p>
            <w:pPr>
              <w:pStyle w:val="TableParagraph"/>
              <w:spacing w:line="266" w:lineRule="auto"/>
              <w:ind w:left="171" w:right="161"/>
              <w:jc w:val="left"/>
              <w:rPr>
                <w:rFonts w:ascii="宋体" w:hAnsi="宋体" w:cs="宋体" w:eastAsia="宋体" w:hint="default"/>
                <w:sz w:val="18"/>
                <w:szCs w:val="18"/>
              </w:rPr>
            </w:pPr>
            <w:r>
              <w:rPr>
                <w:rFonts w:ascii="宋体" w:hAnsi="宋体" w:cs="宋体" w:eastAsia="宋体" w:hint="default"/>
                <w:sz w:val="18"/>
                <w:szCs w:val="18"/>
              </w:rPr>
              <w:t>是否领取 报酬津贴</w:t>
            </w:r>
          </w:p>
        </w:tc>
      </w:tr>
      <w:tr>
        <w:trPr>
          <w:trHeight w:val="275" w:hRule="exact"/>
        </w:trPr>
        <w:tc>
          <w:tcPr>
            <w:tcW w:w="1027" w:type="dxa"/>
            <w:vMerge w:val="restart"/>
            <w:tcBorders>
              <w:top w:val="single" w:sz="6" w:space="0" w:color="000000"/>
              <w:left w:val="single" w:sz="12"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张宏伟</w:t>
            </w:r>
          </w:p>
        </w:tc>
        <w:tc>
          <w:tcPr>
            <w:tcW w:w="2917"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东方集团实业股份有限公司</w:t>
            </w:r>
          </w:p>
        </w:tc>
        <w:tc>
          <w:tcPr>
            <w:tcW w:w="1982"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董事局主席</w:t>
            </w:r>
          </w:p>
        </w:tc>
        <w:tc>
          <w:tcPr>
            <w:tcW w:w="1751" w:type="dxa"/>
            <w:tcBorders>
              <w:top w:val="single" w:sz="6" w:space="0" w:color="000000"/>
              <w:left w:val="single" w:sz="6" w:space="0" w:color="000000"/>
              <w:bottom w:val="single" w:sz="6" w:space="0" w:color="000000"/>
              <w:right w:val="single" w:sz="6" w:space="0" w:color="000000"/>
            </w:tcBorders>
          </w:tcPr>
          <w:p>
            <w:pPr>
              <w:pStyle w:val="TableParagraph"/>
              <w:spacing w:line="248"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28" w:type="dxa"/>
            <w:tcBorders>
              <w:top w:val="single" w:sz="6" w:space="0" w:color="000000"/>
              <w:left w:val="single" w:sz="6" w:space="0" w:color="000000"/>
              <w:bottom w:val="single" w:sz="6" w:space="0" w:color="000000"/>
              <w:right w:val="single" w:sz="6" w:space="0" w:color="000000"/>
            </w:tcBorders>
          </w:tcPr>
          <w:p>
            <w:pPr/>
          </w:p>
        </w:tc>
        <w:tc>
          <w:tcPr>
            <w:tcW w:w="1076" w:type="dxa"/>
            <w:tcBorders>
              <w:top w:val="single" w:sz="6" w:space="0" w:color="000000"/>
              <w:left w:val="single" w:sz="6" w:space="0" w:color="000000"/>
              <w:bottom w:val="single" w:sz="6" w:space="0" w:color="000000"/>
              <w:right w:val="single" w:sz="12"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76" w:hRule="exact"/>
        </w:trPr>
        <w:tc>
          <w:tcPr>
            <w:tcW w:w="1027" w:type="dxa"/>
            <w:vMerge/>
            <w:tcBorders>
              <w:left w:val="single" w:sz="12" w:space="0" w:color="000000"/>
              <w:right w:val="single" w:sz="6" w:space="0" w:color="000000"/>
            </w:tcBorders>
          </w:tcPr>
          <w:p>
            <w:pPr/>
          </w:p>
        </w:tc>
        <w:tc>
          <w:tcPr>
            <w:tcW w:w="2917"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中国民生银行股份有限公司</w:t>
            </w:r>
          </w:p>
        </w:tc>
        <w:tc>
          <w:tcPr>
            <w:tcW w:w="1982"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1751" w:type="dxa"/>
            <w:tcBorders>
              <w:top w:val="single" w:sz="6" w:space="0" w:color="000000"/>
              <w:left w:val="single" w:sz="6" w:space="0" w:color="000000"/>
              <w:bottom w:val="single" w:sz="6" w:space="0" w:color="000000"/>
              <w:right w:val="single" w:sz="6" w:space="0" w:color="000000"/>
            </w:tcBorders>
          </w:tcPr>
          <w:p>
            <w:pPr>
              <w:pStyle w:val="TableParagraph"/>
              <w:spacing w:line="248"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28" w:type="dxa"/>
            <w:tcBorders>
              <w:top w:val="single" w:sz="6" w:space="0" w:color="000000"/>
              <w:left w:val="single" w:sz="6" w:space="0" w:color="000000"/>
              <w:bottom w:val="single" w:sz="6" w:space="0" w:color="000000"/>
              <w:right w:val="single" w:sz="6" w:space="0" w:color="000000"/>
            </w:tcBorders>
          </w:tcPr>
          <w:p>
            <w:pPr/>
          </w:p>
        </w:tc>
        <w:tc>
          <w:tcPr>
            <w:tcW w:w="1076" w:type="dxa"/>
            <w:tcBorders>
              <w:top w:val="single" w:sz="6" w:space="0" w:color="000000"/>
              <w:left w:val="single" w:sz="6" w:space="0" w:color="000000"/>
              <w:bottom w:val="single" w:sz="6" w:space="0" w:color="000000"/>
              <w:right w:val="single" w:sz="12"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75" w:hRule="exact"/>
        </w:trPr>
        <w:tc>
          <w:tcPr>
            <w:tcW w:w="1027" w:type="dxa"/>
            <w:vMerge/>
            <w:tcBorders>
              <w:left w:val="single" w:sz="12" w:space="0" w:color="000000"/>
              <w:bottom w:val="single" w:sz="6" w:space="0" w:color="000000"/>
              <w:right w:val="single" w:sz="6" w:space="0" w:color="000000"/>
            </w:tcBorders>
          </w:tcPr>
          <w:p>
            <w:pPr/>
          </w:p>
        </w:tc>
        <w:tc>
          <w:tcPr>
            <w:tcW w:w="2917"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中国民族证券有限责任公司</w:t>
            </w:r>
          </w:p>
        </w:tc>
        <w:tc>
          <w:tcPr>
            <w:tcW w:w="1982"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100" w:right="0"/>
              <w:jc w:val="left"/>
              <w:rPr>
                <w:rFonts w:ascii="Times New Roman" w:hAnsi="Times New Roman" w:cs="Times New Roman" w:eastAsia="Times New Roman" w:hint="default"/>
                <w:sz w:val="18"/>
                <w:szCs w:val="18"/>
              </w:rPr>
            </w:pPr>
            <w:r>
              <w:rPr>
                <w:rFonts w:ascii="Times New Roman"/>
                <w:sz w:val="18"/>
              </w:rPr>
              <w:t>2008-5-29</w:t>
            </w:r>
          </w:p>
        </w:tc>
        <w:tc>
          <w:tcPr>
            <w:tcW w:w="1128" w:type="dxa"/>
            <w:tcBorders>
              <w:top w:val="single" w:sz="6" w:space="0" w:color="000000"/>
              <w:left w:val="single" w:sz="6" w:space="0" w:color="000000"/>
              <w:bottom w:val="single" w:sz="6" w:space="0" w:color="000000"/>
              <w:right w:val="single" w:sz="6" w:space="0" w:color="000000"/>
            </w:tcBorders>
          </w:tcPr>
          <w:p>
            <w:pPr/>
          </w:p>
        </w:tc>
        <w:tc>
          <w:tcPr>
            <w:tcW w:w="1076" w:type="dxa"/>
            <w:tcBorders>
              <w:top w:val="single" w:sz="6" w:space="0" w:color="000000"/>
              <w:left w:val="single" w:sz="6" w:space="0" w:color="000000"/>
              <w:bottom w:val="single" w:sz="6" w:space="0" w:color="000000"/>
              <w:right w:val="single" w:sz="12"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75" w:hRule="exact"/>
        </w:trPr>
        <w:tc>
          <w:tcPr>
            <w:tcW w:w="1027" w:type="dxa"/>
            <w:tcBorders>
              <w:top w:val="single" w:sz="6" w:space="0" w:color="000000"/>
              <w:left w:val="single" w:sz="12" w:space="0" w:color="000000"/>
              <w:bottom w:val="single" w:sz="6" w:space="0" w:color="000000"/>
              <w:right w:val="single" w:sz="6" w:space="0" w:color="000000"/>
            </w:tcBorders>
          </w:tcPr>
          <w:p>
            <w:pPr>
              <w:pStyle w:val="TableParagraph"/>
              <w:spacing w:line="234" w:lineRule="exact"/>
              <w:ind w:right="368"/>
              <w:jc w:val="right"/>
              <w:rPr>
                <w:rFonts w:ascii="宋体" w:hAnsi="宋体" w:cs="宋体" w:eastAsia="宋体" w:hint="default"/>
                <w:sz w:val="18"/>
                <w:szCs w:val="18"/>
              </w:rPr>
            </w:pPr>
            <w:r>
              <w:rPr>
                <w:rFonts w:ascii="宋体" w:hAnsi="宋体" w:cs="宋体" w:eastAsia="宋体" w:hint="default"/>
                <w:sz w:val="18"/>
                <w:szCs w:val="18"/>
              </w:rPr>
              <w:t>甄  理</w:t>
            </w:r>
          </w:p>
        </w:tc>
        <w:tc>
          <w:tcPr>
            <w:tcW w:w="2917"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锦州市港口与口岸局</w:t>
            </w:r>
          </w:p>
        </w:tc>
        <w:tc>
          <w:tcPr>
            <w:tcW w:w="1982"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党委书记、局长</w:t>
            </w:r>
          </w:p>
        </w:tc>
        <w:tc>
          <w:tcPr>
            <w:tcW w:w="1751" w:type="dxa"/>
            <w:tcBorders>
              <w:top w:val="single" w:sz="6" w:space="0" w:color="000000"/>
              <w:left w:val="single" w:sz="6" w:space="0" w:color="000000"/>
              <w:bottom w:val="single" w:sz="6" w:space="0" w:color="000000"/>
              <w:right w:val="single" w:sz="6" w:space="0" w:color="000000"/>
            </w:tcBorders>
          </w:tcPr>
          <w:p>
            <w:pPr>
              <w:pStyle w:val="TableParagraph"/>
              <w:spacing w:line="248"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28" w:type="dxa"/>
            <w:tcBorders>
              <w:top w:val="single" w:sz="6" w:space="0" w:color="000000"/>
              <w:left w:val="single" w:sz="6" w:space="0" w:color="000000"/>
              <w:bottom w:val="single" w:sz="6" w:space="0" w:color="000000"/>
              <w:right w:val="single" w:sz="6" w:space="0" w:color="000000"/>
            </w:tcBorders>
          </w:tcPr>
          <w:p>
            <w:pPr/>
          </w:p>
        </w:tc>
        <w:tc>
          <w:tcPr>
            <w:tcW w:w="1076" w:type="dxa"/>
            <w:tcBorders>
              <w:top w:val="single" w:sz="6" w:space="0" w:color="000000"/>
              <w:left w:val="single" w:sz="6" w:space="0" w:color="000000"/>
              <w:bottom w:val="single" w:sz="6" w:space="0" w:color="000000"/>
              <w:right w:val="single" w:sz="12"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83" w:hRule="exact"/>
        </w:trPr>
        <w:tc>
          <w:tcPr>
            <w:tcW w:w="1027" w:type="dxa"/>
            <w:tcBorders>
              <w:top w:val="single" w:sz="6" w:space="0" w:color="000000"/>
              <w:left w:val="single" w:sz="12" w:space="0" w:color="000000"/>
              <w:bottom w:val="single" w:sz="12" w:space="0" w:color="000000"/>
              <w:right w:val="single" w:sz="6" w:space="0" w:color="000000"/>
            </w:tcBorders>
          </w:tcPr>
          <w:p>
            <w:pPr>
              <w:pStyle w:val="TableParagraph"/>
              <w:spacing w:line="234" w:lineRule="exact"/>
              <w:ind w:right="368"/>
              <w:jc w:val="right"/>
              <w:rPr>
                <w:rFonts w:ascii="宋体" w:hAnsi="宋体" w:cs="宋体" w:eastAsia="宋体" w:hint="default"/>
                <w:sz w:val="18"/>
                <w:szCs w:val="18"/>
              </w:rPr>
            </w:pPr>
            <w:r>
              <w:rPr>
                <w:rFonts w:ascii="宋体" w:hAnsi="宋体" w:cs="宋体" w:eastAsia="宋体" w:hint="default"/>
                <w:sz w:val="18"/>
                <w:szCs w:val="18"/>
              </w:rPr>
              <w:t>邢继军</w:t>
            </w:r>
          </w:p>
        </w:tc>
        <w:tc>
          <w:tcPr>
            <w:tcW w:w="2917" w:type="dxa"/>
            <w:tcBorders>
              <w:top w:val="single" w:sz="6" w:space="0" w:color="000000"/>
              <w:left w:val="single" w:sz="6" w:space="0" w:color="000000"/>
              <w:bottom w:val="single" w:sz="12"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中国民生银行股份有限公司</w:t>
            </w:r>
          </w:p>
        </w:tc>
        <w:tc>
          <w:tcPr>
            <w:tcW w:w="1982" w:type="dxa"/>
            <w:tcBorders>
              <w:top w:val="single" w:sz="6" w:space="0" w:color="000000"/>
              <w:left w:val="single" w:sz="6" w:space="0" w:color="000000"/>
              <w:bottom w:val="single" w:sz="12"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监事会副主席</w:t>
            </w:r>
          </w:p>
        </w:tc>
        <w:tc>
          <w:tcPr>
            <w:tcW w:w="175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0"/>
              <w:ind w:left="100" w:right="0"/>
              <w:jc w:val="left"/>
              <w:rPr>
                <w:rFonts w:ascii="Times New Roman" w:hAnsi="Times New Roman" w:cs="Times New Roman" w:eastAsia="Times New Roman" w:hint="default"/>
                <w:sz w:val="18"/>
                <w:szCs w:val="18"/>
              </w:rPr>
            </w:pPr>
            <w:r>
              <w:rPr>
                <w:rFonts w:ascii="Times New Roman"/>
                <w:sz w:val="18"/>
              </w:rPr>
              <w:t>2009-3-23</w:t>
            </w:r>
          </w:p>
        </w:tc>
        <w:tc>
          <w:tcPr>
            <w:tcW w:w="1128" w:type="dxa"/>
            <w:tcBorders>
              <w:top w:val="single" w:sz="6" w:space="0" w:color="000000"/>
              <w:left w:val="single" w:sz="6" w:space="0" w:color="000000"/>
              <w:bottom w:val="single" w:sz="12" w:space="0" w:color="000000"/>
              <w:right w:val="single" w:sz="6" w:space="0" w:color="000000"/>
            </w:tcBorders>
          </w:tcPr>
          <w:p>
            <w:pPr/>
          </w:p>
        </w:tc>
        <w:tc>
          <w:tcPr>
            <w:tcW w:w="1076" w:type="dxa"/>
            <w:tcBorders>
              <w:top w:val="single" w:sz="6" w:space="0" w:color="000000"/>
              <w:left w:val="single" w:sz="6" w:space="0" w:color="000000"/>
              <w:bottom w:val="single" w:sz="12" w:space="0" w:color="000000"/>
              <w:right w:val="single" w:sz="12"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after="0" w:line="234" w:lineRule="exact"/>
        <w:jc w:val="left"/>
        <w:rPr>
          <w:rFonts w:ascii="宋体" w:hAnsi="宋体" w:cs="宋体" w:eastAsia="宋体" w:hint="default"/>
          <w:sz w:val="18"/>
          <w:szCs w:val="18"/>
        </w:rPr>
        <w:sectPr>
          <w:pgSz w:w="11910" w:h="16840"/>
          <w:pgMar w:header="877" w:footer="982" w:top="1100" w:bottom="1180" w:left="1140" w:right="560"/>
        </w:sectPr>
      </w:pPr>
    </w:p>
    <w:p>
      <w:pPr>
        <w:spacing w:line="240" w:lineRule="auto" w:before="6"/>
        <w:rPr>
          <w:rFonts w:ascii="宋体" w:hAnsi="宋体" w:cs="宋体" w:eastAsia="宋体" w:hint="default"/>
          <w:sz w:val="24"/>
          <w:szCs w:val="24"/>
        </w:rPr>
      </w:pPr>
    </w:p>
    <w:tbl>
      <w:tblPr>
        <w:tblW w:w="0" w:type="auto"/>
        <w:jc w:val="left"/>
        <w:tblInd w:w="101" w:type="dxa"/>
        <w:tblLayout w:type="fixed"/>
        <w:tblCellMar>
          <w:top w:w="0" w:type="dxa"/>
          <w:left w:w="0" w:type="dxa"/>
          <w:bottom w:w="0" w:type="dxa"/>
          <w:right w:w="0" w:type="dxa"/>
        </w:tblCellMar>
        <w:tblLook w:val="01E0"/>
      </w:tblPr>
      <w:tblGrid>
        <w:gridCol w:w="1027"/>
        <w:gridCol w:w="2917"/>
        <w:gridCol w:w="1982"/>
        <w:gridCol w:w="1751"/>
        <w:gridCol w:w="1128"/>
        <w:gridCol w:w="1076"/>
      </w:tblGrid>
      <w:tr>
        <w:trPr>
          <w:trHeight w:val="283" w:hRule="exact"/>
        </w:trPr>
        <w:tc>
          <w:tcPr>
            <w:tcW w:w="1027" w:type="dxa"/>
            <w:tcBorders>
              <w:top w:val="single" w:sz="12" w:space="0" w:color="000000"/>
              <w:left w:val="single" w:sz="12" w:space="0" w:color="000000"/>
              <w:bottom w:val="single" w:sz="6" w:space="0" w:color="000000"/>
              <w:right w:val="single" w:sz="6" w:space="0" w:color="000000"/>
            </w:tcBorders>
          </w:tcPr>
          <w:p>
            <w:pPr>
              <w:pStyle w:val="TableParagraph"/>
              <w:spacing w:line="233" w:lineRule="exact"/>
              <w:ind w:left="93" w:right="0"/>
              <w:jc w:val="left"/>
              <w:rPr>
                <w:rFonts w:ascii="宋体" w:hAnsi="宋体" w:cs="宋体" w:eastAsia="宋体" w:hint="default"/>
                <w:sz w:val="18"/>
                <w:szCs w:val="18"/>
              </w:rPr>
            </w:pPr>
            <w:r>
              <w:rPr>
                <w:rFonts w:ascii="宋体" w:hAnsi="宋体" w:cs="宋体" w:eastAsia="宋体" w:hint="default"/>
                <w:sz w:val="18"/>
                <w:szCs w:val="18"/>
              </w:rPr>
              <w:t>夏德祥</w:t>
            </w:r>
          </w:p>
        </w:tc>
        <w:tc>
          <w:tcPr>
            <w:tcW w:w="2917" w:type="dxa"/>
            <w:tcBorders>
              <w:top w:val="single" w:sz="12" w:space="0" w:color="000000"/>
              <w:left w:val="single" w:sz="6" w:space="0" w:color="000000"/>
              <w:bottom w:val="single" w:sz="6" w:space="0" w:color="000000"/>
              <w:right w:val="single" w:sz="6" w:space="0" w:color="000000"/>
            </w:tcBorders>
          </w:tcPr>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z w:val="18"/>
                <w:szCs w:val="18"/>
              </w:rPr>
              <w:t>锦州市港口与口岸局</w:t>
            </w:r>
          </w:p>
        </w:tc>
        <w:tc>
          <w:tcPr>
            <w:tcW w:w="1982" w:type="dxa"/>
            <w:tcBorders>
              <w:top w:val="single" w:sz="12" w:space="0" w:color="000000"/>
              <w:left w:val="single" w:sz="6" w:space="0" w:color="000000"/>
              <w:bottom w:val="single" w:sz="6" w:space="0" w:color="000000"/>
              <w:right w:val="single" w:sz="6" w:space="0" w:color="000000"/>
            </w:tcBorders>
          </w:tcPr>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z w:val="18"/>
                <w:szCs w:val="18"/>
              </w:rPr>
              <w:t>副局长</w:t>
            </w:r>
          </w:p>
        </w:tc>
        <w:tc>
          <w:tcPr>
            <w:tcW w:w="1751" w:type="dxa"/>
            <w:tcBorders>
              <w:top w:val="single" w:sz="12"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28" w:type="dxa"/>
            <w:tcBorders>
              <w:top w:val="single" w:sz="12" w:space="0" w:color="000000"/>
              <w:left w:val="single" w:sz="6" w:space="0" w:color="000000"/>
              <w:bottom w:val="single" w:sz="6" w:space="0" w:color="000000"/>
              <w:right w:val="single" w:sz="6" w:space="0" w:color="000000"/>
            </w:tcBorders>
          </w:tcPr>
          <w:p>
            <w:pPr/>
          </w:p>
        </w:tc>
        <w:tc>
          <w:tcPr>
            <w:tcW w:w="1076" w:type="dxa"/>
            <w:tcBorders>
              <w:top w:val="single" w:sz="12" w:space="0" w:color="000000"/>
              <w:left w:val="single" w:sz="6" w:space="0" w:color="000000"/>
              <w:bottom w:val="single" w:sz="6" w:space="0" w:color="000000"/>
              <w:right w:val="single" w:sz="12" w:space="0" w:color="000000"/>
            </w:tcBorders>
          </w:tcPr>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75" w:hRule="exact"/>
        </w:trPr>
        <w:tc>
          <w:tcPr>
            <w:tcW w:w="1027" w:type="dxa"/>
            <w:vMerge w:val="restart"/>
            <w:tcBorders>
              <w:top w:val="single" w:sz="6" w:space="0" w:color="000000"/>
              <w:left w:val="single" w:sz="12" w:space="0" w:color="000000"/>
              <w:right w:val="single" w:sz="6" w:space="0" w:color="000000"/>
            </w:tcBorders>
          </w:tcPr>
          <w:p>
            <w:pPr>
              <w:pStyle w:val="TableParagraph"/>
              <w:spacing w:line="240" w:lineRule="auto" w:before="128"/>
              <w:ind w:left="93" w:right="0"/>
              <w:jc w:val="left"/>
              <w:rPr>
                <w:rFonts w:ascii="宋体" w:hAnsi="宋体" w:cs="宋体" w:eastAsia="宋体" w:hint="default"/>
                <w:sz w:val="18"/>
                <w:szCs w:val="18"/>
              </w:rPr>
            </w:pPr>
            <w:r>
              <w:rPr>
                <w:rFonts w:ascii="宋体" w:hAnsi="宋体" w:cs="宋体" w:eastAsia="宋体" w:hint="default"/>
                <w:sz w:val="18"/>
                <w:szCs w:val="18"/>
              </w:rPr>
              <w:t>刘  伟</w:t>
            </w:r>
          </w:p>
        </w:tc>
        <w:tc>
          <w:tcPr>
            <w:tcW w:w="2917"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中共锦州市委</w:t>
            </w:r>
          </w:p>
        </w:tc>
        <w:tc>
          <w:tcPr>
            <w:tcW w:w="1982"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常委</w:t>
            </w:r>
          </w:p>
        </w:tc>
        <w:tc>
          <w:tcPr>
            <w:tcW w:w="1751" w:type="dxa"/>
            <w:tcBorders>
              <w:top w:val="single" w:sz="6" w:space="0" w:color="000000"/>
              <w:left w:val="single" w:sz="6" w:space="0" w:color="000000"/>
              <w:bottom w:val="single" w:sz="6" w:space="0" w:color="000000"/>
              <w:right w:val="single" w:sz="6" w:space="0" w:color="000000"/>
            </w:tcBorders>
          </w:tcPr>
          <w:p>
            <w:pPr/>
          </w:p>
        </w:tc>
        <w:tc>
          <w:tcPr>
            <w:tcW w:w="1128" w:type="dxa"/>
            <w:tcBorders>
              <w:top w:val="single" w:sz="6" w:space="0" w:color="000000"/>
              <w:left w:val="single" w:sz="6" w:space="0" w:color="000000"/>
              <w:bottom w:val="single" w:sz="6" w:space="0" w:color="000000"/>
              <w:right w:val="single" w:sz="6" w:space="0" w:color="000000"/>
            </w:tcBorders>
          </w:tcPr>
          <w:p>
            <w:pPr/>
          </w:p>
        </w:tc>
        <w:tc>
          <w:tcPr>
            <w:tcW w:w="1076" w:type="dxa"/>
            <w:tcBorders>
              <w:top w:val="single" w:sz="6" w:space="0" w:color="000000"/>
              <w:left w:val="single" w:sz="6" w:space="0" w:color="000000"/>
              <w:bottom w:val="single" w:sz="6" w:space="0" w:color="000000"/>
              <w:right w:val="single" w:sz="12"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75" w:hRule="exact"/>
        </w:trPr>
        <w:tc>
          <w:tcPr>
            <w:tcW w:w="1027" w:type="dxa"/>
            <w:vMerge/>
            <w:tcBorders>
              <w:left w:val="single" w:sz="12" w:space="0" w:color="000000"/>
              <w:bottom w:val="single" w:sz="6" w:space="0" w:color="000000"/>
              <w:right w:val="single" w:sz="6" w:space="0" w:color="000000"/>
            </w:tcBorders>
          </w:tcPr>
          <w:p>
            <w:pPr/>
          </w:p>
        </w:tc>
        <w:tc>
          <w:tcPr>
            <w:tcW w:w="2917"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锦州市人民政府</w:t>
            </w:r>
          </w:p>
        </w:tc>
        <w:tc>
          <w:tcPr>
            <w:tcW w:w="1982"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常务副市长</w:t>
            </w:r>
          </w:p>
        </w:tc>
        <w:tc>
          <w:tcPr>
            <w:tcW w:w="1751" w:type="dxa"/>
            <w:tcBorders>
              <w:top w:val="single" w:sz="6" w:space="0" w:color="000000"/>
              <w:left w:val="single" w:sz="6" w:space="0" w:color="000000"/>
              <w:bottom w:val="single" w:sz="6" w:space="0" w:color="000000"/>
              <w:right w:val="single" w:sz="6" w:space="0" w:color="000000"/>
            </w:tcBorders>
          </w:tcPr>
          <w:p>
            <w:pPr/>
          </w:p>
        </w:tc>
        <w:tc>
          <w:tcPr>
            <w:tcW w:w="1128" w:type="dxa"/>
            <w:tcBorders>
              <w:top w:val="single" w:sz="6" w:space="0" w:color="000000"/>
              <w:left w:val="single" w:sz="6" w:space="0" w:color="000000"/>
              <w:bottom w:val="single" w:sz="6" w:space="0" w:color="000000"/>
              <w:right w:val="single" w:sz="6" w:space="0" w:color="000000"/>
            </w:tcBorders>
          </w:tcPr>
          <w:p>
            <w:pPr/>
          </w:p>
        </w:tc>
        <w:tc>
          <w:tcPr>
            <w:tcW w:w="1076" w:type="dxa"/>
            <w:tcBorders>
              <w:top w:val="single" w:sz="6" w:space="0" w:color="000000"/>
              <w:left w:val="single" w:sz="6" w:space="0" w:color="000000"/>
              <w:bottom w:val="single" w:sz="6" w:space="0" w:color="000000"/>
              <w:right w:val="single" w:sz="12"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75" w:hRule="exact"/>
        </w:trPr>
        <w:tc>
          <w:tcPr>
            <w:tcW w:w="1027" w:type="dxa"/>
            <w:vMerge w:val="restart"/>
            <w:tcBorders>
              <w:top w:val="single" w:sz="6" w:space="0" w:color="000000"/>
              <w:left w:val="single" w:sz="12"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张国臣</w:t>
            </w:r>
          </w:p>
        </w:tc>
        <w:tc>
          <w:tcPr>
            <w:tcW w:w="2917"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中国航空油料有限公司</w:t>
            </w:r>
          </w:p>
        </w:tc>
        <w:tc>
          <w:tcPr>
            <w:tcW w:w="1982"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751" w:type="dxa"/>
            <w:tcBorders>
              <w:top w:val="single" w:sz="6" w:space="0" w:color="000000"/>
              <w:left w:val="single" w:sz="6" w:space="0" w:color="000000"/>
              <w:bottom w:val="single" w:sz="6" w:space="0" w:color="000000"/>
              <w:right w:val="single" w:sz="6" w:space="0" w:color="000000"/>
            </w:tcBorders>
          </w:tcPr>
          <w:p>
            <w:pPr/>
          </w:p>
        </w:tc>
        <w:tc>
          <w:tcPr>
            <w:tcW w:w="1128" w:type="dxa"/>
            <w:tcBorders>
              <w:top w:val="single" w:sz="6" w:space="0" w:color="000000"/>
              <w:left w:val="single" w:sz="6" w:space="0" w:color="000000"/>
              <w:bottom w:val="single" w:sz="6" w:space="0" w:color="000000"/>
              <w:right w:val="single" w:sz="6" w:space="0" w:color="000000"/>
            </w:tcBorders>
          </w:tcPr>
          <w:p>
            <w:pPr/>
          </w:p>
        </w:tc>
        <w:tc>
          <w:tcPr>
            <w:tcW w:w="1076" w:type="dxa"/>
            <w:tcBorders>
              <w:top w:val="single" w:sz="6" w:space="0" w:color="000000"/>
              <w:left w:val="single" w:sz="6" w:space="0" w:color="000000"/>
              <w:bottom w:val="single" w:sz="6" w:space="0" w:color="000000"/>
              <w:right w:val="single" w:sz="12"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75" w:hRule="exact"/>
        </w:trPr>
        <w:tc>
          <w:tcPr>
            <w:tcW w:w="1027" w:type="dxa"/>
            <w:vMerge/>
            <w:tcBorders>
              <w:left w:val="single" w:sz="12" w:space="0" w:color="000000"/>
              <w:right w:val="single" w:sz="6" w:space="0" w:color="000000"/>
            </w:tcBorders>
          </w:tcPr>
          <w:p>
            <w:pPr/>
          </w:p>
        </w:tc>
        <w:tc>
          <w:tcPr>
            <w:tcW w:w="2917"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中国船舶燃料有限公司</w:t>
            </w:r>
          </w:p>
        </w:tc>
        <w:tc>
          <w:tcPr>
            <w:tcW w:w="1982"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751" w:type="dxa"/>
            <w:tcBorders>
              <w:top w:val="single" w:sz="6" w:space="0" w:color="000000"/>
              <w:left w:val="single" w:sz="6" w:space="0" w:color="000000"/>
              <w:bottom w:val="single" w:sz="6" w:space="0" w:color="000000"/>
              <w:right w:val="single" w:sz="6" w:space="0" w:color="000000"/>
            </w:tcBorders>
          </w:tcPr>
          <w:p>
            <w:pPr/>
          </w:p>
        </w:tc>
        <w:tc>
          <w:tcPr>
            <w:tcW w:w="1128" w:type="dxa"/>
            <w:tcBorders>
              <w:top w:val="single" w:sz="6" w:space="0" w:color="000000"/>
              <w:left w:val="single" w:sz="6" w:space="0" w:color="000000"/>
              <w:bottom w:val="single" w:sz="6" w:space="0" w:color="000000"/>
              <w:right w:val="single" w:sz="6" w:space="0" w:color="000000"/>
            </w:tcBorders>
          </w:tcPr>
          <w:p>
            <w:pPr/>
          </w:p>
        </w:tc>
        <w:tc>
          <w:tcPr>
            <w:tcW w:w="1076" w:type="dxa"/>
            <w:tcBorders>
              <w:top w:val="single" w:sz="6" w:space="0" w:color="000000"/>
              <w:left w:val="single" w:sz="6" w:space="0" w:color="000000"/>
              <w:bottom w:val="single" w:sz="6" w:space="0" w:color="000000"/>
              <w:right w:val="single" w:sz="12"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84" w:hRule="exact"/>
        </w:trPr>
        <w:tc>
          <w:tcPr>
            <w:tcW w:w="1027" w:type="dxa"/>
            <w:vMerge/>
            <w:tcBorders>
              <w:left w:val="single" w:sz="12" w:space="0" w:color="000000"/>
              <w:bottom w:val="single" w:sz="12" w:space="0" w:color="000000"/>
              <w:right w:val="single" w:sz="6" w:space="0" w:color="000000"/>
            </w:tcBorders>
          </w:tcPr>
          <w:p>
            <w:pPr/>
          </w:p>
        </w:tc>
        <w:tc>
          <w:tcPr>
            <w:tcW w:w="2917" w:type="dxa"/>
            <w:tcBorders>
              <w:top w:val="single" w:sz="6" w:space="0" w:color="000000"/>
              <w:left w:val="single" w:sz="6" w:space="0" w:color="000000"/>
              <w:bottom w:val="single" w:sz="12"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中国石油四川石化有限公司</w:t>
            </w:r>
          </w:p>
        </w:tc>
        <w:tc>
          <w:tcPr>
            <w:tcW w:w="1982" w:type="dxa"/>
            <w:tcBorders>
              <w:top w:val="single" w:sz="6" w:space="0" w:color="000000"/>
              <w:left w:val="single" w:sz="6" w:space="0" w:color="000000"/>
              <w:bottom w:val="single" w:sz="12" w:space="0" w:color="000000"/>
              <w:right w:val="single" w:sz="6"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751" w:type="dxa"/>
            <w:tcBorders>
              <w:top w:val="single" w:sz="6" w:space="0" w:color="000000"/>
              <w:left w:val="single" w:sz="6" w:space="0" w:color="000000"/>
              <w:bottom w:val="single" w:sz="12" w:space="0" w:color="000000"/>
              <w:right w:val="single" w:sz="6" w:space="0" w:color="000000"/>
            </w:tcBorders>
          </w:tcPr>
          <w:p>
            <w:pPr/>
          </w:p>
        </w:tc>
        <w:tc>
          <w:tcPr>
            <w:tcW w:w="1128" w:type="dxa"/>
            <w:tcBorders>
              <w:top w:val="single" w:sz="6" w:space="0" w:color="000000"/>
              <w:left w:val="single" w:sz="6" w:space="0" w:color="000000"/>
              <w:bottom w:val="single" w:sz="12" w:space="0" w:color="000000"/>
              <w:right w:val="single" w:sz="6" w:space="0" w:color="000000"/>
            </w:tcBorders>
          </w:tcPr>
          <w:p>
            <w:pPr/>
          </w:p>
        </w:tc>
        <w:tc>
          <w:tcPr>
            <w:tcW w:w="1076" w:type="dxa"/>
            <w:tcBorders>
              <w:top w:val="single" w:sz="6" w:space="0" w:color="000000"/>
              <w:left w:val="single" w:sz="6" w:space="0" w:color="000000"/>
              <w:bottom w:val="single" w:sz="12" w:space="0" w:color="000000"/>
              <w:right w:val="single" w:sz="12" w:space="0" w:color="000000"/>
            </w:tcBorders>
          </w:tcPr>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4"/>
        <w:rPr>
          <w:rFonts w:ascii="宋体" w:hAnsi="宋体" w:cs="宋体" w:eastAsia="宋体" w:hint="default"/>
          <w:sz w:val="22"/>
          <w:szCs w:val="22"/>
        </w:rPr>
      </w:pPr>
    </w:p>
    <w:p>
      <w:pPr>
        <w:pStyle w:val="BodyText"/>
        <w:spacing w:line="240" w:lineRule="auto" w:before="35"/>
        <w:ind w:left="657" w:right="0"/>
        <w:jc w:val="left"/>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董事、监事、高级管理人员报酬情况</w:t>
      </w:r>
    </w:p>
    <w:p>
      <w:pPr>
        <w:spacing w:line="240" w:lineRule="auto" w:before="2"/>
        <w:rPr>
          <w:rFonts w:ascii="宋体" w:hAnsi="宋体" w:cs="宋体" w:eastAsia="宋体"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2161"/>
        <w:gridCol w:w="7796"/>
      </w:tblGrid>
      <w:tr>
        <w:trPr>
          <w:trHeight w:val="958" w:hRule="exact"/>
        </w:trPr>
        <w:tc>
          <w:tcPr>
            <w:tcW w:w="2161"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6"/>
                <w:sz w:val="21"/>
                <w:szCs w:val="21"/>
              </w:rPr>
              <w:t>董事、监事、高级管</w:t>
            </w:r>
            <w:r>
              <w:rPr>
                <w:rFonts w:ascii="宋体" w:hAnsi="宋体" w:cs="宋体" w:eastAsia="宋体" w:hint="default"/>
                <w:sz w:val="21"/>
                <w:szCs w:val="21"/>
              </w:rPr>
            </w:r>
          </w:p>
          <w:p>
            <w:pPr>
              <w:pStyle w:val="TableParagraph"/>
              <w:spacing w:line="273" w:lineRule="auto" w:before="37"/>
              <w:ind w:left="93" w:right="90"/>
              <w:jc w:val="left"/>
              <w:rPr>
                <w:rFonts w:ascii="宋体" w:hAnsi="宋体" w:cs="宋体" w:eastAsia="宋体" w:hint="default"/>
                <w:sz w:val="21"/>
                <w:szCs w:val="21"/>
              </w:rPr>
            </w:pPr>
            <w:r>
              <w:rPr>
                <w:rFonts w:ascii="宋体" w:hAnsi="宋体" w:cs="宋体" w:eastAsia="宋体" w:hint="default"/>
                <w:spacing w:val="6"/>
                <w:sz w:val="21"/>
                <w:szCs w:val="21"/>
              </w:rPr>
              <w:t>理人员报酬的决策程</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序</w:t>
            </w:r>
          </w:p>
        </w:tc>
        <w:tc>
          <w:tcPr>
            <w:tcW w:w="7796" w:type="dxa"/>
            <w:tcBorders>
              <w:top w:val="single" w:sz="12" w:space="0" w:color="000000"/>
              <w:left w:val="single" w:sz="6" w:space="0" w:color="000000"/>
              <w:bottom w:val="single" w:sz="6" w:space="0" w:color="000000"/>
              <w:right w:val="single" w:sz="12" w:space="0" w:color="000000"/>
            </w:tcBorders>
          </w:tcPr>
          <w:p>
            <w:pPr>
              <w:pStyle w:val="TableParagraph"/>
              <w:spacing w:line="276" w:lineRule="exact" w:before="40"/>
              <w:ind w:left="100" w:right="0"/>
              <w:jc w:val="left"/>
              <w:rPr>
                <w:rFonts w:ascii="宋体" w:hAnsi="宋体" w:cs="宋体" w:eastAsia="宋体" w:hint="default"/>
                <w:sz w:val="21"/>
                <w:szCs w:val="21"/>
              </w:rPr>
            </w:pPr>
            <w:r>
              <w:rPr>
                <w:rFonts w:ascii="宋体" w:hAnsi="宋体" w:cs="宋体" w:eastAsia="宋体" w:hint="default"/>
                <w:sz w:val="21"/>
                <w:szCs w:val="21"/>
              </w:rPr>
              <w:t>公司董事、监事津贴标准执行</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年第一次临时股东大会及</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年年度股东大会</w:t>
            </w:r>
          </w:p>
          <w:p>
            <w:pPr>
              <w:pStyle w:val="TableParagraph"/>
              <w:spacing w:line="260" w:lineRule="exact" w:before="22"/>
              <w:ind w:left="100" w:right="92"/>
              <w:jc w:val="left"/>
              <w:rPr>
                <w:rFonts w:ascii="宋体" w:hAnsi="宋体" w:cs="宋体" w:eastAsia="宋体" w:hint="default"/>
                <w:sz w:val="21"/>
                <w:szCs w:val="21"/>
              </w:rPr>
            </w:pPr>
            <w:r>
              <w:rPr>
                <w:rFonts w:ascii="宋体" w:hAnsi="宋体" w:cs="宋体" w:eastAsia="宋体" w:hint="default"/>
                <w:spacing w:val="-12"/>
                <w:sz w:val="21"/>
                <w:szCs w:val="21"/>
              </w:rPr>
              <w:t>修订的标准；《公司</w:t>
            </w:r>
            <w:r>
              <w:rPr>
                <w:rFonts w:ascii="宋体" w:hAnsi="宋体" w:cs="宋体" w:eastAsia="宋体" w:hint="default"/>
                <w:sz w:val="21"/>
                <w:szCs w:val="21"/>
              </w:rPr>
              <w:t> </w:t>
            </w:r>
            <w:r>
              <w:rPr>
                <w:rFonts w:ascii="Times New Roman" w:hAnsi="Times New Roman" w:cs="Times New Roman" w:eastAsia="Times New Roman" w:hint="default"/>
                <w:spacing w:val="-1"/>
                <w:sz w:val="21"/>
                <w:szCs w:val="21"/>
              </w:rPr>
              <w:t>2010</w:t>
            </w:r>
            <w:r>
              <w:rPr>
                <w:rFonts w:ascii="Times New Roman" w:hAnsi="Times New Roman" w:cs="Times New Roman" w:eastAsia="Times New Roman" w:hint="default"/>
                <w:spacing w:val="-30"/>
                <w:sz w:val="21"/>
                <w:szCs w:val="21"/>
              </w:rPr>
              <w:t> </w:t>
            </w:r>
            <w:r>
              <w:rPr>
                <w:rFonts w:ascii="宋体" w:hAnsi="宋体" w:cs="宋体" w:eastAsia="宋体" w:hint="default"/>
                <w:sz w:val="21"/>
                <w:szCs w:val="21"/>
              </w:rPr>
              <w:t>年度高级管理人员薪酬方案》由薪酬与考核委员会提出， 经董事会审议通过后实施。</w:t>
            </w:r>
          </w:p>
        </w:tc>
      </w:tr>
      <w:tr>
        <w:trPr>
          <w:trHeight w:val="256" w:hRule="exact"/>
        </w:trPr>
        <w:tc>
          <w:tcPr>
            <w:tcW w:w="2161" w:type="dxa"/>
            <w:tcBorders>
              <w:top w:val="single" w:sz="6" w:space="0" w:color="000000"/>
              <w:left w:val="single" w:sz="12" w:space="0" w:color="000000"/>
              <w:bottom w:val="nil" w:sz="6" w:space="0" w:color="auto"/>
              <w:right w:val="single" w:sz="6" w:space="0" w:color="000000"/>
            </w:tcBorders>
          </w:tcPr>
          <w:p>
            <w:pPr/>
          </w:p>
        </w:tc>
        <w:tc>
          <w:tcPr>
            <w:tcW w:w="7796" w:type="dxa"/>
            <w:tcBorders>
              <w:top w:val="single" w:sz="6" w:space="0" w:color="000000"/>
              <w:left w:val="single" w:sz="6" w:space="0" w:color="000000"/>
              <w:bottom w:val="nil" w:sz="6" w:space="0" w:color="auto"/>
              <w:right w:val="single" w:sz="12" w:space="0" w:color="000000"/>
            </w:tcBorders>
          </w:tcPr>
          <w:p>
            <w:pPr>
              <w:pStyle w:val="TableParagraph"/>
              <w:spacing w:line="238"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董事、监事津贴按照股东大会确定的标准，按月发放；董事会薪酬考核委员会按照</w:t>
            </w:r>
          </w:p>
        </w:tc>
      </w:tr>
      <w:tr>
        <w:trPr>
          <w:trHeight w:val="281" w:hRule="exact"/>
        </w:trPr>
        <w:tc>
          <w:tcPr>
            <w:tcW w:w="2161" w:type="dxa"/>
            <w:tcBorders>
              <w:top w:val="nil" w:sz="6" w:space="0" w:color="auto"/>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21"/>
                <w:szCs w:val="21"/>
              </w:rPr>
            </w:pPr>
            <w:r>
              <w:rPr>
                <w:rFonts w:ascii="宋体" w:hAnsi="宋体" w:cs="宋体" w:eastAsia="宋体" w:hint="default"/>
                <w:spacing w:val="6"/>
                <w:sz w:val="21"/>
                <w:szCs w:val="21"/>
              </w:rPr>
              <w:t>董事、监事、高级管</w:t>
            </w:r>
            <w:r>
              <w:rPr>
                <w:rFonts w:ascii="宋体" w:hAnsi="宋体" w:cs="宋体" w:eastAsia="宋体" w:hint="default"/>
                <w:sz w:val="21"/>
                <w:szCs w:val="21"/>
              </w:rPr>
            </w:r>
          </w:p>
        </w:tc>
        <w:tc>
          <w:tcPr>
            <w:tcW w:w="7796" w:type="dxa"/>
            <w:tcBorders>
              <w:top w:val="nil" w:sz="6" w:space="0" w:color="auto"/>
              <w:left w:val="single" w:sz="6" w:space="0" w:color="000000"/>
              <w:bottom w:val="nil" w:sz="6" w:space="0" w:color="auto"/>
              <w:right w:val="single" w:sz="12" w:space="0" w:color="000000"/>
            </w:tcBorders>
          </w:tcPr>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《锦</w:t>
            </w:r>
            <w:r>
              <w:rPr>
                <w:rFonts w:ascii="宋体" w:hAnsi="宋体" w:cs="宋体" w:eastAsia="宋体" w:hint="default"/>
                <w:spacing w:val="1"/>
                <w:sz w:val="21"/>
                <w:szCs w:val="21"/>
              </w:rPr>
              <w:t>州</w:t>
            </w:r>
            <w:r>
              <w:rPr>
                <w:rFonts w:ascii="宋体" w:hAnsi="宋体" w:cs="宋体" w:eastAsia="宋体" w:hint="default"/>
                <w:sz w:val="21"/>
                <w:szCs w:val="21"/>
              </w:rPr>
              <w:t>港</w:t>
            </w:r>
            <w:r>
              <w:rPr>
                <w:rFonts w:ascii="宋体" w:hAnsi="宋体" w:cs="宋体" w:eastAsia="宋体" w:hint="default"/>
                <w:spacing w:val="1"/>
                <w:sz w:val="21"/>
                <w:szCs w:val="21"/>
              </w:rPr>
              <w:t>股</w:t>
            </w:r>
            <w:r>
              <w:rPr>
                <w:rFonts w:ascii="宋体" w:hAnsi="宋体" w:cs="宋体" w:eastAsia="宋体" w:hint="default"/>
                <w:sz w:val="21"/>
                <w:szCs w:val="21"/>
              </w:rPr>
              <w:t>份有</w:t>
            </w:r>
            <w:r>
              <w:rPr>
                <w:rFonts w:ascii="宋体" w:hAnsi="宋体" w:cs="宋体" w:eastAsia="宋体" w:hint="default"/>
                <w:spacing w:val="1"/>
                <w:sz w:val="21"/>
                <w:szCs w:val="21"/>
              </w:rPr>
              <w:t>限</w:t>
            </w:r>
            <w:r>
              <w:rPr>
                <w:rFonts w:ascii="宋体" w:hAnsi="宋体" w:cs="宋体" w:eastAsia="宋体" w:hint="default"/>
                <w:sz w:val="21"/>
                <w:szCs w:val="21"/>
              </w:rPr>
              <w:t>公</w:t>
            </w:r>
            <w:r>
              <w:rPr>
                <w:rFonts w:ascii="宋体" w:hAnsi="宋体" w:cs="宋体" w:eastAsia="宋体" w:hint="default"/>
                <w:spacing w:val="1"/>
                <w:sz w:val="21"/>
                <w:szCs w:val="21"/>
              </w:rPr>
              <w:t>司</w:t>
            </w:r>
            <w:r>
              <w:rPr>
                <w:rFonts w:ascii="宋体" w:hAnsi="宋体" w:cs="宋体" w:eastAsia="宋体" w:hint="default"/>
                <w:sz w:val="21"/>
                <w:szCs w:val="21"/>
              </w:rPr>
              <w:t>高级</w:t>
            </w:r>
            <w:r>
              <w:rPr>
                <w:rFonts w:ascii="宋体" w:hAnsi="宋体" w:cs="宋体" w:eastAsia="宋体" w:hint="default"/>
                <w:spacing w:val="1"/>
                <w:sz w:val="21"/>
                <w:szCs w:val="21"/>
              </w:rPr>
              <w:t>管</w:t>
            </w:r>
            <w:r>
              <w:rPr>
                <w:rFonts w:ascii="宋体" w:hAnsi="宋体" w:cs="宋体" w:eastAsia="宋体" w:hint="default"/>
                <w:sz w:val="21"/>
                <w:szCs w:val="21"/>
              </w:rPr>
              <w:t>理</w:t>
            </w:r>
            <w:r>
              <w:rPr>
                <w:rFonts w:ascii="宋体" w:hAnsi="宋体" w:cs="宋体" w:eastAsia="宋体" w:hint="default"/>
                <w:spacing w:val="1"/>
                <w:sz w:val="21"/>
                <w:szCs w:val="21"/>
              </w:rPr>
              <w:t>人</w:t>
            </w:r>
            <w:r>
              <w:rPr>
                <w:rFonts w:ascii="宋体" w:hAnsi="宋体" w:cs="宋体" w:eastAsia="宋体" w:hint="default"/>
                <w:sz w:val="21"/>
                <w:szCs w:val="21"/>
              </w:rPr>
              <w:t>员薪</w:t>
            </w:r>
            <w:r>
              <w:rPr>
                <w:rFonts w:ascii="宋体" w:hAnsi="宋体" w:cs="宋体" w:eastAsia="宋体" w:hint="default"/>
                <w:spacing w:val="1"/>
                <w:sz w:val="21"/>
                <w:szCs w:val="21"/>
              </w:rPr>
              <w:t>酬</w:t>
            </w:r>
            <w:r>
              <w:rPr>
                <w:rFonts w:ascii="宋体" w:hAnsi="宋体" w:cs="宋体" w:eastAsia="宋体" w:hint="default"/>
                <w:sz w:val="21"/>
                <w:szCs w:val="21"/>
              </w:rPr>
              <w:t>与</w:t>
            </w:r>
            <w:r>
              <w:rPr>
                <w:rFonts w:ascii="宋体" w:hAnsi="宋体" w:cs="宋体" w:eastAsia="宋体" w:hint="default"/>
                <w:spacing w:val="1"/>
                <w:sz w:val="21"/>
                <w:szCs w:val="21"/>
              </w:rPr>
              <w:t>考</w:t>
            </w:r>
            <w:r>
              <w:rPr>
                <w:rFonts w:ascii="宋体" w:hAnsi="宋体" w:cs="宋体" w:eastAsia="宋体" w:hint="default"/>
                <w:sz w:val="21"/>
                <w:szCs w:val="21"/>
              </w:rPr>
              <w:t>核制度</w:t>
            </w:r>
            <w:r>
              <w:rPr>
                <w:rFonts w:ascii="宋体" w:hAnsi="宋体" w:cs="宋体" w:eastAsia="宋体" w:hint="default"/>
                <w:spacing w:val="-104"/>
                <w:sz w:val="21"/>
                <w:szCs w:val="21"/>
              </w:rPr>
              <w:t>》</w:t>
            </w:r>
            <w:r>
              <w:rPr>
                <w:rFonts w:ascii="宋体" w:hAnsi="宋体" w:cs="宋体" w:eastAsia="宋体" w:hint="default"/>
                <w:sz w:val="21"/>
                <w:szCs w:val="21"/>
              </w:rPr>
              <w:t>，</w:t>
            </w:r>
            <w:r>
              <w:rPr>
                <w:rFonts w:ascii="宋体" w:hAnsi="宋体" w:cs="宋体" w:eastAsia="宋体" w:hint="default"/>
                <w:spacing w:val="1"/>
                <w:sz w:val="21"/>
                <w:szCs w:val="21"/>
              </w:rPr>
              <w:t>参</w:t>
            </w:r>
            <w:r>
              <w:rPr>
                <w:rFonts w:ascii="宋体" w:hAnsi="宋体" w:cs="宋体" w:eastAsia="宋体" w:hint="default"/>
                <w:sz w:val="21"/>
                <w:szCs w:val="21"/>
              </w:rPr>
              <w:t>照公</w:t>
            </w:r>
            <w:r>
              <w:rPr>
                <w:rFonts w:ascii="宋体" w:hAnsi="宋体" w:cs="宋体" w:eastAsia="宋体" w:hint="default"/>
                <w:spacing w:val="1"/>
                <w:sz w:val="21"/>
                <w:szCs w:val="21"/>
              </w:rPr>
              <w:t>司</w:t>
            </w:r>
            <w:r>
              <w:rPr>
                <w:rFonts w:ascii="宋体" w:hAnsi="宋体" w:cs="宋体" w:eastAsia="宋体" w:hint="default"/>
                <w:spacing w:val="-1"/>
                <w:sz w:val="21"/>
                <w:szCs w:val="21"/>
              </w:rPr>
              <w:t>《</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0 </w:t>
            </w:r>
            <w:r>
              <w:rPr>
                <w:rFonts w:ascii="Times New Roman" w:hAnsi="Times New Roman" w:cs="Times New Roman" w:eastAsia="Times New Roman" w:hint="default"/>
                <w:spacing w:val="1"/>
                <w:sz w:val="21"/>
                <w:szCs w:val="21"/>
              </w:rPr>
              <w:t> </w:t>
            </w:r>
            <w:r>
              <w:rPr>
                <w:rFonts w:ascii="宋体" w:hAnsi="宋体" w:cs="宋体" w:eastAsia="宋体" w:hint="default"/>
                <w:spacing w:val="-1"/>
                <w:sz w:val="21"/>
                <w:szCs w:val="21"/>
              </w:rPr>
              <w:t>年</w:t>
            </w:r>
            <w:r>
              <w:rPr>
                <w:rFonts w:ascii="宋体" w:hAnsi="宋体" w:cs="宋体" w:eastAsia="宋体" w:hint="default"/>
                <w:spacing w:val="1"/>
                <w:sz w:val="21"/>
                <w:szCs w:val="21"/>
              </w:rPr>
              <w:t>综合计</w:t>
            </w:r>
            <w:r>
              <w:rPr>
                <w:rFonts w:ascii="宋体" w:hAnsi="宋体" w:cs="宋体" w:eastAsia="宋体" w:hint="default"/>
                <w:sz w:val="21"/>
                <w:szCs w:val="21"/>
              </w:rPr>
            </w:r>
          </w:p>
        </w:tc>
      </w:tr>
      <w:tr>
        <w:trPr>
          <w:trHeight w:val="265" w:hRule="exact"/>
        </w:trPr>
        <w:tc>
          <w:tcPr>
            <w:tcW w:w="2161" w:type="dxa"/>
            <w:tcBorders>
              <w:top w:val="nil" w:sz="6" w:space="0" w:color="auto"/>
              <w:left w:val="single" w:sz="12" w:space="0" w:color="000000"/>
              <w:bottom w:val="nil" w:sz="6" w:space="0" w:color="auto"/>
              <w:right w:val="single" w:sz="6" w:space="0" w:color="000000"/>
            </w:tcBorders>
          </w:tcPr>
          <w:p>
            <w:pPr>
              <w:pStyle w:val="TableParagraph"/>
              <w:spacing w:line="251" w:lineRule="exact"/>
              <w:ind w:left="93" w:right="0"/>
              <w:jc w:val="left"/>
              <w:rPr>
                <w:rFonts w:ascii="宋体" w:hAnsi="宋体" w:cs="宋体" w:eastAsia="宋体" w:hint="default"/>
                <w:sz w:val="21"/>
                <w:szCs w:val="21"/>
              </w:rPr>
            </w:pPr>
            <w:r>
              <w:rPr>
                <w:rFonts w:ascii="宋体" w:hAnsi="宋体" w:cs="宋体" w:eastAsia="宋体" w:hint="default"/>
                <w:sz w:val="21"/>
                <w:szCs w:val="21"/>
              </w:rPr>
              <w:t>理人员报酬确定依据</w:t>
            </w:r>
          </w:p>
        </w:tc>
        <w:tc>
          <w:tcPr>
            <w:tcW w:w="7796" w:type="dxa"/>
            <w:tcBorders>
              <w:top w:val="nil" w:sz="6" w:space="0" w:color="auto"/>
              <w:left w:val="single" w:sz="6" w:space="0" w:color="000000"/>
              <w:bottom w:val="nil" w:sz="6" w:space="0" w:color="auto"/>
              <w:right w:val="single" w:sz="12" w:space="0" w:color="000000"/>
            </w:tcBorders>
          </w:tcPr>
          <w:p>
            <w:pPr>
              <w:pStyle w:val="TableParagraph"/>
              <w:spacing w:line="245" w:lineRule="exact"/>
              <w:ind w:left="100" w:right="0"/>
              <w:jc w:val="left"/>
              <w:rPr>
                <w:rFonts w:ascii="宋体" w:hAnsi="宋体" w:cs="宋体" w:eastAsia="宋体" w:hint="default"/>
                <w:sz w:val="21"/>
                <w:szCs w:val="21"/>
              </w:rPr>
            </w:pPr>
            <w:r>
              <w:rPr>
                <w:rFonts w:ascii="宋体" w:hAnsi="宋体" w:cs="宋体" w:eastAsia="宋体" w:hint="default"/>
                <w:sz w:val="21"/>
                <w:szCs w:val="21"/>
              </w:rPr>
              <w:t>划》主要指标，拟定《公司</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0"/>
                <w:sz w:val="21"/>
                <w:szCs w:val="21"/>
              </w:rPr>
              <w:t> </w:t>
            </w:r>
            <w:r>
              <w:rPr>
                <w:rFonts w:ascii="宋体" w:hAnsi="宋体" w:cs="宋体" w:eastAsia="宋体" w:hint="default"/>
                <w:spacing w:val="-2"/>
                <w:sz w:val="21"/>
                <w:szCs w:val="21"/>
              </w:rPr>
              <w:t>年</w:t>
            </w:r>
            <w:r>
              <w:rPr>
                <w:rFonts w:ascii="宋体" w:hAnsi="宋体" w:cs="宋体" w:eastAsia="宋体" w:hint="default"/>
                <w:sz w:val="21"/>
                <w:szCs w:val="21"/>
              </w:rPr>
              <w:t>度高级管理人员薪酬方案</w:t>
            </w:r>
            <w:r>
              <w:rPr>
                <w:rFonts w:ascii="宋体" w:hAnsi="宋体" w:cs="宋体" w:eastAsia="宋体" w:hint="default"/>
                <w:spacing w:val="-105"/>
                <w:sz w:val="21"/>
                <w:szCs w:val="21"/>
              </w:rPr>
              <w:t>》</w:t>
            </w:r>
            <w:r>
              <w:rPr>
                <w:rFonts w:ascii="宋体" w:hAnsi="宋体" w:cs="宋体" w:eastAsia="宋体" w:hint="default"/>
                <w:sz w:val="21"/>
                <w:szCs w:val="21"/>
              </w:rPr>
              <w:t>，确定</w:t>
            </w:r>
            <w:r>
              <w:rPr>
                <w:rFonts w:ascii="宋体" w:hAnsi="宋体" w:cs="宋体" w:eastAsia="宋体" w:hint="default"/>
                <w:spacing w:val="-2"/>
                <w:sz w:val="21"/>
                <w:szCs w:val="21"/>
              </w:rPr>
              <w:t>年</w:t>
            </w:r>
            <w:r>
              <w:rPr>
                <w:rFonts w:ascii="宋体" w:hAnsi="宋体" w:cs="宋体" w:eastAsia="宋体" w:hint="default"/>
                <w:sz w:val="21"/>
                <w:szCs w:val="21"/>
              </w:rPr>
              <w:t>度薪酬额度</w:t>
            </w:r>
          </w:p>
        </w:tc>
      </w:tr>
      <w:tr>
        <w:trPr>
          <w:trHeight w:val="254" w:hRule="exact"/>
        </w:trPr>
        <w:tc>
          <w:tcPr>
            <w:tcW w:w="2161" w:type="dxa"/>
            <w:tcBorders>
              <w:top w:val="nil" w:sz="6" w:space="0" w:color="auto"/>
              <w:left w:val="single" w:sz="12" w:space="0" w:color="000000"/>
              <w:bottom w:val="single" w:sz="6" w:space="0" w:color="000000"/>
              <w:right w:val="single" w:sz="6" w:space="0" w:color="000000"/>
            </w:tcBorders>
          </w:tcPr>
          <w:p>
            <w:pPr/>
          </w:p>
        </w:tc>
        <w:tc>
          <w:tcPr>
            <w:tcW w:w="7796" w:type="dxa"/>
            <w:tcBorders>
              <w:top w:val="nil" w:sz="6" w:space="0" w:color="auto"/>
              <w:left w:val="single" w:sz="6" w:space="0" w:color="000000"/>
              <w:bottom w:val="single" w:sz="6" w:space="0" w:color="000000"/>
              <w:right w:val="single" w:sz="12" w:space="0" w:color="000000"/>
            </w:tcBorders>
          </w:tcPr>
          <w:p>
            <w:pPr>
              <w:pStyle w:val="TableParagraph"/>
              <w:spacing w:line="224" w:lineRule="exact"/>
              <w:ind w:left="100" w:right="0"/>
              <w:jc w:val="left"/>
              <w:rPr>
                <w:rFonts w:ascii="宋体" w:hAnsi="宋体" w:cs="宋体" w:eastAsia="宋体" w:hint="default"/>
                <w:sz w:val="21"/>
                <w:szCs w:val="21"/>
              </w:rPr>
            </w:pPr>
            <w:r>
              <w:rPr>
                <w:rFonts w:ascii="宋体" w:hAnsi="宋体" w:cs="宋体" w:eastAsia="宋体" w:hint="default"/>
                <w:sz w:val="21"/>
                <w:szCs w:val="21"/>
              </w:rPr>
              <w:t>及奖金提取发放办法。</w:t>
            </w:r>
          </w:p>
        </w:tc>
      </w:tr>
      <w:tr>
        <w:trPr>
          <w:trHeight w:val="270" w:hRule="exact"/>
        </w:trPr>
        <w:tc>
          <w:tcPr>
            <w:tcW w:w="2161" w:type="dxa"/>
            <w:tcBorders>
              <w:top w:val="single" w:sz="6" w:space="0" w:color="000000"/>
              <w:left w:val="single" w:sz="12" w:space="0" w:color="000000"/>
              <w:bottom w:val="nil" w:sz="6" w:space="0" w:color="auto"/>
              <w:right w:val="single" w:sz="6" w:space="0" w:color="000000"/>
            </w:tcBorders>
          </w:tcPr>
          <w:p>
            <w:pPr/>
          </w:p>
        </w:tc>
        <w:tc>
          <w:tcPr>
            <w:tcW w:w="7796" w:type="dxa"/>
            <w:tcBorders>
              <w:top w:val="single" w:sz="6" w:space="0" w:color="000000"/>
              <w:left w:val="single" w:sz="6" w:space="0" w:color="000000"/>
              <w:bottom w:val="nil" w:sz="6" w:space="0" w:color="auto"/>
              <w:right w:val="single" w:sz="12" w:space="0" w:color="000000"/>
            </w:tcBorders>
          </w:tcPr>
          <w:p>
            <w:pPr>
              <w:pStyle w:val="TableParagraph"/>
              <w:spacing w:line="238"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董事裴宏斌、监事会主席刘伟、监事张国臣不在公司领取津贴，其他董事监事按标</w:t>
            </w:r>
          </w:p>
        </w:tc>
      </w:tr>
      <w:tr>
        <w:trPr>
          <w:trHeight w:val="1040" w:hRule="exact"/>
        </w:trPr>
        <w:tc>
          <w:tcPr>
            <w:tcW w:w="2161" w:type="dxa"/>
            <w:tcBorders>
              <w:top w:val="nil" w:sz="6" w:space="0" w:color="auto"/>
              <w:left w:val="single" w:sz="12" w:space="0" w:color="000000"/>
              <w:bottom w:val="nil" w:sz="6" w:space="0" w:color="auto"/>
              <w:right w:val="single" w:sz="6" w:space="0" w:color="000000"/>
            </w:tcBorders>
          </w:tcPr>
          <w:p>
            <w:pPr>
              <w:pStyle w:val="TableParagraph"/>
              <w:spacing w:line="273" w:lineRule="auto" w:before="35"/>
              <w:ind w:left="93" w:right="90"/>
              <w:jc w:val="both"/>
              <w:rPr>
                <w:rFonts w:ascii="宋体" w:hAnsi="宋体" w:cs="宋体" w:eastAsia="宋体" w:hint="default"/>
                <w:sz w:val="21"/>
                <w:szCs w:val="21"/>
              </w:rPr>
            </w:pPr>
            <w:r>
              <w:rPr>
                <w:rFonts w:ascii="宋体" w:hAnsi="宋体" w:cs="宋体" w:eastAsia="宋体" w:hint="default"/>
                <w:spacing w:val="6"/>
                <w:sz w:val="21"/>
                <w:szCs w:val="21"/>
              </w:rPr>
              <w:t>董事、监事和高级管</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6"/>
                <w:sz w:val="21"/>
                <w:szCs w:val="21"/>
              </w:rPr>
              <w:t>理人员报酬的实际支</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付情况</w:t>
            </w:r>
          </w:p>
        </w:tc>
        <w:tc>
          <w:tcPr>
            <w:tcW w:w="7796" w:type="dxa"/>
            <w:tcBorders>
              <w:top w:val="nil" w:sz="6" w:space="0" w:color="auto"/>
              <w:left w:val="single" w:sz="6" w:space="0" w:color="000000"/>
              <w:bottom w:val="nil" w:sz="6" w:space="0" w:color="auto"/>
              <w:right w:val="single" w:sz="12" w:space="0" w:color="000000"/>
            </w:tcBorders>
          </w:tcPr>
          <w:p>
            <w:pPr>
              <w:pStyle w:val="TableParagraph"/>
              <w:spacing w:line="227" w:lineRule="exact"/>
              <w:ind w:left="100" w:right="0"/>
              <w:jc w:val="both"/>
              <w:rPr>
                <w:rFonts w:ascii="宋体" w:hAnsi="宋体" w:cs="宋体" w:eastAsia="宋体" w:hint="default"/>
                <w:sz w:val="21"/>
                <w:szCs w:val="21"/>
              </w:rPr>
            </w:pPr>
            <w:r>
              <w:rPr>
                <w:rFonts w:ascii="宋体" w:hAnsi="宋体" w:cs="宋体" w:eastAsia="宋体" w:hint="default"/>
                <w:sz w:val="21"/>
                <w:szCs w:val="21"/>
              </w:rPr>
              <w:t>准扣除个人所得税后每月发放。高级管理人员薪酬由年度薪金、奖金组成。年度薪</w:t>
            </w:r>
          </w:p>
          <w:p>
            <w:pPr>
              <w:pStyle w:val="TableParagraph"/>
              <w:spacing w:line="228" w:lineRule="auto" w:before="5"/>
              <w:ind w:left="100" w:right="90"/>
              <w:jc w:val="both"/>
              <w:rPr>
                <w:rFonts w:ascii="宋体" w:hAnsi="宋体" w:cs="宋体" w:eastAsia="宋体" w:hint="default"/>
                <w:sz w:val="21"/>
                <w:szCs w:val="21"/>
              </w:rPr>
            </w:pPr>
            <w:r>
              <w:rPr>
                <w:rFonts w:ascii="宋体" w:hAnsi="宋体" w:cs="宋体" w:eastAsia="宋体" w:hint="default"/>
                <w:sz w:val="21"/>
                <w:szCs w:val="21"/>
              </w:rPr>
              <w:t>金包括基本薪金、绩效薪金和风险薪金，基本薪金为非考核所得，按月发放；绩效</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薪金根据月份工作考核结果，按月发放；风险薪金根据公司年度目标完成情况及个</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人工作业绩，经董事会薪酬与考核委员会与监事会联合考核后，年底兑现。奖金部</w:t>
            </w:r>
          </w:p>
        </w:tc>
      </w:tr>
      <w:tr>
        <w:trPr>
          <w:trHeight w:val="272" w:hRule="exact"/>
        </w:trPr>
        <w:tc>
          <w:tcPr>
            <w:tcW w:w="2161" w:type="dxa"/>
            <w:tcBorders>
              <w:top w:val="nil" w:sz="6" w:space="0" w:color="auto"/>
              <w:left w:val="single" w:sz="12" w:space="0" w:color="000000"/>
              <w:bottom w:val="single" w:sz="12" w:space="0" w:color="000000"/>
              <w:right w:val="single" w:sz="6" w:space="0" w:color="000000"/>
            </w:tcBorders>
          </w:tcPr>
          <w:p>
            <w:pPr/>
          </w:p>
        </w:tc>
        <w:tc>
          <w:tcPr>
            <w:tcW w:w="7796" w:type="dxa"/>
            <w:tcBorders>
              <w:top w:val="nil" w:sz="6" w:space="0" w:color="auto"/>
              <w:left w:val="single" w:sz="6" w:space="0" w:color="000000"/>
              <w:bottom w:val="single" w:sz="12" w:space="0" w:color="000000"/>
              <w:right w:val="single" w:sz="12"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分根据董事会对年终指标完成考核结果发放超额奖励薪金和长效激励基金。</w:t>
            </w:r>
          </w:p>
        </w:tc>
      </w:tr>
    </w:tbl>
    <w:p>
      <w:pPr>
        <w:pStyle w:val="BodyText"/>
        <w:spacing w:line="276" w:lineRule="exact"/>
        <w:ind w:left="657" w:right="0"/>
        <w:jc w:val="left"/>
      </w:pPr>
      <w:r>
        <w:rPr>
          <w:rFonts w:ascii="Times New Roman" w:hAnsi="Times New Roman" w:cs="Times New Roman" w:eastAsia="Times New Roman" w:hint="default"/>
        </w:rPr>
        <w:t>(</w:t>
      </w:r>
      <w:r>
        <w:rPr/>
        <w:t>四</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公司董事、监事、高级管理人员变动情况</w:t>
      </w:r>
    </w:p>
    <w:p>
      <w:pPr>
        <w:spacing w:line="240" w:lineRule="auto" w:before="10"/>
        <w:rPr>
          <w:rFonts w:ascii="宋体" w:hAnsi="宋体" w:cs="宋体" w:eastAsia="宋体" w:hint="default"/>
          <w:sz w:val="2"/>
          <w:szCs w:val="2"/>
        </w:rPr>
      </w:pPr>
    </w:p>
    <w:tbl>
      <w:tblPr>
        <w:tblW w:w="0" w:type="auto"/>
        <w:jc w:val="left"/>
        <w:tblInd w:w="633" w:type="dxa"/>
        <w:tblLayout w:type="fixed"/>
        <w:tblCellMar>
          <w:top w:w="0" w:type="dxa"/>
          <w:left w:w="0" w:type="dxa"/>
          <w:bottom w:w="0" w:type="dxa"/>
          <w:right w:w="0" w:type="dxa"/>
        </w:tblCellMar>
        <w:tblLook w:val="01E0"/>
      </w:tblPr>
      <w:tblGrid>
        <w:gridCol w:w="2278"/>
        <w:gridCol w:w="2372"/>
        <w:gridCol w:w="2183"/>
        <w:gridCol w:w="2467"/>
      </w:tblGrid>
      <w:tr>
        <w:trPr>
          <w:trHeight w:val="322" w:hRule="exact"/>
        </w:trPr>
        <w:tc>
          <w:tcPr>
            <w:tcW w:w="2278" w:type="dxa"/>
            <w:tcBorders>
              <w:top w:val="single" w:sz="12" w:space="0" w:color="000000"/>
              <w:left w:val="single" w:sz="12" w:space="0" w:color="000000"/>
              <w:bottom w:val="single" w:sz="6" w:space="0" w:color="000000"/>
              <w:right w:val="single" w:sz="6" w:space="0" w:color="000000"/>
            </w:tcBorders>
          </w:tcPr>
          <w:p>
            <w:pPr>
              <w:pStyle w:val="TableParagraph"/>
              <w:spacing w:line="269" w:lineRule="exact"/>
              <w:ind w:right="5"/>
              <w:jc w:val="center"/>
              <w:rPr>
                <w:rFonts w:ascii="宋体" w:hAnsi="宋体" w:cs="宋体" w:eastAsia="宋体" w:hint="default"/>
                <w:sz w:val="21"/>
                <w:szCs w:val="21"/>
              </w:rPr>
            </w:pPr>
            <w:r>
              <w:rPr>
                <w:rFonts w:ascii="宋体" w:hAnsi="宋体" w:cs="宋体" w:eastAsia="宋体" w:hint="default"/>
                <w:sz w:val="21"/>
                <w:szCs w:val="21"/>
              </w:rPr>
              <w:t>姓名</w:t>
            </w:r>
          </w:p>
        </w:tc>
        <w:tc>
          <w:tcPr>
            <w:tcW w:w="2372" w:type="dxa"/>
            <w:tcBorders>
              <w:top w:val="single" w:sz="12" w:space="0" w:color="000000"/>
              <w:left w:val="single" w:sz="6" w:space="0" w:color="000000"/>
              <w:bottom w:val="single" w:sz="6" w:space="0" w:color="000000"/>
              <w:right w:val="single" w:sz="6" w:space="0" w:color="000000"/>
            </w:tcBorders>
          </w:tcPr>
          <w:p>
            <w:pPr>
              <w:pStyle w:val="TableParagraph"/>
              <w:spacing w:line="269" w:lineRule="exact"/>
              <w:ind w:left="653"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2183" w:type="dxa"/>
            <w:tcBorders>
              <w:top w:val="single" w:sz="12" w:space="0" w:color="000000"/>
              <w:left w:val="single" w:sz="6" w:space="0" w:color="000000"/>
              <w:bottom w:val="single" w:sz="6" w:space="0" w:color="000000"/>
              <w:right w:val="single" w:sz="6" w:space="0" w:color="000000"/>
            </w:tcBorders>
          </w:tcPr>
          <w:p>
            <w:pPr>
              <w:pStyle w:val="TableParagraph"/>
              <w:spacing w:line="269" w:lineRule="exact"/>
              <w:ind w:right="1"/>
              <w:jc w:val="center"/>
              <w:rPr>
                <w:rFonts w:ascii="宋体" w:hAnsi="宋体" w:cs="宋体" w:eastAsia="宋体" w:hint="default"/>
                <w:sz w:val="21"/>
                <w:szCs w:val="21"/>
              </w:rPr>
            </w:pPr>
            <w:r>
              <w:rPr>
                <w:rFonts w:ascii="宋体" w:hAnsi="宋体" w:cs="宋体" w:eastAsia="宋体" w:hint="default"/>
                <w:sz w:val="21"/>
                <w:szCs w:val="21"/>
              </w:rPr>
              <w:t>变动情形</w:t>
            </w:r>
          </w:p>
        </w:tc>
        <w:tc>
          <w:tcPr>
            <w:tcW w:w="2467" w:type="dxa"/>
            <w:tcBorders>
              <w:top w:val="single" w:sz="12" w:space="0" w:color="000000"/>
              <w:left w:val="single" w:sz="6" w:space="0" w:color="000000"/>
              <w:bottom w:val="single" w:sz="6" w:space="0" w:color="000000"/>
              <w:right w:val="single" w:sz="12" w:space="0" w:color="000000"/>
            </w:tcBorders>
          </w:tcPr>
          <w:p>
            <w:pPr>
              <w:pStyle w:val="TableParagraph"/>
              <w:spacing w:line="269" w:lineRule="exact"/>
              <w:ind w:left="7" w:right="0"/>
              <w:jc w:val="center"/>
              <w:rPr>
                <w:rFonts w:ascii="宋体" w:hAnsi="宋体" w:cs="宋体" w:eastAsia="宋体" w:hint="default"/>
                <w:sz w:val="21"/>
                <w:szCs w:val="21"/>
              </w:rPr>
            </w:pPr>
            <w:r>
              <w:rPr>
                <w:rFonts w:ascii="宋体" w:hAnsi="宋体" w:cs="宋体" w:eastAsia="宋体" w:hint="default"/>
                <w:sz w:val="21"/>
                <w:szCs w:val="21"/>
              </w:rPr>
              <w:t>变动原因</w:t>
            </w:r>
          </w:p>
        </w:tc>
      </w:tr>
      <w:tr>
        <w:trPr>
          <w:trHeight w:val="316"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tabs>
                <w:tab w:pos="421" w:val="left" w:leader="none"/>
              </w:tabs>
              <w:spacing w:line="271" w:lineRule="exact"/>
              <w:ind w:right="5"/>
              <w:jc w:val="center"/>
              <w:rPr>
                <w:rFonts w:ascii="宋体" w:hAnsi="宋体" w:cs="宋体" w:eastAsia="宋体" w:hint="default"/>
                <w:sz w:val="21"/>
                <w:szCs w:val="21"/>
              </w:rPr>
            </w:pPr>
            <w:r>
              <w:rPr>
                <w:rFonts w:ascii="宋体" w:hAnsi="宋体" w:cs="宋体" w:eastAsia="宋体" w:hint="default"/>
                <w:sz w:val="21"/>
                <w:szCs w:val="21"/>
              </w:rPr>
              <w:t>詹</w:t>
              <w:tab/>
              <w:t>炜</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314"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邢继军</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316"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焦迎光</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新当选董事</w:t>
            </w:r>
          </w:p>
        </w:tc>
      </w:tr>
      <w:tr>
        <w:trPr>
          <w:trHeight w:val="314"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夏德祥</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316"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黄方毅</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314"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刘永泽</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316"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李福学</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314"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赵智帮</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316"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tabs>
                <w:tab w:pos="421" w:val="left" w:leader="none"/>
              </w:tabs>
              <w:spacing w:line="271" w:lineRule="exact"/>
              <w:ind w:right="5"/>
              <w:jc w:val="center"/>
              <w:rPr>
                <w:rFonts w:ascii="宋体" w:hAnsi="宋体" w:cs="宋体" w:eastAsia="宋体" w:hint="default"/>
                <w:sz w:val="21"/>
                <w:szCs w:val="21"/>
              </w:rPr>
            </w:pPr>
            <w:r>
              <w:rPr>
                <w:rFonts w:ascii="宋体" w:hAnsi="宋体" w:cs="宋体" w:eastAsia="宋体" w:hint="default"/>
                <w:sz w:val="21"/>
                <w:szCs w:val="21"/>
              </w:rPr>
              <w:t>刘</w:t>
              <w:tab/>
              <w:t>伟</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监事会换届</w:t>
            </w:r>
          </w:p>
        </w:tc>
      </w:tr>
      <w:tr>
        <w:trPr>
          <w:trHeight w:val="314"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苏春华</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新当选监事</w:t>
            </w:r>
          </w:p>
        </w:tc>
      </w:tr>
      <w:tr>
        <w:trPr>
          <w:trHeight w:val="316"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李桂萍</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监事会换届</w:t>
            </w:r>
          </w:p>
        </w:tc>
      </w:tr>
      <w:tr>
        <w:trPr>
          <w:trHeight w:val="314"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李志超</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监事会换届</w:t>
            </w:r>
          </w:p>
        </w:tc>
      </w:tr>
      <w:tr>
        <w:trPr>
          <w:trHeight w:val="316"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tabs>
                <w:tab w:pos="421" w:val="left" w:leader="none"/>
              </w:tabs>
              <w:spacing w:line="271" w:lineRule="exact"/>
              <w:ind w:right="5"/>
              <w:jc w:val="center"/>
              <w:rPr>
                <w:rFonts w:ascii="宋体" w:hAnsi="宋体" w:cs="宋体" w:eastAsia="宋体" w:hint="default"/>
                <w:sz w:val="21"/>
                <w:szCs w:val="21"/>
              </w:rPr>
            </w:pPr>
            <w:r>
              <w:rPr>
                <w:rFonts w:ascii="宋体" w:hAnsi="宋体" w:cs="宋体" w:eastAsia="宋体" w:hint="default"/>
                <w:sz w:val="21"/>
                <w:szCs w:val="21"/>
              </w:rPr>
              <w:t>徐</w:t>
              <w:tab/>
              <w:t>健</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原副董事长</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314"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关卓华</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原董事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316"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王洪锁</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原董事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8" w:right="0"/>
              <w:jc w:val="center"/>
              <w:rPr>
                <w:rFonts w:ascii="宋体" w:hAnsi="宋体" w:cs="宋体" w:eastAsia="宋体" w:hint="default"/>
                <w:sz w:val="21"/>
                <w:szCs w:val="21"/>
              </w:rPr>
            </w:pPr>
            <w:r>
              <w:rPr>
                <w:rFonts w:ascii="宋体" w:hAnsi="宋体" w:cs="宋体" w:eastAsia="宋体" w:hint="default"/>
                <w:sz w:val="21"/>
                <w:szCs w:val="21"/>
              </w:rPr>
              <w:t>工作变动</w:t>
            </w:r>
          </w:p>
        </w:tc>
      </w:tr>
      <w:tr>
        <w:trPr>
          <w:trHeight w:val="314"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tabs>
                <w:tab w:pos="421" w:val="left" w:leader="none"/>
              </w:tabs>
              <w:spacing w:line="271" w:lineRule="exact"/>
              <w:ind w:right="5"/>
              <w:jc w:val="center"/>
              <w:rPr>
                <w:rFonts w:ascii="宋体" w:hAnsi="宋体" w:cs="宋体" w:eastAsia="宋体" w:hint="default"/>
                <w:sz w:val="21"/>
                <w:szCs w:val="21"/>
              </w:rPr>
            </w:pPr>
            <w:r>
              <w:rPr>
                <w:rFonts w:ascii="宋体" w:hAnsi="宋体" w:cs="宋体" w:eastAsia="宋体" w:hint="default"/>
                <w:sz w:val="21"/>
                <w:szCs w:val="21"/>
              </w:rPr>
              <w:t>王</w:t>
              <w:tab/>
              <w:t>辉</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原董事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316"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卢丽平</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原董事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314"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tabs>
                <w:tab w:pos="421" w:val="left" w:leader="none"/>
              </w:tabs>
              <w:spacing w:line="271" w:lineRule="exact"/>
              <w:ind w:right="5"/>
              <w:jc w:val="center"/>
              <w:rPr>
                <w:rFonts w:ascii="宋体" w:hAnsi="宋体" w:cs="宋体" w:eastAsia="宋体" w:hint="default"/>
                <w:sz w:val="21"/>
                <w:szCs w:val="21"/>
              </w:rPr>
            </w:pPr>
            <w:r>
              <w:rPr>
                <w:rFonts w:ascii="宋体" w:hAnsi="宋体" w:cs="宋体" w:eastAsia="宋体" w:hint="default"/>
                <w:sz w:val="21"/>
                <w:szCs w:val="21"/>
              </w:rPr>
              <w:t>汪</w:t>
              <w:tab/>
              <w:t>伟</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原董事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316"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邸彦彪</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原独立董事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314"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杨希宏</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原独立董事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316"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董秀成</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原独立董事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314"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刘宁宇</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原独立董事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323" w:hRule="exact"/>
        </w:trPr>
        <w:tc>
          <w:tcPr>
            <w:tcW w:w="2278" w:type="dxa"/>
            <w:tcBorders>
              <w:top w:val="single" w:sz="6" w:space="0" w:color="000000"/>
              <w:left w:val="single" w:sz="12" w:space="0" w:color="000000"/>
              <w:bottom w:val="single" w:sz="12" w:space="0" w:color="000000"/>
              <w:right w:val="single" w:sz="6" w:space="0" w:color="000000"/>
            </w:tcBorders>
          </w:tcPr>
          <w:p>
            <w:pPr>
              <w:pStyle w:val="TableParagraph"/>
              <w:spacing w:line="271" w:lineRule="exact"/>
              <w:ind w:right="6"/>
              <w:jc w:val="center"/>
              <w:rPr>
                <w:rFonts w:ascii="宋体" w:hAnsi="宋体" w:cs="宋体" w:eastAsia="宋体" w:hint="default"/>
                <w:sz w:val="21"/>
                <w:szCs w:val="21"/>
              </w:rPr>
            </w:pPr>
            <w:r>
              <w:rPr>
                <w:rFonts w:ascii="宋体" w:hAnsi="宋体" w:cs="宋体" w:eastAsia="宋体" w:hint="default"/>
                <w:sz w:val="21"/>
                <w:szCs w:val="21"/>
              </w:rPr>
              <w:t>王继惠</w:t>
            </w:r>
          </w:p>
        </w:tc>
        <w:tc>
          <w:tcPr>
            <w:tcW w:w="2372"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原监事会主席</w:t>
            </w:r>
          </w:p>
        </w:tc>
        <w:tc>
          <w:tcPr>
            <w:tcW w:w="2183"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12"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监事会换届</w:t>
            </w:r>
          </w:p>
        </w:tc>
      </w:tr>
    </w:tbl>
    <w:p>
      <w:pPr>
        <w:spacing w:after="0" w:line="271" w:lineRule="exact"/>
        <w:jc w:val="center"/>
        <w:rPr>
          <w:rFonts w:ascii="宋体" w:hAnsi="宋体" w:cs="宋体" w:eastAsia="宋体" w:hint="default"/>
          <w:sz w:val="21"/>
          <w:szCs w:val="21"/>
        </w:rPr>
        <w:sectPr>
          <w:pgSz w:w="11910" w:h="16840"/>
          <w:pgMar w:header="877" w:footer="982" w:top="1100" w:bottom="1180" w:left="1140" w:right="560"/>
        </w:sectPr>
      </w:pPr>
    </w:p>
    <w:p>
      <w:pPr>
        <w:spacing w:line="240" w:lineRule="auto" w:before="6"/>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2278"/>
        <w:gridCol w:w="2372"/>
        <w:gridCol w:w="2183"/>
        <w:gridCol w:w="2467"/>
      </w:tblGrid>
      <w:tr>
        <w:trPr>
          <w:trHeight w:val="322" w:hRule="exact"/>
        </w:trPr>
        <w:tc>
          <w:tcPr>
            <w:tcW w:w="2278" w:type="dxa"/>
            <w:tcBorders>
              <w:top w:val="single" w:sz="12" w:space="0" w:color="000000"/>
              <w:left w:val="single" w:sz="12" w:space="0" w:color="000000"/>
              <w:bottom w:val="single" w:sz="6" w:space="0" w:color="000000"/>
              <w:right w:val="single" w:sz="6" w:space="0" w:color="000000"/>
            </w:tcBorders>
          </w:tcPr>
          <w:p>
            <w:pPr>
              <w:pStyle w:val="TableParagraph"/>
              <w:spacing w:line="270" w:lineRule="exact"/>
              <w:ind w:right="815"/>
              <w:jc w:val="right"/>
              <w:rPr>
                <w:rFonts w:ascii="宋体" w:hAnsi="宋体" w:cs="宋体" w:eastAsia="宋体" w:hint="default"/>
                <w:sz w:val="21"/>
                <w:szCs w:val="21"/>
              </w:rPr>
            </w:pPr>
            <w:r>
              <w:rPr>
                <w:rFonts w:ascii="宋体" w:hAnsi="宋体" w:cs="宋体" w:eastAsia="宋体" w:hint="default"/>
                <w:sz w:val="21"/>
                <w:szCs w:val="21"/>
              </w:rPr>
              <w:t>张国峰</w:t>
            </w:r>
          </w:p>
        </w:tc>
        <w:tc>
          <w:tcPr>
            <w:tcW w:w="2372" w:type="dxa"/>
            <w:tcBorders>
              <w:top w:val="single" w:sz="12" w:space="0" w:color="000000"/>
              <w:left w:val="single" w:sz="6" w:space="0" w:color="000000"/>
              <w:bottom w:val="single" w:sz="6" w:space="0" w:color="000000"/>
              <w:right w:val="single" w:sz="6" w:space="0" w:color="000000"/>
            </w:tcBorders>
          </w:tcPr>
          <w:p>
            <w:pPr>
              <w:pStyle w:val="TableParagraph"/>
              <w:spacing w:line="270" w:lineRule="exact"/>
              <w:ind w:left="100" w:right="0"/>
              <w:jc w:val="left"/>
              <w:rPr>
                <w:rFonts w:ascii="宋体" w:hAnsi="宋体" w:cs="宋体" w:eastAsia="宋体" w:hint="default"/>
                <w:sz w:val="21"/>
                <w:szCs w:val="21"/>
              </w:rPr>
            </w:pPr>
            <w:r>
              <w:rPr>
                <w:rFonts w:ascii="宋体" w:hAnsi="宋体" w:cs="宋体" w:eastAsia="宋体" w:hint="default"/>
                <w:sz w:val="21"/>
                <w:szCs w:val="21"/>
              </w:rPr>
              <w:t>原监事</w:t>
            </w:r>
          </w:p>
        </w:tc>
        <w:tc>
          <w:tcPr>
            <w:tcW w:w="2183" w:type="dxa"/>
            <w:tcBorders>
              <w:top w:val="single" w:sz="12" w:space="0" w:color="000000"/>
              <w:left w:val="single" w:sz="6" w:space="0" w:color="000000"/>
              <w:bottom w:val="single" w:sz="6" w:space="0" w:color="000000"/>
              <w:right w:val="single" w:sz="6" w:space="0" w:color="000000"/>
            </w:tcBorders>
          </w:tcPr>
          <w:p>
            <w:pPr>
              <w:pStyle w:val="TableParagraph"/>
              <w:spacing w:line="270" w:lineRule="exact"/>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12" w:space="0" w:color="000000"/>
              <w:left w:val="single" w:sz="6" w:space="0" w:color="000000"/>
              <w:bottom w:val="single" w:sz="6" w:space="0" w:color="000000"/>
              <w:right w:val="single" w:sz="12" w:space="0" w:color="000000"/>
            </w:tcBorders>
          </w:tcPr>
          <w:p>
            <w:pPr>
              <w:pStyle w:val="TableParagraph"/>
              <w:spacing w:line="270" w:lineRule="exact"/>
              <w:ind w:left="8" w:right="0"/>
              <w:jc w:val="center"/>
              <w:rPr>
                <w:rFonts w:ascii="宋体" w:hAnsi="宋体" w:cs="宋体" w:eastAsia="宋体" w:hint="default"/>
                <w:sz w:val="21"/>
                <w:szCs w:val="21"/>
              </w:rPr>
            </w:pPr>
            <w:r>
              <w:rPr>
                <w:rFonts w:ascii="宋体" w:hAnsi="宋体" w:cs="宋体" w:eastAsia="宋体" w:hint="default"/>
                <w:sz w:val="21"/>
                <w:szCs w:val="21"/>
              </w:rPr>
              <w:t>工作变动</w:t>
            </w:r>
          </w:p>
        </w:tc>
      </w:tr>
      <w:tr>
        <w:trPr>
          <w:trHeight w:val="316"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tabs>
                <w:tab w:pos="421" w:val="left" w:leader="none"/>
              </w:tabs>
              <w:spacing w:line="271" w:lineRule="exact"/>
              <w:ind w:right="813"/>
              <w:jc w:val="right"/>
              <w:rPr>
                <w:rFonts w:ascii="宋体" w:hAnsi="宋体" w:cs="宋体" w:eastAsia="宋体" w:hint="default"/>
                <w:sz w:val="21"/>
                <w:szCs w:val="21"/>
              </w:rPr>
            </w:pPr>
            <w:r>
              <w:rPr>
                <w:rFonts w:ascii="宋体" w:hAnsi="宋体" w:cs="宋体" w:eastAsia="宋体" w:hint="default"/>
                <w:sz w:val="21"/>
                <w:szCs w:val="21"/>
              </w:rPr>
              <w:t>王</w:t>
              <w:tab/>
              <w:t>秘</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原监事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监事会换届</w:t>
            </w:r>
          </w:p>
        </w:tc>
      </w:tr>
      <w:tr>
        <w:trPr>
          <w:trHeight w:val="314" w:hRule="exact"/>
        </w:trPr>
        <w:tc>
          <w:tcPr>
            <w:tcW w:w="2278" w:type="dxa"/>
            <w:tcBorders>
              <w:top w:val="single" w:sz="6" w:space="0" w:color="000000"/>
              <w:left w:val="single" w:sz="12" w:space="0" w:color="000000"/>
              <w:bottom w:val="single" w:sz="6" w:space="0" w:color="000000"/>
              <w:right w:val="single" w:sz="6" w:space="0" w:color="000000"/>
            </w:tcBorders>
          </w:tcPr>
          <w:p>
            <w:pPr>
              <w:pStyle w:val="TableParagraph"/>
              <w:spacing w:line="271" w:lineRule="exact"/>
              <w:ind w:right="815"/>
              <w:jc w:val="right"/>
              <w:rPr>
                <w:rFonts w:ascii="宋体" w:hAnsi="宋体" w:cs="宋体" w:eastAsia="宋体" w:hint="default"/>
                <w:sz w:val="21"/>
                <w:szCs w:val="21"/>
              </w:rPr>
            </w:pPr>
            <w:r>
              <w:rPr>
                <w:rFonts w:ascii="宋体" w:hAnsi="宋体" w:cs="宋体" w:eastAsia="宋体" w:hint="default"/>
                <w:sz w:val="21"/>
                <w:szCs w:val="21"/>
              </w:rPr>
              <w:t>张维君</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原监事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6"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监事会换届</w:t>
            </w:r>
          </w:p>
        </w:tc>
      </w:tr>
      <w:tr>
        <w:trPr>
          <w:trHeight w:val="323" w:hRule="exact"/>
        </w:trPr>
        <w:tc>
          <w:tcPr>
            <w:tcW w:w="2278" w:type="dxa"/>
            <w:tcBorders>
              <w:top w:val="single" w:sz="6" w:space="0" w:color="000000"/>
              <w:left w:val="single" w:sz="12" w:space="0" w:color="000000"/>
              <w:bottom w:val="single" w:sz="12" w:space="0" w:color="000000"/>
              <w:right w:val="single" w:sz="6" w:space="0" w:color="000000"/>
            </w:tcBorders>
          </w:tcPr>
          <w:p>
            <w:pPr>
              <w:pStyle w:val="TableParagraph"/>
              <w:spacing w:line="271" w:lineRule="exact"/>
              <w:ind w:right="815"/>
              <w:jc w:val="right"/>
              <w:rPr>
                <w:rFonts w:ascii="宋体" w:hAnsi="宋体" w:cs="宋体" w:eastAsia="宋体" w:hint="default"/>
                <w:sz w:val="21"/>
                <w:szCs w:val="21"/>
              </w:rPr>
            </w:pPr>
            <w:r>
              <w:rPr>
                <w:rFonts w:ascii="宋体" w:hAnsi="宋体" w:cs="宋体" w:eastAsia="宋体" w:hint="default"/>
                <w:sz w:val="21"/>
                <w:szCs w:val="21"/>
              </w:rPr>
              <w:t>张俊安</w:t>
            </w:r>
          </w:p>
        </w:tc>
        <w:tc>
          <w:tcPr>
            <w:tcW w:w="2372"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原监事</w:t>
            </w:r>
          </w:p>
        </w:tc>
        <w:tc>
          <w:tcPr>
            <w:tcW w:w="2183"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12" w:space="0" w:color="000000"/>
              <w:right w:val="single" w:sz="12" w:space="0" w:color="000000"/>
            </w:tcBorders>
          </w:tcPr>
          <w:p>
            <w:pPr>
              <w:pStyle w:val="TableParagraph"/>
              <w:spacing w:line="271" w:lineRule="exact"/>
              <w:ind w:left="9" w:right="0"/>
              <w:jc w:val="center"/>
              <w:rPr>
                <w:rFonts w:ascii="宋体" w:hAnsi="宋体" w:cs="宋体" w:eastAsia="宋体" w:hint="default"/>
                <w:sz w:val="21"/>
                <w:szCs w:val="21"/>
              </w:rPr>
            </w:pPr>
            <w:r>
              <w:rPr>
                <w:rFonts w:ascii="宋体" w:hAnsi="宋体" w:cs="宋体" w:eastAsia="宋体" w:hint="default"/>
                <w:sz w:val="21"/>
                <w:szCs w:val="21"/>
              </w:rPr>
              <w:t>监事会换届</w:t>
            </w:r>
          </w:p>
        </w:tc>
      </w:tr>
    </w:tbl>
    <w:p>
      <w:pPr>
        <w:pStyle w:val="BodyText"/>
        <w:spacing w:line="364" w:lineRule="auto" w:before="90"/>
        <w:ind w:right="1234" w:firstLine="420"/>
        <w:jc w:val="both"/>
      </w:pPr>
      <w:r>
        <w:rPr>
          <w:spacing w:val="-6"/>
        </w:rPr>
        <w:t>报告期内，公司第六届董事会、监事会任期届满。根据《公司法》、《公司章程》的有</w:t>
      </w:r>
      <w:r>
        <w:rPr/>
        <w:t> </w:t>
      </w:r>
      <w:r>
        <w:rPr>
          <w:spacing w:val="-6"/>
        </w:rPr>
        <w:t>关规定，公司董事会、监事会进行了换届。经</w:t>
      </w:r>
      <w:r>
        <w:rPr>
          <w:spacing w:val="-52"/>
        </w:rPr>
        <w:t> </w:t>
      </w:r>
      <w:r>
        <w:rPr>
          <w:rFonts w:ascii="Times New Roman" w:hAnsi="Times New Roman" w:cs="Times New Roman" w:eastAsia="Times New Roman" w:hint="default"/>
        </w:rPr>
        <w:t>2010 </w:t>
      </w:r>
      <w:r>
        <w:rPr/>
        <w:t>年</w:t>
      </w:r>
      <w:r>
        <w:rPr>
          <w:spacing w:val="-52"/>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rPr>
        <w:t>16</w:t>
      </w:r>
      <w:r>
        <w:rPr>
          <w:rFonts w:ascii="Times New Roman" w:hAnsi="Times New Roman" w:cs="Times New Roman" w:eastAsia="Times New Roman" w:hint="default"/>
          <w:spacing w:val="1"/>
        </w:rPr>
        <w:t> </w:t>
      </w:r>
      <w:r>
        <w:rPr/>
        <w:t>日召开的</w:t>
      </w:r>
      <w:r>
        <w:rPr>
          <w:spacing w:val="-52"/>
        </w:rPr>
        <w:t> </w:t>
      </w:r>
      <w:r>
        <w:rPr>
          <w:rFonts w:ascii="Times New Roman" w:hAnsi="Times New Roman" w:cs="Times New Roman" w:eastAsia="Times New Roman" w:hint="default"/>
        </w:rPr>
        <w:t>2009 </w:t>
      </w:r>
      <w:r>
        <w:rPr/>
        <w:t>年年度股东大 会选举，张宏伟、詹炜、甄理、邢继军、王洪锁、夏德祥、裴宏斌、黄方毅、刘永泽、李 福学、赵智帮当选为公司第七届董事会董事；刘伟、李亚良、张国峰、张国臣当选为公司 第七届监事会监事。经公司第三届第五次职工代表大会以无记名投票形式选举，刘钧当选 为职工代表董事，任期与第七届董事会任期相同，陈晓建、李桂萍、李志超当选为职工代 表监事，任期与第七届监事会任期相同。公司第七届董事会聘任刘钧为总裁、聘任王健为 董事会秘书；根据总裁提名，聘任肖爱东为副总裁兼财务总监，麻勇、刘亚忠、宁鸿鹏、 于新宇为副总裁，刘福金、涂冬为总裁助理，任期与第七届董事会相同。</w:t>
      </w:r>
    </w:p>
    <w:p>
      <w:pPr>
        <w:pStyle w:val="BodyText"/>
        <w:spacing w:line="357" w:lineRule="auto" w:before="36"/>
        <w:ind w:right="1233" w:firstLine="42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2"/>
        </w:rPr>
        <w:t> </w:t>
      </w:r>
      <w:r>
        <w:rPr/>
        <w:t>年</w:t>
      </w:r>
      <w:r>
        <w:rPr>
          <w:spacing w:val="-41"/>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月</w:t>
      </w:r>
      <w:r>
        <w:rPr>
          <w:spacing w:val="-42"/>
        </w:rPr>
        <w:t> </w:t>
      </w:r>
      <w:r>
        <w:rPr>
          <w:rFonts w:ascii="Times New Roman" w:hAnsi="Times New Roman" w:cs="Times New Roman" w:eastAsia="Times New Roman" w:hint="default"/>
        </w:rPr>
        <w:t>24</w:t>
      </w:r>
      <w:r>
        <w:rPr>
          <w:rFonts w:ascii="Times New Roman" w:hAnsi="Times New Roman" w:cs="Times New Roman" w:eastAsia="Times New Roman" w:hint="default"/>
          <w:spacing w:val="12"/>
        </w:rPr>
        <w:t> </w:t>
      </w:r>
      <w:r>
        <w:rPr/>
        <w:t>日，公司董事会、监事会分别收到董事王洪锁、监事张国峰递交的书 面辞职报告。因个人原因王洪锁提请辞去公司董事职务、张国峰提请辞去公司监事职务， 公司已于</w:t>
      </w:r>
      <w:r>
        <w:rPr>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1 </w:t>
      </w:r>
      <w:r>
        <w:rPr/>
        <w:t>月</w:t>
      </w:r>
      <w:r>
        <w:rPr>
          <w:spacing w:val="-54"/>
        </w:rPr>
        <w:t> </w:t>
      </w:r>
      <w:r>
        <w:rPr>
          <w:rFonts w:ascii="Times New Roman" w:hAnsi="Times New Roman" w:cs="Times New Roman" w:eastAsia="Times New Roman" w:hint="default"/>
        </w:rPr>
        <w:t>25</w:t>
      </w:r>
      <w:r>
        <w:rPr>
          <w:rFonts w:ascii="Times New Roman" w:hAnsi="Times New Roman" w:cs="Times New Roman" w:eastAsia="Times New Roman" w:hint="default"/>
          <w:spacing w:val="-1"/>
        </w:rPr>
        <w:t> </w:t>
      </w:r>
      <w:r>
        <w:rPr/>
        <w:t>日进行公告。</w:t>
      </w:r>
    </w:p>
    <w:p>
      <w:pPr>
        <w:pStyle w:val="BodyText"/>
        <w:spacing w:line="357" w:lineRule="auto" w:before="15"/>
        <w:ind w:right="1235" w:firstLine="420"/>
        <w:jc w:val="both"/>
      </w:pPr>
      <w:r>
        <w:rPr/>
        <w:t>经</w:t>
      </w:r>
      <w:r>
        <w:rPr>
          <w:spacing w:val="-54"/>
        </w:rPr>
        <w:t> </w:t>
      </w:r>
      <w:r>
        <w:rPr>
          <w:rFonts w:ascii="Times New Roman" w:hAnsi="Times New Roman" w:cs="Times New Roman" w:eastAsia="Times New Roman" w:hint="default"/>
        </w:rPr>
        <w:t>2011 </w:t>
      </w:r>
      <w:r>
        <w:rPr/>
        <w:t>年</w:t>
      </w:r>
      <w:r>
        <w:rPr>
          <w:spacing w:val="-54"/>
        </w:rPr>
        <w:t> </w:t>
      </w:r>
      <w:r>
        <w:rPr>
          <w:rFonts w:ascii="Times New Roman" w:hAnsi="Times New Roman" w:cs="Times New Roman" w:eastAsia="Times New Roman" w:hint="default"/>
        </w:rPr>
        <w:t>4 </w:t>
      </w:r>
      <w:r>
        <w:rPr/>
        <w:t>月</w:t>
      </w:r>
      <w:r>
        <w:rPr>
          <w:spacing w:val="-54"/>
        </w:rPr>
        <w:t> </w:t>
      </w:r>
      <w:r>
        <w:rPr>
          <w:rFonts w:ascii="Times New Roman" w:hAnsi="Times New Roman" w:cs="Times New Roman" w:eastAsia="Times New Roman" w:hint="default"/>
        </w:rPr>
        <w:t>7 </w:t>
      </w:r>
      <w:r>
        <w:rPr/>
        <w:t>日召开的公司</w:t>
      </w:r>
      <w:r>
        <w:rPr>
          <w:spacing w:val="-54"/>
        </w:rPr>
        <w:t> </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年第二次临时股东大会选举，焦迎光先生当选为 公司第七届董事会董事，任期与第七届董事会相同；苏春华女士当选为公司第七届监事会 监事，任期与第七届监事会相同。</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240" w:lineRule="auto"/>
        <w:ind w:right="114"/>
        <w:jc w:val="left"/>
      </w:pPr>
      <w:r>
        <w:rPr>
          <w:rFonts w:ascii="Times New Roman" w:hAnsi="Times New Roman" w:cs="Times New Roman" w:eastAsia="Times New Roman" w:hint="default"/>
        </w:rPr>
        <w:t>(</w:t>
      </w:r>
      <w:r>
        <w:rPr/>
        <w:t>五</w:t>
      </w:r>
      <w:r>
        <w:rPr>
          <w:rFonts w:ascii="Times New Roman" w:hAnsi="Times New Roman" w:cs="Times New Roman" w:eastAsia="Times New Roman" w:hint="default"/>
        </w:rPr>
        <w:t>)</w:t>
      </w:r>
      <w:r>
        <w:rPr/>
        <w:t>公司员工情况</w:t>
      </w:r>
    </w:p>
    <w:p>
      <w:pPr>
        <w:spacing w:line="240" w:lineRule="auto" w:before="13"/>
        <w:rPr>
          <w:rFonts w:ascii="宋体" w:hAnsi="宋体" w:cs="宋体" w:eastAsia="宋体" w:hint="default"/>
          <w:sz w:val="16"/>
          <w:szCs w:val="16"/>
        </w:rPr>
      </w:pPr>
    </w:p>
    <w:tbl>
      <w:tblPr>
        <w:tblW w:w="0" w:type="auto"/>
        <w:jc w:val="left"/>
        <w:tblInd w:w="113" w:type="dxa"/>
        <w:tblLayout w:type="fixed"/>
        <w:tblCellMar>
          <w:top w:w="0" w:type="dxa"/>
          <w:left w:w="0" w:type="dxa"/>
          <w:bottom w:w="0" w:type="dxa"/>
          <w:right w:w="0" w:type="dxa"/>
        </w:tblCellMar>
        <w:tblLook w:val="01E0"/>
      </w:tblPr>
      <w:tblGrid>
        <w:gridCol w:w="4558"/>
        <w:gridCol w:w="4742"/>
      </w:tblGrid>
      <w:tr>
        <w:trPr>
          <w:trHeight w:val="283" w:hRule="exact"/>
        </w:trPr>
        <w:tc>
          <w:tcPr>
            <w:tcW w:w="4558" w:type="dxa"/>
            <w:tcBorders>
              <w:top w:val="single" w:sz="12" w:space="0" w:color="000000"/>
              <w:left w:val="single" w:sz="12" w:space="0" w:color="000000"/>
              <w:bottom w:val="single" w:sz="6" w:space="0" w:color="000000"/>
              <w:right w:val="single" w:sz="6" w:space="0" w:color="000000"/>
            </w:tcBorders>
          </w:tcPr>
          <w:p>
            <w:pPr>
              <w:pStyle w:val="TableParagraph"/>
              <w:spacing w:line="237" w:lineRule="exact"/>
              <w:ind w:left="93" w:right="0"/>
              <w:jc w:val="left"/>
              <w:rPr>
                <w:rFonts w:ascii="宋体" w:hAnsi="宋体" w:cs="宋体" w:eastAsia="宋体" w:hint="default"/>
                <w:sz w:val="21"/>
                <w:szCs w:val="21"/>
              </w:rPr>
            </w:pPr>
            <w:r>
              <w:rPr>
                <w:rFonts w:ascii="宋体" w:hAnsi="宋体" w:cs="宋体" w:eastAsia="宋体" w:hint="default"/>
                <w:sz w:val="21"/>
                <w:szCs w:val="21"/>
              </w:rPr>
              <w:t>在职员工总数</w:t>
            </w:r>
          </w:p>
        </w:tc>
        <w:tc>
          <w:tcPr>
            <w:tcW w:w="4742"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1"/>
              <w:ind w:right="90"/>
              <w:jc w:val="right"/>
              <w:rPr>
                <w:rFonts w:ascii="Times New Roman" w:hAnsi="Times New Roman" w:cs="Times New Roman" w:eastAsia="Times New Roman" w:hint="default"/>
                <w:sz w:val="21"/>
                <w:szCs w:val="21"/>
              </w:rPr>
            </w:pPr>
            <w:r>
              <w:rPr>
                <w:rFonts w:ascii="Times New Roman"/>
                <w:spacing w:val="-1"/>
                <w:sz w:val="21"/>
              </w:rPr>
              <w:t>1,175</w:t>
            </w:r>
          </w:p>
        </w:tc>
      </w:tr>
      <w:tr>
        <w:trPr>
          <w:trHeight w:val="27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left="93" w:right="0"/>
              <w:jc w:val="left"/>
              <w:rPr>
                <w:rFonts w:ascii="宋体" w:hAnsi="宋体" w:cs="宋体" w:eastAsia="宋体" w:hint="default"/>
                <w:sz w:val="21"/>
                <w:szCs w:val="21"/>
              </w:rPr>
            </w:pPr>
            <w:r>
              <w:rPr>
                <w:rFonts w:ascii="宋体" w:hAnsi="宋体" w:cs="宋体" w:eastAsia="宋体" w:hint="default"/>
                <w:sz w:val="21"/>
                <w:szCs w:val="21"/>
              </w:rPr>
              <w:t>公司需承担费用的离退休职工人数</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z w:val="21"/>
              </w:rPr>
              <w:t>0</w:t>
            </w:r>
          </w:p>
        </w:tc>
      </w:tr>
      <w:tr>
        <w:trPr>
          <w:trHeight w:val="275" w:hRule="exact"/>
        </w:trPr>
        <w:tc>
          <w:tcPr>
            <w:tcW w:w="9300" w:type="dxa"/>
            <w:gridSpan w:val="2"/>
            <w:tcBorders>
              <w:top w:val="single" w:sz="6" w:space="0" w:color="000000"/>
              <w:left w:val="single" w:sz="12" w:space="0" w:color="000000"/>
              <w:bottom w:val="single" w:sz="6" w:space="0" w:color="000000"/>
              <w:right w:val="single" w:sz="12" w:space="0" w:color="000000"/>
            </w:tcBorders>
          </w:tcPr>
          <w:p>
            <w:pPr>
              <w:pStyle w:val="TableParagraph"/>
              <w:spacing w:line="238" w:lineRule="exact"/>
              <w:ind w:left="1" w:right="0"/>
              <w:jc w:val="center"/>
              <w:rPr>
                <w:rFonts w:ascii="宋体" w:hAnsi="宋体" w:cs="宋体" w:eastAsia="宋体" w:hint="default"/>
                <w:sz w:val="21"/>
                <w:szCs w:val="21"/>
              </w:rPr>
            </w:pPr>
            <w:r>
              <w:rPr>
                <w:rFonts w:ascii="宋体" w:hAnsi="宋体" w:cs="宋体" w:eastAsia="宋体" w:hint="default"/>
                <w:sz w:val="21"/>
                <w:szCs w:val="21"/>
              </w:rPr>
              <w:t>专业构成</w:t>
            </w:r>
          </w:p>
        </w:tc>
      </w:tr>
      <w:tr>
        <w:trPr>
          <w:trHeight w:val="276"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right="5"/>
              <w:jc w:val="center"/>
              <w:rPr>
                <w:rFonts w:ascii="宋体" w:hAnsi="宋体" w:cs="宋体" w:eastAsia="宋体" w:hint="default"/>
                <w:sz w:val="21"/>
                <w:szCs w:val="21"/>
              </w:rPr>
            </w:pPr>
            <w:r>
              <w:rPr>
                <w:rFonts w:ascii="宋体" w:hAnsi="宋体" w:cs="宋体" w:eastAsia="宋体" w:hint="default"/>
                <w:sz w:val="21"/>
                <w:szCs w:val="21"/>
              </w:rPr>
              <w:t>专业构成类别</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38" w:lineRule="exact"/>
              <w:ind w:left="8" w:right="0"/>
              <w:jc w:val="center"/>
              <w:rPr>
                <w:rFonts w:ascii="宋体" w:hAnsi="宋体" w:cs="宋体" w:eastAsia="宋体" w:hint="default"/>
                <w:sz w:val="21"/>
                <w:szCs w:val="21"/>
              </w:rPr>
            </w:pPr>
            <w:r>
              <w:rPr>
                <w:rFonts w:ascii="宋体" w:hAnsi="宋体" w:cs="宋体" w:eastAsia="宋体" w:hint="default"/>
                <w:sz w:val="21"/>
                <w:szCs w:val="21"/>
              </w:rPr>
              <w:t>专业构成人数</w:t>
            </w:r>
          </w:p>
        </w:tc>
      </w:tr>
      <w:tr>
        <w:trPr>
          <w:trHeight w:val="27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left="93" w:right="0"/>
              <w:jc w:val="left"/>
              <w:rPr>
                <w:rFonts w:ascii="宋体" w:hAnsi="宋体" w:cs="宋体" w:eastAsia="宋体" w:hint="default"/>
                <w:sz w:val="21"/>
                <w:szCs w:val="21"/>
              </w:rPr>
            </w:pPr>
            <w:r>
              <w:rPr>
                <w:rFonts w:ascii="宋体" w:hAnsi="宋体" w:cs="宋体" w:eastAsia="宋体" w:hint="default"/>
                <w:sz w:val="21"/>
                <w:szCs w:val="21"/>
              </w:rPr>
              <w:t>行政管理人员</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z w:val="21"/>
              </w:rPr>
              <w:t>62</w:t>
            </w:r>
          </w:p>
        </w:tc>
      </w:tr>
      <w:tr>
        <w:trPr>
          <w:trHeight w:val="27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left="93" w:right="0"/>
              <w:jc w:val="left"/>
              <w:rPr>
                <w:rFonts w:ascii="宋体" w:hAnsi="宋体" w:cs="宋体" w:eastAsia="宋体" w:hint="default"/>
                <w:sz w:val="21"/>
                <w:szCs w:val="21"/>
              </w:rPr>
            </w:pPr>
            <w:r>
              <w:rPr>
                <w:rFonts w:ascii="宋体" w:hAnsi="宋体" w:cs="宋体" w:eastAsia="宋体" w:hint="default"/>
                <w:sz w:val="21"/>
                <w:szCs w:val="21"/>
              </w:rPr>
              <w:t>财务人员</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z w:val="21"/>
              </w:rPr>
              <w:t>14</w:t>
            </w:r>
          </w:p>
        </w:tc>
      </w:tr>
      <w:tr>
        <w:trPr>
          <w:trHeight w:val="27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left="93" w:right="0"/>
              <w:jc w:val="left"/>
              <w:rPr>
                <w:rFonts w:ascii="宋体" w:hAnsi="宋体" w:cs="宋体" w:eastAsia="宋体" w:hint="default"/>
                <w:sz w:val="21"/>
                <w:szCs w:val="21"/>
              </w:rPr>
            </w:pPr>
            <w:r>
              <w:rPr>
                <w:rFonts w:ascii="宋体" w:hAnsi="宋体" w:cs="宋体" w:eastAsia="宋体" w:hint="default"/>
                <w:sz w:val="21"/>
                <w:szCs w:val="21"/>
              </w:rPr>
              <w:t>商务人员</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z w:val="21"/>
              </w:rPr>
              <w:t>39</w:t>
            </w:r>
          </w:p>
        </w:tc>
      </w:tr>
      <w:tr>
        <w:trPr>
          <w:trHeight w:val="27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left="93" w:right="0"/>
              <w:jc w:val="left"/>
              <w:rPr>
                <w:rFonts w:ascii="宋体" w:hAnsi="宋体" w:cs="宋体" w:eastAsia="宋体" w:hint="default"/>
                <w:sz w:val="21"/>
                <w:szCs w:val="21"/>
              </w:rPr>
            </w:pPr>
            <w:r>
              <w:rPr>
                <w:rFonts w:ascii="宋体" w:hAnsi="宋体" w:cs="宋体" w:eastAsia="宋体" w:hint="default"/>
                <w:sz w:val="21"/>
                <w:szCs w:val="21"/>
              </w:rPr>
              <w:t>工程技术人员</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pacing w:val="-1"/>
                <w:sz w:val="21"/>
              </w:rPr>
              <w:t>100</w:t>
            </w:r>
          </w:p>
        </w:tc>
      </w:tr>
      <w:tr>
        <w:trPr>
          <w:trHeight w:val="27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left="93" w:right="0"/>
              <w:jc w:val="left"/>
              <w:rPr>
                <w:rFonts w:ascii="宋体" w:hAnsi="宋体" w:cs="宋体" w:eastAsia="宋体" w:hint="default"/>
                <w:sz w:val="21"/>
                <w:szCs w:val="21"/>
              </w:rPr>
            </w:pPr>
            <w:r>
              <w:rPr>
                <w:rFonts w:ascii="宋体" w:hAnsi="宋体" w:cs="宋体" w:eastAsia="宋体" w:hint="default"/>
                <w:sz w:val="21"/>
                <w:szCs w:val="21"/>
              </w:rPr>
              <w:t>生产及辅助人员</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pacing w:val="-1"/>
                <w:sz w:val="21"/>
              </w:rPr>
              <w:t>960</w:t>
            </w:r>
          </w:p>
        </w:tc>
      </w:tr>
      <w:tr>
        <w:trPr>
          <w:trHeight w:val="276"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left="9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pacing w:val="-1"/>
                <w:sz w:val="21"/>
              </w:rPr>
              <w:t>1,175</w:t>
            </w:r>
          </w:p>
        </w:tc>
      </w:tr>
      <w:tr>
        <w:trPr>
          <w:trHeight w:val="275" w:hRule="exact"/>
        </w:trPr>
        <w:tc>
          <w:tcPr>
            <w:tcW w:w="9300" w:type="dxa"/>
            <w:gridSpan w:val="2"/>
            <w:tcBorders>
              <w:top w:val="single" w:sz="6" w:space="0" w:color="000000"/>
              <w:left w:val="single" w:sz="12" w:space="0" w:color="000000"/>
              <w:bottom w:val="single" w:sz="6" w:space="0" w:color="000000"/>
              <w:right w:val="single" w:sz="12" w:space="0" w:color="000000"/>
            </w:tcBorders>
          </w:tcPr>
          <w:p>
            <w:pPr>
              <w:pStyle w:val="TableParagraph"/>
              <w:spacing w:line="238" w:lineRule="exact"/>
              <w:ind w:left="1" w:right="0"/>
              <w:jc w:val="center"/>
              <w:rPr>
                <w:rFonts w:ascii="宋体" w:hAnsi="宋体" w:cs="宋体" w:eastAsia="宋体" w:hint="default"/>
                <w:sz w:val="21"/>
                <w:szCs w:val="21"/>
              </w:rPr>
            </w:pPr>
            <w:r>
              <w:rPr>
                <w:rFonts w:ascii="宋体" w:hAnsi="宋体" w:cs="宋体" w:eastAsia="宋体" w:hint="default"/>
                <w:sz w:val="21"/>
                <w:szCs w:val="21"/>
              </w:rPr>
              <w:t>教育程度</w:t>
            </w:r>
          </w:p>
        </w:tc>
      </w:tr>
      <w:tr>
        <w:trPr>
          <w:trHeight w:val="27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right="5"/>
              <w:jc w:val="center"/>
              <w:rPr>
                <w:rFonts w:ascii="宋体" w:hAnsi="宋体" w:cs="宋体" w:eastAsia="宋体" w:hint="default"/>
                <w:sz w:val="21"/>
                <w:szCs w:val="21"/>
              </w:rPr>
            </w:pPr>
            <w:r>
              <w:rPr>
                <w:rFonts w:ascii="宋体" w:hAnsi="宋体" w:cs="宋体" w:eastAsia="宋体" w:hint="default"/>
                <w:sz w:val="21"/>
                <w:szCs w:val="21"/>
              </w:rPr>
              <w:t>教育程度类别</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38" w:lineRule="exact"/>
              <w:ind w:left="9" w:right="0"/>
              <w:jc w:val="center"/>
              <w:rPr>
                <w:rFonts w:ascii="宋体" w:hAnsi="宋体" w:cs="宋体" w:eastAsia="宋体" w:hint="default"/>
                <w:sz w:val="21"/>
                <w:szCs w:val="21"/>
              </w:rPr>
            </w:pPr>
            <w:r>
              <w:rPr>
                <w:rFonts w:ascii="宋体" w:hAnsi="宋体" w:cs="宋体" w:eastAsia="宋体" w:hint="default"/>
                <w:sz w:val="21"/>
                <w:szCs w:val="21"/>
              </w:rPr>
              <w:t>数量（人）</w:t>
            </w:r>
          </w:p>
        </w:tc>
      </w:tr>
      <w:tr>
        <w:trPr>
          <w:trHeight w:val="27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left="93" w:right="0"/>
              <w:jc w:val="left"/>
              <w:rPr>
                <w:rFonts w:ascii="宋体" w:hAnsi="宋体" w:cs="宋体" w:eastAsia="宋体" w:hint="default"/>
                <w:sz w:val="21"/>
                <w:szCs w:val="21"/>
              </w:rPr>
            </w:pPr>
            <w:r>
              <w:rPr>
                <w:rFonts w:ascii="宋体" w:hAnsi="宋体" w:cs="宋体" w:eastAsia="宋体" w:hint="default"/>
                <w:sz w:val="21"/>
                <w:szCs w:val="21"/>
              </w:rPr>
              <w:t>研究生以上学历</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z w:val="21"/>
              </w:rPr>
              <w:t>31</w:t>
            </w:r>
          </w:p>
        </w:tc>
      </w:tr>
      <w:tr>
        <w:trPr>
          <w:trHeight w:val="27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left="93" w:right="0"/>
              <w:jc w:val="left"/>
              <w:rPr>
                <w:rFonts w:ascii="宋体" w:hAnsi="宋体" w:cs="宋体" w:eastAsia="宋体" w:hint="default"/>
                <w:sz w:val="21"/>
                <w:szCs w:val="21"/>
              </w:rPr>
            </w:pPr>
            <w:r>
              <w:rPr>
                <w:rFonts w:ascii="宋体" w:hAnsi="宋体" w:cs="宋体" w:eastAsia="宋体" w:hint="default"/>
                <w:sz w:val="21"/>
                <w:szCs w:val="21"/>
              </w:rPr>
              <w:t>本科</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pacing w:val="-1"/>
                <w:sz w:val="21"/>
              </w:rPr>
              <w:t>349</w:t>
            </w:r>
          </w:p>
        </w:tc>
      </w:tr>
      <w:tr>
        <w:trPr>
          <w:trHeight w:val="27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left="93" w:right="0"/>
              <w:jc w:val="left"/>
              <w:rPr>
                <w:rFonts w:ascii="宋体" w:hAnsi="宋体" w:cs="宋体" w:eastAsia="宋体" w:hint="default"/>
                <w:sz w:val="21"/>
                <w:szCs w:val="21"/>
              </w:rPr>
            </w:pPr>
            <w:r>
              <w:rPr>
                <w:rFonts w:ascii="宋体" w:hAnsi="宋体" w:cs="宋体" w:eastAsia="宋体" w:hint="default"/>
                <w:sz w:val="21"/>
                <w:szCs w:val="21"/>
              </w:rPr>
              <w:t>大专</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pacing w:val="-1"/>
                <w:sz w:val="21"/>
              </w:rPr>
              <w:t>361</w:t>
            </w:r>
          </w:p>
        </w:tc>
      </w:tr>
      <w:tr>
        <w:trPr>
          <w:trHeight w:val="276"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left="93" w:right="0"/>
              <w:jc w:val="left"/>
              <w:rPr>
                <w:rFonts w:ascii="宋体" w:hAnsi="宋体" w:cs="宋体" w:eastAsia="宋体" w:hint="default"/>
                <w:sz w:val="21"/>
                <w:szCs w:val="21"/>
              </w:rPr>
            </w:pPr>
            <w:r>
              <w:rPr>
                <w:rFonts w:ascii="宋体" w:hAnsi="宋体" w:cs="宋体" w:eastAsia="宋体" w:hint="default"/>
                <w:sz w:val="21"/>
                <w:szCs w:val="21"/>
              </w:rPr>
              <w:t>中专、高中</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pacing w:val="-1"/>
                <w:sz w:val="21"/>
              </w:rPr>
              <w:t>360</w:t>
            </w:r>
          </w:p>
        </w:tc>
      </w:tr>
      <w:tr>
        <w:trPr>
          <w:trHeight w:val="275" w:hRule="exact"/>
        </w:trPr>
        <w:tc>
          <w:tcPr>
            <w:tcW w:w="4558" w:type="dxa"/>
            <w:tcBorders>
              <w:top w:val="single" w:sz="6" w:space="0" w:color="000000"/>
              <w:left w:val="single" w:sz="12" w:space="0" w:color="000000"/>
              <w:bottom w:val="single" w:sz="6" w:space="0" w:color="000000"/>
              <w:right w:val="single" w:sz="6" w:space="0" w:color="000000"/>
            </w:tcBorders>
          </w:tcPr>
          <w:p>
            <w:pPr>
              <w:pStyle w:val="TableParagraph"/>
              <w:spacing w:line="238" w:lineRule="exact"/>
              <w:ind w:left="93" w:right="0"/>
              <w:jc w:val="left"/>
              <w:rPr>
                <w:rFonts w:ascii="宋体" w:hAnsi="宋体" w:cs="宋体" w:eastAsia="宋体" w:hint="default"/>
                <w:sz w:val="21"/>
                <w:szCs w:val="21"/>
              </w:rPr>
            </w:pPr>
            <w:r>
              <w:rPr>
                <w:rFonts w:ascii="宋体" w:hAnsi="宋体" w:cs="宋体" w:eastAsia="宋体" w:hint="default"/>
                <w:sz w:val="21"/>
                <w:szCs w:val="21"/>
              </w:rPr>
              <w:t>初中以下</w:t>
            </w:r>
          </w:p>
        </w:tc>
        <w:tc>
          <w:tcPr>
            <w:tcW w:w="47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z w:val="21"/>
              </w:rPr>
              <w:t>74</w:t>
            </w:r>
          </w:p>
        </w:tc>
      </w:tr>
      <w:tr>
        <w:trPr>
          <w:trHeight w:val="283" w:hRule="exact"/>
        </w:trPr>
        <w:tc>
          <w:tcPr>
            <w:tcW w:w="4558" w:type="dxa"/>
            <w:tcBorders>
              <w:top w:val="single" w:sz="6" w:space="0" w:color="000000"/>
              <w:left w:val="single" w:sz="12" w:space="0" w:color="000000"/>
              <w:bottom w:val="single" w:sz="12" w:space="0" w:color="000000"/>
              <w:right w:val="single" w:sz="6" w:space="0" w:color="000000"/>
            </w:tcBorders>
          </w:tcPr>
          <w:p>
            <w:pPr>
              <w:pStyle w:val="TableParagraph"/>
              <w:spacing w:line="238" w:lineRule="exact"/>
              <w:ind w:left="9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74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pacing w:val="-1"/>
                <w:sz w:val="21"/>
              </w:rPr>
              <w:t>1,175</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982" w:top="1100" w:bottom="1180" w:left="1660" w:right="680"/>
        </w:sectPr>
      </w:pPr>
    </w:p>
    <w:p>
      <w:pPr>
        <w:spacing w:line="240" w:lineRule="auto" w:before="1"/>
        <w:rPr>
          <w:rFonts w:ascii="宋体" w:hAnsi="宋体" w:cs="宋体" w:eastAsia="宋体" w:hint="default"/>
          <w:sz w:val="23"/>
          <w:szCs w:val="23"/>
        </w:rPr>
      </w:pPr>
    </w:p>
    <w:p>
      <w:pPr>
        <w:pStyle w:val="Heading3"/>
        <w:spacing w:line="240" w:lineRule="auto"/>
        <w:ind w:left="137" w:right="0"/>
        <w:jc w:val="both"/>
        <w:rPr>
          <w:b w:val="0"/>
          <w:bCs w:val="0"/>
        </w:rPr>
      </w:pPr>
      <w:bookmarkStart w:name="_bookmark5" w:id="6"/>
      <w:bookmarkEnd w:id="6"/>
      <w:r>
        <w:rPr>
          <w:b w:val="0"/>
          <w:bCs w:val="0"/>
        </w:rPr>
      </w:r>
      <w:r>
        <w:rPr/>
        <w:t>六、</w:t>
      </w:r>
      <w:r>
        <w:rPr>
          <w:spacing w:val="-6"/>
        </w:rPr>
        <w:t> </w:t>
      </w:r>
      <w:r>
        <w:rPr/>
        <w:t>公司治理结构</w:t>
      </w:r>
      <w:r>
        <w:rPr>
          <w:b w:val="0"/>
          <w:bCs w:val="0"/>
        </w:rPr>
      </w:r>
    </w:p>
    <w:p>
      <w:pPr>
        <w:pStyle w:val="BodyText"/>
        <w:spacing w:line="450" w:lineRule="atLeast" w:before="65"/>
        <w:ind w:left="557" w:right="257"/>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 </w:t>
      </w:r>
      <w:r>
        <w:rPr/>
        <w:t>公司治理的情况</w:t>
      </w:r>
      <w:r>
        <w:rPr>
          <w:w w:val="99"/>
        </w:rPr>
        <w:t> </w:t>
      </w:r>
      <w:r>
        <w:rPr/>
        <w:t>公司一直以来把治理结构的完善和治理水平提高作为一项重要工作目标，并坚持长抓</w:t>
      </w:r>
    </w:p>
    <w:p>
      <w:pPr>
        <w:pStyle w:val="BodyText"/>
        <w:spacing w:line="240" w:lineRule="auto" w:before="37"/>
        <w:ind w:right="0"/>
        <w:jc w:val="both"/>
      </w:pPr>
      <w:r>
        <w:rPr/>
        <w:t>不懈。报告期内，公司严格按照《公司法</w:t>
      </w:r>
      <w:r>
        <w:rPr>
          <w:spacing w:val="-105"/>
        </w:rPr>
        <w:t>》、</w:t>
      </w:r>
      <w:r>
        <w:rPr>
          <w:spacing w:val="-2"/>
        </w:rPr>
        <w:t>《</w:t>
      </w:r>
      <w:r>
        <w:rPr/>
        <w:t>证券法</w:t>
      </w:r>
      <w:r>
        <w:rPr>
          <w:spacing w:val="-105"/>
        </w:rPr>
        <w:t>》、</w:t>
      </w:r>
      <w:r>
        <w:rPr>
          <w:spacing w:val="-2"/>
        </w:rPr>
        <w:t>《</w:t>
      </w:r>
      <w:r>
        <w:rPr/>
        <w:t>关于提高上市公司质量的意见</w:t>
      </w:r>
      <w:r>
        <w:rPr>
          <w:spacing w:val="-105"/>
        </w:rPr>
        <w:t>》</w:t>
      </w:r>
      <w:r>
        <w:rPr/>
        <w:t>、</w:t>
      </w:r>
    </w:p>
    <w:p>
      <w:pPr>
        <w:pStyle w:val="BodyText"/>
        <w:spacing w:line="273" w:lineRule="auto" w:before="37"/>
        <w:ind w:right="274"/>
        <w:jc w:val="both"/>
      </w:pPr>
      <w:r>
        <w:rPr>
          <w:spacing w:val="-6"/>
        </w:rPr>
        <w:t>《上市公司治理准则》、《关于加强社会公众股股东权益保护的若干规定》等法律法规的相</w:t>
      </w:r>
      <w:r>
        <w:rPr>
          <w:spacing w:val="-76"/>
        </w:rPr>
        <w:t> </w:t>
      </w:r>
      <w:r>
        <w:rPr>
          <w:spacing w:val="-76"/>
        </w:rPr>
      </w:r>
      <w:r>
        <w:rPr/>
        <w:t>关要求，结合公司实际情况，以公司董事会、监事会换届为契机，进一步建立健全法人治 理结构，进一步完善制度建设和管理体系，进一步规范公司运作行为，确保各个环节规范 运行，维护了公司及全体股东的利益。董事会认为，公司法人治理的实际情况符合中国证 监会《上市公司治理准则》等规范性文件的相关要求，具体情况如下：</w:t>
      </w:r>
    </w:p>
    <w:p>
      <w:pPr>
        <w:pStyle w:val="BodyText"/>
        <w:spacing w:line="240" w:lineRule="auto" w:before="164"/>
        <w:ind w:left="557" w:right="153"/>
        <w:jc w:val="left"/>
      </w:pPr>
      <w:r>
        <w:rPr>
          <w:rFonts w:ascii="Times New Roman" w:hAnsi="Times New Roman" w:cs="Times New Roman" w:eastAsia="Times New Roman" w:hint="default"/>
        </w:rPr>
        <w:t>1</w:t>
      </w:r>
      <w:r>
        <w:rPr/>
        <w:t>、关于股东与股东大会</w:t>
      </w:r>
    </w:p>
    <w:p>
      <w:pPr>
        <w:pStyle w:val="BodyText"/>
        <w:spacing w:line="266" w:lineRule="auto" w:before="177"/>
        <w:ind w:right="154" w:firstLine="420"/>
        <w:jc w:val="left"/>
      </w:pPr>
      <w:r>
        <w:rPr/>
        <w:t>报告期内公司共召开了 </w:t>
      </w:r>
      <w:r>
        <w:rPr>
          <w:rFonts w:ascii="Times New Roman" w:hAnsi="Times New Roman" w:cs="Times New Roman" w:eastAsia="Times New Roman" w:hint="default"/>
        </w:rPr>
        <w:t>1</w:t>
      </w:r>
      <w:r>
        <w:rPr>
          <w:rFonts w:ascii="Times New Roman" w:hAnsi="Times New Roman" w:cs="Times New Roman" w:eastAsia="Times New Roman" w:hint="default"/>
          <w:spacing w:val="50"/>
        </w:rPr>
        <w:t> </w:t>
      </w:r>
      <w:r>
        <w:rPr/>
        <w:t>次年度股东大会。公司股东大会的召集、召开等相关程序、 </w:t>
      </w:r>
      <w:r>
        <w:rPr>
          <w:spacing w:val="-6"/>
        </w:rPr>
        <w:t>出席股东大会人员资格及股东大会的表决程序完全符合《公司法》、《公司章程》及《股东</w:t>
      </w:r>
      <w:r>
        <w:rPr>
          <w:spacing w:val="-77"/>
        </w:rPr>
        <w:t> </w:t>
      </w:r>
      <w:r>
        <w:rPr>
          <w:spacing w:val="-77"/>
        </w:rPr>
      </w:r>
      <w:r>
        <w:rPr/>
        <w:t>大会议事规则》的相关规定。公司法律顾问北京市德恒律师事务所律师出席见证并出具了 法律意见书。</w:t>
      </w:r>
    </w:p>
    <w:p>
      <w:pPr>
        <w:pStyle w:val="BodyText"/>
        <w:spacing w:line="450" w:lineRule="atLeast" w:before="11"/>
        <w:ind w:left="557" w:right="257"/>
        <w:jc w:val="left"/>
      </w:pPr>
      <w:r>
        <w:rPr>
          <w:rFonts w:ascii="Times New Roman" w:hAnsi="Times New Roman" w:cs="Times New Roman" w:eastAsia="Times New Roman" w:hint="default"/>
        </w:rPr>
        <w:t>2</w:t>
      </w:r>
      <w:r>
        <w:rPr/>
        <w:t>、董事与董事会 报告期内，按照《公司法》等法律、法规和《公司章程》的相关规定，公司董事会换</w:t>
      </w:r>
    </w:p>
    <w:p>
      <w:pPr>
        <w:pStyle w:val="BodyText"/>
        <w:spacing w:line="268" w:lineRule="auto" w:before="37"/>
        <w:ind w:right="167"/>
        <w:jc w:val="left"/>
      </w:pPr>
      <w:r>
        <w:rPr>
          <w:spacing w:val="-3"/>
        </w:rPr>
        <w:t>届工作圆满完成。董事选聘程序严格按照《上海证券交易所上市公司董事选任与行为指引》</w:t>
      </w:r>
      <w:r>
        <w:rPr>
          <w:spacing w:val="-89"/>
        </w:rPr>
        <w:t> </w:t>
      </w:r>
      <w:r>
        <w:rPr>
          <w:spacing w:val="-89"/>
        </w:rPr>
      </w:r>
      <w:r>
        <w:rPr/>
        <w:t>的要求进行，公司董事会人员和人数构成符合有关法律、法规的要求，公司独立董事的人 数占到董事会总人数的 </w:t>
      </w:r>
      <w:r>
        <w:rPr>
          <w:rFonts w:ascii="Times New Roman" w:hAnsi="Times New Roman" w:cs="Times New Roman" w:eastAsia="Times New Roman" w:hint="default"/>
        </w:rPr>
        <w:t>1/3</w:t>
      </w:r>
      <w:r>
        <w:rPr/>
        <w:t>。公司各位董事能够依据《董事会议事规则》等制度要求，认</w:t>
      </w:r>
      <w:r>
        <w:rPr>
          <w:spacing w:val="-70"/>
        </w:rPr>
        <w:t> </w:t>
      </w:r>
      <w:r>
        <w:rPr>
          <w:spacing w:val="-70"/>
        </w:rPr>
      </w:r>
      <w:r>
        <w:rPr/>
        <w:t>真出席董事会会议，勤勉、诚信地履行义务。各专门委员会对公司重大决策事项，战略规 划、内部控制体系以及薪酬与考核体系方面都发挥了积极的作用，提高了公司科学决策能 力。</w:t>
      </w:r>
    </w:p>
    <w:p>
      <w:pPr>
        <w:pStyle w:val="BodyText"/>
        <w:spacing w:line="450" w:lineRule="atLeast" w:before="8"/>
        <w:ind w:left="557" w:right="161"/>
        <w:jc w:val="left"/>
      </w:pPr>
      <w:r>
        <w:rPr>
          <w:rFonts w:ascii="Times New Roman" w:hAnsi="Times New Roman" w:cs="Times New Roman" w:eastAsia="Times New Roman" w:hint="default"/>
        </w:rPr>
        <w:t>3</w:t>
      </w:r>
      <w:r>
        <w:rPr/>
        <w:t>、监事与监事会 </w:t>
      </w:r>
      <w:r>
        <w:rPr>
          <w:spacing w:val="-3"/>
        </w:rPr>
        <w:t>报告期内，公司监事会完成换届工作。新一届监事会人员和人数构成均符合有关法律、</w:t>
      </w:r>
    </w:p>
    <w:p>
      <w:pPr>
        <w:pStyle w:val="BodyText"/>
        <w:spacing w:line="264" w:lineRule="auto" w:before="37"/>
        <w:ind w:right="273" w:hanging="1"/>
        <w:jc w:val="both"/>
      </w:pPr>
      <w:r>
        <w:rPr/>
        <w:t>法规的要求，公司职工代表监事占全体监事的 </w:t>
      </w:r>
      <w:r>
        <w:rPr>
          <w:rFonts w:ascii="Times New Roman" w:hAnsi="Times New Roman" w:cs="Times New Roman" w:eastAsia="Times New Roman" w:hint="default"/>
        </w:rPr>
        <w:t>1/3</w:t>
      </w:r>
      <w:r>
        <w:rPr>
          <w:rFonts w:ascii="Times New Roman" w:hAnsi="Times New Roman" w:cs="Times New Roman" w:eastAsia="Times New Roman" w:hint="default"/>
          <w:spacing w:val="-8"/>
        </w:rPr>
        <w:t> </w:t>
      </w:r>
      <w:r>
        <w:rPr/>
        <w:t>以上。公司监事能够依据《监事会议事 规则》等制度，认真履行职责，对公司财务状况、依法运作情况以及董事、总裁和其他高 级管理人员履行职责的合法合规性进行监督，并独立发表监督意见。</w:t>
      </w:r>
    </w:p>
    <w:p>
      <w:pPr>
        <w:pStyle w:val="BodyText"/>
        <w:spacing w:line="450" w:lineRule="atLeast" w:before="13"/>
        <w:ind w:left="557" w:right="257"/>
        <w:jc w:val="left"/>
      </w:pPr>
      <w:r>
        <w:rPr>
          <w:rFonts w:ascii="Times New Roman" w:hAnsi="Times New Roman" w:cs="Times New Roman" w:eastAsia="Times New Roman" w:hint="default"/>
        </w:rPr>
        <w:t>4</w:t>
      </w:r>
      <w:r>
        <w:rPr/>
        <w:t>、绩效评价与激励约束机制 公司建立了有效的绩效评价和激励约束机制，高管人员及员工薪酬与企业经营目标和</w:t>
      </w:r>
    </w:p>
    <w:p>
      <w:pPr>
        <w:pStyle w:val="BodyText"/>
        <w:spacing w:line="240" w:lineRule="auto" w:before="37"/>
        <w:ind w:right="0"/>
        <w:jc w:val="both"/>
      </w:pPr>
      <w:r>
        <w:rPr/>
        <w:t>个人绩效挂钩，并逐步完善绩效考核制度。</w:t>
      </w:r>
    </w:p>
    <w:p>
      <w:pPr>
        <w:pStyle w:val="BodyText"/>
        <w:spacing w:line="450" w:lineRule="atLeast" w:before="34"/>
        <w:ind w:left="557" w:right="257"/>
        <w:jc w:val="left"/>
      </w:pPr>
      <w:r>
        <w:rPr>
          <w:rFonts w:ascii="Times New Roman" w:hAnsi="Times New Roman" w:cs="Times New Roman" w:eastAsia="Times New Roman" w:hint="default"/>
        </w:rPr>
        <w:t>5</w:t>
      </w:r>
      <w:r>
        <w:rPr/>
        <w:t>、利益相关者 公司尊重和维护利益相关者的合法权益，相互之间能够实现良好沟通，共同推进公司</w:t>
      </w:r>
    </w:p>
    <w:p>
      <w:pPr>
        <w:pStyle w:val="BodyText"/>
        <w:spacing w:line="240" w:lineRule="auto" w:before="37"/>
        <w:ind w:right="0"/>
        <w:jc w:val="both"/>
      </w:pPr>
      <w:r>
        <w:rPr/>
        <w:t>持续稳定发展。</w:t>
      </w:r>
    </w:p>
    <w:p>
      <w:pPr>
        <w:pStyle w:val="BodyText"/>
        <w:spacing w:line="450" w:lineRule="atLeast" w:before="34"/>
        <w:ind w:left="557" w:right="153"/>
        <w:jc w:val="left"/>
      </w:pPr>
      <w:r>
        <w:rPr>
          <w:rFonts w:ascii="Times New Roman" w:hAnsi="Times New Roman" w:cs="Times New Roman" w:eastAsia="Times New Roman" w:hint="default"/>
        </w:rPr>
        <w:t>6</w:t>
      </w:r>
      <w:r>
        <w:rPr/>
        <w:t>、同业竞争与关联交易情况 </w:t>
      </w:r>
      <w:r>
        <w:rPr>
          <w:spacing w:val="-6"/>
        </w:rPr>
        <w:t>根据公司股东结构、董监事会构成及公司治理状况，对照《公司法》、《上市公司收购</w:t>
      </w:r>
    </w:p>
    <w:p>
      <w:pPr>
        <w:pStyle w:val="BodyText"/>
        <w:spacing w:line="273" w:lineRule="auto" w:before="37"/>
        <w:ind w:right="257"/>
        <w:jc w:val="left"/>
      </w:pPr>
      <w:r>
        <w:rPr/>
        <w:t>管理办法》与《上海证券交易所股票上市规则》等法律、法规，本公司不存在控股股东和 实际控制人。公司与主要股东在所属行业、发展定位、腹地资源、主要货种、客户选择等</w:t>
      </w:r>
    </w:p>
    <w:p>
      <w:pPr>
        <w:spacing w:after="0" w:line="273" w:lineRule="auto"/>
        <w:jc w:val="left"/>
        <w:sectPr>
          <w:pgSz w:w="11910" w:h="16840"/>
          <w:pgMar w:header="877" w:footer="982" w:top="1100" w:bottom="1180" w:left="1660" w:right="1640"/>
        </w:sectPr>
      </w:pPr>
    </w:p>
    <w:p>
      <w:pPr>
        <w:spacing w:line="240" w:lineRule="auto" w:before="9"/>
        <w:rPr>
          <w:rFonts w:ascii="宋体" w:hAnsi="宋体" w:cs="宋体" w:eastAsia="宋体" w:hint="default"/>
          <w:sz w:val="20"/>
          <w:szCs w:val="20"/>
        </w:rPr>
      </w:pPr>
    </w:p>
    <w:p>
      <w:pPr>
        <w:pStyle w:val="BodyText"/>
        <w:spacing w:line="240" w:lineRule="auto" w:before="35"/>
        <w:ind w:right="114"/>
        <w:jc w:val="left"/>
      </w:pPr>
      <w:r>
        <w:rPr/>
        <w:t>方面存在着明显差异，不存在同业竞争。</w:t>
      </w:r>
    </w:p>
    <w:p>
      <w:pPr>
        <w:spacing w:line="240" w:lineRule="auto" w:before="10"/>
        <w:rPr>
          <w:rFonts w:ascii="宋体" w:hAnsi="宋体" w:cs="宋体" w:eastAsia="宋体" w:hint="default"/>
          <w:sz w:val="14"/>
          <w:szCs w:val="14"/>
        </w:rPr>
      </w:pPr>
    </w:p>
    <w:p>
      <w:pPr>
        <w:pStyle w:val="BodyText"/>
        <w:spacing w:line="273" w:lineRule="auto"/>
        <w:ind w:right="1234" w:firstLine="420"/>
        <w:jc w:val="both"/>
      </w:pPr>
      <w:r>
        <w:rPr/>
        <w:t>公司坚持严格按公司内控制度的相关规定，规范关联交易。公司的关联交易主要体现 在水电销售、融资经营租出固定资产以及接受劳务等方面。公司已与各关联方在公平、合 理、自愿的基础上签署了有关关联交易协议，并以董事会单独议案等形式进行了审议，关 联董事回避表决，保证关联交易按照公正、公平的原则进行。</w:t>
      </w:r>
    </w:p>
    <w:p>
      <w:pPr>
        <w:pStyle w:val="BodyText"/>
        <w:spacing w:line="450" w:lineRule="atLeast" w:before="4"/>
        <w:ind w:left="557" w:right="1217"/>
        <w:jc w:val="left"/>
      </w:pPr>
      <w:r>
        <w:rPr>
          <w:rFonts w:ascii="Times New Roman" w:hAnsi="Times New Roman" w:cs="Times New Roman" w:eastAsia="Times New Roman" w:hint="default"/>
        </w:rPr>
        <w:t>7</w:t>
      </w:r>
      <w:r>
        <w:rPr/>
        <w:t>、信息披露与透明度： 公司按照有关法律、法规和《信息披露事务管理制度》的要求，严格履行信息披露审</w:t>
      </w:r>
    </w:p>
    <w:p>
      <w:pPr>
        <w:pStyle w:val="BodyText"/>
        <w:spacing w:line="273" w:lineRule="auto" w:before="37"/>
        <w:ind w:right="114"/>
        <w:jc w:val="left"/>
      </w:pPr>
      <w:r>
        <w:rPr>
          <w:spacing w:val="-13"/>
        </w:rPr>
        <w:t>批程序，依法履行信息披露义务。公司指定《中国证券报》、《上海证券报》、香港《大公报》</w:t>
      </w:r>
      <w:r>
        <w:rPr>
          <w:spacing w:val="-88"/>
        </w:rPr>
        <w:t> </w:t>
      </w:r>
      <w:r>
        <w:rPr>
          <w:spacing w:val="-88"/>
        </w:rPr>
      </w:r>
      <w:r>
        <w:rPr/>
        <w:t>和上海证券交易所网站为公司信息披露媒体，及时、准确、完整地披露公司信息，使全体 股东享有平等获得公司信息的权利。公司指定董事会秘书负责信息披露、接待股东来访与 咨询，公司按照《信息披露事务管理制度》和《投资者关系管理制度》要求，充分履行信 息披露义务，维护投资者尤其是中小股东的合法权益。</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p>
      <w:pPr>
        <w:pStyle w:val="BodyText"/>
        <w:spacing w:line="240" w:lineRule="auto"/>
        <w:ind w:right="114"/>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董事履行职责情况</w:t>
      </w:r>
    </w:p>
    <w:p>
      <w:pPr>
        <w:pStyle w:val="BodyText"/>
        <w:spacing w:line="240" w:lineRule="auto" w:before="83"/>
        <w:ind w:right="114"/>
        <w:jc w:val="left"/>
      </w:pPr>
      <w:r>
        <w:rPr>
          <w:rFonts w:ascii="Times New Roman" w:hAnsi="Times New Roman" w:cs="Times New Roman" w:eastAsia="Times New Roman" w:hint="default"/>
        </w:rPr>
        <w:t>1</w:t>
      </w:r>
      <w:r>
        <w:rPr/>
        <w:t>、</w:t>
      </w:r>
      <w:r>
        <w:rPr>
          <w:spacing w:val="-2"/>
        </w:rPr>
        <w:t> </w:t>
      </w:r>
      <w:r>
        <w:rPr/>
        <w:t>董事参加董事会的出席情况</w:t>
      </w:r>
    </w:p>
    <w:p>
      <w:pPr>
        <w:spacing w:line="240" w:lineRule="auto" w:before="1"/>
        <w:rPr>
          <w:rFonts w:ascii="宋体" w:hAnsi="宋体" w:cs="宋体" w:eastAsia="宋体"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1163"/>
        <w:gridCol w:w="1162"/>
        <w:gridCol w:w="1162"/>
        <w:gridCol w:w="1163"/>
        <w:gridCol w:w="1163"/>
        <w:gridCol w:w="1163"/>
        <w:gridCol w:w="1163"/>
        <w:gridCol w:w="1162"/>
      </w:tblGrid>
      <w:tr>
        <w:trPr>
          <w:trHeight w:val="1270" w:hRule="exact"/>
        </w:trPr>
        <w:tc>
          <w:tcPr>
            <w:tcW w:w="116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46" w:right="0"/>
              <w:jc w:val="left"/>
              <w:rPr>
                <w:rFonts w:ascii="宋体" w:hAnsi="宋体" w:cs="宋体" w:eastAsia="宋体" w:hint="default"/>
                <w:sz w:val="21"/>
                <w:szCs w:val="21"/>
              </w:rPr>
            </w:pPr>
            <w:r>
              <w:rPr>
                <w:rFonts w:ascii="宋体" w:hAnsi="宋体" w:cs="宋体" w:eastAsia="宋体" w:hint="default"/>
                <w:sz w:val="21"/>
                <w:szCs w:val="21"/>
              </w:rPr>
              <w:t>董事姓名</w:t>
            </w:r>
          </w:p>
        </w:tc>
        <w:tc>
          <w:tcPr>
            <w:tcW w:w="116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363" w:right="151" w:hanging="210"/>
              <w:jc w:val="left"/>
              <w:rPr>
                <w:rFonts w:ascii="宋体" w:hAnsi="宋体" w:cs="宋体" w:eastAsia="宋体" w:hint="default"/>
                <w:sz w:val="21"/>
                <w:szCs w:val="21"/>
              </w:rPr>
            </w:pPr>
            <w:r>
              <w:rPr>
                <w:rFonts w:ascii="宋体" w:hAnsi="宋体" w:cs="宋体" w:eastAsia="宋体" w:hint="default"/>
                <w:sz w:val="21"/>
                <w:szCs w:val="21"/>
              </w:rPr>
              <w:t>是否独立 董事</w:t>
            </w:r>
          </w:p>
        </w:tc>
        <w:tc>
          <w:tcPr>
            <w:tcW w:w="1162"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142"/>
              <w:ind w:left="153" w:right="151"/>
              <w:jc w:val="center"/>
              <w:rPr>
                <w:rFonts w:ascii="宋体" w:hAnsi="宋体" w:cs="宋体" w:eastAsia="宋体" w:hint="default"/>
                <w:sz w:val="21"/>
                <w:szCs w:val="21"/>
              </w:rPr>
            </w:pPr>
            <w:r>
              <w:rPr>
                <w:rFonts w:ascii="宋体" w:hAnsi="宋体" w:cs="宋体" w:eastAsia="宋体" w:hint="default"/>
                <w:sz w:val="21"/>
                <w:szCs w:val="21"/>
              </w:rPr>
              <w:t>本年应参 加董事会 次数</w:t>
            </w:r>
          </w:p>
        </w:tc>
        <w:tc>
          <w:tcPr>
            <w:tcW w:w="116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363" w:right="153" w:hanging="210"/>
              <w:jc w:val="left"/>
              <w:rPr>
                <w:rFonts w:ascii="宋体" w:hAnsi="宋体" w:cs="宋体" w:eastAsia="宋体" w:hint="default"/>
                <w:sz w:val="21"/>
                <w:szCs w:val="21"/>
              </w:rPr>
            </w:pPr>
            <w:r>
              <w:rPr>
                <w:rFonts w:ascii="宋体" w:hAnsi="宋体" w:cs="宋体" w:eastAsia="宋体" w:hint="default"/>
                <w:sz w:val="21"/>
                <w:szCs w:val="21"/>
              </w:rPr>
              <w:t>亲自出席 次数</w:t>
            </w:r>
          </w:p>
        </w:tc>
        <w:tc>
          <w:tcPr>
            <w:tcW w:w="1163"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142"/>
              <w:ind w:left="153" w:right="153"/>
              <w:jc w:val="center"/>
              <w:rPr>
                <w:rFonts w:ascii="宋体" w:hAnsi="宋体" w:cs="宋体" w:eastAsia="宋体" w:hint="default"/>
                <w:sz w:val="21"/>
                <w:szCs w:val="21"/>
              </w:rPr>
            </w:pPr>
            <w:r>
              <w:rPr>
                <w:rFonts w:ascii="宋体" w:hAnsi="宋体" w:cs="宋体" w:eastAsia="宋体" w:hint="default"/>
                <w:sz w:val="21"/>
                <w:szCs w:val="21"/>
              </w:rPr>
              <w:t>以通讯方 式参加次 数</w:t>
            </w:r>
          </w:p>
        </w:tc>
        <w:tc>
          <w:tcPr>
            <w:tcW w:w="116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363" w:right="153" w:hanging="210"/>
              <w:jc w:val="left"/>
              <w:rPr>
                <w:rFonts w:ascii="宋体" w:hAnsi="宋体" w:cs="宋体" w:eastAsia="宋体" w:hint="default"/>
                <w:sz w:val="21"/>
                <w:szCs w:val="21"/>
              </w:rPr>
            </w:pPr>
            <w:r>
              <w:rPr>
                <w:rFonts w:ascii="宋体" w:hAnsi="宋体" w:cs="宋体" w:eastAsia="宋体" w:hint="default"/>
                <w:sz w:val="21"/>
                <w:szCs w:val="21"/>
              </w:rPr>
              <w:t>委托出席 次数</w:t>
            </w:r>
          </w:p>
        </w:tc>
        <w:tc>
          <w:tcPr>
            <w:tcW w:w="116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53"/>
              <w:jc w:val="right"/>
              <w:rPr>
                <w:rFonts w:ascii="宋体" w:hAnsi="宋体" w:cs="宋体" w:eastAsia="宋体" w:hint="default"/>
                <w:sz w:val="21"/>
                <w:szCs w:val="21"/>
              </w:rPr>
            </w:pPr>
            <w:r>
              <w:rPr>
                <w:rFonts w:ascii="宋体" w:hAnsi="宋体" w:cs="宋体" w:eastAsia="宋体" w:hint="default"/>
                <w:sz w:val="21"/>
                <w:szCs w:val="21"/>
              </w:rPr>
              <w:t>缺席次数</w:t>
            </w:r>
          </w:p>
        </w:tc>
        <w:tc>
          <w:tcPr>
            <w:tcW w:w="1162"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6" w:right="0"/>
              <w:jc w:val="center"/>
              <w:rPr>
                <w:rFonts w:ascii="宋体" w:hAnsi="宋体" w:cs="宋体" w:eastAsia="宋体" w:hint="default"/>
                <w:sz w:val="21"/>
                <w:szCs w:val="21"/>
              </w:rPr>
            </w:pPr>
            <w:r>
              <w:rPr>
                <w:rFonts w:ascii="宋体" w:hAnsi="宋体" w:cs="宋体" w:eastAsia="宋体" w:hint="default"/>
                <w:sz w:val="21"/>
                <w:szCs w:val="21"/>
              </w:rPr>
              <w:t>是否连续</w:t>
            </w:r>
          </w:p>
          <w:p>
            <w:pPr>
              <w:pStyle w:val="TableParagraph"/>
              <w:spacing w:line="273" w:lineRule="auto" w:before="37"/>
              <w:ind w:left="153" w:right="144"/>
              <w:jc w:val="center"/>
              <w:rPr>
                <w:rFonts w:ascii="宋体" w:hAnsi="宋体" w:cs="宋体" w:eastAsia="宋体" w:hint="default"/>
                <w:sz w:val="21"/>
                <w:szCs w:val="21"/>
              </w:rPr>
            </w:pPr>
            <w:r>
              <w:rPr>
                <w:rFonts w:ascii="宋体" w:hAnsi="宋体" w:cs="宋体" w:eastAsia="宋体" w:hint="default"/>
                <w:sz w:val="21"/>
                <w:szCs w:val="21"/>
              </w:rPr>
              <w:t>两次未亲 自参加会 议</w:t>
            </w:r>
          </w:p>
        </w:tc>
      </w:tr>
      <w:tr>
        <w:trPr>
          <w:trHeight w:val="326"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张宏伟</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tabs>
                <w:tab w:pos="514" w:val="left" w:leader="none"/>
              </w:tabs>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詹</w:t>
              <w:tab/>
              <w:t>炜</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tabs>
                <w:tab w:pos="514" w:val="left" w:leader="none"/>
              </w:tabs>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甄</w:t>
              <w:tab/>
              <w:t>理</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tabs>
                <w:tab w:pos="514" w:val="left" w:leader="none"/>
              </w:tabs>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刘</w:t>
              <w:tab/>
              <w:t>钧</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邢继军</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王洪锁</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夏德祥</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裴宏斌</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黄方毅</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刘永泽</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16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李福学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35" w:hRule="exact"/>
        </w:trPr>
        <w:tc>
          <w:tcPr>
            <w:tcW w:w="1163"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赵智帮</w:t>
            </w:r>
          </w:p>
        </w:tc>
        <w:tc>
          <w:tcPr>
            <w:tcW w:w="1162"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4</w:t>
            </w:r>
          </w:p>
        </w:tc>
        <w:tc>
          <w:tcPr>
            <w:tcW w:w="116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2"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7"/>
          <w:szCs w:val="27"/>
        </w:rPr>
      </w:pPr>
    </w:p>
    <w:tbl>
      <w:tblPr>
        <w:tblW w:w="0" w:type="auto"/>
        <w:jc w:val="left"/>
        <w:tblInd w:w="113" w:type="dxa"/>
        <w:tblLayout w:type="fixed"/>
        <w:tblCellMar>
          <w:top w:w="0" w:type="dxa"/>
          <w:left w:w="0" w:type="dxa"/>
          <w:bottom w:w="0" w:type="dxa"/>
          <w:right w:w="0" w:type="dxa"/>
        </w:tblCellMar>
        <w:tblLook w:val="01E0"/>
      </w:tblPr>
      <w:tblGrid>
        <w:gridCol w:w="4651"/>
        <w:gridCol w:w="4649"/>
      </w:tblGrid>
      <w:tr>
        <w:trPr>
          <w:trHeight w:val="334" w:hRule="exact"/>
        </w:trPr>
        <w:tc>
          <w:tcPr>
            <w:tcW w:w="4651"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年内召开董事会会议次数</w:t>
            </w:r>
          </w:p>
        </w:tc>
        <w:tc>
          <w:tcPr>
            <w:tcW w:w="464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34"/>
              <w:ind w:right="91"/>
              <w:jc w:val="right"/>
              <w:rPr>
                <w:rFonts w:ascii="Times New Roman" w:hAnsi="Times New Roman" w:cs="Times New Roman" w:eastAsia="Times New Roman" w:hint="default"/>
                <w:sz w:val="21"/>
                <w:szCs w:val="21"/>
              </w:rPr>
            </w:pPr>
            <w:r>
              <w:rPr>
                <w:rFonts w:ascii="Times New Roman"/>
                <w:sz w:val="21"/>
              </w:rPr>
              <w:t>7</w:t>
            </w:r>
          </w:p>
        </w:tc>
      </w:tr>
      <w:tr>
        <w:trPr>
          <w:trHeight w:val="326"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其中：现场会议次数</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z w:val="21"/>
              </w:rPr>
              <w:t>3</w:t>
            </w:r>
          </w:p>
        </w:tc>
      </w:tr>
      <w:tr>
        <w:trPr>
          <w:trHeight w:val="328"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通讯方式召开会议次数</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Times New Roman" w:hAnsi="Times New Roman" w:cs="Times New Roman" w:eastAsia="Times New Roman" w:hint="default"/>
                <w:sz w:val="21"/>
                <w:szCs w:val="21"/>
              </w:rPr>
            </w:pPr>
            <w:r>
              <w:rPr>
                <w:rFonts w:ascii="Times New Roman"/>
                <w:sz w:val="21"/>
              </w:rPr>
              <w:t>4</w:t>
            </w:r>
          </w:p>
        </w:tc>
      </w:tr>
      <w:tr>
        <w:trPr>
          <w:trHeight w:val="334" w:hRule="exact"/>
        </w:trPr>
        <w:tc>
          <w:tcPr>
            <w:tcW w:w="4651"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现场结合通讯方式召开会议次数</w:t>
            </w:r>
          </w:p>
        </w:tc>
        <w:tc>
          <w:tcPr>
            <w:tcW w:w="464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right="92"/>
              <w:jc w:val="right"/>
              <w:rPr>
                <w:rFonts w:ascii="Times New Roman" w:hAnsi="Times New Roman" w:cs="Times New Roman" w:eastAsia="Times New Roman" w:hint="default"/>
                <w:sz w:val="21"/>
                <w:szCs w:val="21"/>
              </w:rPr>
            </w:pPr>
            <w:r>
              <w:rPr>
                <w:rFonts w:ascii="Times New Roman"/>
                <w:sz w:val="21"/>
              </w:rPr>
              <w:t>0</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982" w:top="1100" w:bottom="1180" w:left="1660" w:right="680"/>
        </w:sectPr>
      </w:pPr>
    </w:p>
    <w:p>
      <w:pPr>
        <w:spacing w:line="240" w:lineRule="auto" w:before="1"/>
        <w:rPr>
          <w:rFonts w:ascii="宋体" w:hAnsi="宋体" w:cs="宋体" w:eastAsia="宋体" w:hint="default"/>
          <w:sz w:val="23"/>
          <w:szCs w:val="23"/>
        </w:rPr>
      </w:pPr>
    </w:p>
    <w:p>
      <w:pPr>
        <w:pStyle w:val="BodyText"/>
        <w:spacing w:line="240" w:lineRule="auto" w:before="35"/>
        <w:ind w:left="477" w:right="427"/>
        <w:jc w:val="left"/>
      </w:pPr>
      <w:r>
        <w:rPr>
          <w:rFonts w:ascii="Times New Roman" w:hAnsi="Times New Roman" w:cs="Times New Roman" w:eastAsia="Times New Roman" w:hint="default"/>
        </w:rPr>
        <w:t>2</w:t>
      </w:r>
      <w:r>
        <w:rPr/>
        <w:t>、</w:t>
      </w:r>
      <w:r>
        <w:rPr>
          <w:spacing w:val="-2"/>
        </w:rPr>
        <w:t> </w:t>
      </w:r>
      <w:r>
        <w:rPr/>
        <w:t>独立董事对公司有关事项提出异议的情况</w:t>
      </w:r>
    </w:p>
    <w:p>
      <w:pPr>
        <w:spacing w:line="240" w:lineRule="auto" w:before="2"/>
        <w:rPr>
          <w:rFonts w:ascii="宋体" w:hAnsi="宋体" w:cs="宋体" w:eastAsia="宋体" w:hint="default"/>
          <w:sz w:val="5"/>
          <w:szCs w:val="5"/>
        </w:rPr>
      </w:pPr>
    </w:p>
    <w:tbl>
      <w:tblPr>
        <w:tblW w:w="0" w:type="auto"/>
        <w:jc w:val="left"/>
        <w:tblInd w:w="462" w:type="dxa"/>
        <w:tblLayout w:type="fixed"/>
        <w:tblCellMar>
          <w:top w:w="0" w:type="dxa"/>
          <w:left w:w="0" w:type="dxa"/>
          <w:bottom w:w="0" w:type="dxa"/>
          <w:right w:w="0" w:type="dxa"/>
        </w:tblCellMar>
        <w:tblLook w:val="01E0"/>
      </w:tblPr>
      <w:tblGrid>
        <w:gridCol w:w="1661"/>
        <w:gridCol w:w="4289"/>
        <w:gridCol w:w="1386"/>
        <w:gridCol w:w="896"/>
      </w:tblGrid>
      <w:tr>
        <w:trPr>
          <w:trHeight w:val="326" w:hRule="exact"/>
        </w:trPr>
        <w:tc>
          <w:tcPr>
            <w:tcW w:w="166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92" w:right="0"/>
              <w:jc w:val="left"/>
              <w:rPr>
                <w:rFonts w:ascii="宋体" w:hAnsi="宋体" w:cs="宋体" w:eastAsia="宋体" w:hint="default"/>
                <w:sz w:val="21"/>
                <w:szCs w:val="21"/>
              </w:rPr>
            </w:pPr>
            <w:r>
              <w:rPr>
                <w:rFonts w:ascii="宋体" w:hAnsi="宋体" w:cs="宋体" w:eastAsia="宋体" w:hint="default"/>
                <w:sz w:val="21"/>
                <w:szCs w:val="21"/>
              </w:rPr>
              <w:t>独立董事姓名</w:t>
            </w:r>
          </w:p>
        </w:tc>
        <w:tc>
          <w:tcPr>
            <w:tcW w:w="428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独立董事提出异议的重大事项内容</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60" w:right="0"/>
              <w:jc w:val="left"/>
              <w:rPr>
                <w:rFonts w:ascii="宋体" w:hAnsi="宋体" w:cs="宋体" w:eastAsia="宋体" w:hint="default"/>
                <w:sz w:val="21"/>
                <w:szCs w:val="21"/>
              </w:rPr>
            </w:pPr>
            <w:r>
              <w:rPr>
                <w:rFonts w:ascii="宋体" w:hAnsi="宋体" w:cs="宋体" w:eastAsia="宋体" w:hint="default"/>
                <w:sz w:val="21"/>
                <w:szCs w:val="21"/>
              </w:rPr>
              <w:t>异议的内容</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31" w:right="0"/>
              <w:jc w:val="left"/>
              <w:rPr>
                <w:rFonts w:ascii="宋体" w:hAnsi="宋体" w:cs="宋体" w:eastAsia="宋体" w:hint="default"/>
                <w:sz w:val="21"/>
                <w:szCs w:val="21"/>
              </w:rPr>
            </w:pPr>
            <w:r>
              <w:rPr>
                <w:rFonts w:ascii="宋体" w:hAnsi="宋体" w:cs="宋体" w:eastAsia="宋体" w:hint="default"/>
                <w:sz w:val="21"/>
                <w:szCs w:val="21"/>
              </w:rPr>
              <w:t>备注</w:t>
            </w:r>
          </w:p>
        </w:tc>
      </w:tr>
      <w:tr>
        <w:trPr>
          <w:trHeight w:val="328" w:hRule="exact"/>
        </w:trPr>
        <w:tc>
          <w:tcPr>
            <w:tcW w:w="166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赵智帮</w:t>
            </w:r>
          </w:p>
        </w:tc>
        <w:tc>
          <w:tcPr>
            <w:tcW w:w="428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80"/>
              <w:jc w:val="center"/>
              <w:rPr>
                <w:rFonts w:ascii="宋体" w:hAnsi="宋体" w:cs="宋体" w:eastAsia="宋体" w:hint="default"/>
                <w:sz w:val="21"/>
                <w:szCs w:val="21"/>
              </w:rPr>
            </w:pPr>
            <w:r>
              <w:rPr>
                <w:rFonts w:ascii="宋体" w:hAnsi="宋体" w:cs="宋体" w:eastAsia="宋体" w:hint="default"/>
                <w:sz w:val="21"/>
                <w:szCs w:val="21"/>
              </w:rPr>
              <w:t>关于租用通辽北集装箱场站（二期）的议案</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弃权</w:t>
            </w:r>
          </w:p>
        </w:tc>
        <w:tc>
          <w:tcPr>
            <w:tcW w:w="896" w:type="dxa"/>
            <w:tcBorders>
              <w:top w:val="single" w:sz="6" w:space="0" w:color="000000"/>
              <w:left w:val="single" w:sz="6" w:space="0" w:color="000000"/>
              <w:bottom w:val="single" w:sz="6" w:space="0" w:color="000000"/>
              <w:right w:val="single" w:sz="6" w:space="0" w:color="000000"/>
            </w:tcBorders>
          </w:tcPr>
          <w:p>
            <w:pPr/>
          </w:p>
        </w:tc>
      </w:tr>
    </w:tbl>
    <w:p>
      <w:pPr>
        <w:pStyle w:val="BodyText"/>
        <w:spacing w:line="276" w:lineRule="exact"/>
        <w:ind w:left="477" w:right="427" w:firstLine="419"/>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w:t>
      </w:r>
      <w:r>
        <w:rPr>
          <w:spacing w:val="-44"/>
        </w:rPr>
        <w:t> </w:t>
      </w:r>
      <w:r>
        <w:rPr>
          <w:rFonts w:ascii="Times New Roman" w:hAnsi="Times New Roman" w:cs="Times New Roman" w:eastAsia="Times New Roman" w:hint="default"/>
        </w:rPr>
        <w:t>6</w:t>
      </w:r>
      <w:r>
        <w:rPr>
          <w:rFonts w:ascii="Times New Roman" w:hAnsi="Times New Roman" w:cs="Times New Roman" w:eastAsia="Times New Roman" w:hint="default"/>
          <w:spacing w:val="10"/>
        </w:rPr>
        <w:t> </w:t>
      </w:r>
      <w:r>
        <w:rPr/>
        <w:t>月</w:t>
      </w:r>
      <w:r>
        <w:rPr>
          <w:spacing w:val="-44"/>
        </w:rPr>
        <w:t> </w:t>
      </w:r>
      <w:r>
        <w:rPr>
          <w:rFonts w:ascii="Times New Roman" w:hAnsi="Times New Roman" w:cs="Times New Roman" w:eastAsia="Times New Roman" w:hint="default"/>
        </w:rPr>
        <w:t>18</w:t>
      </w:r>
      <w:r>
        <w:rPr>
          <w:rFonts w:ascii="Times New Roman" w:hAnsi="Times New Roman" w:cs="Times New Roman" w:eastAsia="Times New Roman" w:hint="default"/>
          <w:spacing w:val="10"/>
        </w:rPr>
        <w:t> </w:t>
      </w:r>
      <w:r>
        <w:rPr/>
        <w:t>日，公司第七届董事会第三次会议以通讯表决方式召开，会议审议通</w:t>
      </w:r>
    </w:p>
    <w:p>
      <w:pPr>
        <w:pStyle w:val="BodyText"/>
        <w:spacing w:line="273" w:lineRule="auto" w:before="21"/>
        <w:ind w:left="477" w:right="534"/>
        <w:jc w:val="both"/>
      </w:pPr>
      <w:r>
        <w:rPr>
          <w:spacing w:val="-27"/>
        </w:rPr>
        <w:t>过</w:t>
      </w:r>
      <w:r>
        <w:rPr/>
        <w:t>《关于租用通辽北集装箱场</w:t>
      </w:r>
      <w:r>
        <w:rPr>
          <w:spacing w:val="-27"/>
        </w:rPr>
        <w:t>站</w:t>
      </w:r>
      <w:r>
        <w:rPr/>
        <w:t>（二期</w:t>
      </w:r>
      <w:r>
        <w:rPr>
          <w:spacing w:val="-27"/>
        </w:rPr>
        <w:t>）</w:t>
      </w:r>
      <w:r>
        <w:rPr/>
        <w:t>的议案</w:t>
      </w:r>
      <w:r>
        <w:rPr>
          <w:spacing w:val="-105"/>
        </w:rPr>
        <w:t>》</w:t>
      </w:r>
      <w:r>
        <w:rPr>
          <w:spacing w:val="-27"/>
        </w:rPr>
        <w:t>，</w:t>
      </w:r>
      <w:r>
        <w:rPr/>
        <w:t>同意租用大连沈铁物流有限公司通辽北</w:t>
      </w:r>
      <w:r>
        <w:rPr/>
        <w:t> 集装箱场</w:t>
      </w:r>
      <w:r>
        <w:rPr>
          <w:spacing w:val="-11"/>
        </w:rPr>
        <w:t>站</w:t>
      </w:r>
      <w:r>
        <w:rPr/>
        <w:t>（二期</w:t>
      </w:r>
      <w:r>
        <w:rPr>
          <w:spacing w:val="-105"/>
        </w:rPr>
        <w:t>）</w:t>
      </w:r>
      <w:r>
        <w:rPr>
          <w:spacing w:val="-11"/>
        </w:rPr>
        <w:t>，</w:t>
      </w:r>
      <w:r>
        <w:rPr/>
        <w:t>场站面积</w:t>
      </w:r>
      <w:r>
        <w:rPr>
          <w:spacing w:val="-53"/>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w:t>
      </w:r>
      <w:r>
        <w:rPr>
          <w:rFonts w:ascii="Times New Roman" w:hAnsi="Times New Roman" w:cs="Times New Roman" w:eastAsia="Times New Roman" w:hint="default"/>
        </w:rPr>
        <w:t>68</w:t>
      </w:r>
      <w:r>
        <w:rPr>
          <w:rFonts w:ascii="Times New Roman" w:hAnsi="Times New Roman" w:cs="Times New Roman" w:eastAsia="Times New Roman" w:hint="default"/>
          <w:spacing w:val="-1"/>
        </w:rPr>
        <w:t> </w:t>
      </w:r>
      <w:r>
        <w:rPr/>
        <w:t>万平方米</w:t>
      </w:r>
      <w:r>
        <w:rPr>
          <w:spacing w:val="-11"/>
        </w:rPr>
        <w:t>，</w:t>
      </w:r>
      <w:r>
        <w:rPr/>
        <w:t>每年租金</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00</w:t>
      </w:r>
      <w:r>
        <w:rPr>
          <w:rFonts w:ascii="Times New Roman" w:hAnsi="Times New Roman" w:cs="Times New Roman" w:eastAsia="Times New Roman" w:hint="default"/>
        </w:rPr>
        <w:t>0 </w:t>
      </w:r>
      <w:r>
        <w:rPr/>
        <w:t>万元</w:t>
      </w:r>
      <w:r>
        <w:rPr>
          <w:spacing w:val="-11"/>
        </w:rPr>
        <w:t>，</w:t>
      </w:r>
      <w:r>
        <w:rPr/>
        <w:t>租期</w:t>
      </w:r>
      <w:r>
        <w:rPr>
          <w:spacing w:val="-53"/>
        </w:rPr>
        <w:t> </w:t>
      </w:r>
      <w:r>
        <w:rPr>
          <w:rFonts w:ascii="Times New Roman" w:hAnsi="Times New Roman" w:cs="Times New Roman" w:eastAsia="Times New Roman" w:hint="default"/>
        </w:rPr>
        <w:t>2 </w:t>
      </w:r>
      <w:r>
        <w:rPr/>
        <w:t>年</w:t>
      </w:r>
      <w:r>
        <w:rPr>
          <w:spacing w:val="-11"/>
        </w:rPr>
        <w:t>。</w:t>
      </w:r>
      <w:r>
        <w:rPr>
          <w:spacing w:val="-2"/>
        </w:rPr>
        <w:t>独</w:t>
      </w:r>
      <w:r>
        <w:rPr/>
        <w:t>立董事</w:t>
      </w:r>
    </w:p>
    <w:p>
      <w:pPr>
        <w:pStyle w:val="BodyText"/>
        <w:spacing w:line="256" w:lineRule="auto"/>
        <w:ind w:left="477" w:right="533"/>
        <w:jc w:val="both"/>
      </w:pPr>
      <w:r>
        <w:rPr/>
        <w:t>赵智帮认为该项目近两年预计每年亏损</w:t>
      </w:r>
      <w:r>
        <w:rPr>
          <w:spacing w:val="-54"/>
        </w:rPr>
        <w:t> </w:t>
      </w:r>
      <w:r>
        <w:rPr>
          <w:rFonts w:ascii="Times New Roman" w:hAnsi="Times New Roman" w:cs="Times New Roman" w:eastAsia="Times New Roman" w:hint="default"/>
        </w:rPr>
        <w:t>700</w:t>
      </w:r>
      <w:r>
        <w:rPr>
          <w:rFonts w:ascii="Times New Roman" w:hAnsi="Times New Roman" w:cs="Times New Roman" w:eastAsia="Times New Roman" w:hint="default"/>
          <w:spacing w:val="-1"/>
        </w:rPr>
        <w:t> </w:t>
      </w:r>
      <w:r>
        <w:rPr/>
        <w:t>万元，且两年后租金标准不确定，有得有失， 因此对此议案投弃权票。</w:t>
      </w:r>
    </w:p>
    <w:p>
      <w:pPr>
        <w:spacing w:line="240" w:lineRule="auto" w:before="12"/>
        <w:rPr>
          <w:rFonts w:ascii="宋体" w:hAnsi="宋体" w:cs="宋体" w:eastAsia="宋体" w:hint="default"/>
          <w:sz w:val="27"/>
          <w:szCs w:val="27"/>
        </w:rPr>
      </w:pPr>
    </w:p>
    <w:p>
      <w:pPr>
        <w:pStyle w:val="BodyText"/>
        <w:spacing w:line="283" w:lineRule="auto"/>
        <w:ind w:left="897" w:right="427" w:hanging="420"/>
        <w:jc w:val="left"/>
      </w:pPr>
      <w:r>
        <w:rPr>
          <w:rFonts w:ascii="Times New Roman" w:hAnsi="Times New Roman" w:cs="Times New Roman" w:eastAsia="Times New Roman" w:hint="default"/>
        </w:rPr>
        <w:t>3</w:t>
      </w:r>
      <w:r>
        <w:rPr/>
        <w:t>、</w:t>
      </w:r>
      <w:r>
        <w:rPr>
          <w:spacing w:val="-1"/>
        </w:rPr>
        <w:t> </w:t>
      </w:r>
      <w:r>
        <w:rPr/>
        <w:t>独立董事相关工作制度的建立健全情况、主要内容及独立董事履职情况</w:t>
      </w:r>
      <w:r>
        <w:rPr/>
        <w:t> </w:t>
      </w:r>
      <w:r>
        <w:rPr>
          <w:spacing w:val="-6"/>
        </w:rPr>
        <w:t>公司制定并执行了《独立董事工作细则》和《独立董事年度报告工作制度》。其中《独</w:t>
      </w:r>
    </w:p>
    <w:p>
      <w:pPr>
        <w:pStyle w:val="BodyText"/>
        <w:spacing w:line="273" w:lineRule="auto"/>
        <w:ind w:left="477" w:right="533"/>
        <w:jc w:val="both"/>
      </w:pPr>
      <w:r>
        <w:rPr/>
        <w:t>立董事工作制度》对独立董事的任职条件、提名、选举和更换、权利和义务等进行了详细 </w:t>
      </w:r>
      <w:r>
        <w:rPr>
          <w:spacing w:val="-6"/>
        </w:rPr>
        <w:t>规定，是独立董事履行职责的基本管理制度。《独立董事年度报告工作制度》对独立董事在</w:t>
      </w:r>
      <w:r>
        <w:rPr>
          <w:spacing w:val="-75"/>
        </w:rPr>
        <w:t> </w:t>
      </w:r>
      <w:r>
        <w:rPr>
          <w:spacing w:val="-75"/>
        </w:rPr>
      </w:r>
      <w:r>
        <w:rPr/>
        <w:t>公司年报编制与披露过程中负有的审核与监督职责等作出了规定。</w:t>
      </w:r>
    </w:p>
    <w:p>
      <w:pPr>
        <w:pStyle w:val="BodyText"/>
        <w:spacing w:line="268" w:lineRule="auto" w:before="8"/>
        <w:ind w:left="477" w:right="427" w:firstLine="420"/>
        <w:jc w:val="left"/>
      </w:pPr>
      <w:r>
        <w:rPr/>
        <w:t>报告期内，公司董事会进行换届选举，黄方毅先生、刘永泽先生、李福学先生和赵智 </w:t>
      </w:r>
      <w:r>
        <w:rPr>
          <w:spacing w:val="-1"/>
        </w:rPr>
        <w:t>帮先生当选为公司第七届董事会独立董事。</w:t>
      </w:r>
      <w:r>
        <w:rPr>
          <w:rFonts w:ascii="Times New Roman" w:hAnsi="Times New Roman" w:cs="Times New Roman" w:eastAsia="Times New Roman" w:hint="default"/>
          <w:spacing w:val="-1"/>
        </w:rPr>
        <w:t>2010</w:t>
      </w:r>
      <w:r>
        <w:rPr>
          <w:rFonts w:ascii="Times New Roman" w:hAnsi="Times New Roman" w:cs="Times New Roman" w:eastAsia="Times New Roman" w:hint="default"/>
        </w:rPr>
        <w:t> </w:t>
      </w:r>
      <w:r>
        <w:rPr>
          <w:spacing w:val="-14"/>
        </w:rPr>
        <w:t>年，公司独立董事按照《公司法》、《证券</w:t>
      </w:r>
      <w:r>
        <w:rPr>
          <w:spacing w:val="-85"/>
        </w:rPr>
        <w:t> </w:t>
      </w:r>
      <w:r>
        <w:rPr>
          <w:spacing w:val="-85"/>
        </w:rPr>
      </w:r>
      <w:r>
        <w:rPr>
          <w:spacing w:val="-11"/>
        </w:rPr>
        <w:t>法》、《关于在上市公司建立独立董事制度的指导意见》等法律法规及《公司章程》、《独立</w:t>
      </w:r>
      <w:r>
        <w:rPr>
          <w:spacing w:val="-76"/>
        </w:rPr>
        <w:t> </w:t>
      </w:r>
      <w:r>
        <w:rPr>
          <w:spacing w:val="-76"/>
        </w:rPr>
      </w:r>
      <w:r>
        <w:rPr>
          <w:spacing w:val="-3"/>
        </w:rPr>
        <w:t>董事工作细则》和《独立董事年度报告工作制度》的规定，及时了解公司的生产经营信息，</w:t>
      </w:r>
      <w:r>
        <w:rPr>
          <w:spacing w:val="-91"/>
        </w:rPr>
        <w:t> </w:t>
      </w:r>
      <w:r>
        <w:rPr>
          <w:spacing w:val="-91"/>
        </w:rPr>
      </w:r>
      <w:r>
        <w:rPr/>
        <w:t>全面关注公司的发展状况，积极出席公司的各次董事会议和股东会议，对公司董事会审议 的相关事项事先审阅，并主持专门委员会事前审议，发表了独立客观的意见，在年报编制 </w:t>
      </w:r>
      <w:r>
        <w:rPr>
          <w:spacing w:val="-4"/>
        </w:rPr>
        <w:t>和披露过程中，独立董事结合公司</w:t>
      </w:r>
      <w:r>
        <w:rPr>
          <w:spacing w:val="-4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spacing w:val="-3"/>
        </w:rPr>
        <w:t>年生产经营、港口建设情况及重大事项进展情况与</w:t>
      </w:r>
      <w:r>
        <w:rPr>
          <w:spacing w:val="-96"/>
        </w:rPr>
        <w:t> </w:t>
      </w:r>
      <w:r>
        <w:rPr>
          <w:spacing w:val="-96"/>
        </w:rPr>
      </w:r>
      <w:r>
        <w:rPr/>
        <w:t>年审注册会计师沟通审计方案，审查董事会审议的程序及必备文件，忠实、勤勉地履行了 职责。</w:t>
      </w:r>
    </w:p>
    <w:p>
      <w:pPr>
        <w:spacing w:line="240" w:lineRule="auto" w:before="2"/>
        <w:rPr>
          <w:rFonts w:ascii="宋体" w:hAnsi="宋体" w:cs="宋体" w:eastAsia="宋体" w:hint="default"/>
          <w:sz w:val="27"/>
          <w:szCs w:val="27"/>
        </w:rPr>
      </w:pPr>
    </w:p>
    <w:p>
      <w:pPr>
        <w:pStyle w:val="BodyText"/>
        <w:spacing w:line="240" w:lineRule="auto"/>
        <w:ind w:left="477" w:right="0"/>
        <w:jc w:val="both"/>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公司相对于控股股东在业务、人员、资产、机构、财务等方面的独立完整情况</w:t>
      </w:r>
    </w:p>
    <w:p>
      <w:pPr>
        <w:spacing w:line="240" w:lineRule="auto" w:before="1"/>
        <w:rPr>
          <w:rFonts w:ascii="宋体" w:hAnsi="宋体" w:cs="宋体" w:eastAsia="宋体"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1863"/>
        <w:gridCol w:w="1210"/>
        <w:gridCol w:w="3767"/>
        <w:gridCol w:w="1266"/>
        <w:gridCol w:w="847"/>
      </w:tblGrid>
      <w:tr>
        <w:trPr>
          <w:trHeight w:val="646" w:hRule="exact"/>
        </w:trPr>
        <w:tc>
          <w:tcPr>
            <w:tcW w:w="1863" w:type="dxa"/>
            <w:tcBorders>
              <w:top w:val="single" w:sz="12" w:space="0" w:color="000000"/>
              <w:left w:val="single" w:sz="12" w:space="0" w:color="000000"/>
              <w:bottom w:val="single" w:sz="6" w:space="0" w:color="000000"/>
              <w:right w:val="single" w:sz="6" w:space="0" w:color="000000"/>
            </w:tcBorders>
          </w:tcPr>
          <w:p>
            <w:pPr/>
          </w:p>
        </w:tc>
        <w:tc>
          <w:tcPr>
            <w:tcW w:w="1210"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是否独立</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完整</w:t>
            </w:r>
          </w:p>
        </w:tc>
        <w:tc>
          <w:tcPr>
            <w:tcW w:w="376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情况说明</w:t>
            </w:r>
          </w:p>
        </w:tc>
        <w:tc>
          <w:tcPr>
            <w:tcW w:w="1266"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对公司产生</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的影响</w:t>
            </w:r>
          </w:p>
        </w:tc>
        <w:tc>
          <w:tcPr>
            <w:tcW w:w="847"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204" w:right="0"/>
              <w:jc w:val="left"/>
              <w:rPr>
                <w:rFonts w:ascii="宋体" w:hAnsi="宋体" w:cs="宋体" w:eastAsia="宋体" w:hint="default"/>
                <w:sz w:val="21"/>
                <w:szCs w:val="21"/>
              </w:rPr>
            </w:pPr>
            <w:r>
              <w:rPr>
                <w:rFonts w:ascii="宋体" w:hAnsi="宋体" w:cs="宋体" w:eastAsia="宋体" w:hint="default"/>
                <w:sz w:val="21"/>
                <w:szCs w:val="21"/>
              </w:rPr>
              <w:t>改进</w:t>
            </w:r>
          </w:p>
          <w:p>
            <w:pPr>
              <w:pStyle w:val="TableParagraph"/>
              <w:spacing w:line="240" w:lineRule="auto" w:before="37"/>
              <w:ind w:left="204" w:right="0"/>
              <w:jc w:val="left"/>
              <w:rPr>
                <w:rFonts w:ascii="宋体" w:hAnsi="宋体" w:cs="宋体" w:eastAsia="宋体" w:hint="default"/>
                <w:sz w:val="21"/>
                <w:szCs w:val="21"/>
              </w:rPr>
            </w:pPr>
            <w:r>
              <w:rPr>
                <w:rFonts w:ascii="宋体" w:hAnsi="宋体" w:cs="宋体" w:eastAsia="宋体" w:hint="default"/>
                <w:sz w:val="21"/>
                <w:szCs w:val="21"/>
              </w:rPr>
              <w:t>措施</w:t>
            </w:r>
          </w:p>
        </w:tc>
      </w:tr>
      <w:tr>
        <w:trPr>
          <w:trHeight w:val="952" w:hRule="exact"/>
        </w:trPr>
        <w:tc>
          <w:tcPr>
            <w:tcW w:w="186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71"/>
              <w:jc w:val="left"/>
              <w:rPr>
                <w:rFonts w:ascii="宋体" w:hAnsi="宋体" w:cs="宋体" w:eastAsia="宋体" w:hint="default"/>
                <w:sz w:val="21"/>
                <w:szCs w:val="21"/>
              </w:rPr>
            </w:pPr>
            <w:r>
              <w:rPr>
                <w:rFonts w:ascii="宋体" w:hAnsi="宋体" w:cs="宋体" w:eastAsia="宋体" w:hint="default"/>
                <w:spacing w:val="18"/>
                <w:sz w:val="21"/>
                <w:szCs w:val="21"/>
              </w:rPr>
              <w:t>业务方</w:t>
            </w:r>
            <w:r>
              <w:rPr>
                <w:rFonts w:ascii="宋体" w:hAnsi="宋体" w:cs="宋体" w:eastAsia="宋体" w:hint="default"/>
                <w:spacing w:val="-75"/>
                <w:sz w:val="21"/>
                <w:szCs w:val="21"/>
              </w:rPr>
              <w:t> </w:t>
            </w:r>
            <w:r>
              <w:rPr>
                <w:rFonts w:ascii="宋体" w:hAnsi="宋体" w:cs="宋体" w:eastAsia="宋体" w:hint="default"/>
                <w:spacing w:val="14"/>
                <w:sz w:val="21"/>
                <w:szCs w:val="21"/>
              </w:rPr>
              <w:t>面独</w:t>
            </w:r>
            <w:r>
              <w:rPr>
                <w:rFonts w:ascii="宋体" w:hAnsi="宋体" w:cs="宋体" w:eastAsia="宋体" w:hint="default"/>
                <w:spacing w:val="-75"/>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t>整情况</w:t>
            </w:r>
          </w:p>
        </w:tc>
        <w:tc>
          <w:tcPr>
            <w:tcW w:w="12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376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公司无控股股东，公司属于交通运输行</w:t>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pacing w:val="-2"/>
                <w:sz w:val="21"/>
                <w:szCs w:val="21"/>
              </w:rPr>
              <w:t>业，与第一大股东不属于同一行业。公</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司业务完整独立。</w:t>
            </w:r>
          </w:p>
        </w:tc>
        <w:tc>
          <w:tcPr>
            <w:tcW w:w="1266" w:type="dxa"/>
            <w:tcBorders>
              <w:top w:val="single" w:sz="6" w:space="0" w:color="000000"/>
              <w:left w:val="single" w:sz="6" w:space="0" w:color="000000"/>
              <w:bottom w:val="single" w:sz="6" w:space="0" w:color="000000"/>
              <w:right w:val="single" w:sz="6" w:space="0" w:color="000000"/>
            </w:tcBorders>
          </w:tcPr>
          <w:p>
            <w:pPr/>
          </w:p>
        </w:tc>
        <w:tc>
          <w:tcPr>
            <w:tcW w:w="847" w:type="dxa"/>
            <w:tcBorders>
              <w:top w:val="single" w:sz="6" w:space="0" w:color="000000"/>
              <w:left w:val="single" w:sz="6" w:space="0" w:color="000000"/>
              <w:bottom w:val="single" w:sz="6" w:space="0" w:color="000000"/>
              <w:right w:val="single" w:sz="12" w:space="0" w:color="000000"/>
            </w:tcBorders>
          </w:tcPr>
          <w:p>
            <w:pPr/>
          </w:p>
        </w:tc>
      </w:tr>
      <w:tr>
        <w:trPr>
          <w:trHeight w:val="319" w:hRule="exact"/>
        </w:trPr>
        <w:tc>
          <w:tcPr>
            <w:tcW w:w="1863" w:type="dxa"/>
            <w:tcBorders>
              <w:top w:val="single" w:sz="6" w:space="0" w:color="000000"/>
              <w:left w:val="single" w:sz="12" w:space="0" w:color="000000"/>
              <w:bottom w:val="nil" w:sz="6" w:space="0" w:color="auto"/>
              <w:right w:val="single" w:sz="6" w:space="0" w:color="000000"/>
            </w:tcBorders>
          </w:tcPr>
          <w:p>
            <w:pPr/>
          </w:p>
        </w:tc>
        <w:tc>
          <w:tcPr>
            <w:tcW w:w="1210" w:type="dxa"/>
            <w:tcBorders>
              <w:top w:val="single" w:sz="6" w:space="0" w:color="000000"/>
              <w:left w:val="single" w:sz="6" w:space="0" w:color="000000"/>
              <w:bottom w:val="nil" w:sz="6" w:space="0" w:color="auto"/>
              <w:right w:val="single" w:sz="6" w:space="0" w:color="000000"/>
            </w:tcBorders>
          </w:tcPr>
          <w:p>
            <w:pPr/>
          </w:p>
        </w:tc>
        <w:tc>
          <w:tcPr>
            <w:tcW w:w="3767"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公司在劳动、人事、工资管理等方面完</w:t>
            </w:r>
          </w:p>
        </w:tc>
        <w:tc>
          <w:tcPr>
            <w:tcW w:w="1266" w:type="dxa"/>
            <w:vMerge w:val="restart"/>
            <w:tcBorders>
              <w:top w:val="single" w:sz="6" w:space="0" w:color="000000"/>
              <w:left w:val="single" w:sz="6" w:space="0" w:color="000000"/>
              <w:right w:val="single" w:sz="6" w:space="0" w:color="000000"/>
            </w:tcBorders>
          </w:tcPr>
          <w:p>
            <w:pPr/>
          </w:p>
        </w:tc>
        <w:tc>
          <w:tcPr>
            <w:tcW w:w="847" w:type="dxa"/>
            <w:vMerge w:val="restart"/>
            <w:tcBorders>
              <w:top w:val="single" w:sz="6" w:space="0" w:color="000000"/>
              <w:left w:val="single" w:sz="6" w:space="0" w:color="000000"/>
              <w:right w:val="single" w:sz="12" w:space="0" w:color="000000"/>
            </w:tcBorders>
          </w:tcPr>
          <w:p>
            <w:pPr/>
          </w:p>
        </w:tc>
      </w:tr>
      <w:tr>
        <w:trPr>
          <w:trHeight w:val="311" w:hRule="exact"/>
        </w:trPr>
        <w:tc>
          <w:tcPr>
            <w:tcW w:w="1863" w:type="dxa"/>
            <w:tcBorders>
              <w:top w:val="nil" w:sz="6" w:space="0" w:color="auto"/>
              <w:left w:val="single" w:sz="12" w:space="0" w:color="000000"/>
              <w:bottom w:val="nil" w:sz="6" w:space="0" w:color="auto"/>
              <w:right w:val="single" w:sz="6" w:space="0" w:color="000000"/>
            </w:tcBorders>
          </w:tcPr>
          <w:p>
            <w:pPr/>
          </w:p>
        </w:tc>
        <w:tc>
          <w:tcPr>
            <w:tcW w:w="1210" w:type="dxa"/>
            <w:tcBorders>
              <w:top w:val="nil" w:sz="6" w:space="0" w:color="auto"/>
              <w:left w:val="single" w:sz="6" w:space="0" w:color="000000"/>
              <w:bottom w:val="nil" w:sz="6" w:space="0" w:color="auto"/>
              <w:right w:val="single" w:sz="6" w:space="0" w:color="000000"/>
            </w:tcBorders>
          </w:tcPr>
          <w:p>
            <w:pPr/>
          </w:p>
        </w:tc>
        <w:tc>
          <w:tcPr>
            <w:tcW w:w="3767"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全独立。公司总裁等高级管理人员均按</w:t>
            </w:r>
          </w:p>
        </w:tc>
        <w:tc>
          <w:tcPr>
            <w:tcW w:w="1266" w:type="dxa"/>
            <w:vMerge/>
            <w:tcBorders>
              <w:left w:val="single" w:sz="6" w:space="0" w:color="000000"/>
              <w:right w:val="single" w:sz="6" w:space="0" w:color="000000"/>
            </w:tcBorders>
          </w:tcPr>
          <w:p>
            <w:pPr/>
          </w:p>
        </w:tc>
        <w:tc>
          <w:tcPr>
            <w:tcW w:w="847" w:type="dxa"/>
            <w:vMerge/>
            <w:tcBorders>
              <w:left w:val="single" w:sz="6" w:space="0" w:color="000000"/>
              <w:right w:val="single" w:sz="12" w:space="0" w:color="000000"/>
            </w:tcBorders>
          </w:tcPr>
          <w:p>
            <w:pPr/>
          </w:p>
        </w:tc>
      </w:tr>
      <w:tr>
        <w:trPr>
          <w:trHeight w:val="625" w:hRule="exact"/>
        </w:trPr>
        <w:tc>
          <w:tcPr>
            <w:tcW w:w="1863"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18"/>
                <w:sz w:val="21"/>
                <w:szCs w:val="21"/>
              </w:rPr>
              <w:t>人员方</w:t>
            </w:r>
            <w:r>
              <w:rPr>
                <w:rFonts w:ascii="宋体" w:hAnsi="宋体" w:cs="宋体" w:eastAsia="宋体" w:hint="default"/>
                <w:spacing w:val="-75"/>
                <w:sz w:val="21"/>
                <w:szCs w:val="21"/>
              </w:rPr>
              <w:t> </w:t>
            </w:r>
            <w:r>
              <w:rPr>
                <w:rFonts w:ascii="宋体" w:hAnsi="宋体" w:cs="宋体" w:eastAsia="宋体" w:hint="default"/>
                <w:spacing w:val="14"/>
                <w:sz w:val="21"/>
                <w:szCs w:val="21"/>
              </w:rPr>
              <w:t>面独</w:t>
            </w:r>
            <w:r>
              <w:rPr>
                <w:rFonts w:ascii="宋体" w:hAnsi="宋体" w:cs="宋体" w:eastAsia="宋体" w:hint="default"/>
                <w:spacing w:val="-75"/>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整情况</w:t>
            </w:r>
          </w:p>
        </w:tc>
        <w:tc>
          <w:tcPr>
            <w:tcW w:w="1210"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3767"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规定程序选举和聘任，并在本公司领取</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报酬，未在任何股东单位担任重要职务</w:t>
            </w:r>
          </w:p>
        </w:tc>
        <w:tc>
          <w:tcPr>
            <w:tcW w:w="1266" w:type="dxa"/>
            <w:vMerge/>
            <w:tcBorders>
              <w:left w:val="single" w:sz="6" w:space="0" w:color="000000"/>
              <w:right w:val="single" w:sz="6" w:space="0" w:color="000000"/>
            </w:tcBorders>
          </w:tcPr>
          <w:p>
            <w:pPr/>
          </w:p>
        </w:tc>
        <w:tc>
          <w:tcPr>
            <w:tcW w:w="847" w:type="dxa"/>
            <w:vMerge/>
            <w:tcBorders>
              <w:left w:val="single" w:sz="6" w:space="0" w:color="000000"/>
              <w:right w:val="single" w:sz="12" w:space="0" w:color="000000"/>
            </w:tcBorders>
          </w:tcPr>
          <w:p>
            <w:pPr/>
          </w:p>
        </w:tc>
      </w:tr>
      <w:tr>
        <w:trPr>
          <w:trHeight w:val="312" w:hRule="exact"/>
        </w:trPr>
        <w:tc>
          <w:tcPr>
            <w:tcW w:w="1863" w:type="dxa"/>
            <w:tcBorders>
              <w:top w:val="nil" w:sz="6" w:space="0" w:color="auto"/>
              <w:left w:val="single" w:sz="12" w:space="0" w:color="000000"/>
              <w:bottom w:val="nil" w:sz="6" w:space="0" w:color="auto"/>
              <w:right w:val="single" w:sz="6" w:space="0" w:color="000000"/>
            </w:tcBorders>
          </w:tcPr>
          <w:p>
            <w:pPr/>
          </w:p>
        </w:tc>
        <w:tc>
          <w:tcPr>
            <w:tcW w:w="1210" w:type="dxa"/>
            <w:tcBorders>
              <w:top w:val="nil" w:sz="6" w:space="0" w:color="auto"/>
              <w:left w:val="single" w:sz="6" w:space="0" w:color="000000"/>
              <w:bottom w:val="nil" w:sz="6" w:space="0" w:color="auto"/>
              <w:right w:val="single" w:sz="6" w:space="0" w:color="000000"/>
            </w:tcBorders>
          </w:tcPr>
          <w:p>
            <w:pPr/>
          </w:p>
        </w:tc>
        <w:tc>
          <w:tcPr>
            <w:tcW w:w="3767"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和领取报酬。公司所有员工均与公司签</w:t>
            </w:r>
          </w:p>
        </w:tc>
        <w:tc>
          <w:tcPr>
            <w:tcW w:w="1266" w:type="dxa"/>
            <w:vMerge/>
            <w:tcBorders>
              <w:left w:val="single" w:sz="6" w:space="0" w:color="000000"/>
              <w:right w:val="single" w:sz="6" w:space="0" w:color="000000"/>
            </w:tcBorders>
          </w:tcPr>
          <w:p>
            <w:pPr/>
          </w:p>
        </w:tc>
        <w:tc>
          <w:tcPr>
            <w:tcW w:w="847" w:type="dxa"/>
            <w:vMerge/>
            <w:tcBorders>
              <w:left w:val="single" w:sz="6" w:space="0" w:color="000000"/>
              <w:right w:val="single" w:sz="12" w:space="0" w:color="000000"/>
            </w:tcBorders>
          </w:tcPr>
          <w:p>
            <w:pPr/>
          </w:p>
        </w:tc>
      </w:tr>
      <w:tr>
        <w:trPr>
          <w:trHeight w:val="319" w:hRule="exact"/>
        </w:trPr>
        <w:tc>
          <w:tcPr>
            <w:tcW w:w="1863" w:type="dxa"/>
            <w:tcBorders>
              <w:top w:val="nil" w:sz="6" w:space="0" w:color="auto"/>
              <w:left w:val="single" w:sz="12" w:space="0" w:color="000000"/>
              <w:bottom w:val="single" w:sz="6" w:space="0" w:color="000000"/>
              <w:right w:val="single" w:sz="6" w:space="0" w:color="000000"/>
            </w:tcBorders>
          </w:tcPr>
          <w:p>
            <w:pPr/>
          </w:p>
        </w:tc>
        <w:tc>
          <w:tcPr>
            <w:tcW w:w="1210" w:type="dxa"/>
            <w:tcBorders>
              <w:top w:val="nil" w:sz="6" w:space="0" w:color="auto"/>
              <w:left w:val="single" w:sz="6" w:space="0" w:color="000000"/>
              <w:bottom w:val="single" w:sz="6" w:space="0" w:color="000000"/>
              <w:right w:val="single" w:sz="6" w:space="0" w:color="000000"/>
            </w:tcBorders>
          </w:tcPr>
          <w:p>
            <w:pPr/>
          </w:p>
        </w:tc>
        <w:tc>
          <w:tcPr>
            <w:tcW w:w="3767"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订了劳动合同。</w:t>
            </w:r>
          </w:p>
        </w:tc>
        <w:tc>
          <w:tcPr>
            <w:tcW w:w="1266" w:type="dxa"/>
            <w:vMerge/>
            <w:tcBorders>
              <w:left w:val="single" w:sz="6" w:space="0" w:color="000000"/>
              <w:bottom w:val="single" w:sz="6" w:space="0" w:color="000000"/>
              <w:right w:val="single" w:sz="6" w:space="0" w:color="000000"/>
            </w:tcBorders>
          </w:tcPr>
          <w:p>
            <w:pPr/>
          </w:p>
        </w:tc>
        <w:tc>
          <w:tcPr>
            <w:tcW w:w="847" w:type="dxa"/>
            <w:vMerge/>
            <w:tcBorders>
              <w:left w:val="single" w:sz="6" w:space="0" w:color="000000"/>
              <w:bottom w:val="single" w:sz="6" w:space="0" w:color="000000"/>
              <w:right w:val="single" w:sz="12" w:space="0" w:color="000000"/>
            </w:tcBorders>
          </w:tcPr>
          <w:p>
            <w:pPr/>
          </w:p>
        </w:tc>
      </w:tr>
      <w:tr>
        <w:trPr>
          <w:trHeight w:val="952" w:hRule="exact"/>
        </w:trPr>
        <w:tc>
          <w:tcPr>
            <w:tcW w:w="1863"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71"/>
              <w:jc w:val="left"/>
              <w:rPr>
                <w:rFonts w:ascii="宋体" w:hAnsi="宋体" w:cs="宋体" w:eastAsia="宋体" w:hint="default"/>
                <w:sz w:val="21"/>
                <w:szCs w:val="21"/>
              </w:rPr>
            </w:pPr>
            <w:r>
              <w:rPr>
                <w:rFonts w:ascii="宋体" w:hAnsi="宋体" w:cs="宋体" w:eastAsia="宋体" w:hint="default"/>
                <w:spacing w:val="18"/>
                <w:sz w:val="21"/>
                <w:szCs w:val="21"/>
              </w:rPr>
              <w:t>资产方</w:t>
            </w:r>
            <w:r>
              <w:rPr>
                <w:rFonts w:ascii="宋体" w:hAnsi="宋体" w:cs="宋体" w:eastAsia="宋体" w:hint="default"/>
                <w:spacing w:val="-75"/>
                <w:sz w:val="21"/>
                <w:szCs w:val="21"/>
              </w:rPr>
              <w:t> </w:t>
            </w:r>
            <w:r>
              <w:rPr>
                <w:rFonts w:ascii="宋体" w:hAnsi="宋体" w:cs="宋体" w:eastAsia="宋体" w:hint="default"/>
                <w:spacing w:val="14"/>
                <w:sz w:val="21"/>
                <w:szCs w:val="21"/>
              </w:rPr>
              <w:t>面独</w:t>
            </w:r>
            <w:r>
              <w:rPr>
                <w:rFonts w:ascii="宋体" w:hAnsi="宋体" w:cs="宋体" w:eastAsia="宋体" w:hint="default"/>
                <w:spacing w:val="-75"/>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t>整情况</w:t>
            </w:r>
          </w:p>
        </w:tc>
        <w:tc>
          <w:tcPr>
            <w:tcW w:w="12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376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1"/>
                <w:sz w:val="21"/>
                <w:szCs w:val="21"/>
              </w:rPr>
              <w:t>公司资产产权清晰，完全独立于各股</w:t>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pacing w:val="11"/>
                <w:sz w:val="21"/>
                <w:szCs w:val="21"/>
              </w:rPr>
              <w:t>东，不存在股东及其他关联方无偿占</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用、挪用公司资产的行为。</w:t>
            </w:r>
          </w:p>
        </w:tc>
        <w:tc>
          <w:tcPr>
            <w:tcW w:w="1266" w:type="dxa"/>
            <w:tcBorders>
              <w:top w:val="single" w:sz="6" w:space="0" w:color="000000"/>
              <w:left w:val="single" w:sz="6" w:space="0" w:color="000000"/>
              <w:bottom w:val="single" w:sz="6" w:space="0" w:color="000000"/>
              <w:right w:val="single" w:sz="6" w:space="0" w:color="000000"/>
            </w:tcBorders>
          </w:tcPr>
          <w:p>
            <w:pPr/>
          </w:p>
        </w:tc>
        <w:tc>
          <w:tcPr>
            <w:tcW w:w="847" w:type="dxa"/>
            <w:tcBorders>
              <w:top w:val="single" w:sz="6" w:space="0" w:color="000000"/>
              <w:left w:val="single" w:sz="6" w:space="0" w:color="000000"/>
              <w:bottom w:val="single" w:sz="6" w:space="0" w:color="000000"/>
              <w:right w:val="single" w:sz="12" w:space="0" w:color="000000"/>
            </w:tcBorders>
          </w:tcPr>
          <w:p>
            <w:pPr/>
          </w:p>
        </w:tc>
      </w:tr>
      <w:tr>
        <w:trPr>
          <w:trHeight w:val="319" w:hRule="exact"/>
        </w:trPr>
        <w:tc>
          <w:tcPr>
            <w:tcW w:w="1863" w:type="dxa"/>
            <w:tcBorders>
              <w:top w:val="single" w:sz="6" w:space="0" w:color="000000"/>
              <w:left w:val="single" w:sz="12" w:space="0" w:color="000000"/>
              <w:bottom w:val="nil" w:sz="6" w:space="0" w:color="auto"/>
              <w:right w:val="single" w:sz="6" w:space="0" w:color="000000"/>
            </w:tcBorders>
          </w:tcPr>
          <w:p>
            <w:pPr/>
          </w:p>
        </w:tc>
        <w:tc>
          <w:tcPr>
            <w:tcW w:w="1210" w:type="dxa"/>
            <w:tcBorders>
              <w:top w:val="single" w:sz="6" w:space="0" w:color="000000"/>
              <w:left w:val="single" w:sz="6" w:space="0" w:color="000000"/>
              <w:bottom w:val="nil" w:sz="6" w:space="0" w:color="auto"/>
              <w:right w:val="single" w:sz="6" w:space="0" w:color="000000"/>
            </w:tcBorders>
          </w:tcPr>
          <w:p>
            <w:pPr/>
          </w:p>
        </w:tc>
        <w:tc>
          <w:tcPr>
            <w:tcW w:w="3767"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公司组织机构健全，董事会、监事会、</w:t>
            </w:r>
          </w:p>
        </w:tc>
        <w:tc>
          <w:tcPr>
            <w:tcW w:w="1266" w:type="dxa"/>
            <w:vMerge w:val="restart"/>
            <w:tcBorders>
              <w:top w:val="single" w:sz="6" w:space="0" w:color="000000"/>
              <w:left w:val="single" w:sz="6" w:space="0" w:color="000000"/>
              <w:right w:val="single" w:sz="6" w:space="0" w:color="000000"/>
            </w:tcBorders>
          </w:tcPr>
          <w:p>
            <w:pPr/>
          </w:p>
        </w:tc>
        <w:tc>
          <w:tcPr>
            <w:tcW w:w="847" w:type="dxa"/>
            <w:vMerge w:val="restart"/>
            <w:tcBorders>
              <w:top w:val="single" w:sz="6" w:space="0" w:color="000000"/>
              <w:left w:val="single" w:sz="6" w:space="0" w:color="000000"/>
              <w:right w:val="single" w:sz="12" w:space="0" w:color="000000"/>
            </w:tcBorders>
          </w:tcPr>
          <w:p>
            <w:pPr/>
          </w:p>
        </w:tc>
      </w:tr>
      <w:tr>
        <w:trPr>
          <w:trHeight w:val="625" w:hRule="exact"/>
        </w:trPr>
        <w:tc>
          <w:tcPr>
            <w:tcW w:w="1863"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18"/>
                <w:sz w:val="21"/>
                <w:szCs w:val="21"/>
              </w:rPr>
              <w:t>机构方</w:t>
            </w:r>
            <w:r>
              <w:rPr>
                <w:rFonts w:ascii="宋体" w:hAnsi="宋体" w:cs="宋体" w:eastAsia="宋体" w:hint="default"/>
                <w:spacing w:val="-75"/>
                <w:sz w:val="21"/>
                <w:szCs w:val="21"/>
              </w:rPr>
              <w:t> </w:t>
            </w:r>
            <w:r>
              <w:rPr>
                <w:rFonts w:ascii="宋体" w:hAnsi="宋体" w:cs="宋体" w:eastAsia="宋体" w:hint="default"/>
                <w:spacing w:val="14"/>
                <w:sz w:val="21"/>
                <w:szCs w:val="21"/>
              </w:rPr>
              <w:t>面独</w:t>
            </w:r>
            <w:r>
              <w:rPr>
                <w:rFonts w:ascii="宋体" w:hAnsi="宋体" w:cs="宋体" w:eastAsia="宋体" w:hint="default"/>
                <w:spacing w:val="-75"/>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整情况</w:t>
            </w:r>
          </w:p>
        </w:tc>
        <w:tc>
          <w:tcPr>
            <w:tcW w:w="1210"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3767"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经营层独立运作，不存在与主要股东职</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pacing w:val="11"/>
                <w:sz w:val="21"/>
                <w:szCs w:val="21"/>
              </w:rPr>
              <w:t>能部门之间的从属关系。公司拥有完</w:t>
            </w:r>
          </w:p>
        </w:tc>
        <w:tc>
          <w:tcPr>
            <w:tcW w:w="1266" w:type="dxa"/>
            <w:vMerge/>
            <w:tcBorders>
              <w:left w:val="single" w:sz="6" w:space="0" w:color="000000"/>
              <w:right w:val="single" w:sz="6" w:space="0" w:color="000000"/>
            </w:tcBorders>
          </w:tcPr>
          <w:p>
            <w:pPr/>
          </w:p>
        </w:tc>
        <w:tc>
          <w:tcPr>
            <w:tcW w:w="847" w:type="dxa"/>
            <w:vMerge/>
            <w:tcBorders>
              <w:left w:val="single" w:sz="6" w:space="0" w:color="000000"/>
              <w:right w:val="single" w:sz="12" w:space="0" w:color="000000"/>
            </w:tcBorders>
          </w:tcPr>
          <w:p>
            <w:pPr/>
          </w:p>
        </w:tc>
      </w:tr>
      <w:tr>
        <w:trPr>
          <w:trHeight w:val="327" w:hRule="exact"/>
        </w:trPr>
        <w:tc>
          <w:tcPr>
            <w:tcW w:w="1863" w:type="dxa"/>
            <w:tcBorders>
              <w:top w:val="nil" w:sz="6" w:space="0" w:color="auto"/>
              <w:left w:val="single" w:sz="12" w:space="0" w:color="000000"/>
              <w:bottom w:val="single" w:sz="12" w:space="0" w:color="000000"/>
              <w:right w:val="single" w:sz="6" w:space="0" w:color="000000"/>
            </w:tcBorders>
          </w:tcPr>
          <w:p>
            <w:pPr/>
          </w:p>
        </w:tc>
        <w:tc>
          <w:tcPr>
            <w:tcW w:w="1210" w:type="dxa"/>
            <w:tcBorders>
              <w:top w:val="nil" w:sz="6" w:space="0" w:color="auto"/>
              <w:left w:val="single" w:sz="6" w:space="0" w:color="000000"/>
              <w:bottom w:val="single" w:sz="12" w:space="0" w:color="000000"/>
              <w:right w:val="single" w:sz="6" w:space="0" w:color="000000"/>
            </w:tcBorders>
          </w:tcPr>
          <w:p>
            <w:pPr/>
          </w:p>
        </w:tc>
        <w:tc>
          <w:tcPr>
            <w:tcW w:w="3767" w:type="dxa"/>
            <w:tcBorders>
              <w:top w:val="nil" w:sz="6" w:space="0" w:color="auto"/>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整、独立的生产经营和办公机构，所有</w:t>
            </w:r>
          </w:p>
        </w:tc>
        <w:tc>
          <w:tcPr>
            <w:tcW w:w="1266" w:type="dxa"/>
            <w:vMerge/>
            <w:tcBorders>
              <w:left w:val="single" w:sz="6" w:space="0" w:color="000000"/>
              <w:bottom w:val="single" w:sz="12" w:space="0" w:color="000000"/>
              <w:right w:val="single" w:sz="6" w:space="0" w:color="000000"/>
            </w:tcBorders>
          </w:tcPr>
          <w:p>
            <w:pPr/>
          </w:p>
        </w:tc>
        <w:tc>
          <w:tcPr>
            <w:tcW w:w="847" w:type="dxa"/>
            <w:vMerge/>
            <w:tcBorders>
              <w:left w:val="single" w:sz="6" w:space="0" w:color="000000"/>
              <w:bottom w:val="single" w:sz="12" w:space="0" w:color="000000"/>
              <w:right w:val="single" w:sz="12" w:space="0" w:color="000000"/>
            </w:tcBorders>
          </w:tcPr>
          <w:p>
            <w:pPr/>
          </w:p>
        </w:tc>
      </w:tr>
    </w:tbl>
    <w:p>
      <w:pPr>
        <w:spacing w:after="0"/>
        <w:sectPr>
          <w:pgSz w:w="11910" w:h="16840"/>
          <w:pgMar w:header="877" w:footer="982" w:top="1100" w:bottom="1180" w:left="1320" w:right="1380"/>
        </w:sectPr>
      </w:pPr>
    </w:p>
    <w:p>
      <w:pPr>
        <w:spacing w:line="240" w:lineRule="auto" w:before="6"/>
        <w:rPr>
          <w:rFonts w:ascii="宋体" w:hAnsi="宋体" w:cs="宋体" w:eastAsia="宋体" w:hint="default"/>
          <w:sz w:val="24"/>
          <w:szCs w:val="24"/>
        </w:rPr>
      </w:pPr>
    </w:p>
    <w:tbl>
      <w:tblPr>
        <w:tblW w:w="0" w:type="auto"/>
        <w:jc w:val="left"/>
        <w:tblInd w:w="101" w:type="dxa"/>
        <w:tblLayout w:type="fixed"/>
        <w:tblCellMar>
          <w:top w:w="0" w:type="dxa"/>
          <w:left w:w="0" w:type="dxa"/>
          <w:bottom w:w="0" w:type="dxa"/>
          <w:right w:w="0" w:type="dxa"/>
        </w:tblCellMar>
        <w:tblLook w:val="01E0"/>
      </w:tblPr>
      <w:tblGrid>
        <w:gridCol w:w="1863"/>
        <w:gridCol w:w="1210"/>
        <w:gridCol w:w="3767"/>
        <w:gridCol w:w="1266"/>
        <w:gridCol w:w="847"/>
      </w:tblGrid>
      <w:tr>
        <w:trPr>
          <w:trHeight w:val="646" w:hRule="exact"/>
        </w:trPr>
        <w:tc>
          <w:tcPr>
            <w:tcW w:w="1863" w:type="dxa"/>
            <w:tcBorders>
              <w:top w:val="single" w:sz="12" w:space="0" w:color="000000"/>
              <w:left w:val="single" w:sz="12" w:space="0" w:color="000000"/>
              <w:bottom w:val="single" w:sz="6" w:space="0" w:color="000000"/>
              <w:right w:val="single" w:sz="6" w:space="0" w:color="000000"/>
            </w:tcBorders>
          </w:tcPr>
          <w:p>
            <w:pPr/>
          </w:p>
        </w:tc>
        <w:tc>
          <w:tcPr>
            <w:tcW w:w="1210" w:type="dxa"/>
            <w:tcBorders>
              <w:top w:val="single" w:sz="12" w:space="0" w:color="000000"/>
              <w:left w:val="single" w:sz="6" w:space="0" w:color="000000"/>
              <w:bottom w:val="single" w:sz="6" w:space="0" w:color="000000"/>
              <w:right w:val="single" w:sz="6" w:space="0" w:color="000000"/>
            </w:tcBorders>
          </w:tcPr>
          <w:p>
            <w:pPr/>
          </w:p>
        </w:tc>
        <w:tc>
          <w:tcPr>
            <w:tcW w:w="3767"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职能部门均能独立行使职权，独立开展</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工作。</w:t>
            </w:r>
          </w:p>
        </w:tc>
        <w:tc>
          <w:tcPr>
            <w:tcW w:w="1266" w:type="dxa"/>
            <w:tcBorders>
              <w:top w:val="single" w:sz="12" w:space="0" w:color="000000"/>
              <w:left w:val="single" w:sz="6" w:space="0" w:color="000000"/>
              <w:bottom w:val="single" w:sz="6" w:space="0" w:color="000000"/>
              <w:right w:val="single" w:sz="6" w:space="0" w:color="000000"/>
            </w:tcBorders>
          </w:tcPr>
          <w:p>
            <w:pPr/>
          </w:p>
        </w:tc>
        <w:tc>
          <w:tcPr>
            <w:tcW w:w="847" w:type="dxa"/>
            <w:tcBorders>
              <w:top w:val="single" w:sz="12" w:space="0" w:color="000000"/>
              <w:left w:val="single" w:sz="6" w:space="0" w:color="000000"/>
              <w:bottom w:val="single" w:sz="6" w:space="0" w:color="000000"/>
              <w:right w:val="single" w:sz="12" w:space="0" w:color="000000"/>
            </w:tcBorders>
          </w:tcPr>
          <w:p>
            <w:pPr/>
          </w:p>
        </w:tc>
      </w:tr>
      <w:tr>
        <w:trPr>
          <w:trHeight w:val="319" w:hRule="exact"/>
        </w:trPr>
        <w:tc>
          <w:tcPr>
            <w:tcW w:w="1863" w:type="dxa"/>
            <w:tcBorders>
              <w:top w:val="single" w:sz="6" w:space="0" w:color="000000"/>
              <w:left w:val="single" w:sz="12" w:space="0" w:color="000000"/>
              <w:bottom w:val="nil" w:sz="6" w:space="0" w:color="auto"/>
              <w:right w:val="single" w:sz="6" w:space="0" w:color="000000"/>
            </w:tcBorders>
          </w:tcPr>
          <w:p>
            <w:pPr/>
          </w:p>
        </w:tc>
        <w:tc>
          <w:tcPr>
            <w:tcW w:w="1210" w:type="dxa"/>
            <w:tcBorders>
              <w:top w:val="single" w:sz="6" w:space="0" w:color="000000"/>
              <w:left w:val="single" w:sz="6" w:space="0" w:color="000000"/>
              <w:bottom w:val="nil" w:sz="6" w:space="0" w:color="auto"/>
              <w:right w:val="single" w:sz="6" w:space="0" w:color="000000"/>
            </w:tcBorders>
          </w:tcPr>
          <w:p>
            <w:pPr/>
          </w:p>
        </w:tc>
        <w:tc>
          <w:tcPr>
            <w:tcW w:w="3767"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公司拥有独立的会计核算体系，设置了</w:t>
            </w:r>
          </w:p>
        </w:tc>
        <w:tc>
          <w:tcPr>
            <w:tcW w:w="1266" w:type="dxa"/>
            <w:vMerge w:val="restart"/>
            <w:tcBorders>
              <w:top w:val="single" w:sz="6" w:space="0" w:color="000000"/>
              <w:left w:val="single" w:sz="6" w:space="0" w:color="000000"/>
              <w:right w:val="single" w:sz="6" w:space="0" w:color="000000"/>
            </w:tcBorders>
          </w:tcPr>
          <w:p>
            <w:pPr/>
          </w:p>
        </w:tc>
        <w:tc>
          <w:tcPr>
            <w:tcW w:w="847" w:type="dxa"/>
            <w:vMerge w:val="restart"/>
            <w:tcBorders>
              <w:top w:val="single" w:sz="6" w:space="0" w:color="000000"/>
              <w:left w:val="single" w:sz="6" w:space="0" w:color="000000"/>
              <w:right w:val="single" w:sz="12" w:space="0" w:color="000000"/>
            </w:tcBorders>
          </w:tcPr>
          <w:p>
            <w:pPr/>
          </w:p>
        </w:tc>
      </w:tr>
      <w:tr>
        <w:trPr>
          <w:trHeight w:val="625" w:hRule="exact"/>
        </w:trPr>
        <w:tc>
          <w:tcPr>
            <w:tcW w:w="1863"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18"/>
                <w:sz w:val="21"/>
                <w:szCs w:val="21"/>
              </w:rPr>
              <w:t>财务方</w:t>
            </w:r>
            <w:r>
              <w:rPr>
                <w:rFonts w:ascii="宋体" w:hAnsi="宋体" w:cs="宋体" w:eastAsia="宋体" w:hint="default"/>
                <w:spacing w:val="-75"/>
                <w:sz w:val="21"/>
                <w:szCs w:val="21"/>
              </w:rPr>
              <w:t> </w:t>
            </w:r>
            <w:r>
              <w:rPr>
                <w:rFonts w:ascii="宋体" w:hAnsi="宋体" w:cs="宋体" w:eastAsia="宋体" w:hint="default"/>
                <w:spacing w:val="14"/>
                <w:sz w:val="21"/>
                <w:szCs w:val="21"/>
              </w:rPr>
              <w:t>面独</w:t>
            </w:r>
            <w:r>
              <w:rPr>
                <w:rFonts w:ascii="宋体" w:hAnsi="宋体" w:cs="宋体" w:eastAsia="宋体" w:hint="default"/>
                <w:spacing w:val="-75"/>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整情况</w:t>
            </w:r>
          </w:p>
        </w:tc>
        <w:tc>
          <w:tcPr>
            <w:tcW w:w="1210"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3767"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专门的财务部门，制定了本公司的财务</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管理制度，有独立的银行账户，依法独</w:t>
            </w:r>
          </w:p>
        </w:tc>
        <w:tc>
          <w:tcPr>
            <w:tcW w:w="1266" w:type="dxa"/>
            <w:vMerge/>
            <w:tcBorders>
              <w:left w:val="single" w:sz="6" w:space="0" w:color="000000"/>
              <w:right w:val="single" w:sz="6" w:space="0" w:color="000000"/>
            </w:tcBorders>
          </w:tcPr>
          <w:p>
            <w:pPr/>
          </w:p>
        </w:tc>
        <w:tc>
          <w:tcPr>
            <w:tcW w:w="847" w:type="dxa"/>
            <w:vMerge/>
            <w:tcBorders>
              <w:left w:val="single" w:sz="6" w:space="0" w:color="000000"/>
              <w:right w:val="single" w:sz="12" w:space="0" w:color="000000"/>
            </w:tcBorders>
          </w:tcPr>
          <w:p>
            <w:pPr/>
          </w:p>
        </w:tc>
      </w:tr>
      <w:tr>
        <w:trPr>
          <w:trHeight w:val="327" w:hRule="exact"/>
        </w:trPr>
        <w:tc>
          <w:tcPr>
            <w:tcW w:w="1863" w:type="dxa"/>
            <w:tcBorders>
              <w:top w:val="nil" w:sz="6" w:space="0" w:color="auto"/>
              <w:left w:val="single" w:sz="12" w:space="0" w:color="000000"/>
              <w:bottom w:val="single" w:sz="12" w:space="0" w:color="000000"/>
              <w:right w:val="single" w:sz="6" w:space="0" w:color="000000"/>
            </w:tcBorders>
          </w:tcPr>
          <w:p>
            <w:pPr/>
          </w:p>
        </w:tc>
        <w:tc>
          <w:tcPr>
            <w:tcW w:w="1210" w:type="dxa"/>
            <w:tcBorders>
              <w:top w:val="nil" w:sz="6" w:space="0" w:color="auto"/>
              <w:left w:val="single" w:sz="6" w:space="0" w:color="000000"/>
              <w:bottom w:val="single" w:sz="12" w:space="0" w:color="000000"/>
              <w:right w:val="single" w:sz="6" w:space="0" w:color="000000"/>
            </w:tcBorders>
          </w:tcPr>
          <w:p>
            <w:pPr/>
          </w:p>
        </w:tc>
        <w:tc>
          <w:tcPr>
            <w:tcW w:w="3767" w:type="dxa"/>
            <w:tcBorders>
              <w:top w:val="nil" w:sz="6" w:space="0" w:color="auto"/>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立纳税，独立作出财务决策。</w:t>
            </w:r>
          </w:p>
        </w:tc>
        <w:tc>
          <w:tcPr>
            <w:tcW w:w="1266" w:type="dxa"/>
            <w:vMerge/>
            <w:tcBorders>
              <w:left w:val="single" w:sz="6" w:space="0" w:color="000000"/>
              <w:bottom w:val="single" w:sz="12" w:space="0" w:color="000000"/>
              <w:right w:val="single" w:sz="6" w:space="0" w:color="000000"/>
            </w:tcBorders>
          </w:tcPr>
          <w:p>
            <w:pPr/>
          </w:p>
        </w:tc>
        <w:tc>
          <w:tcPr>
            <w:tcW w:w="847" w:type="dxa"/>
            <w:vMerge/>
            <w:tcBorders>
              <w:left w:val="single" w:sz="6" w:space="0" w:color="000000"/>
              <w:bottom w:val="single" w:sz="12" w:space="0" w:color="000000"/>
              <w:right w:val="single" w:sz="12" w:space="0" w:color="000000"/>
            </w:tcBorders>
          </w:tcPr>
          <w:p>
            <w:pPr/>
          </w:p>
        </w:tc>
      </w:tr>
    </w:tbl>
    <w:p>
      <w:pPr>
        <w:pStyle w:val="BodyText"/>
        <w:spacing w:line="240" w:lineRule="auto" w:before="16"/>
        <w:ind w:left="477" w:right="0"/>
        <w:jc w:val="left"/>
      </w:pPr>
      <w:r>
        <w:rPr>
          <w:rFonts w:ascii="Times New Roman" w:hAnsi="Times New Roman" w:cs="Times New Roman" w:eastAsia="Times New Roman" w:hint="default"/>
        </w:rPr>
        <w:t>(</w:t>
      </w:r>
      <w:r>
        <w:rPr/>
        <w:t>四</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公司内部控制制度的建立健全情况</w:t>
      </w:r>
    </w:p>
    <w:p>
      <w:pPr>
        <w:spacing w:line="240" w:lineRule="auto" w:before="2"/>
        <w:rPr>
          <w:rFonts w:ascii="宋体" w:hAnsi="宋体" w:cs="宋体" w:eastAsia="宋体"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2701"/>
        <w:gridCol w:w="6299"/>
      </w:tblGrid>
      <w:tr>
        <w:trPr>
          <w:trHeight w:val="326" w:hRule="exact"/>
        </w:trPr>
        <w:tc>
          <w:tcPr>
            <w:tcW w:w="2701" w:type="dxa"/>
            <w:tcBorders>
              <w:top w:val="single" w:sz="12" w:space="0" w:color="000000"/>
              <w:left w:val="single" w:sz="12" w:space="0" w:color="000000"/>
              <w:bottom w:val="nil" w:sz="6" w:space="0" w:color="auto"/>
              <w:right w:val="single" w:sz="6" w:space="0" w:color="000000"/>
            </w:tcBorders>
          </w:tcPr>
          <w:p>
            <w:pPr/>
          </w:p>
        </w:tc>
        <w:tc>
          <w:tcPr>
            <w:tcW w:w="6299" w:type="dxa"/>
            <w:tcBorders>
              <w:top w:val="single" w:sz="12" w:space="0" w:color="000000"/>
              <w:left w:val="single" w:sz="6" w:space="0" w:color="000000"/>
              <w:bottom w:val="nil" w:sz="6" w:space="0" w:color="auto"/>
              <w:right w:val="single" w:sz="12"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公司内部控制工作建设分为内控基础建设阶段、内控促进管理阶段</w:t>
            </w:r>
          </w:p>
        </w:tc>
      </w:tr>
      <w:tr>
        <w:trPr>
          <w:trHeight w:val="312" w:hRule="exact"/>
        </w:trPr>
        <w:tc>
          <w:tcPr>
            <w:tcW w:w="2701" w:type="dxa"/>
            <w:tcBorders>
              <w:top w:val="nil" w:sz="6" w:space="0" w:color="auto"/>
              <w:left w:val="single" w:sz="12" w:space="0" w:color="000000"/>
              <w:bottom w:val="nil" w:sz="6" w:space="0" w:color="auto"/>
              <w:right w:val="single" w:sz="6" w:space="0" w:color="000000"/>
            </w:tcBorders>
          </w:tcPr>
          <w:p>
            <w:pPr/>
          </w:p>
        </w:tc>
        <w:tc>
          <w:tcPr>
            <w:tcW w:w="6299"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和内控融入管理阶段。报告期内，公司根据《企业内部控制基本规</w:t>
            </w:r>
          </w:p>
        </w:tc>
      </w:tr>
      <w:tr>
        <w:trPr>
          <w:trHeight w:val="312" w:hRule="exact"/>
        </w:trPr>
        <w:tc>
          <w:tcPr>
            <w:tcW w:w="2701" w:type="dxa"/>
            <w:tcBorders>
              <w:top w:val="nil" w:sz="6" w:space="0" w:color="auto"/>
              <w:left w:val="single" w:sz="12" w:space="0" w:color="000000"/>
              <w:bottom w:val="nil" w:sz="6" w:space="0" w:color="auto"/>
              <w:right w:val="single" w:sz="6" w:space="0" w:color="000000"/>
            </w:tcBorders>
          </w:tcPr>
          <w:p>
            <w:pPr/>
          </w:p>
        </w:tc>
        <w:tc>
          <w:tcPr>
            <w:tcW w:w="6299"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范》等有关法律法规的要求，结合公司发展的实际情况对内控制度</w:t>
            </w:r>
          </w:p>
        </w:tc>
      </w:tr>
      <w:tr>
        <w:trPr>
          <w:trHeight w:val="624" w:hRule="exact"/>
        </w:trPr>
        <w:tc>
          <w:tcPr>
            <w:tcW w:w="2701" w:type="dxa"/>
            <w:tcBorders>
              <w:top w:val="nil" w:sz="6" w:space="0" w:color="auto"/>
              <w:left w:val="single" w:sz="12" w:space="0" w:color="000000"/>
              <w:bottom w:val="nil" w:sz="6" w:space="0" w:color="auto"/>
              <w:right w:val="single" w:sz="6" w:space="0" w:color="000000"/>
            </w:tcBorders>
          </w:tcPr>
          <w:p>
            <w:pPr>
              <w:pStyle w:val="TableParagraph"/>
              <w:spacing w:line="240" w:lineRule="auto" w:before="142"/>
              <w:ind w:left="93" w:right="0"/>
              <w:jc w:val="left"/>
              <w:rPr>
                <w:rFonts w:ascii="宋体" w:hAnsi="宋体" w:cs="宋体" w:eastAsia="宋体" w:hint="default"/>
                <w:sz w:val="21"/>
                <w:szCs w:val="21"/>
              </w:rPr>
            </w:pPr>
            <w:r>
              <w:rPr>
                <w:rFonts w:ascii="宋体" w:hAnsi="宋体" w:cs="宋体" w:eastAsia="宋体" w:hint="default"/>
                <w:sz w:val="21"/>
                <w:szCs w:val="21"/>
              </w:rPr>
              <w:t>内部控制建设的总体方案</w:t>
            </w:r>
          </w:p>
        </w:tc>
        <w:tc>
          <w:tcPr>
            <w:tcW w:w="6299"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进行完善和修改，对于已有制度进行了全面的梳理，使公司的内控</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制度得到了进一步的完善。在建立健全涵盖生产经营控制、财务管</w:t>
            </w:r>
          </w:p>
        </w:tc>
      </w:tr>
      <w:tr>
        <w:trPr>
          <w:trHeight w:val="312" w:hRule="exact"/>
        </w:trPr>
        <w:tc>
          <w:tcPr>
            <w:tcW w:w="2701" w:type="dxa"/>
            <w:tcBorders>
              <w:top w:val="nil" w:sz="6" w:space="0" w:color="auto"/>
              <w:left w:val="single" w:sz="12" w:space="0" w:color="000000"/>
              <w:bottom w:val="nil" w:sz="6" w:space="0" w:color="auto"/>
              <w:right w:val="single" w:sz="6" w:space="0" w:color="000000"/>
            </w:tcBorders>
          </w:tcPr>
          <w:p>
            <w:pPr/>
          </w:p>
        </w:tc>
        <w:tc>
          <w:tcPr>
            <w:tcW w:w="6299"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理控制、信息管理控制等方面的内控管理体系的基础上，强化关键</w:t>
            </w:r>
          </w:p>
        </w:tc>
      </w:tr>
      <w:tr>
        <w:trPr>
          <w:trHeight w:val="312" w:hRule="exact"/>
        </w:trPr>
        <w:tc>
          <w:tcPr>
            <w:tcW w:w="2701" w:type="dxa"/>
            <w:tcBorders>
              <w:top w:val="nil" w:sz="6" w:space="0" w:color="auto"/>
              <w:left w:val="single" w:sz="12" w:space="0" w:color="000000"/>
              <w:bottom w:val="nil" w:sz="6" w:space="0" w:color="auto"/>
              <w:right w:val="single" w:sz="6" w:space="0" w:color="000000"/>
            </w:tcBorders>
          </w:tcPr>
          <w:p>
            <w:pPr/>
          </w:p>
        </w:tc>
        <w:tc>
          <w:tcPr>
            <w:tcW w:w="6299"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控制点建设，保证公司经营管理合法合规、资产安全、财务报告及</w:t>
            </w:r>
          </w:p>
        </w:tc>
      </w:tr>
      <w:tr>
        <w:trPr>
          <w:trHeight w:val="320" w:hRule="exact"/>
        </w:trPr>
        <w:tc>
          <w:tcPr>
            <w:tcW w:w="2701" w:type="dxa"/>
            <w:tcBorders>
              <w:top w:val="nil" w:sz="6" w:space="0" w:color="auto"/>
              <w:left w:val="single" w:sz="12" w:space="0" w:color="000000"/>
              <w:bottom w:val="single" w:sz="6" w:space="0" w:color="000000"/>
              <w:right w:val="single" w:sz="6" w:space="0" w:color="000000"/>
            </w:tcBorders>
          </w:tcPr>
          <w:p>
            <w:pPr/>
          </w:p>
        </w:tc>
        <w:tc>
          <w:tcPr>
            <w:tcW w:w="6299"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13"/>
              <w:jc w:val="left"/>
              <w:rPr>
                <w:rFonts w:ascii="宋体" w:hAnsi="宋体" w:cs="宋体" w:eastAsia="宋体" w:hint="default"/>
                <w:sz w:val="21"/>
                <w:szCs w:val="21"/>
              </w:rPr>
            </w:pPr>
            <w:r>
              <w:rPr>
                <w:rFonts w:ascii="宋体" w:hAnsi="宋体" w:cs="宋体" w:eastAsia="宋体" w:hint="default"/>
                <w:spacing w:val="-4"/>
                <w:sz w:val="21"/>
                <w:szCs w:val="21"/>
              </w:rPr>
              <w:t>相关信息真实完整，提高经营效率效果，促进公司发展战略的实现。</w:t>
            </w:r>
          </w:p>
        </w:tc>
      </w:tr>
      <w:tr>
        <w:trPr>
          <w:trHeight w:val="320" w:hRule="exact"/>
        </w:trPr>
        <w:tc>
          <w:tcPr>
            <w:tcW w:w="2701" w:type="dxa"/>
            <w:tcBorders>
              <w:top w:val="single" w:sz="6" w:space="0" w:color="000000"/>
              <w:left w:val="single" w:sz="12" w:space="0" w:color="000000"/>
              <w:bottom w:val="nil" w:sz="6" w:space="0" w:color="auto"/>
              <w:right w:val="single" w:sz="6" w:space="0" w:color="000000"/>
            </w:tcBorders>
          </w:tcPr>
          <w:p>
            <w:pPr/>
          </w:p>
        </w:tc>
        <w:tc>
          <w:tcPr>
            <w:tcW w:w="6299"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公司目前已在包括公司治理、生产经营、安全环保、财务管理、人</w:t>
            </w:r>
          </w:p>
        </w:tc>
      </w:tr>
      <w:tr>
        <w:trPr>
          <w:trHeight w:val="311" w:hRule="exact"/>
        </w:trPr>
        <w:tc>
          <w:tcPr>
            <w:tcW w:w="2701" w:type="dxa"/>
            <w:tcBorders>
              <w:top w:val="nil" w:sz="6" w:space="0" w:color="auto"/>
              <w:left w:val="single" w:sz="12" w:space="0" w:color="000000"/>
              <w:bottom w:val="nil" w:sz="6" w:space="0" w:color="auto"/>
              <w:right w:val="single" w:sz="6" w:space="0" w:color="000000"/>
            </w:tcBorders>
          </w:tcPr>
          <w:p>
            <w:pPr/>
          </w:p>
        </w:tc>
        <w:tc>
          <w:tcPr>
            <w:tcW w:w="6299"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力资源管理、内部审计、信息披露与投资者管理等方面建立起一套</w:t>
            </w:r>
          </w:p>
        </w:tc>
      </w:tr>
      <w:tr>
        <w:trPr>
          <w:trHeight w:val="312" w:hRule="exact"/>
        </w:trPr>
        <w:tc>
          <w:tcPr>
            <w:tcW w:w="2701"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15"/>
                <w:sz w:val="21"/>
                <w:szCs w:val="21"/>
              </w:rPr>
              <w:t>内部控制制度建立健全的</w:t>
            </w:r>
          </w:p>
        </w:tc>
        <w:tc>
          <w:tcPr>
            <w:tcW w:w="6299"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相对完整、符合公司实际情况且行之有效的内部控制制度，基本涵</w:t>
            </w:r>
          </w:p>
        </w:tc>
      </w:tr>
      <w:tr>
        <w:trPr>
          <w:trHeight w:val="313" w:hRule="exact"/>
        </w:trPr>
        <w:tc>
          <w:tcPr>
            <w:tcW w:w="2701"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工作计划及其实施情况</w:t>
            </w:r>
          </w:p>
        </w:tc>
        <w:tc>
          <w:tcPr>
            <w:tcW w:w="6299"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盖了公司经营管理的各个层面以及各主要业务环节。报告期内，公</w:t>
            </w:r>
          </w:p>
        </w:tc>
      </w:tr>
      <w:tr>
        <w:trPr>
          <w:trHeight w:val="312" w:hRule="exact"/>
        </w:trPr>
        <w:tc>
          <w:tcPr>
            <w:tcW w:w="2701" w:type="dxa"/>
            <w:tcBorders>
              <w:top w:val="nil" w:sz="6" w:space="0" w:color="auto"/>
              <w:left w:val="single" w:sz="12" w:space="0" w:color="000000"/>
              <w:bottom w:val="nil" w:sz="6" w:space="0" w:color="auto"/>
              <w:right w:val="single" w:sz="6" w:space="0" w:color="000000"/>
            </w:tcBorders>
          </w:tcPr>
          <w:p>
            <w:pPr/>
          </w:p>
        </w:tc>
        <w:tc>
          <w:tcPr>
            <w:tcW w:w="6299"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司根据内部控制阶段性建设的需要，制定了完善和改进内部控制制</w:t>
            </w:r>
          </w:p>
        </w:tc>
      </w:tr>
      <w:tr>
        <w:trPr>
          <w:trHeight w:val="320" w:hRule="exact"/>
        </w:trPr>
        <w:tc>
          <w:tcPr>
            <w:tcW w:w="2701" w:type="dxa"/>
            <w:tcBorders>
              <w:top w:val="nil" w:sz="6" w:space="0" w:color="auto"/>
              <w:left w:val="single" w:sz="12" w:space="0" w:color="000000"/>
              <w:bottom w:val="single" w:sz="6" w:space="0" w:color="000000"/>
              <w:right w:val="single" w:sz="6" w:space="0" w:color="000000"/>
            </w:tcBorders>
          </w:tcPr>
          <w:p>
            <w:pPr/>
          </w:p>
        </w:tc>
        <w:tc>
          <w:tcPr>
            <w:tcW w:w="6299"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度的工作计划，并逐步实施。</w:t>
            </w:r>
          </w:p>
        </w:tc>
      </w:tr>
      <w:tr>
        <w:trPr>
          <w:trHeight w:val="320" w:hRule="exact"/>
        </w:trPr>
        <w:tc>
          <w:tcPr>
            <w:tcW w:w="2701" w:type="dxa"/>
            <w:tcBorders>
              <w:top w:val="single" w:sz="6" w:space="0" w:color="000000"/>
              <w:left w:val="single" w:sz="12" w:space="0" w:color="000000"/>
              <w:bottom w:val="nil" w:sz="6" w:space="0" w:color="auto"/>
              <w:right w:val="single" w:sz="6" w:space="0" w:color="000000"/>
            </w:tcBorders>
          </w:tcPr>
          <w:p>
            <w:pPr/>
          </w:p>
        </w:tc>
        <w:tc>
          <w:tcPr>
            <w:tcW w:w="6299"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公司董事会设有审计委员会，负责对内部控制的有效实施、自我评</w:t>
            </w:r>
          </w:p>
        </w:tc>
      </w:tr>
      <w:tr>
        <w:trPr>
          <w:trHeight w:val="311" w:hRule="exact"/>
        </w:trPr>
        <w:tc>
          <w:tcPr>
            <w:tcW w:w="2701" w:type="dxa"/>
            <w:tcBorders>
              <w:top w:val="nil" w:sz="6" w:space="0" w:color="auto"/>
              <w:left w:val="single" w:sz="12" w:space="0" w:color="000000"/>
              <w:bottom w:val="nil" w:sz="6" w:space="0" w:color="auto"/>
              <w:right w:val="single" w:sz="6" w:space="0" w:color="000000"/>
            </w:tcBorders>
          </w:tcPr>
          <w:p>
            <w:pPr/>
          </w:p>
        </w:tc>
        <w:tc>
          <w:tcPr>
            <w:tcW w:w="6299"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价的审查与监督以及内部控制审计的协调工作，并定期向公司董事</w:t>
            </w:r>
          </w:p>
        </w:tc>
      </w:tr>
      <w:tr>
        <w:trPr>
          <w:trHeight w:val="312" w:hRule="exact"/>
        </w:trPr>
        <w:tc>
          <w:tcPr>
            <w:tcW w:w="2701"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15"/>
                <w:sz w:val="21"/>
                <w:szCs w:val="21"/>
              </w:rPr>
              <w:t>内部控制检查监督部门的</w:t>
            </w:r>
          </w:p>
        </w:tc>
        <w:tc>
          <w:tcPr>
            <w:tcW w:w="6299"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会报告。公司成立了由总裁负责，计划财务部、综合管理部、审计</w:t>
            </w:r>
          </w:p>
        </w:tc>
      </w:tr>
      <w:tr>
        <w:trPr>
          <w:trHeight w:val="313" w:hRule="exact"/>
        </w:trPr>
        <w:tc>
          <w:tcPr>
            <w:tcW w:w="2701"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设置情况</w:t>
            </w:r>
          </w:p>
        </w:tc>
        <w:tc>
          <w:tcPr>
            <w:tcW w:w="6299" w:type="dxa"/>
            <w:tcBorders>
              <w:top w:val="nil" w:sz="6" w:space="0" w:color="auto"/>
              <w:left w:val="single" w:sz="6" w:space="0" w:color="000000"/>
              <w:bottom w:val="nil" w:sz="6" w:space="0" w:color="auto"/>
              <w:right w:val="single" w:sz="12"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监察部和董事会秘书处组成的内部控制评价联合工作小组。公司日</w:t>
            </w:r>
          </w:p>
        </w:tc>
      </w:tr>
      <w:tr>
        <w:trPr>
          <w:trHeight w:val="312" w:hRule="exact"/>
        </w:trPr>
        <w:tc>
          <w:tcPr>
            <w:tcW w:w="2701" w:type="dxa"/>
            <w:tcBorders>
              <w:top w:val="nil" w:sz="6" w:space="0" w:color="auto"/>
              <w:left w:val="single" w:sz="12" w:space="0" w:color="000000"/>
              <w:bottom w:val="nil" w:sz="6" w:space="0" w:color="auto"/>
              <w:right w:val="single" w:sz="6" w:space="0" w:color="000000"/>
            </w:tcBorders>
          </w:tcPr>
          <w:p>
            <w:pPr/>
          </w:p>
        </w:tc>
        <w:tc>
          <w:tcPr>
            <w:tcW w:w="6299"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常通过开展自查、互查、抽查、联合检查、专项检查等方式，促进</w:t>
            </w:r>
          </w:p>
        </w:tc>
      </w:tr>
      <w:tr>
        <w:trPr>
          <w:trHeight w:val="319" w:hRule="exact"/>
        </w:trPr>
        <w:tc>
          <w:tcPr>
            <w:tcW w:w="2701" w:type="dxa"/>
            <w:tcBorders>
              <w:top w:val="nil" w:sz="6" w:space="0" w:color="auto"/>
              <w:left w:val="single" w:sz="12" w:space="0" w:color="000000"/>
              <w:bottom w:val="single" w:sz="6" w:space="0" w:color="000000"/>
              <w:right w:val="single" w:sz="6" w:space="0" w:color="000000"/>
            </w:tcBorders>
          </w:tcPr>
          <w:p>
            <w:pPr/>
          </w:p>
        </w:tc>
        <w:tc>
          <w:tcPr>
            <w:tcW w:w="6299"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了公司内控制度的完善和业务管理水平的提高。</w:t>
            </w:r>
          </w:p>
        </w:tc>
      </w:tr>
      <w:tr>
        <w:trPr>
          <w:trHeight w:val="325" w:hRule="exact"/>
        </w:trPr>
        <w:tc>
          <w:tcPr>
            <w:tcW w:w="2701" w:type="dxa"/>
            <w:tcBorders>
              <w:top w:val="single" w:sz="6" w:space="0" w:color="000000"/>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15"/>
                <w:sz w:val="21"/>
                <w:szCs w:val="21"/>
              </w:rPr>
              <w:t>内部监督和内部控制自我</w:t>
            </w:r>
          </w:p>
        </w:tc>
        <w:tc>
          <w:tcPr>
            <w:tcW w:w="6299" w:type="dxa"/>
            <w:tcBorders>
              <w:top w:val="single" w:sz="6" w:space="0" w:color="000000"/>
              <w:left w:val="single" w:sz="6" w:space="0" w:color="000000"/>
              <w:bottom w:val="nil" w:sz="6" w:space="0" w:color="auto"/>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公司已经自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43"/>
                <w:sz w:val="21"/>
                <w:szCs w:val="21"/>
              </w:rPr>
              <w:t> </w:t>
            </w:r>
            <w:r>
              <w:rPr>
                <w:rFonts w:ascii="宋体" w:hAnsi="宋体" w:cs="宋体" w:eastAsia="宋体" w:hint="default"/>
                <w:sz w:val="21"/>
                <w:szCs w:val="21"/>
              </w:rPr>
              <w:t>年年报起每年编制《董事会关于公司内部控制的</w:t>
            </w:r>
          </w:p>
        </w:tc>
      </w:tr>
      <w:tr>
        <w:trPr>
          <w:trHeight w:val="315" w:hRule="exact"/>
        </w:trPr>
        <w:tc>
          <w:tcPr>
            <w:tcW w:w="2701" w:type="dxa"/>
            <w:tcBorders>
              <w:top w:val="nil" w:sz="6" w:space="0" w:color="auto"/>
              <w:left w:val="single" w:sz="12" w:space="0" w:color="000000"/>
              <w:bottom w:val="single" w:sz="6" w:space="0" w:color="000000"/>
              <w:right w:val="single" w:sz="6" w:space="0" w:color="000000"/>
            </w:tcBorders>
          </w:tcPr>
          <w:p>
            <w:pPr>
              <w:pStyle w:val="TableParagraph"/>
              <w:spacing w:line="255" w:lineRule="exact"/>
              <w:ind w:left="93" w:right="0"/>
              <w:jc w:val="left"/>
              <w:rPr>
                <w:rFonts w:ascii="宋体" w:hAnsi="宋体" w:cs="宋体" w:eastAsia="宋体" w:hint="default"/>
                <w:sz w:val="21"/>
                <w:szCs w:val="21"/>
              </w:rPr>
            </w:pPr>
            <w:r>
              <w:rPr>
                <w:rFonts w:ascii="宋体" w:hAnsi="宋体" w:cs="宋体" w:eastAsia="宋体" w:hint="default"/>
                <w:sz w:val="21"/>
                <w:szCs w:val="21"/>
              </w:rPr>
              <w:t>评价工作开展情况</w:t>
            </w:r>
          </w:p>
        </w:tc>
        <w:tc>
          <w:tcPr>
            <w:tcW w:w="6299" w:type="dxa"/>
            <w:tcBorders>
              <w:top w:val="nil" w:sz="6" w:space="0" w:color="auto"/>
              <w:left w:val="single" w:sz="6" w:space="0" w:color="000000"/>
              <w:bottom w:val="single" w:sz="6" w:space="0" w:color="000000"/>
              <w:right w:val="single" w:sz="12"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z w:val="21"/>
                <w:szCs w:val="21"/>
              </w:rPr>
              <w:t>自我评估报告</w:t>
            </w:r>
            <w:r>
              <w:rPr>
                <w:rFonts w:ascii="宋体" w:hAnsi="宋体" w:cs="宋体" w:eastAsia="宋体" w:hint="default"/>
                <w:spacing w:val="-105"/>
                <w:sz w:val="21"/>
                <w:szCs w:val="21"/>
              </w:rPr>
              <w:t>》</w:t>
            </w:r>
            <w:r>
              <w:rPr>
                <w:rFonts w:ascii="宋体" w:hAnsi="宋体" w:cs="宋体" w:eastAsia="宋体" w:hint="default"/>
                <w:sz w:val="21"/>
                <w:szCs w:val="21"/>
              </w:rPr>
              <w:t>，并在</w:t>
            </w:r>
            <w:r>
              <w:rPr>
                <w:rFonts w:ascii="宋体" w:hAnsi="宋体" w:cs="宋体" w:eastAsia="宋体" w:hint="default"/>
                <w:spacing w:val="-2"/>
                <w:sz w:val="21"/>
                <w:szCs w:val="21"/>
              </w:rPr>
              <w:t>年</w:t>
            </w:r>
            <w:r>
              <w:rPr>
                <w:rFonts w:ascii="宋体" w:hAnsi="宋体" w:cs="宋体" w:eastAsia="宋体" w:hint="default"/>
                <w:sz w:val="21"/>
                <w:szCs w:val="21"/>
              </w:rPr>
              <w:t>度报告披露的同时予以发布。</w:t>
            </w:r>
          </w:p>
        </w:tc>
      </w:tr>
      <w:tr>
        <w:trPr>
          <w:trHeight w:val="319" w:hRule="exact"/>
        </w:trPr>
        <w:tc>
          <w:tcPr>
            <w:tcW w:w="2701" w:type="dxa"/>
            <w:tcBorders>
              <w:top w:val="single" w:sz="6" w:space="0" w:color="000000"/>
              <w:left w:val="single" w:sz="12" w:space="0" w:color="000000"/>
              <w:bottom w:val="nil" w:sz="6" w:space="0" w:color="auto"/>
              <w:right w:val="single" w:sz="6" w:space="0" w:color="000000"/>
            </w:tcBorders>
          </w:tcPr>
          <w:p>
            <w:pPr/>
          </w:p>
        </w:tc>
        <w:tc>
          <w:tcPr>
            <w:tcW w:w="6299"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公司董事会全面负责公司内部控制制度的制定、实施和完善，并定</w:t>
            </w:r>
          </w:p>
        </w:tc>
      </w:tr>
      <w:tr>
        <w:trPr>
          <w:trHeight w:val="936" w:hRule="exact"/>
        </w:trPr>
        <w:tc>
          <w:tcPr>
            <w:tcW w:w="2701" w:type="dxa"/>
            <w:tcBorders>
              <w:top w:val="nil" w:sz="6" w:space="0" w:color="auto"/>
              <w:left w:val="single" w:sz="12" w:space="0" w:color="000000"/>
              <w:bottom w:val="nil" w:sz="6" w:space="0" w:color="auto"/>
              <w:right w:val="single" w:sz="6" w:space="0" w:color="000000"/>
            </w:tcBorders>
          </w:tcPr>
          <w:p>
            <w:pPr>
              <w:pStyle w:val="TableParagraph"/>
              <w:spacing w:line="273" w:lineRule="auto" w:before="141"/>
              <w:ind w:left="93" w:right="99"/>
              <w:jc w:val="left"/>
              <w:rPr>
                <w:rFonts w:ascii="宋体" w:hAnsi="宋体" w:cs="宋体" w:eastAsia="宋体" w:hint="default"/>
                <w:sz w:val="21"/>
                <w:szCs w:val="21"/>
              </w:rPr>
            </w:pPr>
            <w:r>
              <w:rPr>
                <w:rFonts w:ascii="宋体" w:hAnsi="宋体" w:cs="宋体" w:eastAsia="宋体" w:hint="default"/>
                <w:spacing w:val="15"/>
                <w:sz w:val="21"/>
                <w:szCs w:val="21"/>
              </w:rPr>
              <w:t>董事会对内部控制有关工</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作的安排</w:t>
            </w:r>
          </w:p>
        </w:tc>
        <w:tc>
          <w:tcPr>
            <w:tcW w:w="6299"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期对公司内部控制情况进行检查和评估；公司监事会全面负责对内</w:t>
            </w:r>
          </w:p>
          <w:p>
            <w:pPr>
              <w:pStyle w:val="TableParagraph"/>
              <w:spacing w:line="273" w:lineRule="auto" w:before="37"/>
              <w:ind w:left="100" w:right="91"/>
              <w:jc w:val="left"/>
              <w:rPr>
                <w:rFonts w:ascii="宋体" w:hAnsi="宋体" w:cs="宋体" w:eastAsia="宋体" w:hint="default"/>
                <w:sz w:val="21"/>
                <w:szCs w:val="21"/>
              </w:rPr>
            </w:pPr>
            <w:r>
              <w:rPr>
                <w:rFonts w:ascii="宋体" w:hAnsi="宋体" w:cs="宋体" w:eastAsia="宋体" w:hint="default"/>
                <w:sz w:val="21"/>
                <w:szCs w:val="21"/>
              </w:rPr>
              <w:t>部控制制度执行情况进行监督，对发现的内部控制缺陷，责令公司 整改；公司管理层组织领导内部控制制度体系的建立、完善，推进</w:t>
            </w:r>
          </w:p>
        </w:tc>
      </w:tr>
      <w:tr>
        <w:trPr>
          <w:trHeight w:val="319" w:hRule="exact"/>
        </w:trPr>
        <w:tc>
          <w:tcPr>
            <w:tcW w:w="2701" w:type="dxa"/>
            <w:tcBorders>
              <w:top w:val="nil" w:sz="6" w:space="0" w:color="auto"/>
              <w:left w:val="single" w:sz="12" w:space="0" w:color="000000"/>
              <w:bottom w:val="single" w:sz="6" w:space="0" w:color="000000"/>
              <w:right w:val="single" w:sz="6" w:space="0" w:color="000000"/>
            </w:tcBorders>
          </w:tcPr>
          <w:p>
            <w:pPr/>
          </w:p>
        </w:tc>
        <w:tc>
          <w:tcPr>
            <w:tcW w:w="6299"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公司内部控制制度的执行。</w:t>
            </w:r>
          </w:p>
        </w:tc>
      </w:tr>
      <w:tr>
        <w:trPr>
          <w:trHeight w:val="319" w:hRule="exact"/>
        </w:trPr>
        <w:tc>
          <w:tcPr>
            <w:tcW w:w="2701" w:type="dxa"/>
            <w:tcBorders>
              <w:top w:val="single" w:sz="6" w:space="0" w:color="000000"/>
              <w:left w:val="single" w:sz="12" w:space="0" w:color="000000"/>
              <w:bottom w:val="nil" w:sz="6" w:space="0" w:color="auto"/>
              <w:right w:val="single" w:sz="6" w:space="0" w:color="000000"/>
            </w:tcBorders>
          </w:tcPr>
          <w:p>
            <w:pPr/>
          </w:p>
        </w:tc>
        <w:tc>
          <w:tcPr>
            <w:tcW w:w="6299"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报告期内，公司按照《企业会计准则》等规定，不断建立健全与财</w:t>
            </w:r>
          </w:p>
        </w:tc>
      </w:tr>
      <w:tr>
        <w:trPr>
          <w:trHeight w:val="936" w:hRule="exact"/>
        </w:trPr>
        <w:tc>
          <w:tcPr>
            <w:tcW w:w="2701" w:type="dxa"/>
            <w:tcBorders>
              <w:top w:val="nil" w:sz="6" w:space="0" w:color="auto"/>
              <w:left w:val="single" w:sz="12" w:space="0" w:color="000000"/>
              <w:bottom w:val="nil" w:sz="6" w:space="0" w:color="auto"/>
              <w:right w:val="single" w:sz="6" w:space="0" w:color="000000"/>
            </w:tcBorders>
          </w:tcPr>
          <w:p>
            <w:pPr>
              <w:pStyle w:val="TableParagraph"/>
              <w:spacing w:line="273" w:lineRule="auto" w:before="141"/>
              <w:ind w:left="93" w:right="99"/>
              <w:jc w:val="left"/>
              <w:rPr>
                <w:rFonts w:ascii="宋体" w:hAnsi="宋体" w:cs="宋体" w:eastAsia="宋体" w:hint="default"/>
                <w:sz w:val="21"/>
                <w:szCs w:val="21"/>
              </w:rPr>
            </w:pPr>
            <w:r>
              <w:rPr>
                <w:rFonts w:ascii="宋体" w:hAnsi="宋体" w:cs="宋体" w:eastAsia="宋体" w:hint="default"/>
                <w:spacing w:val="15"/>
                <w:sz w:val="21"/>
                <w:szCs w:val="21"/>
              </w:rPr>
              <w:t>与财务报告相关的内部控</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制制度的建立和运行情况</w:t>
            </w:r>
          </w:p>
        </w:tc>
        <w:tc>
          <w:tcPr>
            <w:tcW w:w="6299"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务核算相关的内部控制制度。建立了包括公司资金管理、对外投资</w:t>
            </w:r>
          </w:p>
          <w:p>
            <w:pPr>
              <w:pStyle w:val="TableParagraph"/>
              <w:spacing w:line="273" w:lineRule="auto" w:before="37"/>
              <w:ind w:left="100" w:right="89"/>
              <w:jc w:val="left"/>
              <w:rPr>
                <w:rFonts w:ascii="宋体" w:hAnsi="宋体" w:cs="宋体" w:eastAsia="宋体" w:hint="default"/>
                <w:sz w:val="21"/>
                <w:szCs w:val="21"/>
              </w:rPr>
            </w:pPr>
            <w:r>
              <w:rPr>
                <w:rFonts w:ascii="宋体" w:hAnsi="宋体" w:cs="宋体" w:eastAsia="宋体" w:hint="default"/>
                <w:sz w:val="21"/>
                <w:szCs w:val="21"/>
              </w:rPr>
              <w:t>管理、资产管理、预算管理、募集资金管理、财务人员管理等一系 列财务内部控制体系，并形成流程化的体系文件，规范公司会计核</w:t>
            </w:r>
          </w:p>
        </w:tc>
      </w:tr>
      <w:tr>
        <w:trPr>
          <w:trHeight w:val="320" w:hRule="exact"/>
        </w:trPr>
        <w:tc>
          <w:tcPr>
            <w:tcW w:w="2701" w:type="dxa"/>
            <w:tcBorders>
              <w:top w:val="nil" w:sz="6" w:space="0" w:color="auto"/>
              <w:left w:val="single" w:sz="12" w:space="0" w:color="000000"/>
              <w:bottom w:val="single" w:sz="6" w:space="0" w:color="000000"/>
              <w:right w:val="single" w:sz="6" w:space="0" w:color="000000"/>
            </w:tcBorders>
          </w:tcPr>
          <w:p>
            <w:pPr/>
          </w:p>
        </w:tc>
        <w:tc>
          <w:tcPr>
            <w:tcW w:w="6299"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算、加强会计监督、保障财务会计数据准确。</w:t>
            </w:r>
          </w:p>
        </w:tc>
      </w:tr>
      <w:tr>
        <w:trPr>
          <w:trHeight w:val="245" w:hRule="exact"/>
        </w:trPr>
        <w:tc>
          <w:tcPr>
            <w:tcW w:w="2701" w:type="dxa"/>
            <w:tcBorders>
              <w:top w:val="single" w:sz="6" w:space="0" w:color="000000"/>
              <w:left w:val="single" w:sz="12" w:space="0" w:color="000000"/>
              <w:bottom w:val="nil" w:sz="6" w:space="0" w:color="auto"/>
              <w:right w:val="single" w:sz="6" w:space="0" w:color="000000"/>
            </w:tcBorders>
          </w:tcPr>
          <w:p>
            <w:pPr/>
          </w:p>
        </w:tc>
        <w:tc>
          <w:tcPr>
            <w:tcW w:w="6299" w:type="dxa"/>
            <w:tcBorders>
              <w:top w:val="single" w:sz="6" w:space="0" w:color="000000"/>
              <w:left w:val="single" w:sz="6" w:space="0" w:color="000000"/>
              <w:bottom w:val="nil" w:sz="6" w:space="0" w:color="auto"/>
              <w:right w:val="single" w:sz="12" w:space="0" w:color="000000"/>
            </w:tcBorders>
          </w:tcPr>
          <w:p>
            <w:pPr>
              <w:pStyle w:val="TableParagraph"/>
              <w:spacing w:line="223"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报告期内，公司内部控制制度较为健全，内部控制体系运作良好，</w:t>
            </w:r>
          </w:p>
        </w:tc>
      </w:tr>
      <w:tr>
        <w:trPr>
          <w:trHeight w:val="720" w:hRule="exact"/>
        </w:trPr>
        <w:tc>
          <w:tcPr>
            <w:tcW w:w="2701" w:type="dxa"/>
            <w:tcBorders>
              <w:top w:val="nil" w:sz="6" w:space="0" w:color="auto"/>
              <w:left w:val="single" w:sz="12" w:space="0" w:color="000000"/>
              <w:bottom w:val="nil" w:sz="6" w:space="0" w:color="auto"/>
              <w:right w:val="single" w:sz="6" w:space="0" w:color="000000"/>
            </w:tcBorders>
          </w:tcPr>
          <w:p>
            <w:pPr>
              <w:pStyle w:val="TableParagraph"/>
              <w:spacing w:line="273" w:lineRule="auto" w:before="36"/>
              <w:ind w:left="93" w:right="99"/>
              <w:jc w:val="left"/>
              <w:rPr>
                <w:rFonts w:ascii="宋体" w:hAnsi="宋体" w:cs="宋体" w:eastAsia="宋体" w:hint="default"/>
                <w:sz w:val="21"/>
                <w:szCs w:val="21"/>
              </w:rPr>
            </w:pPr>
            <w:r>
              <w:rPr>
                <w:rFonts w:ascii="宋体" w:hAnsi="宋体" w:cs="宋体" w:eastAsia="宋体" w:hint="default"/>
                <w:spacing w:val="15"/>
                <w:sz w:val="21"/>
                <w:szCs w:val="21"/>
              </w:rPr>
              <w:t>内部控制存在的缺陷及整</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改情况</w:t>
            </w:r>
          </w:p>
        </w:tc>
        <w:tc>
          <w:tcPr>
            <w:tcW w:w="6299" w:type="dxa"/>
            <w:tcBorders>
              <w:top w:val="nil" w:sz="6" w:space="0" w:color="auto"/>
              <w:left w:val="single" w:sz="6" w:space="0" w:color="000000"/>
              <w:bottom w:val="nil" w:sz="6" w:space="0" w:color="auto"/>
              <w:right w:val="single" w:sz="12" w:space="0" w:color="000000"/>
            </w:tcBorders>
          </w:tcPr>
          <w:p>
            <w:pPr>
              <w:pStyle w:val="TableParagraph"/>
              <w:spacing w:line="240" w:lineRule="exact" w:before="3"/>
              <w:ind w:left="100" w:right="91"/>
              <w:jc w:val="both"/>
              <w:rPr>
                <w:rFonts w:ascii="宋体" w:hAnsi="宋体" w:cs="宋体" w:eastAsia="宋体" w:hint="default"/>
                <w:sz w:val="21"/>
                <w:szCs w:val="21"/>
              </w:rPr>
            </w:pPr>
            <w:r>
              <w:rPr>
                <w:rFonts w:ascii="宋体" w:hAnsi="宋体" w:cs="宋体" w:eastAsia="宋体" w:hint="default"/>
                <w:sz w:val="21"/>
                <w:szCs w:val="21"/>
              </w:rPr>
              <w:t>未发现重大缺陷。公司将按照董事会整体安排，进一步健全和完善 内控管理体系，通过内控体系的持续运行与评价，不断推进公司改 进管理与业务流程，优化组织结构，提高风险管理能力，提升管理</w:t>
            </w:r>
          </w:p>
        </w:tc>
      </w:tr>
      <w:tr>
        <w:trPr>
          <w:trHeight w:val="257" w:hRule="exact"/>
        </w:trPr>
        <w:tc>
          <w:tcPr>
            <w:tcW w:w="2701" w:type="dxa"/>
            <w:tcBorders>
              <w:top w:val="nil" w:sz="6" w:space="0" w:color="auto"/>
              <w:left w:val="single" w:sz="12" w:space="0" w:color="000000"/>
              <w:bottom w:val="single" w:sz="12" w:space="0" w:color="000000"/>
              <w:right w:val="single" w:sz="6" w:space="0" w:color="000000"/>
            </w:tcBorders>
          </w:tcPr>
          <w:p>
            <w:pPr/>
          </w:p>
        </w:tc>
        <w:tc>
          <w:tcPr>
            <w:tcW w:w="6299" w:type="dxa"/>
            <w:tcBorders>
              <w:top w:val="nil" w:sz="6" w:space="0" w:color="auto"/>
              <w:left w:val="single" w:sz="6" w:space="0" w:color="000000"/>
              <w:bottom w:val="single" w:sz="12" w:space="0" w:color="000000"/>
              <w:right w:val="single" w:sz="12" w:space="0" w:color="000000"/>
            </w:tcBorders>
          </w:tcPr>
          <w:p>
            <w:pPr>
              <w:pStyle w:val="TableParagraph"/>
              <w:spacing w:line="225" w:lineRule="exact"/>
              <w:ind w:left="100" w:right="0"/>
              <w:jc w:val="left"/>
              <w:rPr>
                <w:rFonts w:ascii="宋体" w:hAnsi="宋体" w:cs="宋体" w:eastAsia="宋体" w:hint="default"/>
                <w:sz w:val="21"/>
                <w:szCs w:val="21"/>
              </w:rPr>
            </w:pPr>
            <w:r>
              <w:rPr>
                <w:rFonts w:ascii="宋体" w:hAnsi="宋体" w:cs="宋体" w:eastAsia="宋体" w:hint="default"/>
                <w:sz w:val="21"/>
                <w:szCs w:val="21"/>
              </w:rPr>
              <w:t>水平。</w:t>
            </w:r>
          </w:p>
        </w:tc>
      </w:tr>
    </w:tbl>
    <w:p>
      <w:pPr>
        <w:spacing w:after="0" w:line="225" w:lineRule="exact"/>
        <w:jc w:val="left"/>
        <w:rPr>
          <w:rFonts w:ascii="宋体" w:hAnsi="宋体" w:cs="宋体" w:eastAsia="宋体" w:hint="default"/>
          <w:sz w:val="21"/>
          <w:szCs w:val="21"/>
        </w:rPr>
        <w:sectPr>
          <w:pgSz w:w="11910" w:h="16840"/>
          <w:pgMar w:header="877" w:footer="982" w:top="1100" w:bottom="1180" w:left="1320" w:right="1320"/>
        </w:sectPr>
      </w:pPr>
    </w:p>
    <w:p>
      <w:pPr>
        <w:spacing w:line="240" w:lineRule="auto" w:before="1"/>
        <w:rPr>
          <w:rFonts w:ascii="宋体" w:hAnsi="宋体" w:cs="宋体" w:eastAsia="宋体" w:hint="default"/>
          <w:sz w:val="23"/>
          <w:szCs w:val="23"/>
        </w:rPr>
      </w:pPr>
    </w:p>
    <w:p>
      <w:pPr>
        <w:pStyle w:val="BodyText"/>
        <w:spacing w:line="240" w:lineRule="auto" w:before="35"/>
        <w:ind w:right="0"/>
        <w:jc w:val="both"/>
      </w:pPr>
      <w:r>
        <w:rPr>
          <w:rFonts w:ascii="Times New Roman" w:hAnsi="Times New Roman" w:cs="Times New Roman" w:eastAsia="Times New Roman" w:hint="default"/>
        </w:rPr>
        <w:t>(</w:t>
      </w:r>
      <w:r>
        <w:rPr/>
        <w:t>五</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高级管理人员的考评及激励情况</w:t>
      </w:r>
    </w:p>
    <w:p>
      <w:pPr>
        <w:spacing w:line="240" w:lineRule="auto" w:before="12"/>
        <w:rPr>
          <w:rFonts w:ascii="宋体" w:hAnsi="宋体" w:cs="宋体" w:eastAsia="宋体" w:hint="default"/>
          <w:sz w:val="15"/>
          <w:szCs w:val="15"/>
        </w:rPr>
      </w:pPr>
    </w:p>
    <w:p>
      <w:pPr>
        <w:pStyle w:val="BodyText"/>
        <w:spacing w:line="256" w:lineRule="auto"/>
        <w:ind w:right="272" w:firstLine="420"/>
        <w:jc w:val="both"/>
        <w:rPr>
          <w:rFonts w:ascii="Times New Roman" w:hAnsi="Times New Roman" w:cs="Times New Roman" w:eastAsia="Times New Roman" w:hint="default"/>
        </w:rPr>
      </w:pPr>
      <w:r>
        <w:rPr>
          <w:rFonts w:ascii="Times New Roman" w:hAnsi="Times New Roman" w:cs="Times New Roman" w:eastAsia="Times New Roman" w:hint="default"/>
          <w:spacing w:val="-3"/>
        </w:rPr>
        <w:t>1</w:t>
      </w:r>
      <w:r>
        <w:rPr>
          <w:spacing w:val="-3"/>
        </w:rPr>
        <w:t>、考评情况：公司已经建立公正透明的高级管理人员绩效评价体系。董事会薪酬与考</w:t>
      </w:r>
      <w:r>
        <w:rPr/>
        <w:t> 核委员会按照董事会年初通过的《公司 </w:t>
      </w:r>
      <w:r>
        <w:rPr>
          <w:rFonts w:ascii="Times New Roman" w:hAnsi="Times New Roman" w:cs="Times New Roman" w:eastAsia="Times New Roman" w:hint="default"/>
        </w:rPr>
        <w:t>2010 </w:t>
      </w:r>
      <w:r>
        <w:rPr/>
        <w:t>年度高级管理人员薪酬方案》及《公司</w:t>
      </w:r>
      <w:r>
        <w:rPr>
          <w:spacing w:val="-57"/>
        </w:rPr>
        <w:t> </w:t>
      </w:r>
      <w:r>
        <w:rPr>
          <w:rFonts w:ascii="Times New Roman" w:hAnsi="Times New Roman" w:cs="Times New Roman" w:eastAsia="Times New Roman" w:hint="default"/>
        </w:rPr>
        <w:t>2010</w:t>
      </w:r>
    </w:p>
    <w:p>
      <w:pPr>
        <w:pStyle w:val="BodyText"/>
        <w:spacing w:line="261" w:lineRule="auto" w:before="5"/>
        <w:ind w:right="273"/>
        <w:jc w:val="both"/>
      </w:pPr>
      <w:r>
        <w:rPr>
          <w:spacing w:val="-3"/>
        </w:rPr>
        <w:t>年度目标责任书》制定考核方案，组织并指导公司考核小组对公司高级管理人员</w:t>
      </w:r>
      <w:r>
        <w:rPr>
          <w:spacing w:val="-5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年度 </w:t>
      </w:r>
      <w:r>
        <w:rPr>
          <w:spacing w:val="-2"/>
        </w:rPr>
        <w:t>工作进行考核，考核以《</w:t>
      </w:r>
      <w:r>
        <w:rPr>
          <w:rFonts w:ascii="Times New Roman" w:hAnsi="Times New Roman" w:cs="Times New Roman" w:eastAsia="Times New Roman" w:hint="default"/>
          <w:spacing w:val="-2"/>
        </w:rPr>
        <w:t>2010</w:t>
      </w:r>
      <w:r>
        <w:rPr>
          <w:rFonts w:ascii="Times New Roman" w:hAnsi="Times New Roman" w:cs="Times New Roman" w:eastAsia="Times New Roman" w:hint="default"/>
          <w:spacing w:val="18"/>
        </w:rPr>
        <w:t> </w:t>
      </w:r>
      <w:r>
        <w:rPr>
          <w:spacing w:val="-2"/>
        </w:rPr>
        <w:t>年目标责任书》完成为主要依据，结合听取个人述职、监事</w:t>
      </w:r>
      <w:r>
        <w:rPr>
          <w:spacing w:val="-100"/>
        </w:rPr>
        <w:t> </w:t>
      </w:r>
      <w:r>
        <w:rPr>
          <w:spacing w:val="-100"/>
        </w:rPr>
      </w:r>
      <w:r>
        <w:rPr/>
        <w:t>会审议、高管互评等方式，最终形成对每位高级管理人员的综合评价。依据各自考核结果 及年初规定的薪酬方案，报请董事会批准后兑现年度薪酬。</w:t>
      </w:r>
    </w:p>
    <w:p>
      <w:pPr>
        <w:pStyle w:val="BodyText"/>
        <w:spacing w:line="264" w:lineRule="auto" w:before="174"/>
        <w:ind w:right="273" w:firstLine="419"/>
        <w:jc w:val="both"/>
      </w:pPr>
      <w:r>
        <w:rPr>
          <w:rFonts w:ascii="Times New Roman" w:hAnsi="Times New Roman" w:cs="Times New Roman" w:eastAsia="Times New Roman" w:hint="default"/>
        </w:rPr>
        <w:t>2</w:t>
      </w:r>
      <w:r>
        <w:rPr/>
        <w:t>、激励情况：按照《高级管理人员薪酬与考核制度》及《</w:t>
      </w:r>
      <w:r>
        <w:rPr>
          <w:rFonts w:ascii="Times New Roman" w:hAnsi="Times New Roman" w:cs="Times New Roman" w:eastAsia="Times New Roman" w:hint="default"/>
        </w:rPr>
        <w:t>2010</w:t>
      </w:r>
      <w:r>
        <w:rPr>
          <w:rFonts w:ascii="Times New Roman" w:hAnsi="Times New Roman" w:cs="Times New Roman" w:eastAsia="Times New Roman" w:hint="default"/>
          <w:spacing w:val="50"/>
        </w:rPr>
        <w:t> </w:t>
      </w:r>
      <w:r>
        <w:rPr/>
        <w:t>年度高级管理人员薪 </w:t>
      </w:r>
      <w:r>
        <w:rPr>
          <w:spacing w:val="-6"/>
        </w:rPr>
        <w:t>酬方案》，高级管理人员在年度薪金外，设置超额奖励薪金和长效激励基金，年终根据指标</w:t>
      </w:r>
      <w:r>
        <w:rPr>
          <w:spacing w:val="-75"/>
        </w:rPr>
        <w:t> </w:t>
      </w:r>
      <w:r>
        <w:rPr>
          <w:spacing w:val="-75"/>
        </w:rPr>
      </w:r>
      <w:r>
        <w:rPr/>
        <w:t>考核结果拟定奖金分配意见，经董事会审议通过后实施。</w:t>
      </w:r>
    </w:p>
    <w:p>
      <w:pPr>
        <w:spacing w:line="240" w:lineRule="auto" w:before="6"/>
        <w:rPr>
          <w:rFonts w:ascii="宋体" w:hAnsi="宋体" w:cs="宋体" w:eastAsia="宋体" w:hint="default"/>
          <w:sz w:val="27"/>
          <w:szCs w:val="27"/>
        </w:rPr>
      </w:pPr>
    </w:p>
    <w:p>
      <w:pPr>
        <w:pStyle w:val="BodyText"/>
        <w:spacing w:line="240" w:lineRule="auto"/>
        <w:ind w:right="0"/>
        <w:jc w:val="both"/>
      </w:pPr>
      <w:r>
        <w:rPr>
          <w:rFonts w:ascii="Times New Roman" w:hAnsi="Times New Roman" w:cs="Times New Roman" w:eastAsia="Times New Roman" w:hint="default"/>
        </w:rPr>
        <w:t>(</w:t>
      </w:r>
      <w:r>
        <w:rPr/>
        <w:t>六</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公司披露了内部控制的自我评价报告或履行社会责任的报告</w:t>
      </w:r>
    </w:p>
    <w:p>
      <w:pPr>
        <w:pStyle w:val="BodyText"/>
        <w:spacing w:line="273" w:lineRule="auto" w:before="52"/>
        <w:ind w:right="2042"/>
        <w:jc w:val="left"/>
        <w:rPr>
          <w:rFonts w:ascii="Times New Roman" w:hAnsi="Times New Roman" w:cs="Times New Roman" w:eastAsia="Times New Roman" w:hint="default"/>
        </w:rPr>
      </w:pPr>
      <w:r>
        <w:rPr/>
        <w:t>《董事会对公司内部控制的自我评价报告》 披露网址：</w:t>
      </w:r>
      <w:hyperlink r:id="rId13">
        <w:r>
          <w:rPr>
            <w:rFonts w:ascii="Times New Roman" w:hAnsi="Times New Roman" w:cs="Times New Roman" w:eastAsia="Times New Roman" w:hint="default"/>
          </w:rPr>
          <w:t>www.sse.com.cn</w:t>
        </w:r>
      </w:hyperlink>
    </w:p>
    <w:p>
      <w:pPr>
        <w:spacing w:line="240" w:lineRule="auto" w:before="2"/>
        <w:rPr>
          <w:rFonts w:ascii="Times New Roman" w:hAnsi="Times New Roman" w:cs="Times New Roman" w:eastAsia="Times New Roman" w:hint="default"/>
          <w:sz w:val="26"/>
          <w:szCs w:val="26"/>
        </w:rPr>
      </w:pPr>
    </w:p>
    <w:p>
      <w:pPr>
        <w:pStyle w:val="BodyText"/>
        <w:spacing w:line="256" w:lineRule="auto"/>
        <w:ind w:right="2042"/>
        <w:jc w:val="left"/>
        <w:rPr>
          <w:rFonts w:ascii="Times New Roman" w:hAnsi="Times New Roman" w:cs="Times New Roman" w:eastAsia="Times New Roman" w:hint="default"/>
        </w:rPr>
      </w:pPr>
      <w:r>
        <w:rPr>
          <w:rFonts w:ascii="Times New Roman" w:hAnsi="Times New Roman" w:cs="Times New Roman" w:eastAsia="Times New Roman" w:hint="default"/>
        </w:rPr>
        <w:t>1</w:t>
      </w:r>
      <w:r>
        <w:rPr/>
        <w:t>、公司是否披露内部控制的自我评价报告：是 披露网址：</w:t>
      </w:r>
      <w:hyperlink r:id="rId13">
        <w:r>
          <w:rPr>
            <w:rFonts w:ascii="Times New Roman" w:hAnsi="Times New Roman" w:cs="Times New Roman" w:eastAsia="Times New Roman" w:hint="default"/>
          </w:rPr>
          <w:t>www.sse.com.cn</w:t>
        </w:r>
      </w:hyperlink>
    </w:p>
    <w:p>
      <w:pPr>
        <w:spacing w:line="240" w:lineRule="auto" w:before="7"/>
        <w:rPr>
          <w:rFonts w:ascii="Times New Roman" w:hAnsi="Times New Roman" w:cs="Times New Roman" w:eastAsia="Times New Roman" w:hint="default"/>
          <w:sz w:val="27"/>
          <w:szCs w:val="27"/>
        </w:rPr>
      </w:pPr>
    </w:p>
    <w:p>
      <w:pPr>
        <w:pStyle w:val="BodyText"/>
        <w:spacing w:line="256" w:lineRule="auto"/>
        <w:ind w:right="2042"/>
        <w:jc w:val="left"/>
        <w:rPr>
          <w:rFonts w:ascii="Times New Roman" w:hAnsi="Times New Roman" w:cs="Times New Roman" w:eastAsia="Times New Roman" w:hint="default"/>
        </w:rPr>
      </w:pPr>
      <w:r>
        <w:rPr>
          <w:rFonts w:ascii="Times New Roman" w:hAnsi="Times New Roman" w:cs="Times New Roman" w:eastAsia="Times New Roman" w:hint="default"/>
        </w:rPr>
        <w:t>2</w:t>
      </w:r>
      <w:r>
        <w:rPr/>
        <w:t>、公司是否披露了审计机构对公司内部控制报告的核实评价意见：是 披露网址：</w:t>
      </w:r>
      <w:hyperlink r:id="rId13">
        <w:r>
          <w:rPr>
            <w:rFonts w:ascii="Times New Roman" w:hAnsi="Times New Roman" w:cs="Times New Roman" w:eastAsia="Times New Roman" w:hint="default"/>
          </w:rPr>
          <w:t>www.sse.com.cn</w:t>
        </w:r>
      </w:hyperlink>
    </w:p>
    <w:p>
      <w:pPr>
        <w:pStyle w:val="BodyText"/>
        <w:spacing w:line="480" w:lineRule="atLeast" w:before="159"/>
        <w:ind w:left="556" w:right="258" w:hanging="420"/>
        <w:jc w:val="left"/>
      </w:pPr>
      <w:r>
        <w:rPr>
          <w:rFonts w:ascii="Times New Roman" w:hAnsi="Times New Roman" w:cs="Times New Roman" w:eastAsia="Times New Roman" w:hint="default"/>
        </w:rPr>
        <w:t>(</w:t>
      </w:r>
      <w:r>
        <w:rPr/>
        <w:t>七</w:t>
      </w:r>
      <w:r>
        <w:rPr>
          <w:rFonts w:ascii="Times New Roman" w:hAnsi="Times New Roman" w:cs="Times New Roman" w:eastAsia="Times New Roman" w:hint="default"/>
        </w:rPr>
        <w:t>) </w:t>
      </w:r>
      <w:r>
        <w:rPr/>
        <w:t>公司建立年报信息披露重大差错责任追究制度的情况</w:t>
      </w:r>
      <w:r>
        <w:rPr>
          <w:w w:val="99"/>
        </w:rPr>
        <w:t> </w:t>
      </w:r>
      <w:r>
        <w:rPr/>
        <w:t>为提高公司规范运作水平，增强信息披露的真实性、准确性、完整性和及时性，提高</w:t>
      </w:r>
    </w:p>
    <w:p>
      <w:pPr>
        <w:pStyle w:val="BodyText"/>
        <w:spacing w:line="256" w:lineRule="auto" w:before="37"/>
        <w:ind w:left="136" w:right="264"/>
        <w:jc w:val="left"/>
      </w:pPr>
      <w:r>
        <w:rPr/>
        <w:t>年报信息披露的质量和透明度，</w:t>
      </w:r>
      <w:r>
        <w:rPr>
          <w:rFonts w:ascii="Times New Roman" w:hAnsi="Times New Roman" w:cs="Times New Roman" w:eastAsia="Times New Roman" w:hint="default"/>
        </w:rPr>
        <w:t>2010</w:t>
      </w:r>
      <w:r>
        <w:rPr>
          <w:rFonts w:ascii="Times New Roman" w:hAnsi="Times New Roman" w:cs="Times New Roman" w:eastAsia="Times New Roman" w:hint="default"/>
          <w:spacing w:val="38"/>
        </w:rPr>
        <w:t> </w:t>
      </w:r>
      <w:r>
        <w:rPr/>
        <w:t>年</w:t>
      </w:r>
      <w:r>
        <w:rPr>
          <w:spacing w:val="-62"/>
        </w:rPr>
        <w:t> </w:t>
      </w:r>
      <w:r>
        <w:rPr>
          <w:rFonts w:ascii="Times New Roman" w:hAnsi="Times New Roman" w:cs="Times New Roman" w:eastAsia="Times New Roman" w:hint="default"/>
        </w:rPr>
        <w:t>3</w:t>
      </w:r>
      <w:r>
        <w:rPr>
          <w:rFonts w:ascii="Times New Roman" w:hAnsi="Times New Roman" w:cs="Times New Roman" w:eastAsia="Times New Roman" w:hint="default"/>
          <w:spacing w:val="-8"/>
        </w:rPr>
        <w:t> </w:t>
      </w:r>
      <w:r>
        <w:rPr/>
        <w:t>月</w:t>
      </w:r>
      <w:r>
        <w:rPr>
          <w:spacing w:val="-62"/>
        </w:rPr>
        <w:t> </w:t>
      </w:r>
      <w:r>
        <w:rPr>
          <w:rFonts w:ascii="Times New Roman" w:hAnsi="Times New Roman" w:cs="Times New Roman" w:eastAsia="Times New Roman" w:hint="default"/>
        </w:rPr>
        <w:t>22</w:t>
      </w:r>
      <w:r>
        <w:rPr>
          <w:rFonts w:ascii="Times New Roman" w:hAnsi="Times New Roman" w:cs="Times New Roman" w:eastAsia="Times New Roman" w:hint="default"/>
          <w:spacing w:val="35"/>
        </w:rPr>
        <w:t> </w:t>
      </w:r>
      <w:r>
        <w:rPr/>
        <w:t>日，公司第六届董事会第二十九次会议审 </w:t>
      </w:r>
      <w:r>
        <w:rPr>
          <w:spacing w:val="-4"/>
        </w:rPr>
        <w:t>议并通过了《锦州港股份有限公司年报信息披露重大差错责任追究制度》。</w:t>
      </w:r>
    </w:p>
    <w:p>
      <w:pPr>
        <w:pStyle w:val="BodyText"/>
        <w:spacing w:line="273" w:lineRule="auto" w:before="178"/>
        <w:ind w:left="136" w:right="275" w:firstLine="420"/>
        <w:jc w:val="both"/>
      </w:pPr>
      <w:r>
        <w:rPr/>
        <w:t>报告期内，公司未出现年报信息披露差错以及重大会计差错更正、重大遗漏信息补充 及业绩预告更正等情况。</w:t>
      </w:r>
    </w:p>
    <w:p>
      <w:pPr>
        <w:spacing w:after="0" w:line="273" w:lineRule="auto"/>
        <w:jc w:val="both"/>
        <w:sectPr>
          <w:pgSz w:w="11910" w:h="16840"/>
          <w:pgMar w:header="877" w:footer="982" w:top="1100" w:bottom="1180" w:left="1660" w:right="1640"/>
        </w:sectPr>
      </w:pPr>
    </w:p>
    <w:p>
      <w:pPr>
        <w:spacing w:line="240" w:lineRule="auto" w:before="1"/>
        <w:rPr>
          <w:rFonts w:ascii="宋体" w:hAnsi="宋体" w:cs="宋体" w:eastAsia="宋体" w:hint="default"/>
          <w:sz w:val="23"/>
          <w:szCs w:val="23"/>
        </w:rPr>
      </w:pPr>
    </w:p>
    <w:p>
      <w:pPr>
        <w:pStyle w:val="Heading3"/>
        <w:spacing w:line="240" w:lineRule="auto"/>
        <w:ind w:left="137" w:right="0"/>
        <w:jc w:val="left"/>
        <w:rPr>
          <w:b w:val="0"/>
          <w:bCs w:val="0"/>
        </w:rPr>
      </w:pPr>
      <w:bookmarkStart w:name="_bookmark6" w:id="7"/>
      <w:bookmarkEnd w:id="7"/>
      <w:r>
        <w:rPr>
          <w:b w:val="0"/>
          <w:bCs w:val="0"/>
        </w:rPr>
      </w:r>
      <w:r>
        <w:rPr/>
        <w:t>七、</w:t>
      </w:r>
      <w:r>
        <w:rPr>
          <w:spacing w:val="-5"/>
        </w:rPr>
        <w:t> </w:t>
      </w:r>
      <w:r>
        <w:rPr/>
        <w:t>股东大会情况简介</w:t>
      </w:r>
      <w:r>
        <w:rPr>
          <w:b w:val="0"/>
          <w:bCs w:val="0"/>
        </w:rPr>
      </w:r>
    </w:p>
    <w:p>
      <w:pPr>
        <w:pStyle w:val="BodyText"/>
        <w:spacing w:line="240" w:lineRule="auto" w:before="99"/>
        <w:ind w:right="0"/>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年度股东大会情况</w:t>
      </w:r>
    </w:p>
    <w:p>
      <w:pPr>
        <w:spacing w:line="240" w:lineRule="auto" w:before="2"/>
        <w:rPr>
          <w:rFonts w:ascii="宋体" w:hAnsi="宋体" w:cs="宋体" w:eastAsia="宋体" w:hint="default"/>
          <w:sz w:val="5"/>
          <w:szCs w:val="5"/>
        </w:rPr>
      </w:pPr>
    </w:p>
    <w:tbl>
      <w:tblPr>
        <w:tblW w:w="0" w:type="auto"/>
        <w:jc w:val="left"/>
        <w:tblInd w:w="121" w:type="dxa"/>
        <w:tblLayout w:type="fixed"/>
        <w:tblCellMar>
          <w:top w:w="0" w:type="dxa"/>
          <w:left w:w="0" w:type="dxa"/>
          <w:bottom w:w="0" w:type="dxa"/>
          <w:right w:w="0" w:type="dxa"/>
        </w:tblCellMar>
        <w:tblLook w:val="01E0"/>
      </w:tblPr>
      <w:tblGrid>
        <w:gridCol w:w="1598"/>
        <w:gridCol w:w="1972"/>
        <w:gridCol w:w="3008"/>
        <w:gridCol w:w="2070"/>
      </w:tblGrid>
      <w:tr>
        <w:trPr>
          <w:trHeight w:val="638" w:hRule="exact"/>
        </w:trPr>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371"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9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557"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3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341" w:right="0"/>
              <w:jc w:val="left"/>
              <w:rPr>
                <w:rFonts w:ascii="宋体" w:hAnsi="宋体" w:cs="宋体" w:eastAsia="宋体" w:hint="default"/>
                <w:sz w:val="21"/>
                <w:szCs w:val="21"/>
              </w:rPr>
            </w:pPr>
            <w:r>
              <w:rPr>
                <w:rFonts w:ascii="宋体" w:hAnsi="宋体" w:cs="宋体" w:eastAsia="宋体" w:hint="default"/>
                <w:sz w:val="21"/>
                <w:szCs w:val="21"/>
              </w:rPr>
              <w:t>决议刊登的信息披露报纸</w:t>
            </w:r>
          </w:p>
        </w:tc>
        <w:tc>
          <w:tcPr>
            <w:tcW w:w="207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决议刊登的信息</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披露日期</w:t>
            </w:r>
          </w:p>
        </w:tc>
      </w:tr>
      <w:tr>
        <w:trPr>
          <w:trHeight w:val="364" w:hRule="exact"/>
        </w:trPr>
        <w:tc>
          <w:tcPr>
            <w:tcW w:w="159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4"/>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年年度股</w:t>
            </w:r>
            <w:r>
              <w:rPr>
                <w:rFonts w:ascii="宋体" w:hAnsi="宋体" w:cs="宋体" w:eastAsia="宋体" w:hint="default"/>
                <w:sz w:val="21"/>
                <w:szCs w:val="21"/>
              </w:rPr>
            </w:r>
          </w:p>
        </w:tc>
        <w:tc>
          <w:tcPr>
            <w:tcW w:w="1972" w:type="dxa"/>
            <w:tcBorders>
              <w:top w:val="single" w:sz="6" w:space="0" w:color="000000"/>
              <w:left w:val="single" w:sz="6" w:space="0" w:color="000000"/>
              <w:bottom w:val="nil" w:sz="6" w:space="0" w:color="auto"/>
              <w:right w:val="single" w:sz="6" w:space="0" w:color="000000"/>
            </w:tcBorders>
          </w:tcPr>
          <w:p>
            <w:pPr/>
          </w:p>
        </w:tc>
        <w:tc>
          <w:tcPr>
            <w:tcW w:w="300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4"/>
              <w:ind w:left="100" w:right="0"/>
              <w:jc w:val="left"/>
              <w:rPr>
                <w:rFonts w:ascii="宋体" w:hAnsi="宋体" w:cs="宋体" w:eastAsia="宋体" w:hint="default"/>
                <w:sz w:val="21"/>
                <w:szCs w:val="21"/>
              </w:rPr>
            </w:pPr>
            <w:r>
              <w:rPr>
                <w:rFonts w:ascii="宋体" w:hAnsi="宋体" w:cs="宋体" w:eastAsia="宋体" w:hint="default"/>
                <w:spacing w:val="22"/>
                <w:sz w:val="21"/>
                <w:szCs w:val="21"/>
              </w:rPr>
              <w:t>《中国证</w:t>
            </w:r>
            <w:r>
              <w:rPr>
                <w:rFonts w:ascii="宋体" w:hAnsi="宋体" w:cs="宋体" w:eastAsia="宋体" w:hint="default"/>
                <w:spacing w:val="21"/>
                <w:sz w:val="21"/>
                <w:szCs w:val="21"/>
              </w:rPr>
              <w:t>券</w:t>
            </w:r>
            <w:r>
              <w:rPr>
                <w:rFonts w:ascii="宋体" w:hAnsi="宋体" w:cs="宋体" w:eastAsia="宋体" w:hint="default"/>
                <w:sz w:val="21"/>
                <w:szCs w:val="21"/>
              </w:rPr>
              <w:t>报</w:t>
            </w:r>
            <w:r>
              <w:rPr>
                <w:rFonts w:ascii="宋体" w:hAnsi="宋体" w:cs="宋体" w:eastAsia="宋体" w:hint="default"/>
                <w:spacing w:val="-83"/>
                <w:sz w:val="21"/>
                <w:szCs w:val="21"/>
              </w:rPr>
              <w:t> 》、</w:t>
            </w:r>
            <w:r>
              <w:rPr>
                <w:rFonts w:ascii="宋体" w:hAnsi="宋体" w:cs="宋体" w:eastAsia="宋体" w:hint="default"/>
                <w:spacing w:val="22"/>
                <w:sz w:val="21"/>
                <w:szCs w:val="21"/>
              </w:rPr>
              <w:t>《上海证</w:t>
            </w:r>
            <w:r>
              <w:rPr>
                <w:rFonts w:ascii="宋体" w:hAnsi="宋体" w:cs="宋体" w:eastAsia="宋体" w:hint="default"/>
                <w:sz w:val="21"/>
                <w:szCs w:val="21"/>
              </w:rPr>
              <w:t>券</w:t>
            </w:r>
            <w:r>
              <w:rPr>
                <w:rFonts w:ascii="宋体" w:hAnsi="宋体" w:cs="宋体" w:eastAsia="宋体" w:hint="default"/>
                <w:spacing w:val="-83"/>
                <w:sz w:val="21"/>
                <w:szCs w:val="21"/>
              </w:rPr>
              <w:t> </w:t>
            </w:r>
            <w:r>
              <w:rPr>
                <w:rFonts w:ascii="宋体" w:hAnsi="宋体" w:cs="宋体" w:eastAsia="宋体" w:hint="default"/>
                <w:sz w:val="21"/>
                <w:szCs w:val="21"/>
              </w:rPr>
            </w:r>
          </w:p>
        </w:tc>
        <w:tc>
          <w:tcPr>
            <w:tcW w:w="2070" w:type="dxa"/>
            <w:tcBorders>
              <w:top w:val="single" w:sz="6" w:space="0" w:color="000000"/>
              <w:left w:val="single" w:sz="6" w:space="0" w:color="000000"/>
              <w:bottom w:val="nil" w:sz="6" w:space="0" w:color="auto"/>
              <w:right w:val="single" w:sz="6" w:space="0" w:color="000000"/>
            </w:tcBorders>
          </w:tcPr>
          <w:p>
            <w:pPr/>
          </w:p>
        </w:tc>
      </w:tr>
      <w:tr>
        <w:trPr>
          <w:trHeight w:val="234" w:hRule="exact"/>
        </w:trPr>
        <w:tc>
          <w:tcPr>
            <w:tcW w:w="1598" w:type="dxa"/>
            <w:tcBorders>
              <w:top w:val="nil" w:sz="6" w:space="0" w:color="auto"/>
              <w:left w:val="single" w:sz="6" w:space="0" w:color="000000"/>
              <w:bottom w:val="nil" w:sz="6" w:space="0" w:color="auto"/>
              <w:right w:val="single" w:sz="6" w:space="0" w:color="000000"/>
            </w:tcBorders>
          </w:tcPr>
          <w:p>
            <w:pPr/>
          </w:p>
        </w:tc>
        <w:tc>
          <w:tcPr>
            <w:tcW w:w="1972" w:type="dxa"/>
            <w:tcBorders>
              <w:top w:val="nil" w:sz="6" w:space="0" w:color="auto"/>
              <w:left w:val="single" w:sz="6" w:space="0" w:color="000000"/>
              <w:bottom w:val="nil" w:sz="6" w:space="0" w:color="auto"/>
              <w:right w:val="single" w:sz="6" w:space="0" w:color="000000"/>
            </w:tcBorders>
          </w:tcPr>
          <w:p>
            <w:pPr>
              <w:pStyle w:val="TableParagraph"/>
              <w:spacing w:line="232"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3008" w:type="dxa"/>
            <w:tcBorders>
              <w:top w:val="nil" w:sz="6" w:space="0" w:color="auto"/>
              <w:left w:val="single" w:sz="6" w:space="0" w:color="000000"/>
              <w:bottom w:val="nil" w:sz="6" w:space="0" w:color="auto"/>
              <w:right w:val="single" w:sz="6" w:space="0" w:color="000000"/>
            </w:tcBorders>
          </w:tcPr>
          <w:p>
            <w:pPr/>
          </w:p>
        </w:tc>
        <w:tc>
          <w:tcPr>
            <w:tcW w:w="2070" w:type="dxa"/>
            <w:tcBorders>
              <w:top w:val="nil" w:sz="6" w:space="0" w:color="auto"/>
              <w:left w:val="single" w:sz="6" w:space="0" w:color="000000"/>
              <w:bottom w:val="nil" w:sz="6" w:space="0" w:color="auto"/>
              <w:right w:val="single" w:sz="6" w:space="0" w:color="000000"/>
            </w:tcBorders>
          </w:tcPr>
          <w:p>
            <w:pPr>
              <w:pStyle w:val="TableParagraph"/>
              <w:spacing w:line="232"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354" w:hRule="exact"/>
        </w:trPr>
        <w:tc>
          <w:tcPr>
            <w:tcW w:w="1598" w:type="dxa"/>
            <w:tcBorders>
              <w:top w:val="nil" w:sz="6" w:space="0" w:color="auto"/>
              <w:left w:val="single" w:sz="6" w:space="0" w:color="000000"/>
              <w:bottom w:val="single" w:sz="6" w:space="0" w:color="000000"/>
              <w:right w:val="single" w:sz="6" w:space="0" w:color="000000"/>
            </w:tcBorders>
          </w:tcPr>
          <w:p>
            <w:pPr>
              <w:pStyle w:val="TableParagraph"/>
              <w:spacing w:line="217" w:lineRule="exact"/>
              <w:ind w:left="100" w:right="0"/>
              <w:jc w:val="left"/>
              <w:rPr>
                <w:rFonts w:ascii="宋体" w:hAnsi="宋体" w:cs="宋体" w:eastAsia="宋体" w:hint="default"/>
                <w:sz w:val="21"/>
                <w:szCs w:val="21"/>
              </w:rPr>
            </w:pPr>
            <w:r>
              <w:rPr>
                <w:rFonts w:ascii="宋体" w:hAnsi="宋体" w:cs="宋体" w:eastAsia="宋体" w:hint="default"/>
                <w:sz w:val="21"/>
                <w:szCs w:val="21"/>
              </w:rPr>
              <w:t>东大会</w:t>
            </w:r>
          </w:p>
        </w:tc>
        <w:tc>
          <w:tcPr>
            <w:tcW w:w="1972" w:type="dxa"/>
            <w:tcBorders>
              <w:top w:val="nil" w:sz="6" w:space="0" w:color="auto"/>
              <w:left w:val="single" w:sz="6" w:space="0" w:color="000000"/>
              <w:bottom w:val="single" w:sz="6" w:space="0" w:color="000000"/>
              <w:right w:val="single" w:sz="6" w:space="0" w:color="000000"/>
            </w:tcBorders>
          </w:tcPr>
          <w:p>
            <w:pPr/>
          </w:p>
        </w:tc>
        <w:tc>
          <w:tcPr>
            <w:tcW w:w="3008" w:type="dxa"/>
            <w:tcBorders>
              <w:top w:val="nil" w:sz="6" w:space="0" w:color="auto"/>
              <w:left w:val="single" w:sz="6" w:space="0" w:color="000000"/>
              <w:bottom w:val="single" w:sz="6" w:space="0" w:color="000000"/>
              <w:right w:val="single" w:sz="6" w:space="0" w:color="000000"/>
            </w:tcBorders>
          </w:tcPr>
          <w:p>
            <w:pPr>
              <w:pStyle w:val="TableParagraph"/>
              <w:spacing w:line="217" w:lineRule="exact"/>
              <w:ind w:left="100" w:right="0"/>
              <w:jc w:val="left"/>
              <w:rPr>
                <w:rFonts w:ascii="宋体" w:hAnsi="宋体" w:cs="宋体" w:eastAsia="宋体" w:hint="default"/>
                <w:sz w:val="21"/>
                <w:szCs w:val="21"/>
              </w:rPr>
            </w:pPr>
            <w:r>
              <w:rPr>
                <w:rFonts w:ascii="宋体" w:hAnsi="宋体" w:cs="宋体" w:eastAsia="宋体" w:hint="default"/>
                <w:sz w:val="21"/>
                <w:szCs w:val="21"/>
              </w:rPr>
              <w:t>报</w:t>
            </w:r>
            <w:r>
              <w:rPr>
                <w:rFonts w:ascii="宋体" w:hAnsi="宋体" w:cs="宋体" w:eastAsia="宋体" w:hint="default"/>
                <w:spacing w:val="-105"/>
                <w:sz w:val="21"/>
                <w:szCs w:val="21"/>
              </w:rPr>
              <w:t>》</w:t>
            </w:r>
            <w:r>
              <w:rPr>
                <w:rFonts w:ascii="宋体" w:hAnsi="宋体" w:cs="宋体" w:eastAsia="宋体" w:hint="default"/>
                <w:sz w:val="21"/>
                <w:szCs w:val="21"/>
              </w:rPr>
              <w:t>、香港</w:t>
            </w:r>
            <w:r>
              <w:rPr>
                <w:rFonts w:ascii="宋体" w:hAnsi="宋体" w:cs="宋体" w:eastAsia="宋体" w:hint="default"/>
                <w:spacing w:val="-2"/>
                <w:sz w:val="21"/>
                <w:szCs w:val="21"/>
              </w:rPr>
              <w:t>《</w:t>
            </w:r>
            <w:r>
              <w:rPr>
                <w:rFonts w:ascii="宋体" w:hAnsi="宋体" w:cs="宋体" w:eastAsia="宋体" w:hint="default"/>
                <w:sz w:val="21"/>
                <w:szCs w:val="21"/>
              </w:rPr>
              <w:t>大公报》</w:t>
            </w:r>
          </w:p>
        </w:tc>
        <w:tc>
          <w:tcPr>
            <w:tcW w:w="2070" w:type="dxa"/>
            <w:tcBorders>
              <w:top w:val="nil" w:sz="6" w:space="0" w:color="auto"/>
              <w:left w:val="single" w:sz="6" w:space="0" w:color="000000"/>
              <w:bottom w:val="single" w:sz="6" w:space="0" w:color="000000"/>
              <w:right w:val="single" w:sz="6" w:space="0" w:color="000000"/>
            </w:tcBorders>
          </w:tcPr>
          <w:p>
            <w:pPr/>
          </w:p>
        </w:tc>
      </w:tr>
    </w:tbl>
    <w:p>
      <w:pPr>
        <w:spacing w:after="0"/>
        <w:sectPr>
          <w:pgSz w:w="11910" w:h="16840"/>
          <w:pgMar w:header="877" w:footer="982" w:top="1100" w:bottom="1180" w:left="1660" w:right="1340"/>
        </w:sectPr>
      </w:pPr>
    </w:p>
    <w:p>
      <w:pPr>
        <w:spacing w:line="240" w:lineRule="auto" w:before="1"/>
        <w:rPr>
          <w:rFonts w:ascii="宋体" w:hAnsi="宋体" w:cs="宋体" w:eastAsia="宋体" w:hint="default"/>
          <w:sz w:val="23"/>
          <w:szCs w:val="23"/>
        </w:rPr>
      </w:pPr>
    </w:p>
    <w:p>
      <w:pPr>
        <w:pStyle w:val="Heading3"/>
        <w:spacing w:line="240" w:lineRule="auto"/>
        <w:ind w:left="137" w:right="0"/>
        <w:jc w:val="both"/>
        <w:rPr>
          <w:b w:val="0"/>
          <w:bCs w:val="0"/>
        </w:rPr>
      </w:pPr>
      <w:bookmarkStart w:name="_bookmark7" w:id="8"/>
      <w:bookmarkEnd w:id="8"/>
      <w:r>
        <w:rPr>
          <w:b w:val="0"/>
          <w:bCs w:val="0"/>
        </w:rPr>
      </w:r>
      <w:r>
        <w:rPr/>
        <w:t>八、</w:t>
      </w:r>
      <w:r>
        <w:rPr>
          <w:spacing w:val="-4"/>
        </w:rPr>
        <w:t> </w:t>
      </w:r>
      <w:r>
        <w:rPr/>
        <w:t>董事会报告</w:t>
      </w:r>
      <w:r>
        <w:rPr>
          <w:b w:val="0"/>
          <w:bCs w:val="0"/>
        </w:rPr>
      </w:r>
    </w:p>
    <w:p>
      <w:pPr>
        <w:pStyle w:val="BodyText"/>
        <w:spacing w:line="240" w:lineRule="auto" w:before="99"/>
        <w:ind w:right="0"/>
        <w:jc w:val="both"/>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管理层讨论与分析</w:t>
      </w:r>
    </w:p>
    <w:p>
      <w:pPr>
        <w:pStyle w:val="BodyText"/>
        <w:spacing w:line="470" w:lineRule="atLeast" w:before="29"/>
        <w:ind w:left="557" w:right="153"/>
        <w:jc w:val="left"/>
      </w:pPr>
      <w:r>
        <w:rPr>
          <w:rFonts w:ascii="Times New Roman" w:hAnsi="Times New Roman" w:cs="Times New Roman" w:eastAsia="Times New Roman" w:hint="default"/>
        </w:rPr>
        <w:t>1</w:t>
      </w:r>
      <w:r>
        <w:rPr/>
        <w:t>、报告期内公司整体经营情况回顾与分析 报告期内，公司继续坚持</w:t>
      </w:r>
      <w:r>
        <w:rPr>
          <w:rFonts w:ascii="Times New Roman" w:hAnsi="Times New Roman" w:cs="Times New Roman" w:eastAsia="Times New Roman" w:hint="default"/>
        </w:rPr>
        <w:t>"</w:t>
      </w:r>
      <w:r>
        <w:rPr/>
        <w:t>亿吨大港，能源先行，合作联动，港城共荣</w:t>
      </w:r>
      <w:r>
        <w:rPr>
          <w:rFonts w:ascii="Times New Roman" w:hAnsi="Times New Roman" w:cs="Times New Roman" w:eastAsia="Times New Roman" w:hint="default"/>
        </w:rPr>
        <w:t>"</w:t>
      </w:r>
      <w:r>
        <w:rPr/>
        <w:t>的总体发展思</w:t>
      </w:r>
    </w:p>
    <w:p>
      <w:pPr>
        <w:pStyle w:val="BodyText"/>
        <w:spacing w:line="256" w:lineRule="auto" w:before="21"/>
        <w:ind w:left="136" w:right="167"/>
        <w:jc w:val="left"/>
      </w:pPr>
      <w:r>
        <w:rPr/>
        <w:t>路，克服了冰情严重、船舶压港、堆场紧张、铁路制约等多重困难，在</w:t>
      </w:r>
      <w:r>
        <w:rPr>
          <w:rFonts w:ascii="Times New Roman" w:hAnsi="Times New Roman" w:cs="Times New Roman" w:eastAsia="Times New Roman" w:hint="default"/>
        </w:rPr>
        <w:t>"</w:t>
      </w:r>
      <w:r>
        <w:rPr/>
        <w:t>十一五</w:t>
      </w:r>
      <w:r>
        <w:rPr>
          <w:rFonts w:ascii="Times New Roman" w:hAnsi="Times New Roman" w:cs="Times New Roman" w:eastAsia="Times New Roman" w:hint="default"/>
        </w:rPr>
        <w:t>"</w:t>
      </w:r>
      <w:r>
        <w:rPr/>
        <w:t>的收官之</w:t>
      </w:r>
      <w:r>
        <w:rPr>
          <w:spacing w:val="-80"/>
        </w:rPr>
        <w:t> </w:t>
      </w:r>
      <w:r>
        <w:rPr>
          <w:spacing w:val="-80"/>
        </w:rPr>
      </w:r>
      <w:r>
        <w:rPr>
          <w:spacing w:val="-9"/>
        </w:rPr>
        <w:t>年，全面完成全年各项指标。</w:t>
      </w:r>
      <w:r>
        <w:rPr>
          <w:rFonts w:ascii="Times New Roman" w:hAnsi="Times New Roman" w:cs="Times New Roman" w:eastAsia="Times New Roman" w:hint="default"/>
          <w:spacing w:val="-9"/>
        </w:rPr>
        <w:t>2010 </w:t>
      </w:r>
      <w:r>
        <w:rPr>
          <w:spacing w:val="-7"/>
        </w:rPr>
        <w:t>年度，公司实现营业收入 </w:t>
      </w:r>
      <w:r>
        <w:rPr>
          <w:rFonts w:ascii="Times New Roman" w:hAnsi="Times New Roman" w:cs="Times New Roman" w:eastAsia="Times New Roman" w:hint="default"/>
        </w:rPr>
        <w:t>86,392 </w:t>
      </w:r>
      <w:r>
        <w:rPr>
          <w:spacing w:val="-11"/>
        </w:rPr>
        <w:t>万元，同比增长</w:t>
      </w:r>
      <w:r>
        <w:rPr>
          <w:spacing w:val="-77"/>
        </w:rPr>
        <w:t> </w:t>
      </w:r>
      <w:r>
        <w:rPr>
          <w:rFonts w:ascii="Times New Roman" w:hAnsi="Times New Roman" w:cs="Times New Roman" w:eastAsia="Times New Roman" w:hint="default"/>
        </w:rPr>
        <w:t>16.93%</w:t>
      </w:r>
      <w:r>
        <w:rPr/>
        <w:t>； 实现利润总额</w:t>
      </w:r>
      <w:r>
        <w:rPr>
          <w:spacing w:val="-61"/>
        </w:rPr>
        <w:t> </w:t>
      </w:r>
      <w:r>
        <w:rPr>
          <w:rFonts w:ascii="Times New Roman" w:hAnsi="Times New Roman" w:cs="Times New Roman" w:eastAsia="Times New Roman" w:hint="default"/>
        </w:rPr>
        <w:t>29,441</w:t>
      </w:r>
      <w:r>
        <w:rPr>
          <w:rFonts w:ascii="Times New Roman" w:hAnsi="Times New Roman" w:cs="Times New Roman" w:eastAsia="Times New Roman" w:hint="default"/>
          <w:spacing w:val="-8"/>
        </w:rPr>
        <w:t> </w:t>
      </w:r>
      <w:r>
        <w:rPr/>
        <w:t>万元，同比增长</w:t>
      </w:r>
      <w:r>
        <w:rPr>
          <w:spacing w:val="-61"/>
        </w:rPr>
        <w:t> </w:t>
      </w:r>
      <w:r>
        <w:rPr>
          <w:rFonts w:ascii="Times New Roman" w:hAnsi="Times New Roman" w:cs="Times New Roman" w:eastAsia="Times New Roman" w:hint="default"/>
        </w:rPr>
        <w:t>31.72%</w:t>
      </w:r>
      <w:r>
        <w:rPr/>
        <w:t>；实现净利润</w:t>
      </w:r>
      <w:r>
        <w:rPr>
          <w:spacing w:val="-61"/>
        </w:rPr>
        <w:t> </w:t>
      </w:r>
      <w:r>
        <w:rPr>
          <w:rFonts w:ascii="Times New Roman" w:hAnsi="Times New Roman" w:cs="Times New Roman" w:eastAsia="Times New Roman" w:hint="default"/>
        </w:rPr>
        <w:t>21,765</w:t>
      </w:r>
      <w:r>
        <w:rPr>
          <w:rFonts w:ascii="Times New Roman" w:hAnsi="Times New Roman" w:cs="Times New Roman" w:eastAsia="Times New Roman" w:hint="default"/>
          <w:spacing w:val="-7"/>
        </w:rPr>
        <w:t> </w:t>
      </w:r>
      <w:r>
        <w:rPr/>
        <w:t>万元，同比增长</w:t>
      </w:r>
      <w:r>
        <w:rPr>
          <w:spacing w:val="-61"/>
        </w:rPr>
        <w:t> </w:t>
      </w:r>
      <w:r>
        <w:rPr>
          <w:rFonts w:ascii="Times New Roman" w:hAnsi="Times New Roman" w:cs="Times New Roman" w:eastAsia="Times New Roman" w:hint="default"/>
        </w:rPr>
        <w:t>33.5%</w:t>
      </w:r>
      <w:r>
        <w:rPr/>
        <w:t>。</w:t>
      </w:r>
    </w:p>
    <w:p>
      <w:pPr>
        <w:pStyle w:val="BodyText"/>
        <w:spacing w:line="273" w:lineRule="auto" w:before="161"/>
        <w:ind w:left="136" w:right="275" w:firstLine="420"/>
        <w:jc w:val="both"/>
      </w:pPr>
      <w:r>
        <w:rPr/>
        <w:t>公司营业收入实现同比增长主要是因为公司加大市场开发力度，各货种吞吐量均出现 增长所致，营业利润和净利润的增长是由于营业收入出现增长，而公司财务费用大幅缩减 所致。</w:t>
      </w:r>
    </w:p>
    <w:p>
      <w:pPr>
        <w:pStyle w:val="BodyText"/>
        <w:spacing w:line="240" w:lineRule="auto" w:before="164"/>
        <w:ind w:left="556" w:right="153"/>
        <w:jc w:val="left"/>
      </w:pPr>
      <w:r>
        <w:rPr/>
        <w:t>报告期内，公司继续加大港口基础设施建设投入，完成工程总投资</w:t>
      </w:r>
      <w:r>
        <w:rPr>
          <w:spacing w:val="-56"/>
        </w:rPr>
        <w:t> </w:t>
      </w:r>
      <w:r>
        <w:rPr>
          <w:rFonts w:ascii="Times New Roman" w:hAnsi="Times New Roman" w:cs="Times New Roman" w:eastAsia="Times New Roman" w:hint="default"/>
        </w:rPr>
        <w:t>159,162.25</w:t>
      </w:r>
      <w:r>
        <w:rPr>
          <w:rFonts w:ascii="Times New Roman" w:hAnsi="Times New Roman" w:cs="Times New Roman" w:eastAsia="Times New Roman" w:hint="default"/>
          <w:spacing w:val="-2"/>
        </w:rPr>
        <w:t> </w:t>
      </w:r>
      <w:r>
        <w:rPr/>
        <w:t>万元。</w:t>
      </w:r>
    </w:p>
    <w:p>
      <w:pPr>
        <w:pStyle w:val="BodyText"/>
        <w:spacing w:line="240" w:lineRule="auto" w:before="21"/>
        <w:ind w:left="136" w:right="0"/>
        <w:jc w:val="both"/>
      </w:pPr>
      <w:r>
        <w:rPr>
          <w:spacing w:val="5"/>
        </w:rPr>
        <w:t>其中集装箱码头二期工程完成投资 </w:t>
      </w:r>
      <w:r>
        <w:rPr>
          <w:rFonts w:ascii="Times New Roman" w:hAnsi="Times New Roman" w:cs="Times New Roman" w:eastAsia="Times New Roman" w:hint="default"/>
        </w:rPr>
        <w:t>70,041.98 </w:t>
      </w:r>
      <w:r>
        <w:rPr>
          <w:rFonts w:ascii="Times New Roman" w:hAnsi="Times New Roman" w:cs="Times New Roman" w:eastAsia="Times New Roman" w:hint="default"/>
          <w:spacing w:val="22"/>
        </w:rPr>
        <w:t> </w:t>
      </w:r>
      <w:r>
        <w:rPr>
          <w:spacing w:val="6"/>
        </w:rPr>
        <w:t>万元；十五万吨级航道工程年内完成投资</w:t>
      </w:r>
      <w:r>
        <w:rPr/>
      </w:r>
    </w:p>
    <w:p>
      <w:pPr>
        <w:pStyle w:val="BodyText"/>
        <w:spacing w:line="261" w:lineRule="auto" w:before="21"/>
        <w:ind w:left="136" w:right="274"/>
        <w:jc w:val="both"/>
      </w:pPr>
      <w:r>
        <w:rPr>
          <w:rFonts w:ascii="Times New Roman" w:hAnsi="Times New Roman" w:cs="Times New Roman" w:eastAsia="Times New Roman" w:hint="default"/>
        </w:rPr>
        <w:t>42,122.79</w:t>
      </w:r>
      <w:r>
        <w:rPr>
          <w:rFonts w:ascii="Times New Roman" w:hAnsi="Times New Roman" w:cs="Times New Roman" w:eastAsia="Times New Roman" w:hint="default"/>
          <w:spacing w:val="-9"/>
        </w:rPr>
        <w:t> </w:t>
      </w:r>
      <w:r>
        <w:rPr/>
        <w:t>万元；粮食现代物流项目筒仓工程完成投资</w:t>
      </w:r>
      <w:r>
        <w:rPr>
          <w:spacing w:val="-62"/>
        </w:rPr>
        <w:t> </w:t>
      </w:r>
      <w:r>
        <w:rPr>
          <w:rFonts w:ascii="Times New Roman" w:hAnsi="Times New Roman" w:cs="Times New Roman" w:eastAsia="Times New Roman" w:hint="default"/>
        </w:rPr>
        <w:t>4,782.17</w:t>
      </w:r>
      <w:r>
        <w:rPr>
          <w:rFonts w:ascii="Times New Roman" w:hAnsi="Times New Roman" w:cs="Times New Roman" w:eastAsia="Times New Roman" w:hint="default"/>
          <w:spacing w:val="-9"/>
        </w:rPr>
        <w:t> </w:t>
      </w:r>
      <w:r>
        <w:rPr>
          <w:spacing w:val="-8"/>
        </w:rPr>
        <w:t>万元。</w:t>
      </w:r>
      <w:r>
        <w:rPr>
          <w:rFonts w:ascii="Times New Roman" w:hAnsi="Times New Roman" w:cs="Times New Roman" w:eastAsia="Times New Roman" w:hint="default"/>
          <w:spacing w:val="-8"/>
        </w:rPr>
        <w:t>209</w:t>
      </w:r>
      <w:r>
        <w:rPr>
          <w:spacing w:val="-8"/>
        </w:rPr>
        <w:t>、</w:t>
      </w:r>
      <w:r>
        <w:rPr>
          <w:rFonts w:ascii="Times New Roman" w:hAnsi="Times New Roman" w:cs="Times New Roman" w:eastAsia="Times New Roman" w:hint="default"/>
          <w:spacing w:val="-8"/>
        </w:rPr>
        <w:t>210</w:t>
      </w:r>
      <w:r>
        <w:rPr>
          <w:rFonts w:ascii="Times New Roman" w:hAnsi="Times New Roman" w:cs="Times New Roman" w:eastAsia="Times New Roman" w:hint="default"/>
          <w:spacing w:val="-9"/>
        </w:rPr>
        <w:t> </w:t>
      </w:r>
      <w:r>
        <w:rPr/>
        <w:t>集装箱泊位 </w:t>
      </w:r>
      <w:r>
        <w:rPr>
          <w:spacing w:val="-6"/>
        </w:rPr>
        <w:t>竣工投产后，锦州港第二港池建设全部完成，港口规模得以提升，港口功能更加完善。</w:t>
      </w:r>
      <w:r>
        <w:rPr>
          <w:rFonts w:ascii="Times New Roman" w:hAnsi="Times New Roman" w:cs="Times New Roman" w:eastAsia="Times New Roman" w:hint="default"/>
          <w:spacing w:val="-6"/>
        </w:rPr>
        <w:t>2010</w:t>
      </w:r>
      <w:r>
        <w:rPr>
          <w:rFonts w:ascii="Times New Roman" w:hAnsi="Times New Roman" w:cs="Times New Roman" w:eastAsia="Times New Roman" w:hint="default"/>
          <w:spacing w:val="-13"/>
        </w:rPr>
        <w:t> </w:t>
      </w:r>
      <w:r>
        <w:rPr>
          <w:rFonts w:ascii="Times New Roman" w:hAnsi="Times New Roman" w:cs="Times New Roman" w:eastAsia="Times New Roman" w:hint="default"/>
          <w:spacing w:val="-13"/>
        </w:rPr>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7"/>
        </w:rPr>
        <w:t> </w:t>
      </w:r>
      <w:r>
        <w:rPr/>
        <w:t>月，国家海洋局核准批复锦州港区域建设用海一期规划面积</w:t>
      </w:r>
      <w:r>
        <w:rPr>
          <w:spacing w:val="-60"/>
        </w:rPr>
        <w:t> </w:t>
      </w:r>
      <w:r>
        <w:rPr>
          <w:rFonts w:ascii="Times New Roman" w:hAnsi="Times New Roman" w:cs="Times New Roman" w:eastAsia="Times New Roman" w:hint="default"/>
        </w:rPr>
        <w:t>753.18</w:t>
      </w:r>
      <w:r>
        <w:rPr>
          <w:rFonts w:ascii="Times New Roman" w:hAnsi="Times New Roman" w:cs="Times New Roman" w:eastAsia="Times New Roman" w:hint="default"/>
          <w:spacing w:val="-7"/>
        </w:rPr>
        <w:t> </w:t>
      </w:r>
      <w:r>
        <w:rPr>
          <w:spacing w:val="-4"/>
        </w:rPr>
        <w:t>公顷，解决了长期</w:t>
      </w:r>
      <w:r>
        <w:rPr/>
        <w:t> 以来困扰锦州港发展的加快建设与保护海洋资源的矛盾。锦州港第三港池煤炭码头项目一 期工程于</w:t>
      </w:r>
      <w:r>
        <w:rPr>
          <w:spacing w:val="-5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1"/>
        </w:rPr>
        <w:t> </w:t>
      </w:r>
      <w:r>
        <w:rPr>
          <w:rFonts w:ascii="Times New Roman" w:hAnsi="Times New Roman" w:cs="Times New Roman" w:eastAsia="Times New Roman" w:hint="default"/>
        </w:rPr>
        <w:t>6</w:t>
      </w:r>
      <w:r>
        <w:rPr>
          <w:rFonts w:ascii="Times New Roman" w:hAnsi="Times New Roman" w:cs="Times New Roman" w:eastAsia="Times New Roman" w:hint="default"/>
          <w:spacing w:val="3"/>
        </w:rPr>
        <w:t> </w:t>
      </w:r>
      <w:r>
        <w:rPr>
          <w:spacing w:val="-4"/>
        </w:rPr>
        <w:t>月举行开工典礼，目前公司正在开展合资公司组建相关工作。华润电力</w:t>
      </w:r>
      <w:r>
        <w:rPr/>
        <w:t> 煤炭码头合作项目有序推进，正等待国家发改委核准批复。专业化煤炭码头项目取得进展 为锦州港在</w:t>
      </w:r>
      <w:r>
        <w:rPr>
          <w:rFonts w:ascii="Times New Roman" w:hAnsi="Times New Roman" w:cs="Times New Roman" w:eastAsia="Times New Roman" w:hint="default"/>
        </w:rPr>
        <w:t>"</w:t>
      </w:r>
      <w:r>
        <w:rPr/>
        <w:t>十二五</w:t>
      </w:r>
      <w:r>
        <w:rPr>
          <w:rFonts w:ascii="Times New Roman" w:hAnsi="Times New Roman" w:cs="Times New Roman" w:eastAsia="Times New Roman" w:hint="default"/>
        </w:rPr>
        <w:t>"</w:t>
      </w:r>
      <w:r>
        <w:rPr/>
        <w:t>期间内向亿吨大港跨越打下更为坚实的基础。</w:t>
      </w:r>
    </w:p>
    <w:p>
      <w:pPr>
        <w:pStyle w:val="BodyText"/>
        <w:spacing w:line="240" w:lineRule="auto" w:before="156"/>
        <w:ind w:left="557" w:right="153"/>
        <w:jc w:val="left"/>
      </w:pPr>
      <w:r>
        <w:rPr>
          <w:rFonts w:ascii="Times New Roman" w:hAnsi="Times New Roman" w:cs="Times New Roman" w:eastAsia="Times New Roman" w:hint="default"/>
        </w:rPr>
        <w:t>2</w:t>
      </w:r>
      <w:r>
        <w:rPr/>
        <w:t>、公司存在的主要优势和困难，经营和盈利能力的连续性和稳定性</w:t>
      </w:r>
    </w:p>
    <w:p>
      <w:pPr>
        <w:pStyle w:val="BodyText"/>
        <w:spacing w:line="450" w:lineRule="atLeast" w:before="18"/>
        <w:ind w:left="557" w:right="257"/>
        <w:jc w:val="left"/>
      </w:pPr>
      <w:r>
        <w:rPr/>
        <w:t>（</w:t>
      </w:r>
      <w:r>
        <w:rPr>
          <w:rFonts w:ascii="Times New Roman" w:hAnsi="Times New Roman" w:cs="Times New Roman" w:eastAsia="Times New Roman" w:hint="default"/>
        </w:rPr>
        <w:t>1</w:t>
      </w:r>
      <w:r>
        <w:rPr/>
        <w:t>）公司存在的优势和困难 锦州港位于环渤海经济圈的核心地带，区位优势明显，交通便利，是东北西部和内蒙</w:t>
      </w:r>
    </w:p>
    <w:p>
      <w:pPr>
        <w:pStyle w:val="BodyText"/>
        <w:spacing w:line="266" w:lineRule="auto" w:before="37"/>
        <w:ind w:left="136" w:right="274"/>
        <w:jc w:val="both"/>
      </w:pPr>
      <w:r>
        <w:rPr/>
        <w:t>东部地区的物流集散中心。辽宁沿海经济带建设规划上升为国家战略对锦州港腹地的开发 开放与经济增长、提高港口自身的物流服务能力和水平、争取国家相关政策与支持都将产 生积极的影响；随着蒙东煤炭资源的开发，锦州港作为我国</w:t>
      </w:r>
      <w:r>
        <w:rPr>
          <w:rFonts w:ascii="Times New Roman" w:hAnsi="Times New Roman" w:cs="Times New Roman" w:eastAsia="Times New Roman" w:hint="default"/>
        </w:rPr>
        <w:t>"</w:t>
      </w:r>
      <w:r>
        <w:rPr/>
        <w:t>北煤南运</w:t>
      </w:r>
      <w:r>
        <w:rPr>
          <w:rFonts w:ascii="Times New Roman" w:hAnsi="Times New Roman" w:cs="Times New Roman" w:eastAsia="Times New Roman" w:hint="default"/>
        </w:rPr>
        <w:t>"</w:t>
      </w:r>
      <w:r>
        <w:rPr/>
        <w:t>重要能源运输基地</w:t>
      </w:r>
      <w:r>
        <w:rPr>
          <w:spacing w:val="-82"/>
        </w:rPr>
        <w:t> </w:t>
      </w:r>
      <w:r>
        <w:rPr>
          <w:spacing w:val="-82"/>
        </w:rPr>
      </w:r>
      <w:r>
        <w:rPr/>
        <w:t>和陆路距离最近出海口，将成为第四条</w:t>
      </w:r>
      <w:r>
        <w:rPr>
          <w:rFonts w:ascii="Times New Roman" w:hAnsi="Times New Roman" w:cs="Times New Roman" w:eastAsia="Times New Roman" w:hint="default"/>
        </w:rPr>
        <w:t>"</w:t>
      </w:r>
      <w:r>
        <w:rPr/>
        <w:t>北煤南运</w:t>
      </w:r>
      <w:r>
        <w:rPr>
          <w:rFonts w:ascii="Times New Roman" w:hAnsi="Times New Roman" w:cs="Times New Roman" w:eastAsia="Times New Roman" w:hint="default"/>
        </w:rPr>
        <w:t>"</w:t>
      </w:r>
      <w:r>
        <w:rPr/>
        <w:t>的大通道的重要节点，为我国南方地区</w:t>
      </w:r>
      <w:r>
        <w:rPr>
          <w:spacing w:val="-82"/>
        </w:rPr>
        <w:t> </w:t>
      </w:r>
      <w:r>
        <w:rPr>
          <w:spacing w:val="-82"/>
        </w:rPr>
      </w:r>
      <w:r>
        <w:rPr/>
        <w:t>提供稳定的煤炭资源；随着锦州港与大连港的合作向纵深发展，借助大连港先进的管理经 验、物流设施和集疏运体系，锦州港油品、粮食、集装箱各货种运量得到了快速增长，市 场份额有效提高，实现了共赢；锦州港区域建设用海一期规划</w:t>
      </w:r>
      <w:r>
        <w:rPr>
          <w:spacing w:val="-54"/>
        </w:rPr>
        <w:t> </w:t>
      </w:r>
      <w:r>
        <w:rPr>
          <w:rFonts w:ascii="Times New Roman" w:hAnsi="Times New Roman" w:cs="Times New Roman" w:eastAsia="Times New Roman" w:hint="default"/>
        </w:rPr>
        <w:t>753</w:t>
      </w:r>
      <w:r>
        <w:rPr>
          <w:rFonts w:ascii="Times New Roman" w:hAnsi="Times New Roman" w:cs="Times New Roman" w:eastAsia="Times New Roman" w:hint="default"/>
          <w:spacing w:val="-1"/>
        </w:rPr>
        <w:t> </w:t>
      </w:r>
      <w:r>
        <w:rPr/>
        <w:t>公顷用海的批复，标志 着公司用海进入良性状态，为港口后续开发建设预留了充分的发展空间。</w:t>
      </w:r>
    </w:p>
    <w:p>
      <w:pPr>
        <w:pStyle w:val="BodyText"/>
        <w:spacing w:line="273" w:lineRule="auto" w:before="170"/>
        <w:ind w:right="274" w:firstLine="420"/>
        <w:jc w:val="both"/>
      </w:pPr>
      <w:r>
        <w:rPr/>
        <w:t>随着辽宁沿海港口群开发建设的不断深入，周边港口竞争加剧，公司面临的竞争压力 也在不断加大；同时为满足货源需求的不断增长，港口自身能力亟待提高，泊位紧张、堆 场不足、铁路接卸能力不足等现状，给港口货源的进一步增量带来影响。</w:t>
      </w:r>
    </w:p>
    <w:p>
      <w:pPr>
        <w:pStyle w:val="BodyText"/>
        <w:spacing w:line="450" w:lineRule="atLeast" w:before="4"/>
        <w:ind w:left="557" w:right="257"/>
        <w:jc w:val="left"/>
      </w:pPr>
      <w:r>
        <w:rPr/>
        <w:t>（</w:t>
      </w:r>
      <w:r>
        <w:rPr>
          <w:rFonts w:ascii="Times New Roman" w:hAnsi="Times New Roman" w:cs="Times New Roman" w:eastAsia="Times New Roman" w:hint="default"/>
        </w:rPr>
        <w:t>2</w:t>
      </w:r>
      <w:r>
        <w:rPr/>
        <w:t>）应对措施及公司经营和盈利能力的连续性和稳定性 为应对上述挑战，公司一方面在生产经营上紧紧抓住煤炭、石化、粮食及集装箱等主</w:t>
      </w:r>
    </w:p>
    <w:p>
      <w:pPr>
        <w:pStyle w:val="BodyText"/>
        <w:spacing w:line="273" w:lineRule="auto" w:before="37"/>
        <w:ind w:right="274"/>
        <w:jc w:val="both"/>
      </w:pPr>
      <w:r>
        <w:rPr/>
        <w:t>要货源，巩固港口的品牌优势，加大市场开发与合作的力度，稳定市场份额，增强抵御市 场风险能力。另一方面，坚持科学规划、理性投资的原则，继续加快堆场、泊位等工程建 设力度，加强集疏运体系的建设，力争港口功能实现新突破。随着公司硬件设施的逐步改 善，港口功能逐步完善，公司综合竞争能力将进一步提高，公司吞吐量将继续保持增长，</w:t>
      </w:r>
    </w:p>
    <w:p>
      <w:pPr>
        <w:spacing w:after="0" w:line="273" w:lineRule="auto"/>
        <w:jc w:val="both"/>
        <w:sectPr>
          <w:pgSz w:w="11910" w:h="16840"/>
          <w:pgMar w:header="877" w:footer="982" w:top="1100" w:bottom="1180" w:left="1660" w:right="1640"/>
        </w:sectPr>
      </w:pPr>
    </w:p>
    <w:p>
      <w:pPr>
        <w:spacing w:line="240" w:lineRule="auto" w:before="9"/>
        <w:rPr>
          <w:rFonts w:ascii="宋体" w:hAnsi="宋体" w:cs="宋体" w:eastAsia="宋体" w:hint="default"/>
          <w:sz w:val="20"/>
          <w:szCs w:val="20"/>
        </w:rPr>
      </w:pPr>
    </w:p>
    <w:p>
      <w:pPr>
        <w:pStyle w:val="BodyText"/>
        <w:spacing w:line="240" w:lineRule="auto" w:before="35"/>
        <w:ind w:left="237" w:right="0"/>
        <w:jc w:val="left"/>
      </w:pPr>
      <w:r>
        <w:rPr/>
        <w:t>公司的经营和盈利能力仍将保持连续性和稳定性。</w:t>
      </w:r>
    </w:p>
    <w:p>
      <w:pPr>
        <w:spacing w:line="240" w:lineRule="auto" w:before="10"/>
        <w:rPr>
          <w:rFonts w:ascii="宋体" w:hAnsi="宋体" w:cs="宋体" w:eastAsia="宋体" w:hint="default"/>
          <w:sz w:val="14"/>
          <w:szCs w:val="14"/>
        </w:rPr>
      </w:pPr>
    </w:p>
    <w:p>
      <w:pPr>
        <w:pStyle w:val="BodyText"/>
        <w:spacing w:line="240" w:lineRule="auto"/>
        <w:ind w:left="657" w:right="0"/>
        <w:jc w:val="left"/>
      </w:pPr>
      <w:r>
        <w:rPr>
          <w:rFonts w:ascii="Times New Roman" w:hAnsi="Times New Roman" w:cs="Times New Roman" w:eastAsia="Times New Roman" w:hint="default"/>
        </w:rPr>
        <w:t>3</w:t>
      </w:r>
      <w:r>
        <w:rPr/>
        <w:t>、公司主营业务的范围及其经营情况</w:t>
      </w:r>
    </w:p>
    <w:p>
      <w:pPr>
        <w:pStyle w:val="BodyText"/>
        <w:spacing w:line="398" w:lineRule="auto" w:before="177"/>
        <w:ind w:left="657" w:right="0"/>
        <w:jc w:val="left"/>
      </w:pPr>
      <w:r>
        <w:rPr/>
        <w:t>（</w:t>
      </w:r>
      <w:r>
        <w:rPr>
          <w:rFonts w:ascii="Times New Roman" w:hAnsi="Times New Roman" w:cs="Times New Roman" w:eastAsia="Times New Roman" w:hint="default"/>
        </w:rPr>
        <w:t>1</w:t>
      </w:r>
      <w:r>
        <w:rPr/>
        <w:t>）主营业务范围 </w:t>
      </w:r>
      <w:r>
        <w:rPr>
          <w:spacing w:val="-9"/>
        </w:rPr>
        <w:t>本公司主营港务管理、港口装卸，水运辅助业（除客货运输）；公路运输；物资仓储等。</w:t>
      </w:r>
      <w:r>
        <w:rPr>
          <w:spacing w:val="-69"/>
        </w:rPr>
        <w:t> </w:t>
      </w:r>
      <w:r>
        <w:rPr>
          <w:spacing w:val="-69"/>
        </w:rPr>
      </w:r>
      <w:r>
        <w:rPr/>
        <w:t>经营的主要货种为：煤炭、石油、粮食、金属矿石、集装箱等。</w:t>
      </w:r>
    </w:p>
    <w:p>
      <w:pPr>
        <w:pStyle w:val="BodyText"/>
        <w:spacing w:line="220" w:lineRule="exact"/>
        <w:ind w:left="657" w:right="0"/>
        <w:jc w:val="left"/>
      </w:pPr>
      <w:r>
        <w:rPr/>
        <w:t>（</w:t>
      </w:r>
      <w:r>
        <w:rPr>
          <w:rFonts w:ascii="Times New Roman" w:hAnsi="Times New Roman" w:cs="Times New Roman" w:eastAsia="Times New Roman" w:hint="default"/>
        </w:rPr>
        <w:t>2</w:t>
      </w:r>
      <w:r>
        <w:rPr/>
        <w:t>）主营业务分行业、产品情况</w:t>
      </w:r>
    </w:p>
    <w:p>
      <w:pPr>
        <w:pStyle w:val="BodyText"/>
        <w:spacing w:line="240" w:lineRule="auto" w:before="52"/>
        <w:ind w:left="0" w:right="693"/>
        <w:jc w:val="righ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p>
      <w:pPr>
        <w:spacing w:line="240" w:lineRule="auto" w:before="10"/>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1081"/>
        <w:gridCol w:w="1397"/>
        <w:gridCol w:w="1488"/>
        <w:gridCol w:w="863"/>
        <w:gridCol w:w="1079"/>
        <w:gridCol w:w="1210"/>
        <w:gridCol w:w="1731"/>
      </w:tblGrid>
      <w:tr>
        <w:trPr>
          <w:trHeight w:val="742" w:hRule="exact"/>
        </w:trPr>
        <w:tc>
          <w:tcPr>
            <w:tcW w:w="1081" w:type="dxa"/>
            <w:tcBorders>
              <w:top w:val="single" w:sz="12" w:space="0" w:color="000000"/>
              <w:left w:val="single" w:sz="12" w:space="0" w:color="000000"/>
              <w:bottom w:val="single" w:sz="6" w:space="0" w:color="000000"/>
              <w:right w:val="single" w:sz="6" w:space="0" w:color="000000"/>
            </w:tcBorders>
          </w:tcPr>
          <w:p>
            <w:pPr>
              <w:pStyle w:val="TableParagraph"/>
              <w:spacing w:line="244" w:lineRule="auto" w:before="101"/>
              <w:ind w:left="255" w:right="170" w:hanging="90"/>
              <w:jc w:val="left"/>
              <w:rPr>
                <w:rFonts w:ascii="宋体" w:hAnsi="宋体" w:cs="宋体" w:eastAsia="宋体" w:hint="default"/>
                <w:sz w:val="18"/>
                <w:szCs w:val="18"/>
              </w:rPr>
            </w:pPr>
            <w:r>
              <w:rPr>
                <w:rFonts w:ascii="宋体" w:hAnsi="宋体" w:cs="宋体" w:eastAsia="宋体" w:hint="default"/>
                <w:sz w:val="18"/>
                <w:szCs w:val="18"/>
              </w:rPr>
              <w:t>分行业或 分产品</w:t>
            </w:r>
          </w:p>
        </w:tc>
        <w:tc>
          <w:tcPr>
            <w:tcW w:w="139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48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376"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863" w:type="dxa"/>
            <w:tcBorders>
              <w:top w:val="single" w:sz="12" w:space="0" w:color="000000"/>
              <w:left w:val="single" w:sz="6" w:space="0" w:color="000000"/>
              <w:bottom w:val="single" w:sz="6" w:space="0" w:color="000000"/>
              <w:right w:val="single" w:sz="6" w:space="0" w:color="000000"/>
            </w:tcBorders>
          </w:tcPr>
          <w:p>
            <w:pPr>
              <w:pStyle w:val="TableParagraph"/>
              <w:spacing w:line="240" w:lineRule="exact"/>
              <w:ind w:left="153" w:right="152"/>
              <w:jc w:val="center"/>
              <w:rPr>
                <w:rFonts w:ascii="Times New Roman" w:hAnsi="Times New Roman" w:cs="Times New Roman" w:eastAsia="Times New Roman" w:hint="default"/>
                <w:sz w:val="18"/>
                <w:szCs w:val="18"/>
              </w:rPr>
            </w:pPr>
            <w:r>
              <w:rPr>
                <w:rFonts w:ascii="宋体" w:hAnsi="宋体" w:cs="宋体" w:eastAsia="宋体" w:hint="default"/>
                <w:sz w:val="18"/>
                <w:szCs w:val="18"/>
              </w:rPr>
              <w:t>营业 利润率 </w:t>
            </w:r>
            <w:r>
              <w:rPr>
                <w:rFonts w:ascii="Times New Roman" w:hAnsi="Times New Roman" w:cs="Times New Roman" w:eastAsia="Times New Roman" w:hint="default"/>
                <w:sz w:val="18"/>
                <w:szCs w:val="18"/>
              </w:rPr>
              <w:t>(%)</w:t>
            </w:r>
          </w:p>
        </w:tc>
        <w:tc>
          <w:tcPr>
            <w:tcW w:w="1079" w:type="dxa"/>
            <w:tcBorders>
              <w:top w:val="single" w:sz="12" w:space="0" w:color="000000"/>
              <w:left w:val="single" w:sz="6" w:space="0" w:color="000000"/>
              <w:bottom w:val="single" w:sz="6" w:space="0" w:color="000000"/>
              <w:right w:val="single" w:sz="6" w:space="0" w:color="000000"/>
            </w:tcBorders>
          </w:tcPr>
          <w:p>
            <w:pPr>
              <w:pStyle w:val="TableParagraph"/>
              <w:spacing w:line="240" w:lineRule="exact"/>
              <w:ind w:left="170" w:right="171"/>
              <w:jc w:val="center"/>
              <w:rPr>
                <w:rFonts w:ascii="Times New Roman" w:hAnsi="Times New Roman" w:cs="Times New Roman" w:eastAsia="Times New Roman" w:hint="default"/>
                <w:sz w:val="18"/>
                <w:szCs w:val="18"/>
              </w:rPr>
            </w:pPr>
            <w:r>
              <w:rPr>
                <w:rFonts w:ascii="宋体" w:hAnsi="宋体" w:cs="宋体" w:eastAsia="宋体" w:hint="default"/>
                <w:sz w:val="18"/>
                <w:szCs w:val="18"/>
              </w:rPr>
              <w:t>营业收入 比上年 增减</w:t>
            </w:r>
            <w:r>
              <w:rPr>
                <w:rFonts w:ascii="Times New Roman" w:hAnsi="Times New Roman" w:cs="Times New Roman" w:eastAsia="Times New Roman" w:hint="default"/>
                <w:sz w:val="18"/>
                <w:szCs w:val="18"/>
              </w:rPr>
              <w:t>(%)</w:t>
            </w:r>
          </w:p>
        </w:tc>
        <w:tc>
          <w:tcPr>
            <w:tcW w:w="1210" w:type="dxa"/>
            <w:tcBorders>
              <w:top w:val="single" w:sz="12" w:space="0" w:color="000000"/>
              <w:left w:val="single" w:sz="6" w:space="0" w:color="000000"/>
              <w:bottom w:val="single" w:sz="6" w:space="0" w:color="000000"/>
              <w:right w:val="single" w:sz="6" w:space="0" w:color="000000"/>
            </w:tcBorders>
          </w:tcPr>
          <w:p>
            <w:pPr>
              <w:pStyle w:val="TableParagraph"/>
              <w:spacing w:line="244" w:lineRule="auto" w:before="101"/>
              <w:ind w:left="101" w:right="101" w:firstLine="45"/>
              <w:jc w:val="left"/>
              <w:rPr>
                <w:rFonts w:ascii="Times New Roman" w:hAnsi="Times New Roman" w:cs="Times New Roman" w:eastAsia="Times New Roman" w:hint="default"/>
                <w:sz w:val="18"/>
                <w:szCs w:val="18"/>
              </w:rPr>
            </w:pPr>
            <w:r>
              <w:rPr>
                <w:rFonts w:ascii="宋体" w:hAnsi="宋体" w:cs="宋体" w:eastAsia="宋体" w:hint="default"/>
                <w:sz w:val="18"/>
                <w:szCs w:val="18"/>
              </w:rPr>
              <w:t>营业成本比 上年增减</w:t>
            </w:r>
            <w:r>
              <w:rPr>
                <w:rFonts w:ascii="Times New Roman" w:hAnsi="Times New Roman" w:cs="Times New Roman" w:eastAsia="Times New Roman" w:hint="default"/>
                <w:sz w:val="18"/>
                <w:szCs w:val="18"/>
              </w:rPr>
              <w:t>(%)</w:t>
            </w:r>
          </w:p>
        </w:tc>
        <w:tc>
          <w:tcPr>
            <w:tcW w:w="1731" w:type="dxa"/>
            <w:tcBorders>
              <w:top w:val="single" w:sz="12" w:space="0" w:color="000000"/>
              <w:left w:val="single" w:sz="6" w:space="0" w:color="000000"/>
              <w:bottom w:val="single" w:sz="6" w:space="0" w:color="000000"/>
              <w:right w:val="single" w:sz="12" w:space="0" w:color="000000"/>
            </w:tcBorders>
          </w:tcPr>
          <w:p>
            <w:pPr>
              <w:pStyle w:val="TableParagraph"/>
              <w:spacing w:line="244" w:lineRule="auto" w:before="101"/>
              <w:ind w:left="423" w:right="128" w:hanging="286"/>
              <w:jc w:val="left"/>
              <w:rPr>
                <w:rFonts w:ascii="宋体" w:hAnsi="宋体" w:cs="宋体" w:eastAsia="宋体" w:hint="default"/>
                <w:sz w:val="18"/>
                <w:szCs w:val="18"/>
              </w:rPr>
            </w:pPr>
            <w:r>
              <w:rPr>
                <w:rFonts w:ascii="宋体" w:hAnsi="宋体" w:cs="宋体" w:eastAsia="宋体" w:hint="default"/>
                <w:sz w:val="18"/>
                <w:szCs w:val="18"/>
              </w:rPr>
              <w:t>营业利润率比上年 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6" w:hRule="exact"/>
        </w:trPr>
        <w:tc>
          <w:tcPr>
            <w:tcW w:w="8848" w:type="dxa"/>
            <w:gridSpan w:val="7"/>
            <w:tcBorders>
              <w:top w:val="single" w:sz="6" w:space="0" w:color="000000"/>
              <w:left w:val="single" w:sz="12" w:space="0" w:color="000000"/>
              <w:bottom w:val="single" w:sz="6" w:space="0" w:color="000000"/>
              <w:right w:val="single" w:sz="12"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335" w:hRule="exact"/>
        </w:trPr>
        <w:tc>
          <w:tcPr>
            <w:tcW w:w="108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
              <w:ind w:left="93" w:right="0"/>
              <w:jc w:val="left"/>
              <w:rPr>
                <w:rFonts w:ascii="宋体" w:hAnsi="宋体" w:cs="宋体" w:eastAsia="宋体" w:hint="default"/>
                <w:sz w:val="18"/>
                <w:szCs w:val="18"/>
              </w:rPr>
            </w:pPr>
            <w:r>
              <w:rPr>
                <w:rFonts w:ascii="宋体" w:hAnsi="宋体" w:cs="宋体" w:eastAsia="宋体" w:hint="default"/>
                <w:sz w:val="18"/>
                <w:szCs w:val="18"/>
              </w:rPr>
              <w:t>装卸</w:t>
            </w:r>
          </w:p>
        </w:tc>
        <w:tc>
          <w:tcPr>
            <w:tcW w:w="139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57" w:right="0"/>
              <w:jc w:val="center"/>
              <w:rPr>
                <w:rFonts w:ascii="Times New Roman" w:hAnsi="Times New Roman" w:cs="Times New Roman" w:eastAsia="Times New Roman" w:hint="default"/>
                <w:sz w:val="18"/>
                <w:szCs w:val="18"/>
              </w:rPr>
            </w:pPr>
            <w:r>
              <w:rPr>
                <w:rFonts w:ascii="Times New Roman"/>
                <w:sz w:val="18"/>
              </w:rPr>
              <w:t>723,638,960.39</w:t>
            </w:r>
          </w:p>
        </w:tc>
        <w:tc>
          <w:tcPr>
            <w:tcW w:w="148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248" w:right="0"/>
              <w:jc w:val="left"/>
              <w:rPr>
                <w:rFonts w:ascii="Times New Roman" w:hAnsi="Times New Roman" w:cs="Times New Roman" w:eastAsia="Times New Roman" w:hint="default"/>
                <w:sz w:val="18"/>
                <w:szCs w:val="18"/>
              </w:rPr>
            </w:pPr>
            <w:r>
              <w:rPr>
                <w:rFonts w:ascii="Times New Roman"/>
                <w:sz w:val="18"/>
              </w:rPr>
              <w:t>332,234,614.65</w:t>
            </w:r>
          </w:p>
        </w:tc>
        <w:tc>
          <w:tcPr>
            <w:tcW w:w="86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340" w:right="0"/>
              <w:jc w:val="left"/>
              <w:rPr>
                <w:rFonts w:ascii="Times New Roman" w:hAnsi="Times New Roman" w:cs="Times New Roman" w:eastAsia="Times New Roman" w:hint="default"/>
                <w:sz w:val="18"/>
                <w:szCs w:val="18"/>
              </w:rPr>
            </w:pPr>
            <w:r>
              <w:rPr>
                <w:rFonts w:ascii="Times New Roman"/>
                <w:sz w:val="18"/>
              </w:rPr>
              <w:t>50.76</w:t>
            </w:r>
          </w:p>
        </w:tc>
        <w:tc>
          <w:tcPr>
            <w:tcW w:w="107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556" w:right="0"/>
              <w:jc w:val="left"/>
              <w:rPr>
                <w:rFonts w:ascii="Times New Roman" w:hAnsi="Times New Roman" w:cs="Times New Roman" w:eastAsia="Times New Roman" w:hint="default"/>
                <w:sz w:val="18"/>
                <w:szCs w:val="18"/>
              </w:rPr>
            </w:pPr>
            <w:r>
              <w:rPr>
                <w:rFonts w:ascii="Times New Roman"/>
                <w:sz w:val="18"/>
              </w:rPr>
              <w:t>14.94</w:t>
            </w:r>
          </w:p>
        </w:tc>
        <w:tc>
          <w:tcPr>
            <w:tcW w:w="121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688" w:right="0"/>
              <w:jc w:val="left"/>
              <w:rPr>
                <w:rFonts w:ascii="Times New Roman" w:hAnsi="Times New Roman" w:cs="Times New Roman" w:eastAsia="Times New Roman" w:hint="default"/>
                <w:sz w:val="18"/>
                <w:szCs w:val="18"/>
              </w:rPr>
            </w:pPr>
            <w:r>
              <w:rPr>
                <w:rFonts w:ascii="Times New Roman"/>
                <w:sz w:val="18"/>
              </w:rPr>
              <w:t>29.46</w:t>
            </w:r>
          </w:p>
        </w:tc>
        <w:tc>
          <w:tcPr>
            <w:tcW w:w="173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
              <w:ind w:left="131" w:right="0"/>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个百分点</w:t>
            </w:r>
          </w:p>
        </w:tc>
      </w:tr>
    </w:tbl>
    <w:p>
      <w:pPr>
        <w:spacing w:line="240" w:lineRule="auto" w:before="1"/>
        <w:rPr>
          <w:rFonts w:ascii="宋体" w:hAnsi="宋体" w:cs="宋体" w:eastAsia="宋体" w:hint="default"/>
          <w:sz w:val="8"/>
          <w:szCs w:val="8"/>
        </w:rPr>
      </w:pPr>
    </w:p>
    <w:p>
      <w:pPr>
        <w:pStyle w:val="BodyText"/>
        <w:spacing w:line="240" w:lineRule="auto" w:before="35"/>
        <w:ind w:left="657" w:right="0"/>
        <w:jc w:val="left"/>
      </w:pPr>
      <w:r>
        <w:rPr/>
        <w:t>（</w:t>
      </w:r>
      <w:r>
        <w:rPr>
          <w:rFonts w:ascii="Times New Roman" w:hAnsi="Times New Roman" w:cs="Times New Roman" w:eastAsia="Times New Roman" w:hint="default"/>
        </w:rPr>
        <w:t>3</w:t>
      </w:r>
      <w:r>
        <w:rPr/>
        <w:t>）公司主营业务生产经营情况</w:t>
      </w:r>
    </w:p>
    <w:p>
      <w:pPr>
        <w:pStyle w:val="BodyText"/>
        <w:spacing w:line="273" w:lineRule="auto" w:before="177"/>
        <w:ind w:left="237" w:right="693" w:firstLine="420"/>
        <w:jc w:val="both"/>
      </w:pPr>
      <w:r>
        <w:rPr/>
        <w:t>报告期内，公司根据市场实际创新货源承揽策略，加大货源承揽力度，通过提高装卸 效率，完善服务质量。全年新增客户</w:t>
      </w:r>
      <w:r>
        <w:rPr>
          <w:spacing w:val="-60"/>
        </w:rPr>
        <w:t> </w:t>
      </w:r>
      <w:r>
        <w:rPr>
          <w:rFonts w:ascii="Times New Roman" w:hAnsi="Times New Roman" w:cs="Times New Roman" w:eastAsia="Times New Roman" w:hint="default"/>
        </w:rPr>
        <w:t>23</w:t>
      </w:r>
      <w:r>
        <w:rPr>
          <w:rFonts w:ascii="Times New Roman" w:hAnsi="Times New Roman" w:cs="Times New Roman" w:eastAsia="Times New Roman" w:hint="default"/>
          <w:spacing w:val="-7"/>
        </w:rPr>
        <w:t> </w:t>
      </w:r>
      <w:r>
        <w:rPr>
          <w:spacing w:val="-3"/>
        </w:rPr>
        <w:t>家，新增货源量</w:t>
      </w:r>
      <w:r>
        <w:rPr>
          <w:spacing w:val="-60"/>
        </w:rPr>
        <w:t> </w:t>
      </w:r>
      <w:r>
        <w:rPr>
          <w:rFonts w:ascii="Times New Roman" w:hAnsi="Times New Roman" w:cs="Times New Roman" w:eastAsia="Times New Roman" w:hint="default"/>
        </w:rPr>
        <w:t>315</w:t>
      </w:r>
      <w:r>
        <w:rPr>
          <w:rFonts w:ascii="Times New Roman" w:hAnsi="Times New Roman" w:cs="Times New Roman" w:eastAsia="Times New Roman" w:hint="default"/>
          <w:spacing w:val="-7"/>
        </w:rPr>
        <w:t> </w:t>
      </w:r>
      <w:r>
        <w:rPr>
          <w:spacing w:val="-5"/>
        </w:rPr>
        <w:t>万吨。油品、粮食、煤炭、钢</w:t>
      </w:r>
    </w:p>
    <w:p>
      <w:pPr>
        <w:pStyle w:val="BodyText"/>
        <w:spacing w:line="280" w:lineRule="exact"/>
        <w:ind w:left="237" w:right="0"/>
        <w:jc w:val="left"/>
      </w:pPr>
      <w:r>
        <w:rPr/>
        <w:t>材等货种均实现较大增量</w:t>
      </w:r>
      <w:r>
        <w:rPr>
          <w:spacing w:val="-105"/>
        </w:rPr>
        <w:t>。</w:t>
      </w:r>
      <w:r>
        <w:rPr/>
        <w:t>其中煤炭货源全年完成吞吐量</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63</w:t>
      </w:r>
      <w:r>
        <w:rPr>
          <w:rFonts w:ascii="Times New Roman" w:hAnsi="Times New Roman" w:cs="Times New Roman" w:eastAsia="Times New Roman" w:hint="default"/>
        </w:rPr>
        <w:t>2 </w:t>
      </w:r>
      <w:r>
        <w:rPr/>
        <w:t>万吨</w:t>
      </w:r>
      <w:r>
        <w:rPr>
          <w:spacing w:val="-105"/>
        </w:rPr>
        <w:t>，</w:t>
      </w:r>
      <w:r>
        <w:rPr/>
        <w:t>创</w:t>
      </w:r>
      <w:r>
        <w:rPr>
          <w:spacing w:val="-2"/>
        </w:rPr>
        <w:t>开</w:t>
      </w:r>
      <w:r>
        <w:rPr/>
        <w:t>港以来最好成绩；</w:t>
      </w:r>
    </w:p>
    <w:p>
      <w:pPr>
        <w:pStyle w:val="BodyText"/>
        <w:spacing w:line="240" w:lineRule="auto" w:before="21"/>
        <w:ind w:left="237" w:right="0"/>
        <w:jc w:val="left"/>
      </w:pPr>
      <w:r>
        <w:rPr/>
        <w:t>油品全年吞吐量突破</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00</w:t>
      </w:r>
      <w:r>
        <w:rPr>
          <w:rFonts w:ascii="Times New Roman" w:hAnsi="Times New Roman" w:cs="Times New Roman" w:eastAsia="Times New Roman" w:hint="default"/>
        </w:rPr>
        <w:t>0 </w:t>
      </w:r>
      <w:r>
        <w:rPr/>
        <w:t>万吨</w:t>
      </w:r>
      <w:r>
        <w:rPr>
          <w:spacing w:val="-105"/>
        </w:rPr>
        <w:t>；</w:t>
      </w:r>
      <w:r>
        <w:rPr/>
        <w:t>钢材通过重点培植新兴钢铁企业和完善钢材精品航线等实</w:t>
      </w:r>
    </w:p>
    <w:p>
      <w:pPr>
        <w:pStyle w:val="BodyText"/>
        <w:spacing w:line="261" w:lineRule="auto" w:before="21"/>
        <w:ind w:left="236" w:right="588"/>
        <w:jc w:val="left"/>
      </w:pPr>
      <w:r>
        <w:rPr/>
        <w:t>现</w:t>
      </w:r>
      <w:r>
        <w:rPr>
          <w:spacing w:val="-53"/>
        </w:rPr>
        <w:t> </w:t>
      </w:r>
      <w:r>
        <w:rPr>
          <w:rFonts w:ascii="Times New Roman" w:hAnsi="Times New Roman" w:cs="Times New Roman" w:eastAsia="Times New Roman" w:hint="default"/>
        </w:rPr>
        <w:t>50 </w:t>
      </w:r>
      <w:r>
        <w:rPr>
          <w:spacing w:val="-8"/>
        </w:rPr>
        <w:t>万吨增量；矿石实现</w:t>
      </w:r>
      <w:r>
        <w:rPr>
          <w:spacing w:val="-53"/>
        </w:rPr>
        <w:t> </w:t>
      </w:r>
      <w:r>
        <w:rPr>
          <w:rFonts w:ascii="Times New Roman" w:hAnsi="Times New Roman" w:cs="Times New Roman" w:eastAsia="Times New Roman" w:hint="default"/>
        </w:rPr>
        <w:t>93 </w:t>
      </w:r>
      <w:r>
        <w:rPr>
          <w:spacing w:val="-7"/>
        </w:rPr>
        <w:t>万吨增量；粮食实现增量</w:t>
      </w:r>
      <w:r>
        <w:rPr>
          <w:spacing w:val="-53"/>
        </w:rPr>
        <w:t> </w:t>
      </w:r>
      <w:r>
        <w:rPr>
          <w:rFonts w:ascii="Times New Roman" w:hAnsi="Times New Roman" w:cs="Times New Roman" w:eastAsia="Times New Roman" w:hint="default"/>
        </w:rPr>
        <w:t>70 </w:t>
      </w:r>
      <w:r>
        <w:rPr>
          <w:spacing w:val="-5"/>
        </w:rPr>
        <w:t>万吨；集装箱通过完善航线布局、</w:t>
      </w:r>
      <w:r>
        <w:rPr/>
        <w:t> 加强海铁联运以及加强对进口和远程货源开发，实现吞吐量 </w:t>
      </w:r>
      <w:r>
        <w:rPr>
          <w:rFonts w:ascii="Times New Roman" w:hAnsi="Times New Roman" w:cs="Times New Roman" w:eastAsia="Times New Roman" w:hint="default"/>
        </w:rPr>
        <w:t>65 </w:t>
      </w:r>
      <w:r>
        <w:rPr/>
        <w:t>万</w:t>
      </w:r>
      <w:r>
        <w:rPr>
          <w:spacing w:val="-44"/>
        </w:rPr>
        <w:t> </w:t>
      </w:r>
      <w:r>
        <w:rPr>
          <w:rFonts w:ascii="Times New Roman" w:hAnsi="Times New Roman" w:cs="Times New Roman" w:eastAsia="Times New Roman" w:hint="default"/>
        </w:rPr>
        <w:t>TEU</w:t>
      </w:r>
      <w:r>
        <w:rPr/>
        <w:t>。全年杂货和油品 装卸效率均大幅提高。并连续第五年实现火灾事故、死亡事故、重伤事故、轻伤事故、交 通事故和设备事故均为零。</w:t>
      </w:r>
    </w:p>
    <w:p>
      <w:pPr>
        <w:pStyle w:val="BodyText"/>
        <w:spacing w:line="450" w:lineRule="atLeast" w:before="15"/>
        <w:ind w:left="656" w:right="678"/>
        <w:jc w:val="left"/>
      </w:pPr>
      <w:r>
        <w:rPr>
          <w:rFonts w:ascii="Times New Roman" w:hAnsi="Times New Roman" w:cs="Times New Roman" w:eastAsia="Times New Roman" w:hint="default"/>
        </w:rPr>
        <w:t>4</w:t>
      </w:r>
      <w:r>
        <w:rPr/>
        <w:t>、报告期内，公司技术创新和节能减排情况 报告期内，公司为更好地发挥科学技术在港口生产和发展中的支撑引领作用，以科技</w:t>
      </w:r>
    </w:p>
    <w:p>
      <w:pPr>
        <w:pStyle w:val="BodyText"/>
        <w:spacing w:line="264" w:lineRule="auto" w:before="37"/>
        <w:ind w:left="236" w:right="582"/>
        <w:jc w:val="left"/>
      </w:pPr>
      <w:r>
        <w:rPr>
          <w:spacing w:val="-5"/>
        </w:rPr>
        <w:t>创新提升锦州港服务水平，将</w:t>
      </w:r>
      <w:r>
        <w:rPr>
          <w:spacing w:val="-4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7"/>
        </w:rPr>
        <w:t> </w:t>
      </w:r>
      <w:r>
        <w:rPr>
          <w:spacing w:val="-5"/>
        </w:rPr>
        <w:t>年定为</w:t>
      </w:r>
      <w:r>
        <w:rPr>
          <w:rFonts w:ascii="Times New Roman" w:hAnsi="Times New Roman" w:cs="Times New Roman" w:eastAsia="Times New Roman" w:hint="default"/>
          <w:spacing w:val="-5"/>
        </w:rPr>
        <w:t>"</w:t>
      </w:r>
      <w:r>
        <w:rPr>
          <w:spacing w:val="-5"/>
        </w:rPr>
        <w:t>科技创新年</w:t>
      </w:r>
      <w:r>
        <w:rPr>
          <w:rFonts w:ascii="Times New Roman" w:hAnsi="Times New Roman" w:cs="Times New Roman" w:eastAsia="Times New Roman" w:hint="default"/>
          <w:spacing w:val="-5"/>
        </w:rPr>
        <w:t>"</w:t>
      </w:r>
      <w:r>
        <w:rPr>
          <w:spacing w:val="-5"/>
        </w:rPr>
        <w:t>。以开展战略创新、技术创新论坛，</w:t>
      </w:r>
      <w:r>
        <w:rPr>
          <w:spacing w:val="-103"/>
        </w:rPr>
        <w:t> </w:t>
      </w:r>
      <w:r>
        <w:rPr>
          <w:spacing w:val="-103"/>
        </w:rPr>
      </w:r>
      <w:r>
        <w:rPr/>
        <w:t>重视和推动科技创新成果应用，建立科技创新奖励实施细则，做好技术创新服务工作等一 系列措施为载体，有效推动了港口的科技创新水平。在技术改造方面，</w:t>
      </w:r>
      <w:r>
        <w:rPr>
          <w:rFonts w:ascii="Times New Roman" w:hAnsi="Times New Roman" w:cs="Times New Roman" w:eastAsia="Times New Roman" w:hint="default"/>
        </w:rPr>
        <w:t>2010</w:t>
      </w:r>
      <w:r>
        <w:rPr>
          <w:rFonts w:ascii="Times New Roman" w:hAnsi="Times New Roman" w:cs="Times New Roman" w:eastAsia="Times New Roman" w:hint="default"/>
          <w:spacing w:val="-18"/>
        </w:rPr>
        <w:t> </w:t>
      </w:r>
      <w:r>
        <w:rPr/>
        <w:t>年公司相继完 成挡风抑尘网设施、中心锅炉房水处理设备改造、圆盘除渣机改造、加油站加油机改造、 码头防爆照明改造等一系列工程。</w:t>
      </w:r>
    </w:p>
    <w:p>
      <w:pPr>
        <w:pStyle w:val="BodyText"/>
        <w:spacing w:line="266" w:lineRule="auto" w:before="172"/>
        <w:ind w:left="235" w:right="694" w:firstLine="420"/>
        <w:jc w:val="both"/>
      </w:pPr>
      <w:r>
        <w:rPr/>
        <w:t>报告期内，公司高度重视环境建设，采取多种措施加大节能减排力度。在煤炭扬尘治 理方面，公司斥资</w:t>
      </w:r>
      <w:r>
        <w:rPr>
          <w:spacing w:val="-55"/>
        </w:rPr>
        <w:t> </w:t>
      </w:r>
      <w:r>
        <w:rPr>
          <w:rFonts w:ascii="Times New Roman" w:hAnsi="Times New Roman" w:cs="Times New Roman" w:eastAsia="Times New Roman" w:hint="default"/>
        </w:rPr>
        <w:t>3300</w:t>
      </w:r>
      <w:r>
        <w:rPr>
          <w:rFonts w:ascii="Times New Roman" w:hAnsi="Times New Roman" w:cs="Times New Roman" w:eastAsia="Times New Roman" w:hint="default"/>
          <w:spacing w:val="-3"/>
        </w:rPr>
        <w:t> </w:t>
      </w:r>
      <w:r>
        <w:rPr/>
        <w:t>万元用于港口粉尘综合防治工程，布置防风网</w:t>
      </w:r>
      <w:r>
        <w:rPr>
          <w:spacing w:val="-55"/>
        </w:rPr>
        <w:t> </w:t>
      </w:r>
      <w:r>
        <w:rPr>
          <w:rFonts w:ascii="Times New Roman" w:hAnsi="Times New Roman" w:cs="Times New Roman" w:eastAsia="Times New Roman" w:hint="default"/>
        </w:rPr>
        <w:t>2793</w:t>
      </w:r>
      <w:r>
        <w:rPr>
          <w:rFonts w:ascii="Times New Roman" w:hAnsi="Times New Roman" w:cs="Times New Roman" w:eastAsia="Times New Roman" w:hint="default"/>
          <w:spacing w:val="-2"/>
        </w:rPr>
        <w:t> </w:t>
      </w:r>
      <w:r>
        <w:rPr/>
        <w:t>米，抑尘率达 到</w:t>
      </w:r>
      <w:r>
        <w:rPr>
          <w:spacing w:val="-45"/>
        </w:rPr>
        <w:t> </w:t>
      </w:r>
      <w:r>
        <w:rPr>
          <w:rFonts w:ascii="Times New Roman" w:hAnsi="Times New Roman" w:cs="Times New Roman" w:eastAsia="Times New Roman" w:hint="default"/>
          <w:spacing w:val="-2"/>
        </w:rPr>
        <w:t>53.46%</w:t>
      </w:r>
      <w:r>
        <w:rPr>
          <w:spacing w:val="-2"/>
        </w:rPr>
        <w:t>，此外针对煤炭装卸的各个环节，通过合理安排靠泊计划、改造洒水车辆、加大</w:t>
      </w:r>
      <w:r>
        <w:rPr>
          <w:spacing w:val="-103"/>
        </w:rPr>
        <w:t> </w:t>
      </w:r>
      <w:r>
        <w:rPr>
          <w:spacing w:val="-103"/>
        </w:rPr>
      </w:r>
      <w:r>
        <w:rPr/>
        <w:t>苫盖力度，有效降低了煤炭堆场的起尘量，减少对港区及周边陆域、海域的污染，改善了 </w:t>
      </w:r>
      <w:r>
        <w:rPr>
          <w:spacing w:val="-6"/>
        </w:rPr>
        <w:t>生产生活环境；在污水治理方面，公司投资</w:t>
      </w:r>
      <w:r>
        <w:rPr>
          <w:spacing w:val="-53"/>
        </w:rPr>
        <w:t> </w:t>
      </w:r>
      <w:r>
        <w:rPr>
          <w:rFonts w:ascii="Times New Roman" w:hAnsi="Times New Roman" w:cs="Times New Roman" w:eastAsia="Times New Roman" w:hint="default"/>
        </w:rPr>
        <w:t>2880 </w:t>
      </w:r>
      <w:r>
        <w:rPr/>
        <w:t>万元改造的新污水处理厂于今年</w:t>
      </w:r>
      <w:r>
        <w:rPr>
          <w:spacing w:val="-53"/>
        </w:rPr>
        <w:t> </w:t>
      </w:r>
      <w:r>
        <w:rPr>
          <w:rFonts w:ascii="Times New Roman" w:hAnsi="Times New Roman" w:cs="Times New Roman" w:eastAsia="Times New Roman" w:hint="default"/>
        </w:rPr>
        <w:t>3 </w:t>
      </w:r>
      <w:r>
        <w:rPr/>
        <w:t>月初投 入使用，该工程根据电导率的差异将所要处理的污水分为淡水压仓水和海水压仓水，提高 了污水日处理能力，处理后的污水大大低于省颁标准，实现了生活污水全部回收；在锅炉 烟尘治理方面，公司按照国家和上级主管部门规定统一安装烟尘在线监测系统，采用湿法 水膜除尘，有效保证了脱硫效率。</w:t>
      </w:r>
    </w:p>
    <w:p>
      <w:pPr>
        <w:pStyle w:val="BodyText"/>
        <w:spacing w:line="273" w:lineRule="auto" w:before="170"/>
        <w:ind w:left="235" w:right="696" w:firstLine="420"/>
        <w:jc w:val="both"/>
      </w:pPr>
      <w:r>
        <w:rPr/>
        <w:t>此外，公司还通过增加煤炭清扫力量，严格控制洒漏等措施，最大限度地降低污染排 放；通过建立健全节能节水管理体系，加大检查考核力度，营造节能降耗的氛围；通过日 常技术革新和技术改造，提高节水和废水再利用，以上措施取得了可观的经济效益和社会</w:t>
      </w:r>
    </w:p>
    <w:p>
      <w:pPr>
        <w:spacing w:after="0" w:line="273" w:lineRule="auto"/>
        <w:jc w:val="both"/>
        <w:sectPr>
          <w:pgSz w:w="11910" w:h="16840"/>
          <w:pgMar w:header="877" w:footer="982" w:top="1100" w:bottom="1180" w:left="1560" w:right="1220"/>
        </w:sectPr>
      </w:pPr>
    </w:p>
    <w:p>
      <w:pPr>
        <w:spacing w:line="240" w:lineRule="auto" w:before="9"/>
        <w:rPr>
          <w:rFonts w:ascii="宋体" w:hAnsi="宋体" w:cs="宋体" w:eastAsia="宋体" w:hint="default"/>
          <w:sz w:val="20"/>
          <w:szCs w:val="20"/>
        </w:rPr>
      </w:pPr>
    </w:p>
    <w:p>
      <w:pPr>
        <w:pStyle w:val="BodyText"/>
        <w:spacing w:line="398" w:lineRule="auto" w:before="35"/>
        <w:ind w:left="557" w:right="4037" w:hanging="420"/>
        <w:jc w:val="left"/>
      </w:pPr>
      <w:r>
        <w:rPr/>
        <w:t>效益，为港口的可持续发展奠定了基础。 </w:t>
      </w:r>
      <w:r>
        <w:rPr>
          <w:rFonts w:ascii="Times New Roman" w:hAnsi="Times New Roman" w:cs="Times New Roman" w:eastAsia="Times New Roman" w:hint="default"/>
        </w:rPr>
        <w:t>5</w:t>
      </w:r>
      <w:r>
        <w:rPr/>
        <w:t>、对未来发展的展望 公司是否编制并披露新年度的盈利预测：否</w:t>
      </w:r>
    </w:p>
    <w:p>
      <w:pPr>
        <w:pStyle w:val="BodyText"/>
        <w:spacing w:line="240" w:lineRule="auto" w:before="54"/>
        <w:ind w:left="557" w:right="153"/>
        <w:jc w:val="left"/>
      </w:pPr>
      <w:r>
        <w:rPr/>
        <w:t>（</w:t>
      </w:r>
      <w:r>
        <w:rPr>
          <w:rFonts w:ascii="Times New Roman" w:hAnsi="Times New Roman" w:cs="Times New Roman" w:eastAsia="Times New Roman" w:hint="default"/>
        </w:rPr>
        <w:t>1</w:t>
      </w:r>
      <w:r>
        <w:rPr/>
        <w:t>）公司所处行业的发展趋势及公司面临的市场竞争格局</w:t>
      </w:r>
    </w:p>
    <w:p>
      <w:pPr>
        <w:pStyle w:val="BodyText"/>
        <w:spacing w:line="468" w:lineRule="exact" w:before="48"/>
        <w:ind w:left="557" w:right="257"/>
        <w:jc w:val="left"/>
      </w:pPr>
      <w:r>
        <w:rPr/>
        <w:t>①行业发展趋势 港口在全球供应链中有着不可替代的作用，随着经济贸易和技术的发展，港口作为海</w:t>
      </w:r>
    </w:p>
    <w:p>
      <w:pPr>
        <w:pStyle w:val="BodyText"/>
        <w:spacing w:line="248" w:lineRule="exact"/>
        <w:ind w:right="153"/>
        <w:jc w:val="left"/>
      </w:pPr>
      <w:r>
        <w:rPr/>
        <w:t>运与其他运输方式衔接点的作用正逐渐淡化，作为对外贸易和产业发展战略要点的作用日</w:t>
      </w:r>
    </w:p>
    <w:p>
      <w:pPr>
        <w:pStyle w:val="BodyText"/>
        <w:spacing w:line="273" w:lineRule="auto" w:before="37"/>
        <w:ind w:right="274"/>
        <w:jc w:val="both"/>
      </w:pPr>
      <w:r>
        <w:rPr/>
        <w:t>渐增强。世界制造业基地逐渐向中国转移，加快了中国对外贸易的增长，也为我国港口业 带来新的发展机遇和挑战。港口服务多样化、港口规模大型化、海运业务集装箱化趋势日 益明显，枢纽港作用日益加强，加剧了港口行业的竞争与整合，包括环渤海地区在内的我 国港口已开始进入了资源整合阶段。</w:t>
      </w:r>
    </w:p>
    <w:p>
      <w:pPr>
        <w:pStyle w:val="BodyText"/>
        <w:spacing w:line="468" w:lineRule="exact" w:before="34"/>
        <w:ind w:left="557" w:right="257"/>
        <w:jc w:val="left"/>
      </w:pPr>
      <w:r>
        <w:rPr/>
        <w:t>②公司面临的市场竞争格局 从锦州港所处的竞争环境来看，周边港口的的兴起，将使锦州港的发展空间进一步受</w:t>
      </w:r>
    </w:p>
    <w:p>
      <w:pPr>
        <w:pStyle w:val="BodyText"/>
        <w:spacing w:line="248" w:lineRule="exact"/>
        <w:ind w:right="153"/>
        <w:jc w:val="left"/>
      </w:pPr>
      <w:r>
        <w:rPr/>
        <w:t>到挤压。与此同时，锦州港腹地经济发展相对滞后、港口硬件设施不够完善的现状没有得</w:t>
      </w:r>
    </w:p>
    <w:p>
      <w:pPr>
        <w:pStyle w:val="BodyText"/>
        <w:spacing w:line="266" w:lineRule="auto" w:before="37"/>
        <w:ind w:right="153"/>
        <w:jc w:val="left"/>
      </w:pPr>
      <w:r>
        <w:rPr/>
        <w:t>到根本改善。港口将在充分发挥自身区位优势、自然条件优势的基础上，进一步挖掘自身 </w:t>
      </w:r>
      <w:r>
        <w:rPr>
          <w:spacing w:val="-3"/>
        </w:rPr>
        <w:t>潜力，加快港建进度，开阔合作视界，创新管理理念，全力提高公司的综合竞争力。同时，</w:t>
      </w:r>
      <w:r>
        <w:rPr>
          <w:spacing w:val="-90"/>
        </w:rPr>
        <w:t> </w:t>
      </w:r>
      <w:r>
        <w:rPr>
          <w:spacing w:val="-90"/>
        </w:rPr>
      </w:r>
      <w:r>
        <w:rPr/>
        <w:t>国家发改委、交通部和辽宁省政府确定锦州港为北煤南运第四条大通道，</w:t>
      </w:r>
      <w:r>
        <w:rPr>
          <w:rFonts w:ascii="Times New Roman" w:hAnsi="Times New Roman" w:cs="Times New Roman" w:eastAsia="Times New Roman" w:hint="default"/>
        </w:rPr>
        <w:t>"</w:t>
      </w:r>
      <w:r>
        <w:rPr/>
        <w:t>五点一线</w:t>
      </w:r>
      <w:r>
        <w:rPr>
          <w:rFonts w:ascii="Times New Roman" w:hAnsi="Times New Roman" w:cs="Times New Roman" w:eastAsia="Times New Roman" w:hint="default"/>
        </w:rPr>
        <w:t>"</w:t>
      </w:r>
      <w:r>
        <w:rPr/>
        <w:t>沿海</w:t>
      </w:r>
      <w:r>
        <w:rPr>
          <w:spacing w:val="-80"/>
        </w:rPr>
        <w:t> </w:t>
      </w:r>
      <w:r>
        <w:rPr/>
        <w:t>经济带的建设，将为锦州港发展带来良好的外部环境和政策支持。</w:t>
      </w:r>
    </w:p>
    <w:p>
      <w:pPr>
        <w:pStyle w:val="BodyText"/>
        <w:spacing w:line="240" w:lineRule="auto" w:before="170"/>
        <w:ind w:left="557" w:right="153"/>
        <w:jc w:val="left"/>
      </w:pPr>
      <w:r>
        <w:rPr/>
        <w:t>（</w:t>
      </w:r>
      <w:r>
        <w:rPr>
          <w:rFonts w:ascii="Times New Roman" w:hAnsi="Times New Roman" w:cs="Times New Roman" w:eastAsia="Times New Roman" w:hint="default"/>
        </w:rPr>
        <w:t>2</w:t>
      </w:r>
      <w:r>
        <w:rPr/>
        <w:t>）发展战略和业务规划</w:t>
      </w:r>
    </w:p>
    <w:p>
      <w:pPr>
        <w:pStyle w:val="BodyText"/>
        <w:spacing w:line="240" w:lineRule="auto" w:before="177"/>
        <w:ind w:left="557" w:right="153"/>
        <w:jc w:val="left"/>
      </w:pPr>
      <w:r>
        <w:rPr/>
        <w:t>①指导思想和战略目标</w:t>
      </w:r>
    </w:p>
    <w:p>
      <w:pPr>
        <w:spacing w:line="240" w:lineRule="auto" w:before="10"/>
        <w:rPr>
          <w:rFonts w:ascii="宋体" w:hAnsi="宋体" w:cs="宋体" w:eastAsia="宋体" w:hint="default"/>
          <w:sz w:val="14"/>
          <w:szCs w:val="14"/>
        </w:rPr>
      </w:pPr>
    </w:p>
    <w:p>
      <w:pPr>
        <w:pStyle w:val="BodyText"/>
        <w:spacing w:line="256" w:lineRule="auto"/>
        <w:ind w:right="171" w:firstLine="42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6"/>
        </w:rPr>
        <w:t> </w:t>
      </w:r>
      <w:r>
        <w:rPr>
          <w:spacing w:val="-3"/>
        </w:rPr>
        <w:t>年是</w:t>
      </w:r>
      <w:r>
        <w:rPr>
          <w:rFonts w:ascii="Times New Roman" w:hAnsi="Times New Roman" w:cs="Times New Roman" w:eastAsia="Times New Roman" w:hint="default"/>
          <w:spacing w:val="-3"/>
        </w:rPr>
        <w:t>"</w:t>
      </w:r>
      <w:r>
        <w:rPr>
          <w:spacing w:val="-3"/>
        </w:rPr>
        <w:t>十二五</w:t>
      </w:r>
      <w:r>
        <w:rPr>
          <w:rFonts w:ascii="Times New Roman" w:hAnsi="Times New Roman" w:cs="Times New Roman" w:eastAsia="Times New Roman" w:hint="default"/>
          <w:spacing w:val="-3"/>
        </w:rPr>
        <w:t>"</w:t>
      </w:r>
      <w:r>
        <w:rPr>
          <w:spacing w:val="-3"/>
        </w:rPr>
        <w:t>的开局之年，公司将继续坚持</w:t>
      </w:r>
      <w:r>
        <w:rPr>
          <w:rFonts w:ascii="Times New Roman" w:hAnsi="Times New Roman" w:cs="Times New Roman" w:eastAsia="Times New Roman" w:hint="default"/>
          <w:spacing w:val="-3"/>
        </w:rPr>
        <w:t>"</w:t>
      </w:r>
      <w:r>
        <w:rPr>
          <w:spacing w:val="-3"/>
        </w:rPr>
        <w:t>亿吨大港，能源先行，合作联动，港</w:t>
      </w:r>
      <w:r>
        <w:rPr/>
        <w:t> 城共荣</w:t>
      </w:r>
      <w:r>
        <w:rPr>
          <w:rFonts w:ascii="Times New Roman" w:hAnsi="Times New Roman" w:cs="Times New Roman" w:eastAsia="Times New Roman" w:hint="default"/>
        </w:rPr>
        <w:t>"</w:t>
      </w:r>
      <w:r>
        <w:rPr/>
        <w:t>的发展思路，进一步完善港口功能，进一步加速港口发展，进一步加强项目运作， </w:t>
      </w:r>
      <w:r>
        <w:rPr>
          <w:spacing w:val="-3"/>
        </w:rPr>
        <w:t>进一步提升管理水平，牢牢抓住辽宁沿海经济带建设纳入国家战略的难得机遇，为在</w:t>
      </w:r>
      <w:r>
        <w:rPr>
          <w:rFonts w:ascii="Times New Roman" w:hAnsi="Times New Roman" w:cs="Times New Roman" w:eastAsia="Times New Roman" w:hint="default"/>
          <w:spacing w:val="-3"/>
        </w:rPr>
        <w:t>"</w:t>
      </w:r>
      <w:r>
        <w:rPr>
          <w:spacing w:val="-3"/>
        </w:rPr>
        <w:t>十二</w:t>
      </w:r>
      <w:r>
        <w:rPr>
          <w:spacing w:val="-71"/>
        </w:rPr>
        <w:t> </w:t>
      </w:r>
      <w:r>
        <w:rPr/>
        <w:t>五</w:t>
      </w:r>
      <w:r>
        <w:rPr>
          <w:rFonts w:ascii="Times New Roman" w:hAnsi="Times New Roman" w:cs="Times New Roman" w:eastAsia="Times New Roman" w:hint="default"/>
        </w:rPr>
        <w:t>"</w:t>
      </w:r>
      <w:r>
        <w:rPr/>
        <w:t>期间实现亿吨大港目标打下坚实基础。</w:t>
      </w:r>
    </w:p>
    <w:p>
      <w:pPr>
        <w:pStyle w:val="BodyText"/>
        <w:spacing w:line="240" w:lineRule="auto" w:before="161"/>
        <w:ind w:left="557" w:right="153"/>
        <w:jc w:val="left"/>
      </w:pPr>
      <w:r>
        <w:rPr/>
        <w:t>②</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年度公司经营计划</w:t>
      </w:r>
    </w:p>
    <w:p>
      <w:pPr>
        <w:pStyle w:val="BodyText"/>
        <w:spacing w:line="240" w:lineRule="auto" w:before="177"/>
        <w:ind w:left="557" w:right="153"/>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年，公司计划主营业务收入</w:t>
      </w:r>
      <w:r>
        <w:rPr>
          <w:spacing w:val="-55"/>
        </w:rPr>
        <w:t> </w:t>
      </w:r>
      <w:r>
        <w:rPr>
          <w:rFonts w:ascii="Times New Roman" w:hAnsi="Times New Roman" w:cs="Times New Roman" w:eastAsia="Times New Roman" w:hint="default"/>
        </w:rPr>
        <w:t>94,187</w:t>
      </w:r>
      <w:r>
        <w:rPr>
          <w:rFonts w:ascii="Times New Roman" w:hAnsi="Times New Roman" w:cs="Times New Roman" w:eastAsia="Times New Roman" w:hint="default"/>
          <w:spacing w:val="-2"/>
        </w:rPr>
        <w:t> </w:t>
      </w:r>
      <w:r>
        <w:rPr/>
        <w:t>万元；公司港口建设计划投资</w:t>
      </w:r>
      <w:r>
        <w:rPr>
          <w:spacing w:val="-55"/>
        </w:rPr>
        <w:t> </w:t>
      </w:r>
      <w:r>
        <w:rPr>
          <w:rFonts w:ascii="Times New Roman" w:hAnsi="Times New Roman" w:cs="Times New Roman" w:eastAsia="Times New Roman" w:hint="default"/>
        </w:rPr>
        <w:t>137,700</w:t>
      </w:r>
      <w:r>
        <w:rPr>
          <w:rFonts w:ascii="Times New Roman" w:hAnsi="Times New Roman" w:cs="Times New Roman" w:eastAsia="Times New Roman" w:hint="default"/>
          <w:spacing w:val="-1"/>
        </w:rPr>
        <w:t> </w:t>
      </w:r>
      <w:r>
        <w:rPr/>
        <w:t>万元，</w:t>
      </w:r>
    </w:p>
    <w:p>
      <w:pPr>
        <w:pStyle w:val="BodyText"/>
        <w:spacing w:line="240" w:lineRule="auto" w:before="21"/>
        <w:ind w:right="146"/>
        <w:jc w:val="left"/>
      </w:pPr>
      <w:r>
        <w:rPr/>
        <w:t>其中新建工程投资</w:t>
      </w:r>
      <w:r>
        <w:rPr>
          <w:spacing w:val="-54"/>
        </w:rPr>
        <w:t> </w:t>
      </w:r>
      <w:r>
        <w:rPr>
          <w:rFonts w:ascii="Times New Roman" w:hAnsi="Times New Roman" w:cs="Times New Roman" w:eastAsia="Times New Roman" w:hint="default"/>
        </w:rPr>
        <w:t>54,000 </w:t>
      </w:r>
      <w:r>
        <w:rPr>
          <w:spacing w:val="-9"/>
        </w:rPr>
        <w:t>万元，续建工程投资</w:t>
      </w:r>
      <w:r>
        <w:rPr>
          <w:spacing w:val="-54"/>
        </w:rPr>
        <w:t> </w:t>
      </w:r>
      <w:r>
        <w:rPr>
          <w:rFonts w:ascii="Times New Roman" w:hAnsi="Times New Roman" w:cs="Times New Roman" w:eastAsia="Times New Roman" w:hint="default"/>
        </w:rPr>
        <w:t>74,900</w:t>
      </w:r>
      <w:r>
        <w:rPr>
          <w:rFonts w:ascii="Times New Roman" w:hAnsi="Times New Roman" w:cs="Times New Roman" w:eastAsia="Times New Roman" w:hint="default"/>
          <w:spacing w:val="-1"/>
        </w:rPr>
        <w:t> </w:t>
      </w:r>
      <w:r>
        <w:rPr>
          <w:spacing w:val="-8"/>
        </w:rPr>
        <w:t>万元，工程前期及验收费</w:t>
      </w:r>
      <w:r>
        <w:rPr>
          <w:spacing w:val="-54"/>
        </w:rPr>
        <w:t> </w:t>
      </w:r>
      <w:r>
        <w:rPr>
          <w:rFonts w:ascii="Times New Roman" w:hAnsi="Times New Roman" w:cs="Times New Roman" w:eastAsia="Times New Roman" w:hint="default"/>
        </w:rPr>
        <w:t>3,800</w:t>
      </w:r>
      <w:r>
        <w:rPr>
          <w:rFonts w:ascii="Times New Roman" w:hAnsi="Times New Roman" w:cs="Times New Roman" w:eastAsia="Times New Roman" w:hint="default"/>
          <w:spacing w:val="-1"/>
        </w:rPr>
        <w:t> </w:t>
      </w:r>
      <w:r>
        <w:rPr/>
        <w:t>万元，</w:t>
      </w:r>
    </w:p>
    <w:p>
      <w:pPr>
        <w:pStyle w:val="BodyText"/>
        <w:spacing w:line="256" w:lineRule="auto" w:before="21"/>
        <w:ind w:right="230"/>
        <w:jc w:val="both"/>
      </w:pPr>
      <w:r>
        <w:rPr/>
        <w:t>海域使用费</w:t>
      </w:r>
      <w:r>
        <w:rPr>
          <w:spacing w:val="-54"/>
        </w:rPr>
        <w:t> </w:t>
      </w:r>
      <w:r>
        <w:rPr>
          <w:rFonts w:ascii="Times New Roman" w:hAnsi="Times New Roman" w:cs="Times New Roman" w:eastAsia="Times New Roman" w:hint="default"/>
        </w:rPr>
        <w:t>5,000</w:t>
      </w:r>
      <w:r>
        <w:rPr>
          <w:rFonts w:ascii="Times New Roman" w:hAnsi="Times New Roman" w:cs="Times New Roman" w:eastAsia="Times New Roman" w:hint="default"/>
          <w:spacing w:val="-1"/>
        </w:rPr>
        <w:t> </w:t>
      </w:r>
      <w:r>
        <w:rPr/>
        <w:t>万元。公司</w:t>
      </w:r>
      <w:r>
        <w:rPr>
          <w:spacing w:val="-54"/>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年新开工项目主要有：锦州港油品罐区（一期）工程、 </w:t>
      </w:r>
      <w:r>
        <w:rPr>
          <w:rFonts w:ascii="Times New Roman" w:hAnsi="Times New Roman" w:cs="Times New Roman" w:eastAsia="Times New Roman" w:hint="default"/>
        </w:rPr>
        <w:t>301</w:t>
      </w:r>
      <w:r>
        <w:rPr>
          <w:rFonts w:ascii="Times New Roman" w:hAnsi="Times New Roman" w:cs="Times New Roman" w:eastAsia="Times New Roman" w:hint="default"/>
          <w:spacing w:val="-1"/>
        </w:rPr>
        <w:t> </w:t>
      </w:r>
      <w:r>
        <w:rPr/>
        <w:t>泊位已建</w:t>
      </w:r>
      <w:r>
        <w:rPr>
          <w:spacing w:val="-54"/>
        </w:rPr>
        <w:t> </w:t>
      </w:r>
      <w:r>
        <w:rPr>
          <w:rFonts w:ascii="Times New Roman" w:hAnsi="Times New Roman" w:cs="Times New Roman" w:eastAsia="Times New Roman" w:hint="default"/>
        </w:rPr>
        <w:t>DN1000</w:t>
      </w:r>
      <w:r>
        <w:rPr>
          <w:rFonts w:ascii="Times New Roman" w:hAnsi="Times New Roman" w:cs="Times New Roman" w:eastAsia="Times New Roman" w:hint="default"/>
          <w:spacing w:val="-2"/>
        </w:rPr>
        <w:t> </w:t>
      </w:r>
      <w:r>
        <w:rPr>
          <w:spacing w:val="-5"/>
        </w:rPr>
        <w:t>原油线改造、</w:t>
      </w:r>
      <w:r>
        <w:rPr>
          <w:rFonts w:ascii="Times New Roman" w:hAnsi="Times New Roman" w:cs="Times New Roman" w:eastAsia="Times New Roman" w:hint="default"/>
          <w:spacing w:val="-5"/>
        </w:rPr>
        <w:t>301</w:t>
      </w:r>
      <w:r>
        <w:rPr>
          <w:rFonts w:ascii="Times New Roman" w:hAnsi="Times New Roman" w:cs="Times New Roman" w:eastAsia="Times New Roman" w:hint="default"/>
          <w:spacing w:val="-1"/>
        </w:rPr>
        <w:t> </w:t>
      </w:r>
      <w:r>
        <w:rPr/>
        <w:t>泊位新增一条</w:t>
      </w:r>
      <w:r>
        <w:rPr>
          <w:spacing w:val="-54"/>
        </w:rPr>
        <w:t> </w:t>
      </w:r>
      <w:r>
        <w:rPr>
          <w:rFonts w:ascii="Times New Roman" w:hAnsi="Times New Roman" w:cs="Times New Roman" w:eastAsia="Times New Roman" w:hint="default"/>
        </w:rPr>
        <w:t>DN1000</w:t>
      </w:r>
      <w:r>
        <w:rPr>
          <w:rFonts w:ascii="Times New Roman" w:hAnsi="Times New Roman" w:cs="Times New Roman" w:eastAsia="Times New Roman" w:hint="default"/>
          <w:spacing w:val="-1"/>
        </w:rPr>
        <w:t> </w:t>
      </w:r>
      <w:r>
        <w:rPr>
          <w:spacing w:val="-4"/>
        </w:rPr>
        <w:t>原油管线、西部港区铁路工</w:t>
      </w:r>
      <w:r>
        <w:rPr/>
        <w:t> 程、</w:t>
      </w:r>
      <w:r>
        <w:rPr>
          <w:rFonts w:ascii="Times New Roman" w:hAnsi="Times New Roman" w:cs="Times New Roman" w:eastAsia="Times New Roman" w:hint="default"/>
        </w:rPr>
        <w:t>25</w:t>
      </w:r>
      <w:r>
        <w:rPr>
          <w:rFonts w:ascii="Times New Roman" w:hAnsi="Times New Roman" w:cs="Times New Roman" w:eastAsia="Times New Roman" w:hint="default"/>
          <w:spacing w:val="-2"/>
        </w:rPr>
        <w:t> </w:t>
      </w:r>
      <w:r>
        <w:rPr/>
        <w:t>万吨级航道（一期）工程、三港池</w:t>
      </w:r>
      <w:r>
        <w:rPr>
          <w:spacing w:val="-55"/>
        </w:rPr>
        <w:t> </w:t>
      </w:r>
      <w:r>
        <w:rPr>
          <w:rFonts w:ascii="Times New Roman" w:hAnsi="Times New Roman" w:cs="Times New Roman" w:eastAsia="Times New Roman" w:hint="default"/>
        </w:rPr>
        <w:t>66KV</w:t>
      </w:r>
      <w:r>
        <w:rPr>
          <w:rFonts w:ascii="Times New Roman" w:hAnsi="Times New Roman" w:cs="Times New Roman" w:eastAsia="Times New Roman" w:hint="default"/>
          <w:spacing w:val="-3"/>
        </w:rPr>
        <w:t> </w:t>
      </w:r>
      <w:r>
        <w:rPr/>
        <w:t>变电所工程、堆场工程等。</w:t>
      </w:r>
    </w:p>
    <w:p>
      <w:pPr>
        <w:pStyle w:val="BodyText"/>
        <w:spacing w:line="468" w:lineRule="exact" w:before="32"/>
        <w:ind w:left="557" w:right="257"/>
        <w:jc w:val="left"/>
      </w:pPr>
      <w:r>
        <w:rPr/>
        <w:t>③资金使用计划、资金来源情况 为实现上述发展战略，公司将继续与银行等金融机构保持良好的合作关系，同时创新</w:t>
      </w:r>
    </w:p>
    <w:p>
      <w:pPr>
        <w:pStyle w:val="BodyText"/>
        <w:spacing w:line="248" w:lineRule="exact"/>
        <w:ind w:right="153"/>
        <w:jc w:val="left"/>
      </w:pPr>
      <w:r>
        <w:rPr/>
        <w:t>融资方式，采取发行短期融资券等多种方式积极筹措资金。在经营上，通过积极开展合资</w:t>
      </w:r>
    </w:p>
    <w:p>
      <w:pPr>
        <w:pStyle w:val="BodyText"/>
        <w:spacing w:line="240" w:lineRule="auto" w:before="37"/>
        <w:ind w:right="153"/>
        <w:jc w:val="left"/>
      </w:pPr>
      <w:r>
        <w:rPr/>
        <w:t>合作、租赁经营等方式，拓展融资渠道。</w:t>
      </w:r>
    </w:p>
    <w:p>
      <w:pPr>
        <w:spacing w:line="240" w:lineRule="auto" w:before="10"/>
        <w:rPr>
          <w:rFonts w:ascii="宋体" w:hAnsi="宋体" w:cs="宋体" w:eastAsia="宋体" w:hint="default"/>
          <w:sz w:val="14"/>
          <w:szCs w:val="14"/>
        </w:rPr>
      </w:pPr>
    </w:p>
    <w:p>
      <w:pPr>
        <w:pStyle w:val="BodyText"/>
        <w:spacing w:line="240" w:lineRule="auto"/>
        <w:ind w:left="557" w:right="153"/>
        <w:jc w:val="left"/>
      </w:pPr>
      <w:r>
        <w:rPr/>
        <w:t>（</w:t>
      </w:r>
      <w:r>
        <w:rPr>
          <w:rFonts w:ascii="Times New Roman" w:hAnsi="Times New Roman" w:cs="Times New Roman" w:eastAsia="Times New Roman" w:hint="default"/>
        </w:rPr>
        <w:t>3</w:t>
      </w:r>
      <w:r>
        <w:rPr/>
        <w:t>）风险因素及采取的对策</w:t>
      </w:r>
    </w:p>
    <w:p>
      <w:pPr>
        <w:pStyle w:val="BodyText"/>
        <w:spacing w:line="240" w:lineRule="auto" w:before="177"/>
        <w:ind w:left="557" w:right="153"/>
        <w:jc w:val="left"/>
      </w:pPr>
      <w:r>
        <w:rPr/>
        <w:t>①风险</w:t>
      </w:r>
    </w:p>
    <w:p>
      <w:pPr>
        <w:spacing w:after="0" w:line="240" w:lineRule="auto"/>
        <w:jc w:val="left"/>
        <w:sectPr>
          <w:pgSz w:w="11910" w:h="16840"/>
          <w:pgMar w:header="877" w:footer="982" w:top="1100" w:bottom="1180" w:left="1660" w:right="1640"/>
        </w:sectPr>
      </w:pPr>
    </w:p>
    <w:p>
      <w:pPr>
        <w:spacing w:line="240" w:lineRule="auto" w:before="9"/>
        <w:rPr>
          <w:rFonts w:ascii="宋体" w:hAnsi="宋体" w:cs="宋体" w:eastAsia="宋体" w:hint="default"/>
          <w:sz w:val="20"/>
          <w:szCs w:val="20"/>
        </w:rPr>
      </w:pPr>
    </w:p>
    <w:p>
      <w:pPr>
        <w:pStyle w:val="BodyText"/>
        <w:spacing w:line="240" w:lineRule="auto" w:before="35"/>
        <w:ind w:left="557" w:right="153"/>
        <w:jc w:val="left"/>
      </w:pPr>
      <w:r>
        <w:rPr/>
        <w:t>Ⅰ</w:t>
      </w:r>
      <w:r>
        <w:rPr>
          <w:spacing w:val="-2"/>
        </w:rPr>
        <w:t> </w:t>
      </w:r>
      <w:r>
        <w:rPr/>
        <w:t>周边港口竞争加剧</w:t>
      </w:r>
    </w:p>
    <w:p>
      <w:pPr>
        <w:spacing w:line="240" w:lineRule="auto" w:before="10"/>
        <w:rPr>
          <w:rFonts w:ascii="宋体" w:hAnsi="宋体" w:cs="宋体" w:eastAsia="宋体" w:hint="default"/>
          <w:sz w:val="14"/>
          <w:szCs w:val="14"/>
        </w:rPr>
      </w:pPr>
    </w:p>
    <w:p>
      <w:pPr>
        <w:pStyle w:val="BodyText"/>
        <w:spacing w:line="273" w:lineRule="auto"/>
        <w:ind w:right="274" w:firstLine="420"/>
        <w:jc w:val="both"/>
      </w:pPr>
      <w:r>
        <w:rPr/>
        <w:t>随着辽宁沿海港口群开发建设的不断深入，公司面临的竞争压力也在不断加大，周边 港口也纷纷将发展定位在蒙东煤炭下海资源的争夺上，这将进一步蚕食我港煤炭货种的发 展空间。</w:t>
      </w:r>
    </w:p>
    <w:p>
      <w:pPr>
        <w:pStyle w:val="BodyText"/>
        <w:spacing w:line="468" w:lineRule="exact" w:before="34"/>
        <w:ind w:left="557" w:right="257"/>
        <w:jc w:val="left"/>
      </w:pPr>
      <w:r>
        <w:rPr/>
        <w:t>Ⅱ港口自身能力亟待提高 公司目前仍存在泊位紧张、堆场不足、铁路接卸能力不足等现状，均制约港口货源的</w:t>
      </w:r>
    </w:p>
    <w:p>
      <w:pPr>
        <w:pStyle w:val="BodyText"/>
        <w:spacing w:line="264" w:lineRule="exact"/>
        <w:ind w:right="153"/>
        <w:jc w:val="left"/>
      </w:pPr>
      <w:r>
        <w:rPr/>
        <w:t>进一步增量。港口杂货泊位平均利用率已达到</w:t>
      </w:r>
      <w:r>
        <w:rPr>
          <w:spacing w:val="-73"/>
        </w:rPr>
        <w:t> </w:t>
      </w:r>
      <w:r>
        <w:rPr>
          <w:rFonts w:ascii="Times New Roman" w:hAnsi="Times New Roman" w:cs="Times New Roman" w:eastAsia="Times New Roman" w:hint="default"/>
        </w:rPr>
        <w:t>80%</w:t>
      </w:r>
      <w:r>
        <w:rPr/>
        <w:t>，明显高于</w:t>
      </w:r>
      <w:r>
        <w:rPr>
          <w:spacing w:val="-73"/>
        </w:rPr>
        <w:t> </w:t>
      </w:r>
      <w:r>
        <w:rPr>
          <w:rFonts w:ascii="Times New Roman" w:hAnsi="Times New Roman" w:cs="Times New Roman" w:eastAsia="Times New Roman" w:hint="default"/>
        </w:rPr>
        <w:t>65%</w:t>
      </w:r>
      <w:r>
        <w:rPr/>
        <w:t>的平均水平，且货种间</w:t>
      </w:r>
    </w:p>
    <w:p>
      <w:pPr>
        <w:pStyle w:val="BodyText"/>
        <w:spacing w:line="273" w:lineRule="auto" w:before="21"/>
        <w:ind w:right="257"/>
        <w:jc w:val="left"/>
      </w:pPr>
      <w:r>
        <w:rPr/>
        <w:t>存在结构性矛盾；油品公共罐区的缺乏限制了公司油品新增货源的开发；堆场能力严重不 足难以满足煤炭货源的需求，导致部分煤炭货源流失。</w:t>
      </w:r>
    </w:p>
    <w:p>
      <w:pPr>
        <w:pStyle w:val="BodyText"/>
        <w:spacing w:line="468" w:lineRule="exact" w:before="34"/>
        <w:ind w:left="557" w:right="257"/>
        <w:jc w:val="left"/>
      </w:pPr>
      <w:r>
        <w:rPr/>
        <w:t>Ⅲ资金成本面临上涨压力 为了在激烈的港口竞争中占据主动，公司加大了对港口基础设施建设的投资力度。随</w:t>
      </w:r>
    </w:p>
    <w:p>
      <w:pPr>
        <w:pStyle w:val="BodyText"/>
        <w:spacing w:line="248" w:lineRule="exact"/>
        <w:ind w:right="153"/>
        <w:jc w:val="left"/>
      </w:pPr>
      <w:r>
        <w:rPr/>
        <w:t>着国内通胀预期日趋强烈，物价的全面上涨也带动人工、材料成本的上升，加之国家多次</w:t>
      </w:r>
    </w:p>
    <w:p>
      <w:pPr>
        <w:pStyle w:val="BodyText"/>
        <w:spacing w:line="240" w:lineRule="auto" w:before="37"/>
        <w:ind w:right="153"/>
        <w:jc w:val="left"/>
      </w:pPr>
      <w:r>
        <w:rPr/>
        <w:t>上调存款准备金率及国内加息周期的来临，</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年公司资金成本面临较大上涨压力。</w:t>
      </w:r>
    </w:p>
    <w:p>
      <w:pPr>
        <w:pStyle w:val="BodyText"/>
        <w:spacing w:line="240" w:lineRule="auto" w:before="177"/>
        <w:ind w:left="557" w:right="153"/>
        <w:jc w:val="left"/>
      </w:pPr>
      <w:r>
        <w:rPr/>
        <w:t>②对策</w:t>
      </w:r>
    </w:p>
    <w:p>
      <w:pPr>
        <w:spacing w:line="240" w:lineRule="auto" w:before="10"/>
        <w:rPr>
          <w:rFonts w:ascii="宋体" w:hAnsi="宋体" w:cs="宋体" w:eastAsia="宋体" w:hint="default"/>
          <w:sz w:val="14"/>
          <w:szCs w:val="14"/>
        </w:rPr>
      </w:pPr>
    </w:p>
    <w:p>
      <w:pPr>
        <w:pStyle w:val="BodyText"/>
        <w:spacing w:line="256" w:lineRule="auto"/>
        <w:ind w:right="273" w:firstLine="420"/>
        <w:jc w:val="both"/>
      </w:pPr>
      <w:r>
        <w:rPr>
          <w:spacing w:val="-3"/>
        </w:rPr>
        <w:t>面对上述的发展态势，</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0"/>
        </w:rPr>
        <w:t> </w:t>
      </w:r>
      <w:r>
        <w:rPr/>
        <w:t>年公司将进一步增强危机感和紧迫感，争取在四个方面实 现突破——</w:t>
      </w:r>
    </w:p>
    <w:p>
      <w:pPr>
        <w:pStyle w:val="BodyText"/>
        <w:spacing w:line="266" w:lineRule="auto" w:before="178"/>
        <w:ind w:right="166" w:firstLine="420"/>
        <w:jc w:val="left"/>
      </w:pPr>
      <w:r>
        <w:rPr/>
        <w:t>Ⅰ在生产营运方面，寻求货源增量，生产内部挖潜，提高收入水平，确保运营安全， 吞吐量实现更大突破。一是加强市场开发，寻找新增货源。加强远途货源的承揽，将蒙东 煤炭作为公司长期货源增长点，加强腹地物流节点和集装箱场站建设，延伸服务范围和触 角。</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年货源定位为</w:t>
      </w:r>
      <w:r>
        <w:rPr>
          <w:rFonts w:ascii="Times New Roman" w:hAnsi="Times New Roman" w:cs="Times New Roman" w:eastAsia="Times New Roman" w:hint="default"/>
        </w:rPr>
        <w:t>"</w:t>
      </w:r>
      <w:r>
        <w:rPr/>
        <w:t>油品第一精品货源、粮食第一优势货源、煤炭绝对增量货源、矿</w:t>
      </w:r>
      <w:r>
        <w:rPr>
          <w:spacing w:val="1"/>
        </w:rPr>
        <w:t> </w:t>
      </w:r>
      <w:r>
        <w:rPr>
          <w:spacing w:val="-5"/>
        </w:rPr>
        <w:t>石潜力货源、钢材拓展功能货源</w:t>
      </w:r>
      <w:r>
        <w:rPr>
          <w:rFonts w:ascii="Times New Roman" w:hAnsi="Times New Roman" w:cs="Times New Roman" w:eastAsia="Times New Roman" w:hint="default"/>
          <w:spacing w:val="-5"/>
        </w:rPr>
        <w:t>"</w:t>
      </w:r>
      <w:r>
        <w:rPr>
          <w:spacing w:val="-5"/>
        </w:rPr>
        <w:t>；二是扩大经营领域，增强盈利能力；三是加强内部挖潜，</w:t>
      </w:r>
      <w:r>
        <w:rPr>
          <w:spacing w:val="-95"/>
        </w:rPr>
        <w:t> </w:t>
      </w:r>
      <w:r>
        <w:rPr>
          <w:spacing w:val="-95"/>
        </w:rPr>
      </w:r>
      <w:r>
        <w:rPr/>
        <w:t>提高作业效率；四是科学调整费率，增收保量兼顾。</w:t>
      </w:r>
    </w:p>
    <w:p>
      <w:pPr>
        <w:pStyle w:val="BodyText"/>
        <w:spacing w:line="273" w:lineRule="auto" w:before="170"/>
        <w:ind w:right="275" w:firstLine="420"/>
        <w:jc w:val="both"/>
      </w:pPr>
      <w:r>
        <w:rPr/>
        <w:t>Ⅱ</w:t>
      </w:r>
      <w:r>
        <w:rPr>
          <w:spacing w:val="31"/>
        </w:rPr>
        <w:t> </w:t>
      </w:r>
      <w:r>
        <w:rPr>
          <w:spacing w:val="-4"/>
        </w:rPr>
        <w:t>在港口建设方面，坚持服务生产，加快建设进度，保证工程质量。一是精心组织施</w:t>
      </w:r>
      <w:r>
        <w:rPr/>
        <w:t> 工，确保航道拓宽工程交工；二是科学合理安排施工船舶，处理好与生产的避让，加快工 程进度，尽早实现港口功能的新突破；三是加快堆场、泊位等工程建设，争取早日竣工交 付使用，优化工程设计，降低工程成本。</w:t>
      </w:r>
    </w:p>
    <w:p>
      <w:pPr>
        <w:pStyle w:val="BodyText"/>
        <w:spacing w:line="273" w:lineRule="auto" w:before="164"/>
        <w:ind w:right="154" w:firstLine="420"/>
        <w:jc w:val="left"/>
      </w:pPr>
      <w:r>
        <w:rPr/>
        <w:t>Ⅲ</w:t>
      </w:r>
      <w:r>
        <w:rPr>
          <w:spacing w:val="-2"/>
        </w:rPr>
        <w:t> </w:t>
      </w:r>
      <w:r>
        <w:rPr/>
        <w:t>在项目运作方面，着眼未来发展，立足港口主业，开阔合作视野，积极主动跟进，</w:t>
      </w:r>
      <w:r>
        <w:rPr/>
        <w:t> </w:t>
      </w:r>
      <w:r>
        <w:rPr>
          <w:spacing w:val="-3"/>
        </w:rPr>
        <w:t>项目成功率实现突破。继续推进中电投专业化煤炭码头项目和华润电力煤炭码头合作项目，</w:t>
      </w:r>
      <w:r>
        <w:rPr>
          <w:spacing w:val="-90"/>
        </w:rPr>
        <w:t> </w:t>
      </w:r>
      <w:r>
        <w:rPr>
          <w:spacing w:val="-90"/>
        </w:rPr>
      </w:r>
      <w:r>
        <w:rPr/>
        <w:t>取得进展和突破；积极寻求与大型船公司的合作，以便于迅速实现货源增量，使码头应有 功能得以充分发挥。</w:t>
      </w:r>
    </w:p>
    <w:p>
      <w:pPr>
        <w:pStyle w:val="BodyText"/>
        <w:spacing w:line="273" w:lineRule="auto" w:before="164"/>
        <w:ind w:right="275" w:firstLine="420"/>
        <w:jc w:val="both"/>
      </w:pPr>
      <w:r>
        <w:rPr/>
        <w:t>Ⅳ</w:t>
      </w:r>
      <w:r>
        <w:rPr>
          <w:spacing w:val="31"/>
        </w:rPr>
        <w:t> </w:t>
      </w:r>
      <w:r>
        <w:rPr>
          <w:spacing w:val="-4"/>
        </w:rPr>
        <w:t>内部管理坚持规范创新，夯实管理基础，创新管理理念，利用管理成果，管理创效</w:t>
      </w:r>
      <w:r>
        <w:rPr/>
        <w:t> 实现突破。在企业管理上，继续推进各项管理体系建设，在公司内部挖潜节能，提升公司 整体运行效率。充分利用现有机器设备，调整各级人员的积极性，减少非生产停时，提高 单泊位吞吐量能力，向管理要效益；在财务管理上，拓宽融资渠道，增加固定资产贷款授 信额度，降低借款利率；在人力资源管理上，提升员工整体素质，合理调配人员需求，保 障生产运营顺畅；在企业文化上，继续关注民生，增强员工对港口归属感、忠诚度和向心 力，展现</w:t>
      </w:r>
      <w:r>
        <w:rPr>
          <w:rFonts w:ascii="Times New Roman" w:hAnsi="Times New Roman" w:cs="Times New Roman" w:eastAsia="Times New Roman" w:hint="default"/>
        </w:rPr>
        <w:t>"</w:t>
      </w:r>
      <w:r>
        <w:rPr/>
        <w:t>同心、同力、同向</w:t>
      </w:r>
      <w:r>
        <w:rPr>
          <w:rFonts w:ascii="Times New Roman" w:hAnsi="Times New Roman" w:cs="Times New Roman" w:eastAsia="Times New Roman" w:hint="default"/>
        </w:rPr>
        <w:t>"</w:t>
      </w:r>
      <w:r>
        <w:rPr/>
        <w:t>的奋斗理念，进一步塑造良好的企业文化。</w:t>
      </w:r>
    </w:p>
    <w:p>
      <w:pPr>
        <w:pStyle w:val="BodyText"/>
        <w:spacing w:line="273" w:lineRule="auto"/>
        <w:ind w:left="557" w:right="259"/>
        <w:jc w:val="left"/>
      </w:pPr>
      <w:r>
        <w:rPr/>
        <w:t>公司是否披露过盈利预测或经营计划：是 公司实际经营业绩较曾公开披露过的本年度盈利预测或经营计划是否低</w:t>
      </w:r>
      <w:r>
        <w:rPr>
          <w:spacing w:val="-72"/>
        </w:rPr>
        <w:t> </w:t>
      </w:r>
      <w:r>
        <w:rPr>
          <w:rFonts w:ascii="Times New Roman" w:hAnsi="Times New Roman" w:cs="Times New Roman" w:eastAsia="Times New Roman" w:hint="default"/>
        </w:rPr>
        <w:t>20%</w:t>
      </w:r>
      <w:r>
        <w:rPr/>
        <w:t>以上或高</w:t>
      </w:r>
    </w:p>
    <w:p>
      <w:pPr>
        <w:spacing w:after="0" w:line="273" w:lineRule="auto"/>
        <w:jc w:val="left"/>
        <w:sectPr>
          <w:pgSz w:w="11910" w:h="16840"/>
          <w:pgMar w:header="877" w:footer="982" w:top="1100" w:bottom="1180" w:left="1660" w:right="1640"/>
        </w:sectPr>
      </w:pPr>
    </w:p>
    <w:p>
      <w:pPr>
        <w:spacing w:line="240" w:lineRule="auto" w:before="9"/>
        <w:rPr>
          <w:rFonts w:ascii="宋体" w:hAnsi="宋体" w:cs="宋体" w:eastAsia="宋体" w:hint="default"/>
          <w:sz w:val="20"/>
          <w:szCs w:val="20"/>
        </w:rPr>
      </w:pPr>
    </w:p>
    <w:p>
      <w:pPr>
        <w:pStyle w:val="BodyText"/>
        <w:spacing w:line="240" w:lineRule="auto" w:before="35"/>
        <w:ind w:left="697" w:right="0"/>
        <w:jc w:val="left"/>
      </w:pPr>
      <w:r>
        <w:rPr>
          <w:rFonts w:ascii="Times New Roman" w:hAnsi="Times New Roman" w:cs="Times New Roman" w:eastAsia="Times New Roman" w:hint="default"/>
        </w:rPr>
        <w:t>20%</w:t>
      </w:r>
      <w:r>
        <w:rPr/>
        <w:t>以上：否</w:t>
      </w:r>
    </w:p>
    <w:p>
      <w:pPr>
        <w:spacing w:line="240" w:lineRule="auto" w:before="2"/>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1910" w:h="16840"/>
          <w:pgMar w:header="877" w:footer="982" w:top="1100" w:bottom="1180" w:left="1100" w:right="1280"/>
        </w:sectPr>
      </w:pPr>
    </w:p>
    <w:p>
      <w:pPr>
        <w:pStyle w:val="BodyText"/>
        <w:spacing w:line="240" w:lineRule="auto" w:before="35"/>
        <w:ind w:left="697" w:right="-18"/>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公司投资情况</w:t>
      </w:r>
    </w:p>
    <w:p>
      <w:pPr>
        <w:pStyle w:val="BodyText"/>
        <w:spacing w:line="240" w:lineRule="auto" w:before="83"/>
        <w:ind w:left="697" w:right="-18"/>
        <w:jc w:val="left"/>
      </w:pPr>
      <w:r>
        <w:rPr>
          <w:rFonts w:ascii="Times New Roman" w:hAnsi="Times New Roman" w:cs="Times New Roman" w:eastAsia="Times New Roman" w:hint="default"/>
        </w:rPr>
        <w:t>1</w:t>
      </w:r>
      <w:r>
        <w:rPr/>
        <w:t>、</w:t>
      </w:r>
      <w:r>
        <w:rPr>
          <w:spacing w:val="-2"/>
        </w:rPr>
        <w:t> </w:t>
      </w:r>
      <w:r>
        <w:rPr/>
        <w:t>募集资金总体使用情况</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pStyle w:val="BodyText"/>
        <w:spacing w:line="240" w:lineRule="auto" w:before="177"/>
        <w:ind w:left="697" w:right="0"/>
        <w:jc w:val="left"/>
      </w:pPr>
      <w:r>
        <w:rPr/>
        <w:t>单位</w:t>
      </w:r>
      <w:r>
        <w:rPr>
          <w:rFonts w:ascii="Times New Roman" w:hAnsi="Times New Roman" w:cs="Times New Roman" w:eastAsia="Times New Roman" w:hint="default"/>
        </w:rPr>
        <w:t>:</w:t>
      </w:r>
      <w:r>
        <w:rPr/>
        <w:t>万元</w:t>
      </w:r>
      <w:r>
        <w:rPr>
          <w:spacing w:val="-3"/>
        </w:rPr>
        <w:t> </w:t>
      </w:r>
      <w:r>
        <w:rPr/>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40"/>
          <w:pgMar w:top="1600" w:bottom="280" w:left="1100" w:right="1280"/>
          <w:cols w:num="2" w:equalWidth="0">
            <w:col w:w="3218" w:space="2861"/>
            <w:col w:w="3451"/>
          </w:cols>
        </w:sectPr>
      </w:pPr>
    </w:p>
    <w:p>
      <w:pPr>
        <w:spacing w:line="240" w:lineRule="auto" w:before="10"/>
        <w:rPr>
          <w:rFonts w:ascii="宋体" w:hAnsi="宋体" w:cs="宋体" w:eastAsia="宋体" w:hint="default"/>
          <w:sz w:val="2"/>
          <w:szCs w:val="2"/>
        </w:rPr>
      </w:pPr>
    </w:p>
    <w:tbl>
      <w:tblPr>
        <w:tblW w:w="0" w:type="auto"/>
        <w:jc w:val="left"/>
        <w:tblInd w:w="139" w:type="dxa"/>
        <w:tblLayout w:type="fixed"/>
        <w:tblCellMar>
          <w:top w:w="0" w:type="dxa"/>
          <w:left w:w="0" w:type="dxa"/>
          <w:bottom w:w="0" w:type="dxa"/>
          <w:right w:w="0" w:type="dxa"/>
        </w:tblCellMar>
        <w:tblLook w:val="01E0"/>
      </w:tblPr>
      <w:tblGrid>
        <w:gridCol w:w="729"/>
        <w:gridCol w:w="930"/>
        <w:gridCol w:w="1162"/>
        <w:gridCol w:w="1688"/>
        <w:gridCol w:w="1594"/>
        <w:gridCol w:w="1288"/>
        <w:gridCol w:w="1798"/>
      </w:tblGrid>
      <w:tr>
        <w:trPr>
          <w:trHeight w:val="646" w:hRule="exact"/>
        </w:trPr>
        <w:tc>
          <w:tcPr>
            <w:tcW w:w="729"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139" w:right="0"/>
              <w:jc w:val="left"/>
              <w:rPr>
                <w:rFonts w:ascii="宋体" w:hAnsi="宋体" w:cs="宋体" w:eastAsia="宋体" w:hint="default"/>
                <w:sz w:val="21"/>
                <w:szCs w:val="21"/>
              </w:rPr>
            </w:pPr>
            <w:r>
              <w:rPr>
                <w:rFonts w:ascii="宋体" w:hAnsi="宋体" w:cs="宋体" w:eastAsia="宋体" w:hint="default"/>
                <w:sz w:val="21"/>
                <w:szCs w:val="21"/>
              </w:rPr>
              <w:t>募集</w:t>
            </w:r>
          </w:p>
          <w:p>
            <w:pPr>
              <w:pStyle w:val="TableParagraph"/>
              <w:spacing w:line="240" w:lineRule="auto" w:before="37"/>
              <w:ind w:left="139" w:right="0"/>
              <w:jc w:val="left"/>
              <w:rPr>
                <w:rFonts w:ascii="宋体" w:hAnsi="宋体" w:cs="宋体" w:eastAsia="宋体" w:hint="default"/>
                <w:sz w:val="21"/>
                <w:szCs w:val="21"/>
              </w:rPr>
            </w:pPr>
            <w:r>
              <w:rPr>
                <w:rFonts w:ascii="宋体" w:hAnsi="宋体" w:cs="宋体" w:eastAsia="宋体" w:hint="default"/>
                <w:sz w:val="21"/>
                <w:szCs w:val="21"/>
              </w:rPr>
              <w:t>年份</w:t>
            </w:r>
          </w:p>
        </w:tc>
        <w:tc>
          <w:tcPr>
            <w:tcW w:w="930"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left="247" w:right="0"/>
              <w:jc w:val="left"/>
              <w:rPr>
                <w:rFonts w:ascii="宋体" w:hAnsi="宋体" w:cs="宋体" w:eastAsia="宋体" w:hint="default"/>
                <w:sz w:val="21"/>
                <w:szCs w:val="21"/>
              </w:rPr>
            </w:pPr>
            <w:r>
              <w:rPr>
                <w:rFonts w:ascii="宋体" w:hAnsi="宋体" w:cs="宋体" w:eastAsia="宋体" w:hint="default"/>
                <w:sz w:val="21"/>
                <w:szCs w:val="21"/>
              </w:rPr>
              <w:t>募集</w:t>
            </w:r>
          </w:p>
          <w:p>
            <w:pPr>
              <w:pStyle w:val="TableParagraph"/>
              <w:spacing w:line="240" w:lineRule="auto" w:before="37"/>
              <w:ind w:left="247" w:right="0"/>
              <w:jc w:val="left"/>
              <w:rPr>
                <w:rFonts w:ascii="宋体" w:hAnsi="宋体" w:cs="宋体" w:eastAsia="宋体" w:hint="default"/>
                <w:sz w:val="21"/>
                <w:szCs w:val="21"/>
              </w:rPr>
            </w:pPr>
            <w:r>
              <w:rPr>
                <w:rFonts w:ascii="宋体" w:hAnsi="宋体" w:cs="宋体" w:eastAsia="宋体" w:hint="default"/>
                <w:sz w:val="21"/>
                <w:szCs w:val="21"/>
              </w:rPr>
              <w:t>方式</w:t>
            </w:r>
          </w:p>
        </w:tc>
        <w:tc>
          <w:tcPr>
            <w:tcW w:w="1162"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募集资金</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总额</w:t>
            </w:r>
          </w:p>
        </w:tc>
        <w:tc>
          <w:tcPr>
            <w:tcW w:w="1688"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本年度已使用募</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集资金总额</w:t>
            </w:r>
          </w:p>
        </w:tc>
        <w:tc>
          <w:tcPr>
            <w:tcW w:w="1594"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已累计使用募</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集资金总额</w:t>
            </w:r>
          </w:p>
        </w:tc>
        <w:tc>
          <w:tcPr>
            <w:tcW w:w="1288"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left="110" w:right="0"/>
              <w:jc w:val="left"/>
              <w:rPr>
                <w:rFonts w:ascii="宋体" w:hAnsi="宋体" w:cs="宋体" w:eastAsia="宋体" w:hint="default"/>
                <w:sz w:val="21"/>
                <w:szCs w:val="21"/>
              </w:rPr>
            </w:pPr>
            <w:r>
              <w:rPr>
                <w:rFonts w:ascii="宋体" w:hAnsi="宋体" w:cs="宋体" w:eastAsia="宋体" w:hint="default"/>
                <w:sz w:val="21"/>
                <w:szCs w:val="21"/>
              </w:rPr>
              <w:t>尚未使用募</w:t>
            </w:r>
          </w:p>
          <w:p>
            <w:pPr>
              <w:pStyle w:val="TableParagraph"/>
              <w:spacing w:line="240" w:lineRule="auto" w:before="37"/>
              <w:ind w:left="110" w:right="0"/>
              <w:jc w:val="left"/>
              <w:rPr>
                <w:rFonts w:ascii="宋体" w:hAnsi="宋体" w:cs="宋体" w:eastAsia="宋体" w:hint="default"/>
                <w:sz w:val="21"/>
                <w:szCs w:val="21"/>
              </w:rPr>
            </w:pPr>
            <w:r>
              <w:rPr>
                <w:rFonts w:ascii="宋体" w:hAnsi="宋体" w:cs="宋体" w:eastAsia="宋体" w:hint="default"/>
                <w:sz w:val="21"/>
                <w:szCs w:val="21"/>
              </w:rPr>
              <w:t>集资金总额</w:t>
            </w:r>
          </w:p>
        </w:tc>
        <w:tc>
          <w:tcPr>
            <w:tcW w:w="1798"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8" w:right="0"/>
              <w:jc w:val="center"/>
              <w:rPr>
                <w:rFonts w:ascii="宋体" w:hAnsi="宋体" w:cs="宋体" w:eastAsia="宋体" w:hint="default"/>
                <w:sz w:val="21"/>
                <w:szCs w:val="21"/>
              </w:rPr>
            </w:pPr>
            <w:r>
              <w:rPr>
                <w:rFonts w:ascii="宋体" w:hAnsi="宋体" w:cs="宋体" w:eastAsia="宋体" w:hint="default"/>
                <w:sz w:val="21"/>
                <w:szCs w:val="21"/>
              </w:rPr>
              <w:t>尚未使用募集资</w:t>
            </w:r>
          </w:p>
          <w:p>
            <w:pPr>
              <w:pStyle w:val="TableParagraph"/>
              <w:spacing w:line="240" w:lineRule="auto" w:before="37"/>
              <w:ind w:left="6" w:right="0"/>
              <w:jc w:val="center"/>
              <w:rPr>
                <w:rFonts w:ascii="宋体" w:hAnsi="宋体" w:cs="宋体" w:eastAsia="宋体" w:hint="default"/>
                <w:sz w:val="21"/>
                <w:szCs w:val="21"/>
              </w:rPr>
            </w:pPr>
            <w:r>
              <w:rPr>
                <w:rFonts w:ascii="宋体" w:hAnsi="宋体" w:cs="宋体" w:eastAsia="宋体" w:hint="default"/>
                <w:sz w:val="21"/>
                <w:szCs w:val="21"/>
              </w:rPr>
              <w:t>金用途及去向</w:t>
            </w:r>
          </w:p>
        </w:tc>
      </w:tr>
      <w:tr>
        <w:trPr>
          <w:trHeight w:val="638" w:hRule="exact"/>
        </w:trPr>
        <w:tc>
          <w:tcPr>
            <w:tcW w:w="72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83" w:right="0"/>
              <w:jc w:val="center"/>
              <w:rPr>
                <w:rFonts w:ascii="Times New Roman" w:hAnsi="Times New Roman" w:cs="Times New Roman" w:eastAsia="Times New Roman" w:hint="default"/>
                <w:sz w:val="21"/>
                <w:szCs w:val="21"/>
              </w:rPr>
            </w:pPr>
            <w:r>
              <w:rPr>
                <w:rFonts w:ascii="Times New Roman"/>
                <w:sz w:val="21"/>
              </w:rPr>
              <w:t>2009</w:t>
            </w:r>
          </w:p>
        </w:tc>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非公开</w:t>
            </w:r>
            <w:r>
              <w:rPr>
                <w:rFonts w:ascii="宋体" w:hAnsi="宋体" w:cs="宋体" w:eastAsia="宋体" w:hint="default"/>
                <w:spacing w:val="-63"/>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发行</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191,142.00</w:t>
            </w:r>
          </w:p>
        </w:tc>
        <w:tc>
          <w:tcPr>
            <w:tcW w:w="16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2"/>
                <w:sz w:val="21"/>
              </w:rPr>
              <w:t>11,876.89</w:t>
            </w:r>
          </w:p>
        </w:tc>
        <w:tc>
          <w:tcPr>
            <w:tcW w:w="15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167,307.03</w:t>
            </w:r>
          </w:p>
        </w:tc>
        <w:tc>
          <w:tcPr>
            <w:tcW w:w="12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21,749.50</w:t>
            </w:r>
          </w:p>
        </w:tc>
        <w:tc>
          <w:tcPr>
            <w:tcW w:w="179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833"/>
              <w:jc w:val="right"/>
              <w:rPr>
                <w:rFonts w:ascii="宋体" w:hAnsi="宋体" w:cs="宋体" w:eastAsia="宋体" w:hint="default"/>
                <w:sz w:val="21"/>
                <w:szCs w:val="21"/>
              </w:rPr>
            </w:pPr>
            <w:r>
              <w:rPr>
                <w:rFonts w:ascii="宋体" w:hAnsi="宋体" w:cs="宋体" w:eastAsia="宋体" w:hint="default"/>
                <w:sz w:val="21"/>
                <w:szCs w:val="21"/>
              </w:rPr>
              <w:t>专户存储</w:t>
            </w:r>
          </w:p>
        </w:tc>
      </w:tr>
      <w:tr>
        <w:trPr>
          <w:trHeight w:val="335" w:hRule="exact"/>
        </w:trPr>
        <w:tc>
          <w:tcPr>
            <w:tcW w:w="729"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right="6"/>
              <w:jc w:val="center"/>
              <w:rPr>
                <w:rFonts w:ascii="宋体" w:hAnsi="宋体" w:cs="宋体" w:eastAsia="宋体" w:hint="default"/>
                <w:sz w:val="21"/>
                <w:szCs w:val="21"/>
              </w:rPr>
            </w:pPr>
            <w:r>
              <w:rPr>
                <w:rFonts w:ascii="宋体" w:hAnsi="宋体" w:cs="宋体" w:eastAsia="宋体" w:hint="default"/>
                <w:sz w:val="21"/>
                <w:szCs w:val="21"/>
              </w:rPr>
              <w:t>合计</w:t>
            </w:r>
          </w:p>
        </w:tc>
        <w:tc>
          <w:tcPr>
            <w:tcW w:w="93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w:t>
            </w:r>
          </w:p>
        </w:tc>
        <w:tc>
          <w:tcPr>
            <w:tcW w:w="11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191,142.00</w:t>
            </w:r>
          </w:p>
        </w:tc>
        <w:tc>
          <w:tcPr>
            <w:tcW w:w="168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2"/>
                <w:sz w:val="21"/>
              </w:rPr>
              <w:t>11,876.89</w:t>
            </w:r>
          </w:p>
        </w:tc>
        <w:tc>
          <w:tcPr>
            <w:tcW w:w="15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167,307.03</w:t>
            </w:r>
          </w:p>
        </w:tc>
        <w:tc>
          <w:tcPr>
            <w:tcW w:w="128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21,749.50</w:t>
            </w:r>
          </w:p>
        </w:tc>
        <w:tc>
          <w:tcPr>
            <w:tcW w:w="179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right="853"/>
              <w:jc w:val="right"/>
              <w:rPr>
                <w:rFonts w:ascii="Times New Roman" w:hAnsi="Times New Roman" w:cs="Times New Roman" w:eastAsia="Times New Roman" w:hint="default"/>
                <w:sz w:val="21"/>
                <w:szCs w:val="21"/>
              </w:rPr>
            </w:pPr>
            <w:r>
              <w:rPr>
                <w:rFonts w:ascii="Times New Roman"/>
                <w:sz w:val="21"/>
              </w:rPr>
              <w:t>/</w:t>
            </w:r>
          </w:p>
        </w:tc>
      </w:tr>
    </w:tbl>
    <w:p>
      <w:pPr>
        <w:pStyle w:val="BodyText"/>
        <w:spacing w:line="260" w:lineRule="exact"/>
        <w:ind w:left="1117" w:right="0"/>
        <w:jc w:val="left"/>
      </w:pPr>
      <w:r>
        <w:rPr/>
        <w:t>经中国证券监督管理委员会《关于核准锦州港股份有限公司非公开发行股票的批复》</w:t>
      </w:r>
    </w:p>
    <w:p>
      <w:pPr>
        <w:pStyle w:val="BodyText"/>
        <w:spacing w:line="256" w:lineRule="auto" w:before="37"/>
        <w:ind w:left="697" w:right="633" w:hanging="1"/>
        <w:jc w:val="both"/>
      </w:pPr>
      <w:r>
        <w:rPr/>
        <w:t>（证监许可</w:t>
      </w:r>
      <w:r>
        <w:rPr>
          <w:rFonts w:ascii="Times New Roman" w:hAnsi="Times New Roman" w:cs="Times New Roman" w:eastAsia="Times New Roman" w:hint="default"/>
        </w:rPr>
        <w:t>[2008]1402</w:t>
      </w:r>
      <w:r>
        <w:rPr>
          <w:rFonts w:ascii="Times New Roman" w:hAnsi="Times New Roman" w:cs="Times New Roman" w:eastAsia="Times New Roman" w:hint="default"/>
          <w:spacing w:val="1"/>
        </w:rPr>
        <w:t> </w:t>
      </w:r>
      <w:r>
        <w:rPr/>
        <w:t>号）核准，公司于</w:t>
      </w:r>
      <w:r>
        <w:rPr>
          <w:spacing w:val="-52"/>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52"/>
        </w:rPr>
        <w:t> </w:t>
      </w:r>
      <w:r>
        <w:rPr>
          <w:rFonts w:ascii="Times New Roman" w:hAnsi="Times New Roman" w:cs="Times New Roman" w:eastAsia="Times New Roman" w:hint="default"/>
        </w:rPr>
        <w:t>24</w:t>
      </w:r>
      <w:r>
        <w:rPr>
          <w:rFonts w:ascii="Times New Roman" w:hAnsi="Times New Roman" w:cs="Times New Roman" w:eastAsia="Times New Roman" w:hint="default"/>
          <w:spacing w:val="1"/>
        </w:rPr>
        <w:t> </w:t>
      </w:r>
      <w:r>
        <w:rPr/>
        <w:t>日向大连港集团有限公司非公开 发行人民币普通股（</w:t>
      </w:r>
      <w:r>
        <w:rPr>
          <w:rFonts w:ascii="Times New Roman" w:hAnsi="Times New Roman" w:cs="Times New Roman" w:eastAsia="Times New Roman" w:hint="default"/>
        </w:rPr>
        <w:t>A</w:t>
      </w:r>
      <w:r>
        <w:rPr>
          <w:rFonts w:ascii="Times New Roman" w:hAnsi="Times New Roman" w:cs="Times New Roman" w:eastAsia="Times New Roman" w:hint="default"/>
          <w:spacing w:val="-12"/>
        </w:rPr>
        <w:t> </w:t>
      </w:r>
      <w:r>
        <w:rPr/>
        <w:t>股）</w:t>
      </w:r>
      <w:r>
        <w:rPr>
          <w:rFonts w:ascii="Times New Roman" w:hAnsi="Times New Roman" w:cs="Times New Roman" w:eastAsia="Times New Roman" w:hint="default"/>
        </w:rPr>
        <w:t>24,600</w:t>
      </w:r>
      <w:r>
        <w:rPr>
          <w:rFonts w:ascii="Times New Roman" w:hAnsi="Times New Roman" w:cs="Times New Roman" w:eastAsia="Times New Roman" w:hint="default"/>
          <w:spacing w:val="-13"/>
        </w:rPr>
        <w:t> </w:t>
      </w:r>
      <w:r>
        <w:rPr/>
        <w:t>万股，每股发行价格为人民币</w:t>
      </w:r>
      <w:r>
        <w:rPr>
          <w:spacing w:val="-65"/>
        </w:rPr>
        <w:t> </w:t>
      </w:r>
      <w:r>
        <w:rPr>
          <w:rFonts w:ascii="Times New Roman" w:hAnsi="Times New Roman" w:cs="Times New Roman" w:eastAsia="Times New Roman" w:hint="default"/>
        </w:rPr>
        <w:t>7.77</w:t>
      </w:r>
      <w:r>
        <w:rPr>
          <w:rFonts w:ascii="Times New Roman" w:hAnsi="Times New Roman" w:cs="Times New Roman" w:eastAsia="Times New Roman" w:hint="default"/>
          <w:spacing w:val="-13"/>
        </w:rPr>
        <w:t> </w:t>
      </w:r>
      <w:r>
        <w:rPr/>
        <w:t>元，募集资金总额为 人民币</w:t>
      </w:r>
      <w:r>
        <w:rPr>
          <w:spacing w:val="-43"/>
        </w:rPr>
        <w:t> </w:t>
      </w:r>
      <w:r>
        <w:rPr>
          <w:rFonts w:ascii="Times New Roman" w:hAnsi="Times New Roman" w:cs="Times New Roman" w:eastAsia="Times New Roman" w:hint="default"/>
        </w:rPr>
        <w:t>191,142</w:t>
      </w:r>
      <w:r>
        <w:rPr>
          <w:rFonts w:ascii="Times New Roman" w:hAnsi="Times New Roman" w:cs="Times New Roman" w:eastAsia="Times New Roman" w:hint="default"/>
          <w:spacing w:val="10"/>
        </w:rPr>
        <w:t> </w:t>
      </w:r>
      <w:r>
        <w:rPr/>
        <w:t>万元，扣减发行费用后，募集资金净额为人民币</w:t>
      </w:r>
      <w:r>
        <w:rPr>
          <w:spacing w:val="-42"/>
        </w:rPr>
        <w:t> </w:t>
      </w:r>
      <w:r>
        <w:rPr>
          <w:rFonts w:ascii="Times New Roman" w:hAnsi="Times New Roman" w:cs="Times New Roman" w:eastAsia="Times New Roman" w:hint="default"/>
        </w:rPr>
        <w:t>188,174.39</w:t>
      </w:r>
      <w:r>
        <w:rPr>
          <w:rFonts w:ascii="Times New Roman" w:hAnsi="Times New Roman" w:cs="Times New Roman" w:eastAsia="Times New Roman" w:hint="default"/>
          <w:spacing w:val="11"/>
        </w:rPr>
        <w:t> </w:t>
      </w:r>
      <w:r>
        <w:rPr/>
        <w:t>万元。至本报</w:t>
      </w:r>
    </w:p>
    <w:p>
      <w:pPr>
        <w:pStyle w:val="BodyText"/>
        <w:spacing w:line="240" w:lineRule="auto" w:before="5"/>
        <w:ind w:left="697" w:right="0"/>
        <w:jc w:val="both"/>
      </w:pPr>
      <w:r>
        <w:rPr/>
        <w:t>告期末，已累计使用募集资金总额</w:t>
      </w:r>
      <w:r>
        <w:rPr>
          <w:spacing w:val="-56"/>
        </w:rPr>
        <w:t> </w:t>
      </w:r>
      <w:r>
        <w:rPr>
          <w:rFonts w:ascii="Times New Roman" w:hAnsi="Times New Roman" w:cs="Times New Roman" w:eastAsia="Times New Roman" w:hint="default"/>
        </w:rPr>
        <w:t>167,307.03</w:t>
      </w:r>
      <w:r>
        <w:rPr>
          <w:rFonts w:ascii="Times New Roman" w:hAnsi="Times New Roman" w:cs="Times New Roman" w:eastAsia="Times New Roman" w:hint="default"/>
          <w:spacing w:val="-3"/>
        </w:rPr>
        <w:t> </w:t>
      </w:r>
      <w:r>
        <w:rPr/>
        <w:t>万元，尚未使用募集资金总额</w:t>
      </w:r>
      <w:r>
        <w:rPr>
          <w:spacing w:val="-56"/>
        </w:rPr>
        <w:t> </w:t>
      </w:r>
      <w:r>
        <w:rPr>
          <w:rFonts w:ascii="Times New Roman" w:hAnsi="Times New Roman" w:cs="Times New Roman" w:eastAsia="Times New Roman" w:hint="default"/>
        </w:rPr>
        <w:t>21,749.5</w:t>
      </w:r>
      <w:r>
        <w:rPr>
          <w:rFonts w:ascii="Times New Roman" w:hAnsi="Times New Roman" w:cs="Times New Roman" w:eastAsia="Times New Roman" w:hint="default"/>
          <w:spacing w:val="-3"/>
        </w:rPr>
        <w:t> </w:t>
      </w:r>
      <w:r>
        <w:rPr/>
        <w:t>万元</w:t>
      </w:r>
    </w:p>
    <w:p>
      <w:pPr>
        <w:pStyle w:val="BodyText"/>
        <w:spacing w:line="240" w:lineRule="auto" w:before="21"/>
        <w:ind w:left="697" w:right="0"/>
        <w:jc w:val="both"/>
      </w:pPr>
      <w:r>
        <w:rPr/>
        <w:t>（含利息收入</w:t>
      </w:r>
      <w:r>
        <w:rPr>
          <w:spacing w:val="-105"/>
        </w:rPr>
        <w:t>）</w:t>
      </w:r>
      <w:r>
        <w:rPr/>
        <w:t>，尚未</w:t>
      </w:r>
      <w:r>
        <w:rPr>
          <w:spacing w:val="-2"/>
        </w:rPr>
        <w:t>使</w:t>
      </w:r>
      <w:r>
        <w:rPr/>
        <w:t>用的募集资金已专户存储。</w:t>
      </w:r>
    </w:p>
    <w:p>
      <w:pPr>
        <w:spacing w:line="240" w:lineRule="auto" w:before="5"/>
        <w:rPr>
          <w:rFonts w:ascii="宋体" w:hAnsi="宋体" w:cs="宋体" w:eastAsia="宋体" w:hint="default"/>
          <w:sz w:val="26"/>
          <w:szCs w:val="26"/>
        </w:rPr>
      </w:pPr>
    </w:p>
    <w:p>
      <w:pPr>
        <w:pStyle w:val="BodyText"/>
        <w:spacing w:line="240" w:lineRule="auto" w:before="35"/>
        <w:ind w:left="697" w:right="0"/>
        <w:jc w:val="left"/>
      </w:pPr>
      <w:r>
        <w:rPr>
          <w:rFonts w:ascii="Times New Roman" w:hAnsi="Times New Roman" w:cs="Times New Roman" w:eastAsia="Times New Roman" w:hint="default"/>
        </w:rPr>
        <w:t>2</w:t>
      </w:r>
      <w:r>
        <w:rPr/>
        <w:t>、</w:t>
      </w:r>
      <w:r>
        <w:rPr>
          <w:spacing w:val="-2"/>
        </w:rPr>
        <w:t> </w:t>
      </w:r>
      <w:r>
        <w:rPr/>
        <w:t>承诺项目使用情况</w:t>
      </w:r>
    </w:p>
    <w:p>
      <w:pPr>
        <w:pStyle w:val="BodyText"/>
        <w:spacing w:line="240" w:lineRule="auto" w:before="52"/>
        <w:ind w:left="0" w:right="1053"/>
        <w:jc w:val="right"/>
      </w:pPr>
      <w:r>
        <w:rPr/>
        <w:t>单位</w:t>
      </w:r>
      <w:r>
        <w:rPr>
          <w:rFonts w:ascii="Times New Roman" w:hAnsi="Times New Roman" w:cs="Times New Roman" w:eastAsia="Times New Roman" w:hint="default"/>
        </w:rPr>
        <w:t>:</w:t>
      </w:r>
      <w:r>
        <w:rPr/>
        <w:t>万元</w:t>
      </w:r>
      <w:r>
        <w:rPr>
          <w:spacing w:val="-3"/>
        </w:rPr>
        <w:t> </w:t>
      </w:r>
      <w:r>
        <w:rPr/>
        <w:t>币种</w:t>
      </w:r>
      <w:r>
        <w:rPr>
          <w:rFonts w:ascii="Times New Roman" w:hAnsi="Times New Roman" w:cs="Times New Roman" w:eastAsia="Times New Roman" w:hint="default"/>
        </w:rPr>
        <w:t>:</w:t>
      </w:r>
      <w:r>
        <w:rPr/>
        <w:t>人民币</w:t>
      </w:r>
    </w:p>
    <w:p>
      <w:pPr>
        <w:spacing w:line="240" w:lineRule="auto" w:before="10"/>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2270"/>
        <w:gridCol w:w="1079"/>
        <w:gridCol w:w="1420"/>
        <w:gridCol w:w="1277"/>
        <w:gridCol w:w="1084"/>
        <w:gridCol w:w="992"/>
        <w:gridCol w:w="1131"/>
      </w:tblGrid>
      <w:tr>
        <w:trPr>
          <w:trHeight w:val="839" w:hRule="exact"/>
        </w:trPr>
        <w:tc>
          <w:tcPr>
            <w:tcW w:w="2270"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6"/>
              <w:jc w:val="center"/>
              <w:rPr>
                <w:rFonts w:ascii="宋体" w:hAnsi="宋体" w:cs="宋体" w:eastAsia="宋体" w:hint="default"/>
                <w:sz w:val="21"/>
                <w:szCs w:val="21"/>
              </w:rPr>
            </w:pPr>
            <w:r>
              <w:rPr>
                <w:rFonts w:ascii="宋体" w:hAnsi="宋体" w:cs="宋体" w:eastAsia="宋体" w:hint="default"/>
                <w:sz w:val="21"/>
                <w:szCs w:val="21"/>
              </w:rPr>
              <w:t>承诺项目名称</w:t>
            </w:r>
          </w:p>
        </w:tc>
        <w:tc>
          <w:tcPr>
            <w:tcW w:w="1079"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81"/>
              <w:ind w:left="321" w:right="110" w:hanging="210"/>
              <w:jc w:val="left"/>
              <w:rPr>
                <w:rFonts w:ascii="宋体" w:hAnsi="宋体" w:cs="宋体" w:eastAsia="宋体" w:hint="default"/>
                <w:sz w:val="21"/>
                <w:szCs w:val="21"/>
              </w:rPr>
            </w:pPr>
            <w:r>
              <w:rPr>
                <w:rFonts w:ascii="宋体" w:hAnsi="宋体" w:cs="宋体" w:eastAsia="宋体" w:hint="default"/>
                <w:sz w:val="21"/>
                <w:szCs w:val="21"/>
              </w:rPr>
              <w:t>是否变更 项目</w:t>
            </w:r>
          </w:p>
        </w:tc>
        <w:tc>
          <w:tcPr>
            <w:tcW w:w="1420"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81"/>
              <w:ind w:left="282" w:right="176" w:hanging="106"/>
              <w:jc w:val="left"/>
              <w:rPr>
                <w:rFonts w:ascii="宋体" w:hAnsi="宋体" w:cs="宋体" w:eastAsia="宋体" w:hint="default"/>
                <w:sz w:val="21"/>
                <w:szCs w:val="21"/>
              </w:rPr>
            </w:pPr>
            <w:r>
              <w:rPr>
                <w:rFonts w:ascii="宋体" w:hAnsi="宋体" w:cs="宋体" w:eastAsia="宋体" w:hint="default"/>
                <w:sz w:val="21"/>
                <w:szCs w:val="21"/>
              </w:rPr>
              <w:t>募集资金拟 投入金额</w:t>
            </w:r>
          </w:p>
        </w:tc>
        <w:tc>
          <w:tcPr>
            <w:tcW w:w="1277"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81"/>
              <w:ind w:left="105" w:right="104"/>
              <w:jc w:val="left"/>
              <w:rPr>
                <w:rFonts w:ascii="宋体" w:hAnsi="宋体" w:cs="宋体" w:eastAsia="宋体" w:hint="default"/>
                <w:sz w:val="21"/>
                <w:szCs w:val="21"/>
              </w:rPr>
            </w:pPr>
            <w:r>
              <w:rPr>
                <w:rFonts w:ascii="宋体" w:hAnsi="宋体" w:cs="宋体" w:eastAsia="宋体" w:hint="default"/>
                <w:sz w:val="21"/>
                <w:szCs w:val="21"/>
              </w:rPr>
              <w:t>募集资金实 际投入金额</w:t>
            </w:r>
          </w:p>
        </w:tc>
        <w:tc>
          <w:tcPr>
            <w:tcW w:w="1084"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81"/>
              <w:ind w:left="114" w:right="113"/>
              <w:jc w:val="left"/>
              <w:rPr>
                <w:rFonts w:ascii="宋体" w:hAnsi="宋体" w:cs="宋体" w:eastAsia="宋体" w:hint="default"/>
                <w:sz w:val="21"/>
                <w:szCs w:val="21"/>
              </w:rPr>
            </w:pPr>
            <w:r>
              <w:rPr>
                <w:rFonts w:ascii="宋体" w:hAnsi="宋体" w:cs="宋体" w:eastAsia="宋体" w:hint="default"/>
                <w:sz w:val="21"/>
                <w:szCs w:val="21"/>
              </w:rPr>
              <w:t>是否符合 计划进度</w:t>
            </w:r>
          </w:p>
        </w:tc>
        <w:tc>
          <w:tcPr>
            <w:tcW w:w="992"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81"/>
              <w:ind w:left="384" w:right="171" w:hanging="210"/>
              <w:jc w:val="left"/>
              <w:rPr>
                <w:rFonts w:ascii="宋体" w:hAnsi="宋体" w:cs="宋体" w:eastAsia="宋体" w:hint="default"/>
                <w:sz w:val="21"/>
                <w:szCs w:val="21"/>
              </w:rPr>
            </w:pPr>
            <w:r>
              <w:rPr>
                <w:rFonts w:ascii="宋体" w:hAnsi="宋体" w:cs="宋体" w:eastAsia="宋体" w:hint="default"/>
                <w:sz w:val="21"/>
                <w:szCs w:val="21"/>
              </w:rPr>
              <w:t>项目进 度</w:t>
            </w:r>
          </w:p>
        </w:tc>
        <w:tc>
          <w:tcPr>
            <w:tcW w:w="1131" w:type="dxa"/>
            <w:tcBorders>
              <w:top w:val="single" w:sz="12" w:space="0" w:color="000000"/>
              <w:left w:val="single" w:sz="6" w:space="0" w:color="000000"/>
              <w:bottom w:val="single" w:sz="6" w:space="0" w:color="000000"/>
              <w:right w:val="single" w:sz="12" w:space="0" w:color="000000"/>
            </w:tcBorders>
          </w:tcPr>
          <w:p>
            <w:pPr>
              <w:pStyle w:val="TableParagraph"/>
              <w:spacing w:line="273" w:lineRule="auto" w:before="81"/>
              <w:ind w:left="348" w:right="128" w:hanging="210"/>
              <w:jc w:val="left"/>
              <w:rPr>
                <w:rFonts w:ascii="宋体" w:hAnsi="宋体" w:cs="宋体" w:eastAsia="宋体" w:hint="default"/>
                <w:sz w:val="21"/>
                <w:szCs w:val="21"/>
              </w:rPr>
            </w:pPr>
            <w:r>
              <w:rPr>
                <w:rFonts w:ascii="宋体" w:hAnsi="宋体" w:cs="宋体" w:eastAsia="宋体" w:hint="default"/>
                <w:sz w:val="21"/>
                <w:szCs w:val="21"/>
              </w:rPr>
              <w:t>产生收益 情况</w:t>
            </w:r>
          </w:p>
        </w:tc>
      </w:tr>
      <w:tr>
        <w:trPr>
          <w:trHeight w:val="614" w:hRule="exact"/>
        </w:trPr>
        <w:tc>
          <w:tcPr>
            <w:tcW w:w="2270" w:type="dxa"/>
            <w:tcBorders>
              <w:top w:val="single" w:sz="6" w:space="0" w:color="000000"/>
              <w:left w:val="single" w:sz="12" w:space="0" w:color="000000"/>
              <w:bottom w:val="single" w:sz="6" w:space="0" w:color="000000"/>
              <w:right w:val="single" w:sz="6" w:space="0" w:color="000000"/>
            </w:tcBorders>
          </w:tcPr>
          <w:p>
            <w:pPr>
              <w:pStyle w:val="TableParagraph"/>
              <w:spacing w:line="287" w:lineRule="exact"/>
              <w:ind w:left="93" w:right="0"/>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锦州港第三港池</w:t>
            </w:r>
            <w:r>
              <w:rPr>
                <w:rFonts w:ascii="宋体" w:hAnsi="宋体" w:cs="宋体" w:eastAsia="宋体" w:hint="default"/>
                <w:spacing w:val="4"/>
                <w:sz w:val="21"/>
                <w:szCs w:val="21"/>
              </w:rPr>
              <w:t> </w:t>
            </w:r>
            <w:r>
              <w:rPr>
                <w:rFonts w:ascii="Times New Roman" w:hAnsi="Times New Roman" w:cs="Times New Roman" w:eastAsia="Times New Roman" w:hint="default"/>
                <w:sz w:val="21"/>
                <w:szCs w:val="21"/>
              </w:rPr>
              <w:t>301B</w:t>
            </w:r>
          </w:p>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原油泊位工程</w:t>
            </w:r>
          </w:p>
        </w:tc>
        <w:tc>
          <w:tcPr>
            <w:tcW w:w="10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4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61,000.00</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47,261.91</w:t>
            </w:r>
          </w:p>
        </w:tc>
        <w:tc>
          <w:tcPr>
            <w:tcW w:w="10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24"/>
              <w:jc w:val="center"/>
              <w:rPr>
                <w:rFonts w:ascii="Times New Roman" w:hAnsi="Times New Roman" w:cs="Times New Roman" w:eastAsia="Times New Roman" w:hint="default"/>
                <w:sz w:val="21"/>
                <w:szCs w:val="21"/>
              </w:rPr>
            </w:pPr>
            <w:r>
              <w:rPr>
                <w:rFonts w:ascii="Times New Roman"/>
                <w:sz w:val="21"/>
              </w:rPr>
              <w:t>91.34%</w:t>
            </w:r>
          </w:p>
        </w:tc>
        <w:tc>
          <w:tcPr>
            <w:tcW w:w="11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1"/>
              <w:jc w:val="right"/>
              <w:rPr>
                <w:rFonts w:ascii="Times New Roman" w:hAnsi="Times New Roman" w:cs="Times New Roman" w:eastAsia="Times New Roman" w:hint="default"/>
                <w:sz w:val="21"/>
                <w:szCs w:val="21"/>
              </w:rPr>
            </w:pPr>
            <w:r>
              <w:rPr>
                <w:rFonts w:ascii="Times New Roman"/>
                <w:spacing w:val="-1"/>
                <w:sz w:val="21"/>
              </w:rPr>
              <w:t>2,363.29</w:t>
            </w:r>
          </w:p>
        </w:tc>
      </w:tr>
      <w:tr>
        <w:trPr>
          <w:trHeight w:val="616" w:hRule="exact"/>
        </w:trPr>
        <w:tc>
          <w:tcPr>
            <w:tcW w:w="2270" w:type="dxa"/>
            <w:tcBorders>
              <w:top w:val="single" w:sz="6" w:space="0" w:color="000000"/>
              <w:left w:val="single" w:sz="12" w:space="0" w:color="000000"/>
              <w:bottom w:val="single" w:sz="6" w:space="0" w:color="000000"/>
              <w:right w:val="single" w:sz="6" w:space="0" w:color="000000"/>
            </w:tcBorders>
          </w:tcPr>
          <w:p>
            <w:pPr>
              <w:pStyle w:val="TableParagraph"/>
              <w:spacing w:line="247" w:lineRule="auto"/>
              <w:ind w:left="93" w:right="97"/>
              <w:jc w:val="left"/>
              <w:rPr>
                <w:rFonts w:ascii="宋体" w:hAnsi="宋体" w:cs="宋体" w:eastAsia="宋体" w:hint="default"/>
                <w:sz w:val="21"/>
                <w:szCs w:val="21"/>
              </w:rPr>
            </w:pPr>
            <w:r>
              <w:rPr>
                <w:rFonts w:ascii="宋体" w:hAnsi="宋体" w:cs="宋体" w:eastAsia="宋体" w:hint="default"/>
                <w:sz w:val="21"/>
                <w:szCs w:val="21"/>
              </w:rPr>
              <w:t>锦州港第二港池</w:t>
            </w:r>
            <w:r>
              <w:rPr>
                <w:rFonts w:ascii="宋体" w:hAnsi="宋体" w:cs="宋体" w:eastAsia="宋体" w:hint="default"/>
                <w:spacing w:val="-77"/>
                <w:sz w:val="21"/>
                <w:szCs w:val="21"/>
              </w:rPr>
              <w:t> </w:t>
            </w:r>
            <w:r>
              <w:rPr>
                <w:rFonts w:ascii="Times New Roman" w:hAnsi="Times New Roman" w:cs="Times New Roman" w:eastAsia="Times New Roman" w:hint="default"/>
                <w:sz w:val="21"/>
                <w:szCs w:val="21"/>
              </w:rPr>
              <w:t>206</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通 用散杂泊位工程</w:t>
            </w:r>
          </w:p>
        </w:tc>
        <w:tc>
          <w:tcPr>
            <w:tcW w:w="10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4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24,074.02</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20,735.90</w:t>
            </w:r>
          </w:p>
        </w:tc>
        <w:tc>
          <w:tcPr>
            <w:tcW w:w="10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24"/>
              <w:jc w:val="center"/>
              <w:rPr>
                <w:rFonts w:ascii="Times New Roman" w:hAnsi="Times New Roman" w:cs="Times New Roman" w:eastAsia="Times New Roman" w:hint="default"/>
                <w:sz w:val="21"/>
                <w:szCs w:val="21"/>
              </w:rPr>
            </w:pPr>
            <w:r>
              <w:rPr>
                <w:rFonts w:ascii="Times New Roman"/>
                <w:sz w:val="21"/>
              </w:rPr>
              <w:t>85.75%</w:t>
            </w:r>
          </w:p>
        </w:tc>
        <w:tc>
          <w:tcPr>
            <w:tcW w:w="11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1"/>
              <w:jc w:val="right"/>
              <w:rPr>
                <w:rFonts w:ascii="Times New Roman" w:hAnsi="Times New Roman" w:cs="Times New Roman" w:eastAsia="Times New Roman" w:hint="default"/>
                <w:sz w:val="21"/>
                <w:szCs w:val="21"/>
              </w:rPr>
            </w:pPr>
            <w:r>
              <w:rPr>
                <w:rFonts w:ascii="Times New Roman"/>
                <w:spacing w:val="-1"/>
                <w:sz w:val="21"/>
              </w:rPr>
              <w:t>2,454.09</w:t>
            </w:r>
          </w:p>
        </w:tc>
      </w:tr>
      <w:tr>
        <w:trPr>
          <w:trHeight w:val="614" w:hRule="exact"/>
        </w:trPr>
        <w:tc>
          <w:tcPr>
            <w:tcW w:w="2270" w:type="dxa"/>
            <w:tcBorders>
              <w:top w:val="single" w:sz="6" w:space="0" w:color="000000"/>
              <w:left w:val="single" w:sz="12" w:space="0" w:color="000000"/>
              <w:bottom w:val="single" w:sz="6" w:space="0" w:color="000000"/>
              <w:right w:val="single" w:sz="6" w:space="0" w:color="000000"/>
            </w:tcBorders>
          </w:tcPr>
          <w:p>
            <w:pPr>
              <w:pStyle w:val="TableParagraph"/>
              <w:spacing w:line="261" w:lineRule="auto"/>
              <w:ind w:left="93" w:right="78"/>
              <w:jc w:val="left"/>
              <w:rPr>
                <w:rFonts w:ascii="宋体" w:hAnsi="宋体" w:cs="宋体" w:eastAsia="宋体" w:hint="default"/>
                <w:sz w:val="21"/>
                <w:szCs w:val="21"/>
              </w:rPr>
            </w:pPr>
            <w:r>
              <w:rPr>
                <w:rFonts w:ascii="宋体" w:hAnsi="宋体" w:cs="宋体" w:eastAsia="宋体" w:hint="default"/>
                <w:spacing w:val="17"/>
                <w:sz w:val="21"/>
                <w:szCs w:val="21"/>
              </w:rPr>
              <w:t>锦州港粮食现代物流</w:t>
            </w:r>
            <w:r>
              <w:rPr>
                <w:rFonts w:ascii="宋体" w:hAnsi="宋体" w:cs="宋体" w:eastAsia="宋体" w:hint="default"/>
                <w:spacing w:val="-98"/>
                <w:sz w:val="21"/>
                <w:szCs w:val="21"/>
              </w:rPr>
              <w:t> </w:t>
            </w:r>
            <w:r>
              <w:rPr>
                <w:rFonts w:ascii="宋体" w:hAnsi="宋体" w:cs="宋体" w:eastAsia="宋体" w:hint="default"/>
                <w:sz w:val="21"/>
                <w:szCs w:val="21"/>
              </w:rPr>
              <w:t>项目一期工程</w:t>
            </w:r>
          </w:p>
        </w:tc>
        <w:tc>
          <w:tcPr>
            <w:tcW w:w="10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4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30,700.00</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30,600.19</w:t>
            </w:r>
          </w:p>
        </w:tc>
        <w:tc>
          <w:tcPr>
            <w:tcW w:w="10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1"/>
              <w:jc w:val="center"/>
              <w:rPr>
                <w:rFonts w:ascii="Times New Roman" w:hAnsi="Times New Roman" w:cs="Times New Roman" w:eastAsia="Times New Roman" w:hint="default"/>
                <w:sz w:val="21"/>
                <w:szCs w:val="21"/>
              </w:rPr>
            </w:pPr>
            <w:r>
              <w:rPr>
                <w:rFonts w:ascii="Times New Roman"/>
                <w:sz w:val="21"/>
              </w:rPr>
              <w:t>103.93%</w:t>
            </w:r>
          </w:p>
        </w:tc>
        <w:tc>
          <w:tcPr>
            <w:tcW w:w="1131" w:type="dxa"/>
            <w:tcBorders>
              <w:top w:val="single" w:sz="6" w:space="0" w:color="000000"/>
              <w:left w:val="single" w:sz="6" w:space="0" w:color="000000"/>
              <w:bottom w:val="single" w:sz="6" w:space="0" w:color="000000"/>
              <w:right w:val="single" w:sz="12" w:space="0" w:color="000000"/>
            </w:tcBorders>
          </w:tcPr>
          <w:p>
            <w:pPr/>
          </w:p>
        </w:tc>
      </w:tr>
      <w:tr>
        <w:trPr>
          <w:trHeight w:val="616" w:hRule="exact"/>
        </w:trPr>
        <w:tc>
          <w:tcPr>
            <w:tcW w:w="2270" w:type="dxa"/>
            <w:tcBorders>
              <w:top w:val="single" w:sz="6" w:space="0" w:color="000000"/>
              <w:left w:val="single" w:sz="12" w:space="0" w:color="000000"/>
              <w:bottom w:val="single" w:sz="6" w:space="0" w:color="000000"/>
              <w:right w:val="single" w:sz="6" w:space="0" w:color="000000"/>
            </w:tcBorders>
          </w:tcPr>
          <w:p>
            <w:pPr>
              <w:pStyle w:val="TableParagraph"/>
              <w:spacing w:line="247" w:lineRule="auto"/>
              <w:ind w:left="93" w:right="97"/>
              <w:jc w:val="left"/>
              <w:rPr>
                <w:rFonts w:ascii="宋体" w:hAnsi="宋体" w:cs="宋体" w:eastAsia="宋体" w:hint="default"/>
                <w:sz w:val="21"/>
                <w:szCs w:val="21"/>
              </w:rPr>
            </w:pPr>
            <w:r>
              <w:rPr>
                <w:rFonts w:ascii="宋体" w:hAnsi="宋体" w:cs="宋体" w:eastAsia="宋体" w:hint="default"/>
                <w:sz w:val="21"/>
                <w:szCs w:val="21"/>
              </w:rPr>
              <w:t>锦州港第二港池</w:t>
            </w:r>
            <w:r>
              <w:rPr>
                <w:rFonts w:ascii="宋体" w:hAnsi="宋体" w:cs="宋体" w:eastAsia="宋体" w:hint="default"/>
                <w:spacing w:val="-77"/>
                <w:sz w:val="21"/>
                <w:szCs w:val="21"/>
              </w:rPr>
              <w:t> </w:t>
            </w:r>
            <w:r>
              <w:rPr>
                <w:rFonts w:ascii="Times New Roman" w:hAnsi="Times New Roman" w:cs="Times New Roman" w:eastAsia="Times New Roman" w:hint="default"/>
                <w:sz w:val="21"/>
                <w:szCs w:val="21"/>
              </w:rPr>
              <w:t>205</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通 用散货泊位工程</w:t>
            </w:r>
          </w:p>
        </w:tc>
        <w:tc>
          <w:tcPr>
            <w:tcW w:w="10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4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22,356.87</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18,612.54</w:t>
            </w:r>
          </w:p>
        </w:tc>
        <w:tc>
          <w:tcPr>
            <w:tcW w:w="10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24"/>
              <w:jc w:val="center"/>
              <w:rPr>
                <w:rFonts w:ascii="Times New Roman" w:hAnsi="Times New Roman" w:cs="Times New Roman" w:eastAsia="Times New Roman" w:hint="default"/>
                <w:sz w:val="21"/>
                <w:szCs w:val="21"/>
              </w:rPr>
            </w:pPr>
            <w:r>
              <w:rPr>
                <w:rFonts w:ascii="Times New Roman"/>
                <w:sz w:val="21"/>
              </w:rPr>
              <w:t>85.51%</w:t>
            </w:r>
          </w:p>
        </w:tc>
        <w:tc>
          <w:tcPr>
            <w:tcW w:w="113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1"/>
              <w:jc w:val="right"/>
              <w:rPr>
                <w:rFonts w:ascii="Times New Roman" w:hAnsi="Times New Roman" w:cs="Times New Roman" w:eastAsia="Times New Roman" w:hint="default"/>
                <w:sz w:val="21"/>
                <w:szCs w:val="21"/>
              </w:rPr>
            </w:pPr>
            <w:r>
              <w:rPr>
                <w:rFonts w:ascii="Times New Roman"/>
                <w:spacing w:val="-1"/>
                <w:sz w:val="21"/>
              </w:rPr>
              <w:t>2,327.71</w:t>
            </w:r>
          </w:p>
        </w:tc>
      </w:tr>
      <w:tr>
        <w:trPr>
          <w:trHeight w:val="614" w:hRule="exact"/>
        </w:trPr>
        <w:tc>
          <w:tcPr>
            <w:tcW w:w="2270" w:type="dxa"/>
            <w:tcBorders>
              <w:top w:val="single" w:sz="6" w:space="0" w:color="000000"/>
              <w:left w:val="single" w:sz="12" w:space="0" w:color="000000"/>
              <w:bottom w:val="single" w:sz="6" w:space="0" w:color="000000"/>
              <w:right w:val="single" w:sz="6" w:space="0" w:color="000000"/>
            </w:tcBorders>
          </w:tcPr>
          <w:p>
            <w:pPr>
              <w:pStyle w:val="TableParagraph"/>
              <w:spacing w:line="261" w:lineRule="auto"/>
              <w:ind w:left="93" w:right="78"/>
              <w:jc w:val="left"/>
              <w:rPr>
                <w:rFonts w:ascii="宋体" w:hAnsi="宋体" w:cs="宋体" w:eastAsia="宋体" w:hint="default"/>
                <w:sz w:val="21"/>
                <w:szCs w:val="21"/>
              </w:rPr>
            </w:pPr>
            <w:r>
              <w:rPr>
                <w:rFonts w:ascii="宋体" w:hAnsi="宋体" w:cs="宋体" w:eastAsia="宋体" w:hint="default"/>
                <w:spacing w:val="17"/>
                <w:sz w:val="21"/>
                <w:szCs w:val="21"/>
              </w:rPr>
              <w:t>偿还部分银行贷款及</w:t>
            </w:r>
            <w:r>
              <w:rPr>
                <w:rFonts w:ascii="宋体" w:hAnsi="宋体" w:cs="宋体" w:eastAsia="宋体" w:hint="default"/>
                <w:spacing w:val="-98"/>
                <w:sz w:val="21"/>
                <w:szCs w:val="21"/>
              </w:rPr>
              <w:t> </w:t>
            </w:r>
            <w:r>
              <w:rPr>
                <w:rFonts w:ascii="宋体" w:hAnsi="宋体" w:cs="宋体" w:eastAsia="宋体" w:hint="default"/>
                <w:sz w:val="21"/>
                <w:szCs w:val="21"/>
              </w:rPr>
              <w:t>补充流动资金</w:t>
            </w:r>
          </w:p>
        </w:tc>
        <w:tc>
          <w:tcPr>
            <w:tcW w:w="10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4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50,043.50</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50,096.49</w:t>
            </w:r>
          </w:p>
        </w:tc>
        <w:tc>
          <w:tcPr>
            <w:tcW w:w="10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992" w:type="dxa"/>
            <w:tcBorders>
              <w:top w:val="single" w:sz="6" w:space="0" w:color="000000"/>
              <w:left w:val="single" w:sz="6" w:space="0" w:color="000000"/>
              <w:bottom w:val="single" w:sz="6" w:space="0" w:color="000000"/>
              <w:right w:val="single" w:sz="6" w:space="0" w:color="000000"/>
            </w:tcBorders>
          </w:tcPr>
          <w:p>
            <w:pPr/>
          </w:p>
        </w:tc>
        <w:tc>
          <w:tcPr>
            <w:tcW w:w="1131" w:type="dxa"/>
            <w:tcBorders>
              <w:top w:val="single" w:sz="6" w:space="0" w:color="000000"/>
              <w:left w:val="single" w:sz="6" w:space="0" w:color="000000"/>
              <w:bottom w:val="single" w:sz="6" w:space="0" w:color="000000"/>
              <w:right w:val="single" w:sz="12" w:space="0" w:color="000000"/>
            </w:tcBorders>
          </w:tcPr>
          <w:p>
            <w:pPr/>
          </w:p>
        </w:tc>
      </w:tr>
      <w:tr>
        <w:trPr>
          <w:trHeight w:val="499" w:hRule="exact"/>
        </w:trPr>
        <w:tc>
          <w:tcPr>
            <w:tcW w:w="227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68"/>
              <w:ind w:right="6"/>
              <w:jc w:val="center"/>
              <w:rPr>
                <w:rFonts w:ascii="宋体" w:hAnsi="宋体" w:cs="宋体" w:eastAsia="宋体" w:hint="default"/>
                <w:sz w:val="21"/>
                <w:szCs w:val="21"/>
              </w:rPr>
            </w:pPr>
            <w:r>
              <w:rPr>
                <w:rFonts w:ascii="宋体" w:hAnsi="宋体" w:cs="宋体" w:eastAsia="宋体" w:hint="default"/>
                <w:sz w:val="21"/>
                <w:szCs w:val="21"/>
              </w:rPr>
              <w:t>合计</w:t>
            </w:r>
          </w:p>
        </w:tc>
        <w:tc>
          <w:tcPr>
            <w:tcW w:w="1079" w:type="dxa"/>
            <w:tcBorders>
              <w:top w:val="single" w:sz="6" w:space="0" w:color="000000"/>
              <w:left w:val="single" w:sz="6" w:space="0" w:color="000000"/>
              <w:bottom w:val="single" w:sz="12" w:space="0" w:color="000000"/>
              <w:right w:val="single" w:sz="6" w:space="0" w:color="000000"/>
            </w:tcBorders>
          </w:tcPr>
          <w:p>
            <w:pPr/>
          </w:p>
        </w:tc>
        <w:tc>
          <w:tcPr>
            <w:tcW w:w="142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7"/>
              <w:ind w:right="101"/>
              <w:jc w:val="right"/>
              <w:rPr>
                <w:rFonts w:ascii="Times New Roman" w:hAnsi="Times New Roman" w:cs="Times New Roman" w:eastAsia="Times New Roman" w:hint="default"/>
                <w:sz w:val="21"/>
                <w:szCs w:val="21"/>
              </w:rPr>
            </w:pPr>
            <w:r>
              <w:rPr>
                <w:rFonts w:ascii="Times New Roman"/>
                <w:spacing w:val="-1"/>
                <w:sz w:val="21"/>
              </w:rPr>
              <w:t>188,174.39</w:t>
            </w:r>
            <w:r>
              <w:rPr>
                <w:rFonts w:ascii="Times New Roman"/>
                <w:sz w:val="21"/>
              </w:rPr>
            </w:r>
          </w:p>
        </w:tc>
        <w:tc>
          <w:tcPr>
            <w:tcW w:w="12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7"/>
              <w:ind w:right="100"/>
              <w:jc w:val="right"/>
              <w:rPr>
                <w:rFonts w:ascii="Times New Roman" w:hAnsi="Times New Roman" w:cs="Times New Roman" w:eastAsia="Times New Roman" w:hint="default"/>
                <w:sz w:val="21"/>
                <w:szCs w:val="21"/>
              </w:rPr>
            </w:pPr>
            <w:r>
              <w:rPr>
                <w:rFonts w:ascii="Times New Roman"/>
                <w:spacing w:val="-1"/>
                <w:sz w:val="21"/>
              </w:rPr>
              <w:t>167,307.03</w:t>
            </w:r>
            <w:r>
              <w:rPr>
                <w:rFonts w:ascii="Times New Roman"/>
                <w:sz w:val="21"/>
              </w:rPr>
            </w:r>
          </w:p>
        </w:tc>
        <w:tc>
          <w:tcPr>
            <w:tcW w:w="1084" w:type="dxa"/>
            <w:tcBorders>
              <w:top w:val="single" w:sz="6" w:space="0" w:color="000000"/>
              <w:left w:val="single" w:sz="6" w:space="0" w:color="000000"/>
              <w:bottom w:val="single" w:sz="12" w:space="0" w:color="000000"/>
              <w:right w:val="single" w:sz="6" w:space="0" w:color="000000"/>
            </w:tcBorders>
          </w:tcPr>
          <w:p>
            <w:pPr/>
          </w:p>
        </w:tc>
        <w:tc>
          <w:tcPr>
            <w:tcW w:w="992" w:type="dxa"/>
            <w:tcBorders>
              <w:top w:val="single" w:sz="6" w:space="0" w:color="000000"/>
              <w:left w:val="single" w:sz="6" w:space="0" w:color="000000"/>
              <w:bottom w:val="single" w:sz="12" w:space="0" w:color="000000"/>
              <w:right w:val="single" w:sz="6" w:space="0" w:color="000000"/>
            </w:tcBorders>
          </w:tcPr>
          <w:p>
            <w:pPr/>
          </w:p>
        </w:tc>
        <w:tc>
          <w:tcPr>
            <w:tcW w:w="113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7"/>
              <w:ind w:right="91"/>
              <w:jc w:val="right"/>
              <w:rPr>
                <w:rFonts w:ascii="Times New Roman" w:hAnsi="Times New Roman" w:cs="Times New Roman" w:eastAsia="Times New Roman" w:hint="default"/>
                <w:sz w:val="21"/>
                <w:szCs w:val="21"/>
              </w:rPr>
            </w:pPr>
            <w:r>
              <w:rPr>
                <w:rFonts w:ascii="Times New Roman"/>
                <w:spacing w:val="-1"/>
                <w:sz w:val="21"/>
              </w:rPr>
              <w:t>7,145.09</w:t>
            </w:r>
            <w:r>
              <w:rPr>
                <w:rFonts w:ascii="Times New Roman"/>
                <w:sz w:val="21"/>
              </w:rPr>
            </w:r>
          </w:p>
        </w:tc>
      </w:tr>
    </w:tbl>
    <w:p>
      <w:pPr>
        <w:spacing w:line="240" w:lineRule="auto" w:before="5"/>
        <w:rPr>
          <w:rFonts w:ascii="宋体" w:hAnsi="宋体" w:cs="宋体" w:eastAsia="宋体" w:hint="default"/>
          <w:sz w:val="22"/>
          <w:szCs w:val="22"/>
        </w:rPr>
      </w:pPr>
    </w:p>
    <w:p>
      <w:pPr>
        <w:pStyle w:val="BodyText"/>
        <w:spacing w:line="271" w:lineRule="auto" w:before="35"/>
        <w:ind w:left="697" w:right="622"/>
        <w:jc w:val="left"/>
      </w:pPr>
      <w:r>
        <w:rPr>
          <w:rFonts w:ascii="Times New Roman" w:hAnsi="Times New Roman" w:cs="Times New Roman" w:eastAsia="Times New Roman" w:hint="default"/>
        </w:rPr>
        <w:t>3</w:t>
      </w:r>
      <w:r>
        <w:rPr/>
        <w:t>、</w:t>
      </w:r>
      <w:r>
        <w:rPr>
          <w:spacing w:val="-1"/>
        </w:rPr>
        <w:t> </w:t>
      </w:r>
      <w:r>
        <w:rPr/>
        <w:t>非募集资金项目情况</w:t>
      </w:r>
      <w:r>
        <w:rPr/>
        <w:t> 报告期内，公司非募集资金项目主要是在建工程项目，总投资额为</w:t>
      </w:r>
      <w:r>
        <w:rPr>
          <w:spacing w:val="-56"/>
        </w:rPr>
        <w:t> </w:t>
      </w:r>
      <w:r>
        <w:rPr>
          <w:rFonts w:ascii="Times New Roman" w:hAnsi="Times New Roman" w:cs="Times New Roman" w:eastAsia="Times New Roman" w:hint="default"/>
        </w:rPr>
        <w:t>121,276.85</w:t>
      </w:r>
      <w:r>
        <w:rPr>
          <w:rFonts w:ascii="Times New Roman" w:hAnsi="Times New Roman" w:cs="Times New Roman" w:eastAsia="Times New Roman" w:hint="default"/>
          <w:spacing w:val="-2"/>
        </w:rPr>
        <w:t> </w:t>
      </w:r>
      <w:r>
        <w:rPr/>
        <w:t>万元。主要 项目如下：</w:t>
      </w:r>
    </w:p>
    <w:p>
      <w:pPr>
        <w:pStyle w:val="BodyText"/>
        <w:spacing w:line="240" w:lineRule="auto" w:before="10"/>
        <w:ind w:left="0" w:right="633"/>
        <w:jc w:val="right"/>
      </w:pPr>
      <w:r>
        <w:rPr/>
        <w:t>单位</w:t>
      </w:r>
      <w:r>
        <w:rPr>
          <w:rFonts w:ascii="Times New Roman" w:hAnsi="Times New Roman" w:cs="Times New Roman" w:eastAsia="Times New Roman" w:hint="default"/>
        </w:rPr>
        <w:t>:</w:t>
      </w:r>
      <w:r>
        <w:rPr/>
        <w:t>万元</w:t>
      </w:r>
      <w:r>
        <w:rPr>
          <w:spacing w:val="-3"/>
        </w:rPr>
        <w:t> </w:t>
      </w:r>
      <w:r>
        <w:rPr/>
        <w:t>币种</w:t>
      </w:r>
      <w:r>
        <w:rPr>
          <w:rFonts w:ascii="Times New Roman" w:hAnsi="Times New Roman" w:cs="Times New Roman" w:eastAsia="Times New Roman" w:hint="default"/>
        </w:rPr>
        <w:t>:</w:t>
      </w:r>
      <w:r>
        <w:rPr/>
        <w:t>人民币</w:t>
      </w:r>
    </w:p>
    <w:p>
      <w:pPr>
        <w:spacing w:line="240" w:lineRule="auto" w:before="10"/>
        <w:rPr>
          <w:rFonts w:ascii="宋体" w:hAnsi="宋体" w:cs="宋体" w:eastAsia="宋体" w:hint="default"/>
          <w:sz w:val="2"/>
          <w:szCs w:val="2"/>
        </w:rPr>
      </w:pPr>
    </w:p>
    <w:tbl>
      <w:tblPr>
        <w:tblW w:w="0" w:type="auto"/>
        <w:jc w:val="left"/>
        <w:tblInd w:w="141" w:type="dxa"/>
        <w:tblLayout w:type="fixed"/>
        <w:tblCellMar>
          <w:top w:w="0" w:type="dxa"/>
          <w:left w:w="0" w:type="dxa"/>
          <w:bottom w:w="0" w:type="dxa"/>
          <w:right w:w="0" w:type="dxa"/>
        </w:tblCellMar>
        <w:tblLook w:val="01E0"/>
      </w:tblPr>
      <w:tblGrid>
        <w:gridCol w:w="3095"/>
        <w:gridCol w:w="1992"/>
        <w:gridCol w:w="2278"/>
        <w:gridCol w:w="1815"/>
      </w:tblGrid>
      <w:tr>
        <w:trPr>
          <w:trHeight w:val="334" w:hRule="exact"/>
        </w:trPr>
        <w:tc>
          <w:tcPr>
            <w:tcW w:w="3095"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right="6"/>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1992"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left="567" w:right="0"/>
              <w:jc w:val="left"/>
              <w:rPr>
                <w:rFonts w:ascii="宋体" w:hAnsi="宋体" w:cs="宋体" w:eastAsia="宋体" w:hint="default"/>
                <w:sz w:val="21"/>
                <w:szCs w:val="21"/>
              </w:rPr>
            </w:pPr>
            <w:r>
              <w:rPr>
                <w:rFonts w:ascii="宋体" w:hAnsi="宋体" w:cs="宋体" w:eastAsia="宋体" w:hint="default"/>
                <w:sz w:val="21"/>
                <w:szCs w:val="21"/>
              </w:rPr>
              <w:t>项目金额</w:t>
            </w:r>
          </w:p>
        </w:tc>
        <w:tc>
          <w:tcPr>
            <w:tcW w:w="2278"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left="711" w:right="0"/>
              <w:jc w:val="left"/>
              <w:rPr>
                <w:rFonts w:ascii="宋体" w:hAnsi="宋体" w:cs="宋体" w:eastAsia="宋体" w:hint="default"/>
                <w:sz w:val="21"/>
                <w:szCs w:val="21"/>
              </w:rPr>
            </w:pPr>
            <w:r>
              <w:rPr>
                <w:rFonts w:ascii="宋体" w:hAnsi="宋体" w:cs="宋体" w:eastAsia="宋体" w:hint="default"/>
                <w:sz w:val="21"/>
                <w:szCs w:val="21"/>
              </w:rPr>
              <w:t>项目进度</w:t>
            </w:r>
          </w:p>
        </w:tc>
        <w:tc>
          <w:tcPr>
            <w:tcW w:w="1815"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270" w:right="0"/>
              <w:jc w:val="left"/>
              <w:rPr>
                <w:rFonts w:ascii="宋体" w:hAnsi="宋体" w:cs="宋体" w:eastAsia="宋体" w:hint="default"/>
                <w:sz w:val="21"/>
                <w:szCs w:val="21"/>
              </w:rPr>
            </w:pPr>
            <w:r>
              <w:rPr>
                <w:rFonts w:ascii="宋体" w:hAnsi="宋体" w:cs="宋体" w:eastAsia="宋体" w:hint="default"/>
                <w:sz w:val="21"/>
                <w:szCs w:val="21"/>
              </w:rPr>
              <w:t>项目收益情况</w:t>
            </w:r>
          </w:p>
        </w:tc>
      </w:tr>
      <w:tr>
        <w:trPr>
          <w:trHeight w:val="328" w:hRule="exact"/>
        </w:trPr>
        <w:tc>
          <w:tcPr>
            <w:tcW w:w="3095"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集装箱码头二期工程</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70,041.98</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75.06%</w:t>
            </w:r>
          </w:p>
        </w:tc>
        <w:tc>
          <w:tcPr>
            <w:tcW w:w="1815" w:type="dxa"/>
            <w:tcBorders>
              <w:top w:val="single" w:sz="6" w:space="0" w:color="000000"/>
              <w:left w:val="single" w:sz="6" w:space="0" w:color="000000"/>
              <w:bottom w:val="single" w:sz="6" w:space="0" w:color="000000"/>
              <w:right w:val="single" w:sz="12" w:space="0" w:color="000000"/>
            </w:tcBorders>
          </w:tcPr>
          <w:p>
            <w:pPr/>
          </w:p>
        </w:tc>
      </w:tr>
      <w:tr>
        <w:trPr>
          <w:trHeight w:val="334" w:hRule="exact"/>
        </w:trPr>
        <w:tc>
          <w:tcPr>
            <w:tcW w:w="3095" w:type="dxa"/>
            <w:tcBorders>
              <w:top w:val="single" w:sz="6" w:space="0" w:color="000000"/>
              <w:left w:val="single" w:sz="12" w:space="0" w:color="000000"/>
              <w:bottom w:val="single" w:sz="12"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万吨级航道工程</w:t>
            </w:r>
          </w:p>
        </w:tc>
        <w:tc>
          <w:tcPr>
            <w:tcW w:w="19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42,122.79</w:t>
            </w:r>
          </w:p>
        </w:tc>
        <w:tc>
          <w:tcPr>
            <w:tcW w:w="227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36.10%</w:t>
            </w:r>
          </w:p>
        </w:tc>
        <w:tc>
          <w:tcPr>
            <w:tcW w:w="1815" w:type="dxa"/>
            <w:tcBorders>
              <w:top w:val="single" w:sz="6" w:space="0" w:color="000000"/>
              <w:left w:val="single" w:sz="6" w:space="0" w:color="000000"/>
              <w:bottom w:val="single" w:sz="12" w:space="0" w:color="000000"/>
              <w:right w:val="single" w:sz="12" w:space="0" w:color="000000"/>
            </w:tcBorders>
          </w:tcPr>
          <w:p>
            <w:pPr/>
          </w:p>
        </w:tc>
      </w:tr>
    </w:tbl>
    <w:p>
      <w:pPr>
        <w:spacing w:line="240" w:lineRule="auto" w:before="5"/>
        <w:rPr>
          <w:rFonts w:ascii="宋体" w:hAnsi="宋体" w:cs="宋体" w:eastAsia="宋体" w:hint="default"/>
          <w:sz w:val="22"/>
          <w:szCs w:val="22"/>
        </w:rPr>
      </w:pPr>
    </w:p>
    <w:p>
      <w:pPr>
        <w:pStyle w:val="BodyText"/>
        <w:spacing w:line="240" w:lineRule="auto" w:before="35"/>
        <w:ind w:left="697" w:right="0"/>
        <w:jc w:val="left"/>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r>
      <w:r>
        <w:rPr/>
        <w:t>陈述董事会对公司会计政策、会计估计变更、重大会计差错更正、重大遗漏信息补充</w:t>
      </w:r>
    </w:p>
    <w:p>
      <w:pPr>
        <w:spacing w:after="0" w:line="240" w:lineRule="auto"/>
        <w:jc w:val="left"/>
        <w:sectPr>
          <w:type w:val="continuous"/>
          <w:pgSz w:w="11910" w:h="16840"/>
          <w:pgMar w:top="1600" w:bottom="280" w:left="1100" w:right="1280"/>
        </w:sectPr>
      </w:pPr>
    </w:p>
    <w:p>
      <w:pPr>
        <w:spacing w:line="240" w:lineRule="auto" w:before="1"/>
        <w:rPr>
          <w:rFonts w:ascii="宋体" w:hAnsi="宋体" w:cs="宋体" w:eastAsia="宋体" w:hint="default"/>
          <w:sz w:val="23"/>
          <w:szCs w:val="23"/>
        </w:rPr>
      </w:pPr>
    </w:p>
    <w:p>
      <w:pPr>
        <w:pStyle w:val="BodyText"/>
        <w:spacing w:line="326" w:lineRule="auto" w:before="35"/>
        <w:ind w:left="657" w:right="1117"/>
        <w:jc w:val="left"/>
      </w:pPr>
      <w:r>
        <w:rPr/>
        <w:t>以及业绩预告修正的原因及影响的讨论结果，以及对有关责任人采取的问责措施及处理结 果</w:t>
      </w:r>
    </w:p>
    <w:p>
      <w:pPr>
        <w:pStyle w:val="BodyText"/>
        <w:spacing w:line="283" w:lineRule="exact"/>
        <w:ind w:left="1077" w:right="0"/>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w:t>
      </w:r>
      <w:r>
        <w:rPr>
          <w:spacing w:val="-44"/>
        </w:rPr>
        <w:t> </w:t>
      </w:r>
      <w:r>
        <w:rPr>
          <w:rFonts w:ascii="Times New Roman" w:hAnsi="Times New Roman" w:cs="Times New Roman" w:eastAsia="Times New Roman" w:hint="default"/>
        </w:rPr>
        <w:t>3</w:t>
      </w:r>
      <w:r>
        <w:rPr>
          <w:rFonts w:ascii="Times New Roman" w:hAnsi="Times New Roman" w:cs="Times New Roman" w:eastAsia="Times New Roman" w:hint="default"/>
          <w:spacing w:val="10"/>
        </w:rPr>
        <w:t> </w:t>
      </w:r>
      <w:r>
        <w:rPr/>
        <w:t>月</w:t>
      </w:r>
      <w:r>
        <w:rPr>
          <w:spacing w:val="-44"/>
        </w:rPr>
        <w:t> </w:t>
      </w:r>
      <w:r>
        <w:rPr>
          <w:rFonts w:ascii="Times New Roman" w:hAnsi="Times New Roman" w:cs="Times New Roman" w:eastAsia="Times New Roman" w:hint="default"/>
        </w:rPr>
        <w:t>22</w:t>
      </w:r>
      <w:r>
        <w:rPr>
          <w:rFonts w:ascii="Times New Roman" w:hAnsi="Times New Roman" w:cs="Times New Roman" w:eastAsia="Times New Roman" w:hint="default"/>
          <w:spacing w:val="10"/>
        </w:rPr>
        <w:t> </w:t>
      </w:r>
      <w:r>
        <w:rPr/>
        <w:t>日，本公司第六届董事会第二十九次会议审议通过《关于会计估计部</w:t>
      </w:r>
    </w:p>
    <w:p>
      <w:pPr>
        <w:pStyle w:val="BodyText"/>
        <w:spacing w:line="240" w:lineRule="auto" w:before="21"/>
        <w:ind w:left="657" w:right="0"/>
        <w:jc w:val="left"/>
      </w:pPr>
      <w:r>
        <w:rPr/>
        <w:t>分变更的议案</w:t>
      </w:r>
      <w:r>
        <w:rPr>
          <w:spacing w:val="-105"/>
        </w:rPr>
        <w:t>》</w:t>
      </w:r>
      <w:r>
        <w:rPr/>
        <w:t>，将固</w:t>
      </w:r>
      <w:r>
        <w:rPr>
          <w:spacing w:val="-2"/>
        </w:rPr>
        <w:t>定</w:t>
      </w:r>
      <w:r>
        <w:rPr/>
        <w:t>资产中运输工具（不含拖轮）类资产的折旧年限由原来的</w:t>
      </w:r>
      <w:r>
        <w:rPr>
          <w:spacing w:val="-53"/>
        </w:rPr>
        <w:t> </w:t>
      </w:r>
      <w:r>
        <w:rPr>
          <w:rFonts w:ascii="Times New Roman" w:hAnsi="Times New Roman" w:cs="Times New Roman" w:eastAsia="Times New Roman" w:hint="default"/>
        </w:rPr>
        <w:t>12 </w:t>
      </w:r>
      <w:r>
        <w:rPr/>
        <w:t>年变</w:t>
      </w:r>
    </w:p>
    <w:p>
      <w:pPr>
        <w:pStyle w:val="BodyText"/>
        <w:spacing w:line="240" w:lineRule="auto" w:before="21"/>
        <w:ind w:left="657" w:right="0"/>
        <w:jc w:val="left"/>
        <w:rPr>
          <w:rFonts w:ascii="Times New Roman" w:hAnsi="Times New Roman" w:cs="Times New Roman" w:eastAsia="Times New Roman" w:hint="default"/>
        </w:rPr>
      </w:pPr>
      <w:r>
        <w:rPr/>
        <w:t>更为</w:t>
      </w:r>
      <w:r>
        <w:rPr>
          <w:spacing w:val="-56"/>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t>年，将电子设备的折旧年限由原来的</w:t>
      </w:r>
      <w:r>
        <w:rPr>
          <w:spacing w:val="-56"/>
        </w:rPr>
        <w:t> </w:t>
      </w:r>
      <w:r>
        <w:rPr>
          <w:rFonts w:ascii="Times New Roman" w:hAnsi="Times New Roman" w:cs="Times New Roman" w:eastAsia="Times New Roman" w:hint="default"/>
        </w:rPr>
        <w:t>10</w:t>
      </w:r>
      <w:r>
        <w:rPr>
          <w:rFonts w:ascii="Times New Roman" w:hAnsi="Times New Roman" w:cs="Times New Roman" w:eastAsia="Times New Roman" w:hint="default"/>
          <w:spacing w:val="46"/>
        </w:rPr>
        <w:t> </w:t>
      </w:r>
      <w:r>
        <w:rPr/>
        <w:t>年变更为</w:t>
      </w:r>
      <w:r>
        <w:rPr>
          <w:spacing w:val="-56"/>
        </w:rPr>
        <w:t> </w:t>
      </w:r>
      <w:r>
        <w:rPr>
          <w:rFonts w:ascii="Times New Roman" w:hAnsi="Times New Roman" w:cs="Times New Roman" w:eastAsia="Times New Roman" w:hint="default"/>
        </w:rPr>
        <w:t>5</w:t>
      </w:r>
      <w:r>
        <w:rPr>
          <w:rFonts w:ascii="Times New Roman" w:hAnsi="Times New Roman" w:cs="Times New Roman" w:eastAsia="Times New Roman" w:hint="default"/>
          <w:spacing w:val="48"/>
        </w:rPr>
        <w:t> </w:t>
      </w:r>
      <w:r>
        <w:rPr>
          <w:spacing w:val="-4"/>
        </w:rPr>
        <w:t>年，变更日期为</w:t>
      </w:r>
      <w:r>
        <w:rPr>
          <w:spacing w:val="-5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1</w:t>
      </w:r>
    </w:p>
    <w:p>
      <w:pPr>
        <w:pStyle w:val="BodyText"/>
        <w:spacing w:line="240" w:lineRule="auto" w:before="21"/>
        <w:ind w:left="657" w:right="0"/>
        <w:jc w:val="left"/>
        <w:rPr>
          <w:rFonts w:ascii="Times New Roman" w:hAnsi="Times New Roman" w:cs="Times New Roman" w:eastAsia="Times New Roman" w:hint="default"/>
        </w:rPr>
      </w:pPr>
      <w:r>
        <w:rPr>
          <w:spacing w:val="2"/>
        </w:rPr>
        <w:t>日。此次会计估计变更只对变更当月及未来期间的折旧额产生影响，上述变更减少</w:t>
      </w:r>
      <w:r>
        <w:rPr>
          <w:spacing w:val="13"/>
        </w:rPr>
        <w:t> </w:t>
      </w:r>
      <w:r>
        <w:rPr>
          <w:rFonts w:ascii="Times New Roman" w:hAnsi="Times New Roman" w:cs="Times New Roman" w:eastAsia="Times New Roman" w:hint="default"/>
        </w:rPr>
        <w:t>2010</w:t>
      </w:r>
    </w:p>
    <w:p>
      <w:pPr>
        <w:pStyle w:val="BodyText"/>
        <w:spacing w:line="240" w:lineRule="auto" w:before="21"/>
        <w:ind w:left="657" w:right="1117"/>
        <w:jc w:val="left"/>
      </w:pPr>
      <w:r>
        <w:rPr/>
        <w:t>年度利润总额</w:t>
      </w:r>
      <w:r>
        <w:rPr>
          <w:spacing w:val="-55"/>
        </w:rPr>
        <w:t> </w:t>
      </w:r>
      <w:r>
        <w:rPr>
          <w:rFonts w:ascii="Times New Roman" w:hAnsi="Times New Roman" w:cs="Times New Roman" w:eastAsia="Times New Roman" w:hint="default"/>
        </w:rPr>
        <w:t>361</w:t>
      </w:r>
      <w:r>
        <w:rPr>
          <w:rFonts w:ascii="Times New Roman" w:hAnsi="Times New Roman" w:cs="Times New Roman" w:eastAsia="Times New Roman" w:hint="default"/>
          <w:spacing w:val="-2"/>
        </w:rPr>
        <w:t> </w:t>
      </w:r>
      <w:r>
        <w:rPr/>
        <w:t>万元。</w:t>
      </w:r>
    </w:p>
    <w:p>
      <w:pPr>
        <w:spacing w:line="240" w:lineRule="auto" w:before="11"/>
        <w:rPr>
          <w:rFonts w:ascii="宋体" w:hAnsi="宋体" w:cs="宋体" w:eastAsia="宋体" w:hint="default"/>
          <w:sz w:val="27"/>
          <w:szCs w:val="27"/>
        </w:rPr>
      </w:pPr>
    </w:p>
    <w:p>
      <w:pPr>
        <w:pStyle w:val="BodyText"/>
        <w:spacing w:line="240" w:lineRule="auto"/>
        <w:ind w:left="657" w:right="1117"/>
        <w:jc w:val="left"/>
      </w:pPr>
      <w:r>
        <w:rPr>
          <w:rFonts w:ascii="Times New Roman" w:hAnsi="Times New Roman" w:cs="Times New Roman" w:eastAsia="Times New Roman" w:hint="default"/>
        </w:rPr>
        <w:t>(</w:t>
      </w:r>
      <w:r>
        <w:rPr/>
        <w:t>四</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董事会日常工作情况</w:t>
      </w:r>
    </w:p>
    <w:p>
      <w:pPr>
        <w:pStyle w:val="BodyText"/>
        <w:spacing w:line="240" w:lineRule="auto" w:before="83"/>
        <w:ind w:left="656" w:right="1117"/>
        <w:jc w:val="left"/>
      </w:pPr>
      <w:r>
        <w:rPr>
          <w:rFonts w:ascii="Times New Roman" w:hAnsi="Times New Roman" w:cs="Times New Roman" w:eastAsia="Times New Roman" w:hint="default"/>
        </w:rPr>
        <w:t>1</w:t>
      </w:r>
      <w:r>
        <w:rPr/>
        <w:t>、</w:t>
      </w:r>
      <w:r>
        <w:rPr>
          <w:spacing w:val="-2"/>
        </w:rPr>
        <w:t> </w:t>
      </w:r>
      <w:r>
        <w:rPr/>
        <w:t>董事会会议情况及决议内容</w:t>
      </w:r>
    </w:p>
    <w:p>
      <w:pPr>
        <w:spacing w:line="240" w:lineRule="auto" w:before="2"/>
        <w:rPr>
          <w:rFonts w:ascii="宋体" w:hAnsi="宋体" w:cs="宋体" w:eastAsia="宋体" w:hint="default"/>
          <w:sz w:val="5"/>
          <w:szCs w:val="5"/>
        </w:rPr>
      </w:pPr>
    </w:p>
    <w:tbl>
      <w:tblPr>
        <w:tblW w:w="0" w:type="auto"/>
        <w:jc w:val="left"/>
        <w:tblInd w:w="106" w:type="dxa"/>
        <w:tblLayout w:type="fixed"/>
        <w:tblCellMar>
          <w:top w:w="0" w:type="dxa"/>
          <w:left w:w="0" w:type="dxa"/>
          <w:bottom w:w="0" w:type="dxa"/>
          <w:right w:w="0" w:type="dxa"/>
        </w:tblCellMar>
        <w:tblLook w:val="01E0"/>
      </w:tblPr>
      <w:tblGrid>
        <w:gridCol w:w="1963"/>
        <w:gridCol w:w="1196"/>
        <w:gridCol w:w="3031"/>
        <w:gridCol w:w="1998"/>
        <w:gridCol w:w="1527"/>
      </w:tblGrid>
      <w:tr>
        <w:trPr>
          <w:trHeight w:val="958" w:hRule="exact"/>
        </w:trPr>
        <w:tc>
          <w:tcPr>
            <w:tcW w:w="196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544"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1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召开日期</w:t>
            </w:r>
          </w:p>
        </w:tc>
        <w:tc>
          <w:tcPr>
            <w:tcW w:w="303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决议内容</w:t>
            </w:r>
          </w:p>
        </w:tc>
        <w:tc>
          <w:tcPr>
            <w:tcW w:w="1998"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141"/>
              <w:ind w:left="360" w:right="361" w:firstLine="105"/>
              <w:jc w:val="left"/>
              <w:rPr>
                <w:rFonts w:ascii="宋体" w:hAnsi="宋体" w:cs="宋体" w:eastAsia="宋体" w:hint="default"/>
                <w:sz w:val="21"/>
                <w:szCs w:val="21"/>
              </w:rPr>
            </w:pPr>
            <w:r>
              <w:rPr>
                <w:rFonts w:ascii="宋体" w:hAnsi="宋体" w:cs="宋体" w:eastAsia="宋体" w:hint="default"/>
                <w:sz w:val="21"/>
                <w:szCs w:val="21"/>
              </w:rPr>
              <w:t>决议刊登的 信息披露报纸</w:t>
            </w:r>
          </w:p>
        </w:tc>
        <w:tc>
          <w:tcPr>
            <w:tcW w:w="1527"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5" w:right="0"/>
              <w:jc w:val="center"/>
              <w:rPr>
                <w:rFonts w:ascii="宋体" w:hAnsi="宋体" w:cs="宋体" w:eastAsia="宋体" w:hint="default"/>
                <w:sz w:val="21"/>
                <w:szCs w:val="21"/>
              </w:rPr>
            </w:pPr>
            <w:r>
              <w:rPr>
                <w:rFonts w:ascii="宋体" w:hAnsi="宋体" w:cs="宋体" w:eastAsia="宋体" w:hint="default"/>
                <w:sz w:val="21"/>
                <w:szCs w:val="21"/>
              </w:rPr>
              <w:t>决议刊登</w:t>
            </w:r>
          </w:p>
          <w:p>
            <w:pPr>
              <w:pStyle w:val="TableParagraph"/>
              <w:spacing w:line="273" w:lineRule="auto" w:before="37"/>
              <w:ind w:left="230" w:right="221"/>
              <w:jc w:val="center"/>
              <w:rPr>
                <w:rFonts w:ascii="宋体" w:hAnsi="宋体" w:cs="宋体" w:eastAsia="宋体" w:hint="default"/>
                <w:sz w:val="21"/>
                <w:szCs w:val="21"/>
              </w:rPr>
            </w:pPr>
            <w:r>
              <w:rPr>
                <w:rFonts w:ascii="宋体" w:hAnsi="宋体" w:cs="宋体" w:eastAsia="宋体" w:hint="default"/>
                <w:sz w:val="21"/>
                <w:szCs w:val="21"/>
              </w:rPr>
              <w:t>的信息披露 日期</w:t>
            </w:r>
          </w:p>
        </w:tc>
      </w:tr>
      <w:tr>
        <w:trPr>
          <w:trHeight w:val="914" w:hRule="exact"/>
        </w:trPr>
        <w:tc>
          <w:tcPr>
            <w:tcW w:w="1963" w:type="dxa"/>
            <w:tcBorders>
              <w:top w:val="single" w:sz="6" w:space="0" w:color="000000"/>
              <w:left w:val="single" w:sz="12" w:space="0" w:color="000000"/>
              <w:bottom w:val="single" w:sz="6" w:space="0" w:color="000000"/>
              <w:right w:val="single" w:sz="6" w:space="0" w:color="000000"/>
            </w:tcBorders>
          </w:tcPr>
          <w:p>
            <w:pPr>
              <w:pStyle w:val="TableParagraph"/>
              <w:spacing w:line="276" w:lineRule="auto" w:before="157"/>
              <w:ind w:left="92" w:right="79"/>
              <w:jc w:val="left"/>
              <w:rPr>
                <w:rFonts w:ascii="宋体" w:hAnsi="宋体" w:cs="宋体" w:eastAsia="宋体" w:hint="default"/>
                <w:sz w:val="20"/>
                <w:szCs w:val="20"/>
              </w:rPr>
            </w:pPr>
            <w:r>
              <w:rPr>
                <w:rFonts w:ascii="宋体" w:hAnsi="宋体" w:cs="宋体" w:eastAsia="宋体" w:hint="default"/>
                <w:spacing w:val="16"/>
                <w:sz w:val="20"/>
                <w:szCs w:val="20"/>
              </w:rPr>
              <w:t>第六届董事会第二</w:t>
            </w:r>
            <w:r>
              <w:rPr>
                <w:rFonts w:ascii="宋体" w:hAnsi="宋体" w:cs="宋体" w:eastAsia="宋体" w:hint="default"/>
                <w:spacing w:val="-85"/>
                <w:sz w:val="20"/>
                <w:szCs w:val="20"/>
              </w:rPr>
              <w:t> </w:t>
            </w:r>
            <w:r>
              <w:rPr>
                <w:rFonts w:ascii="宋体" w:hAnsi="宋体" w:cs="宋体" w:eastAsia="宋体" w:hint="default"/>
                <w:sz w:val="20"/>
                <w:szCs w:val="20"/>
              </w:rPr>
              <w:t>十九次会议</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103" w:right="0"/>
              <w:jc w:val="center"/>
              <w:rPr>
                <w:rFonts w:ascii="Times New Roman" w:hAnsi="Times New Roman" w:cs="Times New Roman" w:eastAsia="Times New Roman" w:hint="default"/>
                <w:sz w:val="21"/>
                <w:szCs w:val="21"/>
              </w:rPr>
            </w:pPr>
            <w:r>
              <w:rPr>
                <w:rFonts w:ascii="Times New Roman"/>
                <w:sz w:val="21"/>
              </w:rPr>
              <w:t>2010-3-22</w:t>
            </w:r>
          </w:p>
        </w:tc>
        <w:tc>
          <w:tcPr>
            <w:tcW w:w="3031" w:type="dxa"/>
            <w:tcBorders>
              <w:top w:val="single" w:sz="6" w:space="0" w:color="000000"/>
              <w:left w:val="single" w:sz="6" w:space="0" w:color="000000"/>
              <w:bottom w:val="single" w:sz="6" w:space="0" w:color="000000"/>
              <w:right w:val="single" w:sz="6" w:space="0" w:color="000000"/>
            </w:tcBorders>
          </w:tcPr>
          <w:p>
            <w:pPr>
              <w:pStyle w:val="TableParagraph"/>
              <w:spacing w:line="266" w:lineRule="auto" w:before="7"/>
              <w:ind w:left="100" w:right="96"/>
              <w:jc w:val="both"/>
              <w:rPr>
                <w:rFonts w:ascii="宋体" w:hAnsi="宋体" w:cs="宋体" w:eastAsia="宋体" w:hint="default"/>
                <w:sz w:val="20"/>
                <w:szCs w:val="20"/>
              </w:rPr>
            </w:pPr>
            <w:r>
              <w:rPr>
                <w:rFonts w:ascii="宋体" w:hAnsi="宋体" w:cs="宋体" w:eastAsia="宋体" w:hint="default"/>
                <w:spacing w:val="-13"/>
                <w:w w:val="100"/>
                <w:sz w:val="20"/>
                <w:szCs w:val="20"/>
              </w:rPr>
              <w:t>审议通过《公司</w:t>
            </w:r>
            <w:r>
              <w:rPr>
                <w:rFonts w:ascii="宋体" w:hAnsi="宋体" w:cs="宋体" w:eastAsia="宋体" w:hint="default"/>
                <w:spacing w:val="-48"/>
                <w:w w:val="100"/>
                <w:sz w:val="20"/>
                <w:szCs w:val="20"/>
              </w:rPr>
              <w:t> </w:t>
            </w:r>
            <w:r>
              <w:rPr>
                <w:rFonts w:ascii="Times New Roman" w:hAnsi="Times New Roman" w:cs="Times New Roman" w:eastAsia="Times New Roman" w:hint="default"/>
                <w:spacing w:val="-1"/>
                <w:w w:val="100"/>
                <w:sz w:val="20"/>
                <w:szCs w:val="20"/>
              </w:rPr>
              <w:t>2009</w:t>
            </w:r>
            <w:r>
              <w:rPr>
                <w:rFonts w:ascii="Times New Roman" w:hAnsi="Times New Roman" w:cs="Times New Roman" w:eastAsia="Times New Roman" w:hint="default"/>
                <w:spacing w:val="2"/>
                <w:w w:val="100"/>
                <w:sz w:val="20"/>
                <w:szCs w:val="20"/>
              </w:rPr>
              <w:t> </w:t>
            </w:r>
            <w:r>
              <w:rPr>
                <w:rFonts w:ascii="宋体" w:hAnsi="宋体" w:cs="宋体" w:eastAsia="宋体" w:hint="default"/>
                <w:spacing w:val="-1"/>
                <w:w w:val="100"/>
                <w:sz w:val="20"/>
                <w:szCs w:val="20"/>
              </w:rPr>
              <w:t>年年度报告</w:t>
            </w:r>
            <w:r>
              <w:rPr>
                <w:rFonts w:ascii="宋体" w:hAnsi="宋体" w:cs="宋体" w:eastAsia="宋体" w:hint="default"/>
                <w:w w:val="100"/>
                <w:sz w:val="20"/>
                <w:szCs w:val="20"/>
              </w:rPr>
              <w:t> </w:t>
            </w:r>
            <w:r>
              <w:rPr>
                <w:rFonts w:ascii="宋体" w:hAnsi="宋体" w:cs="宋体" w:eastAsia="宋体" w:hint="default"/>
                <w:sz w:val="20"/>
                <w:szCs w:val="20"/>
              </w:rPr>
              <w:t>正文、摘要和境外报告摘要》等</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议案</w:t>
            </w:r>
          </w:p>
        </w:tc>
        <w:tc>
          <w:tcPr>
            <w:tcW w:w="1998" w:type="dxa"/>
            <w:tcBorders>
              <w:top w:val="single" w:sz="6" w:space="0" w:color="000000"/>
              <w:left w:val="single" w:sz="6" w:space="0" w:color="000000"/>
              <w:bottom w:val="single" w:sz="6" w:space="0" w:color="000000"/>
              <w:right w:val="single" w:sz="6" w:space="0" w:color="000000"/>
            </w:tcBorders>
          </w:tcPr>
          <w:p>
            <w:pPr>
              <w:pStyle w:val="TableParagraph"/>
              <w:spacing w:line="276" w:lineRule="auto" w:before="7"/>
              <w:ind w:left="100" w:right="97"/>
              <w:jc w:val="both"/>
              <w:rPr>
                <w:rFonts w:ascii="宋体" w:hAnsi="宋体" w:cs="宋体" w:eastAsia="宋体" w:hint="default"/>
                <w:sz w:val="20"/>
                <w:szCs w:val="20"/>
              </w:rPr>
            </w:pPr>
            <w:r>
              <w:rPr>
                <w:rFonts w:ascii="宋体" w:hAnsi="宋体" w:cs="宋体" w:eastAsia="宋体" w:hint="default"/>
                <w:spacing w:val="-23"/>
                <w:w w:val="100"/>
                <w:sz w:val="20"/>
                <w:szCs w:val="20"/>
              </w:rPr>
              <w:t>《中国证券报》、《上</w:t>
            </w:r>
            <w:r>
              <w:rPr>
                <w:rFonts w:ascii="宋体" w:hAnsi="宋体" w:cs="宋体" w:eastAsia="宋体" w:hint="default"/>
                <w:spacing w:val="-94"/>
                <w:w w:val="100"/>
                <w:sz w:val="20"/>
                <w:szCs w:val="20"/>
              </w:rPr>
              <w:t> </w:t>
            </w:r>
            <w:r>
              <w:rPr>
                <w:rFonts w:ascii="宋体" w:hAnsi="宋体" w:cs="宋体" w:eastAsia="宋体" w:hint="default"/>
                <w:spacing w:val="-94"/>
                <w:w w:val="100"/>
                <w:sz w:val="20"/>
                <w:szCs w:val="20"/>
              </w:rPr>
            </w:r>
            <w:r>
              <w:rPr>
                <w:rFonts w:ascii="宋体" w:hAnsi="宋体" w:cs="宋体" w:eastAsia="宋体" w:hint="default"/>
                <w:spacing w:val="-23"/>
                <w:w w:val="100"/>
                <w:sz w:val="20"/>
                <w:szCs w:val="20"/>
              </w:rPr>
              <w:t>海证券报》、香港《大</w:t>
            </w:r>
            <w:r>
              <w:rPr>
                <w:rFonts w:ascii="宋体" w:hAnsi="宋体" w:cs="宋体" w:eastAsia="宋体" w:hint="default"/>
                <w:spacing w:val="-97"/>
                <w:w w:val="100"/>
                <w:sz w:val="20"/>
                <w:szCs w:val="20"/>
              </w:rPr>
              <w:t> </w:t>
            </w:r>
            <w:r>
              <w:rPr>
                <w:rFonts w:ascii="宋体" w:hAnsi="宋体" w:cs="宋体" w:eastAsia="宋体" w:hint="default"/>
                <w:spacing w:val="-97"/>
                <w:w w:val="100"/>
                <w:sz w:val="20"/>
                <w:szCs w:val="20"/>
              </w:rPr>
            </w:r>
            <w:r>
              <w:rPr>
                <w:rFonts w:ascii="宋体" w:hAnsi="宋体" w:cs="宋体" w:eastAsia="宋体" w:hint="default"/>
                <w:sz w:val="20"/>
                <w:szCs w:val="20"/>
              </w:rPr>
              <w:t>公报》</w:t>
            </w:r>
          </w:p>
        </w:tc>
        <w:tc>
          <w:tcPr>
            <w:tcW w:w="152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90"/>
              <w:jc w:val="right"/>
              <w:rPr>
                <w:rFonts w:ascii="Times New Roman" w:hAnsi="Times New Roman" w:cs="Times New Roman" w:eastAsia="Times New Roman" w:hint="default"/>
                <w:sz w:val="21"/>
                <w:szCs w:val="21"/>
              </w:rPr>
            </w:pPr>
            <w:r>
              <w:rPr>
                <w:rFonts w:ascii="Times New Roman"/>
                <w:spacing w:val="-1"/>
                <w:sz w:val="21"/>
              </w:rPr>
              <w:t>2010-3-25</w:t>
            </w:r>
          </w:p>
        </w:tc>
      </w:tr>
      <w:tr>
        <w:trPr>
          <w:trHeight w:val="916" w:hRule="exact"/>
        </w:trPr>
        <w:tc>
          <w:tcPr>
            <w:tcW w:w="1963" w:type="dxa"/>
            <w:tcBorders>
              <w:top w:val="single" w:sz="6" w:space="0" w:color="000000"/>
              <w:left w:val="single" w:sz="12" w:space="0" w:color="000000"/>
              <w:bottom w:val="single" w:sz="6" w:space="0" w:color="000000"/>
              <w:right w:val="single" w:sz="6" w:space="0" w:color="000000"/>
            </w:tcBorders>
          </w:tcPr>
          <w:p>
            <w:pPr>
              <w:pStyle w:val="TableParagraph"/>
              <w:spacing w:line="276" w:lineRule="auto" w:before="157"/>
              <w:ind w:left="92" w:right="79"/>
              <w:jc w:val="left"/>
              <w:rPr>
                <w:rFonts w:ascii="宋体" w:hAnsi="宋体" w:cs="宋体" w:eastAsia="宋体" w:hint="default"/>
                <w:sz w:val="20"/>
                <w:szCs w:val="20"/>
              </w:rPr>
            </w:pPr>
            <w:r>
              <w:rPr>
                <w:rFonts w:ascii="宋体" w:hAnsi="宋体" w:cs="宋体" w:eastAsia="宋体" w:hint="default"/>
                <w:spacing w:val="16"/>
                <w:sz w:val="20"/>
                <w:szCs w:val="20"/>
              </w:rPr>
              <w:t>第七届董事会第一</w:t>
            </w:r>
            <w:r>
              <w:rPr>
                <w:rFonts w:ascii="宋体" w:hAnsi="宋体" w:cs="宋体" w:eastAsia="宋体" w:hint="default"/>
                <w:spacing w:val="-85"/>
                <w:sz w:val="20"/>
                <w:szCs w:val="20"/>
              </w:rPr>
              <w:t> </w:t>
            </w:r>
            <w:r>
              <w:rPr>
                <w:rFonts w:ascii="宋体" w:hAnsi="宋体" w:cs="宋体" w:eastAsia="宋体" w:hint="default"/>
                <w:sz w:val="20"/>
                <w:szCs w:val="20"/>
              </w:rPr>
              <w:t>次会议</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103" w:right="0"/>
              <w:jc w:val="center"/>
              <w:rPr>
                <w:rFonts w:ascii="Times New Roman" w:hAnsi="Times New Roman" w:cs="Times New Roman" w:eastAsia="Times New Roman" w:hint="default"/>
                <w:sz w:val="21"/>
                <w:szCs w:val="21"/>
              </w:rPr>
            </w:pPr>
            <w:r>
              <w:rPr>
                <w:rFonts w:ascii="Times New Roman"/>
                <w:sz w:val="21"/>
              </w:rPr>
              <w:t>2010-4-16</w:t>
            </w:r>
          </w:p>
        </w:tc>
        <w:tc>
          <w:tcPr>
            <w:tcW w:w="3031" w:type="dxa"/>
            <w:tcBorders>
              <w:top w:val="single" w:sz="6" w:space="0" w:color="000000"/>
              <w:left w:val="single" w:sz="6" w:space="0" w:color="000000"/>
              <w:bottom w:val="single" w:sz="6" w:space="0" w:color="000000"/>
              <w:right w:val="single" w:sz="6" w:space="0" w:color="000000"/>
            </w:tcBorders>
          </w:tcPr>
          <w:p>
            <w:pPr>
              <w:pStyle w:val="TableParagraph"/>
              <w:spacing w:line="276" w:lineRule="auto" w:before="157"/>
              <w:ind w:left="100" w:right="96"/>
              <w:jc w:val="left"/>
              <w:rPr>
                <w:rFonts w:ascii="宋体" w:hAnsi="宋体" w:cs="宋体" w:eastAsia="宋体" w:hint="default"/>
                <w:sz w:val="20"/>
                <w:szCs w:val="20"/>
              </w:rPr>
            </w:pPr>
            <w:r>
              <w:rPr>
                <w:rFonts w:ascii="宋体" w:hAnsi="宋体" w:cs="宋体" w:eastAsia="宋体" w:hint="default"/>
                <w:sz w:val="20"/>
                <w:szCs w:val="20"/>
              </w:rPr>
              <w:t>审议通过《关于选举公司董事长</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的议案》等议案</w:t>
            </w:r>
          </w:p>
        </w:tc>
        <w:tc>
          <w:tcPr>
            <w:tcW w:w="1998" w:type="dxa"/>
            <w:tcBorders>
              <w:top w:val="single" w:sz="6" w:space="0" w:color="000000"/>
              <w:left w:val="single" w:sz="6" w:space="0" w:color="000000"/>
              <w:bottom w:val="single" w:sz="6" w:space="0" w:color="000000"/>
              <w:right w:val="single" w:sz="6" w:space="0" w:color="000000"/>
            </w:tcBorders>
          </w:tcPr>
          <w:p>
            <w:pPr>
              <w:pStyle w:val="TableParagraph"/>
              <w:spacing w:line="276" w:lineRule="auto" w:before="7"/>
              <w:ind w:left="100" w:right="97"/>
              <w:jc w:val="both"/>
              <w:rPr>
                <w:rFonts w:ascii="宋体" w:hAnsi="宋体" w:cs="宋体" w:eastAsia="宋体" w:hint="default"/>
                <w:sz w:val="20"/>
                <w:szCs w:val="20"/>
              </w:rPr>
            </w:pPr>
            <w:r>
              <w:rPr>
                <w:rFonts w:ascii="宋体" w:hAnsi="宋体" w:cs="宋体" w:eastAsia="宋体" w:hint="default"/>
                <w:spacing w:val="-23"/>
                <w:w w:val="100"/>
                <w:sz w:val="20"/>
                <w:szCs w:val="20"/>
              </w:rPr>
              <w:t>《中国证券报》、《上</w:t>
            </w:r>
            <w:r>
              <w:rPr>
                <w:rFonts w:ascii="宋体" w:hAnsi="宋体" w:cs="宋体" w:eastAsia="宋体" w:hint="default"/>
                <w:spacing w:val="-94"/>
                <w:w w:val="100"/>
                <w:sz w:val="20"/>
                <w:szCs w:val="20"/>
              </w:rPr>
              <w:t> </w:t>
            </w:r>
            <w:r>
              <w:rPr>
                <w:rFonts w:ascii="宋体" w:hAnsi="宋体" w:cs="宋体" w:eastAsia="宋体" w:hint="default"/>
                <w:spacing w:val="-94"/>
                <w:w w:val="100"/>
                <w:sz w:val="20"/>
                <w:szCs w:val="20"/>
              </w:rPr>
            </w:r>
            <w:r>
              <w:rPr>
                <w:rFonts w:ascii="宋体" w:hAnsi="宋体" w:cs="宋体" w:eastAsia="宋体" w:hint="default"/>
                <w:spacing w:val="-23"/>
                <w:w w:val="100"/>
                <w:sz w:val="20"/>
                <w:szCs w:val="20"/>
              </w:rPr>
              <w:t>海证券报》、香港《大</w:t>
            </w:r>
            <w:r>
              <w:rPr>
                <w:rFonts w:ascii="宋体" w:hAnsi="宋体" w:cs="宋体" w:eastAsia="宋体" w:hint="default"/>
                <w:spacing w:val="-97"/>
                <w:w w:val="100"/>
                <w:sz w:val="20"/>
                <w:szCs w:val="20"/>
              </w:rPr>
              <w:t> </w:t>
            </w:r>
            <w:r>
              <w:rPr>
                <w:rFonts w:ascii="宋体" w:hAnsi="宋体" w:cs="宋体" w:eastAsia="宋体" w:hint="default"/>
                <w:spacing w:val="-97"/>
                <w:w w:val="100"/>
                <w:sz w:val="20"/>
                <w:szCs w:val="20"/>
              </w:rPr>
            </w:r>
            <w:r>
              <w:rPr>
                <w:rFonts w:ascii="宋体" w:hAnsi="宋体" w:cs="宋体" w:eastAsia="宋体" w:hint="default"/>
                <w:sz w:val="20"/>
                <w:szCs w:val="20"/>
              </w:rPr>
              <w:t>公报》</w:t>
            </w:r>
          </w:p>
        </w:tc>
        <w:tc>
          <w:tcPr>
            <w:tcW w:w="152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90"/>
              <w:jc w:val="right"/>
              <w:rPr>
                <w:rFonts w:ascii="Times New Roman" w:hAnsi="Times New Roman" w:cs="Times New Roman" w:eastAsia="Times New Roman" w:hint="default"/>
                <w:sz w:val="21"/>
                <w:szCs w:val="21"/>
              </w:rPr>
            </w:pPr>
            <w:r>
              <w:rPr>
                <w:rFonts w:ascii="Times New Roman"/>
                <w:spacing w:val="-1"/>
                <w:sz w:val="21"/>
              </w:rPr>
              <w:t>2010-4-17</w:t>
            </w:r>
          </w:p>
        </w:tc>
      </w:tr>
      <w:tr>
        <w:trPr>
          <w:trHeight w:val="614" w:hRule="exact"/>
        </w:trPr>
        <w:tc>
          <w:tcPr>
            <w:tcW w:w="1963" w:type="dxa"/>
            <w:tcBorders>
              <w:top w:val="single" w:sz="6" w:space="0" w:color="000000"/>
              <w:left w:val="single" w:sz="12" w:space="0" w:color="000000"/>
              <w:bottom w:val="single" w:sz="6" w:space="0" w:color="000000"/>
              <w:right w:val="single" w:sz="6" w:space="0" w:color="000000"/>
            </w:tcBorders>
          </w:tcPr>
          <w:p>
            <w:pPr>
              <w:pStyle w:val="TableParagraph"/>
              <w:spacing w:line="276" w:lineRule="auto" w:before="7"/>
              <w:ind w:left="92" w:right="79"/>
              <w:jc w:val="left"/>
              <w:rPr>
                <w:rFonts w:ascii="宋体" w:hAnsi="宋体" w:cs="宋体" w:eastAsia="宋体" w:hint="default"/>
                <w:sz w:val="20"/>
                <w:szCs w:val="20"/>
              </w:rPr>
            </w:pPr>
            <w:r>
              <w:rPr>
                <w:rFonts w:ascii="宋体" w:hAnsi="宋体" w:cs="宋体" w:eastAsia="宋体" w:hint="default"/>
                <w:spacing w:val="16"/>
                <w:sz w:val="20"/>
                <w:szCs w:val="20"/>
              </w:rPr>
              <w:t>第七届董事会第二</w:t>
            </w:r>
            <w:r>
              <w:rPr>
                <w:rFonts w:ascii="宋体" w:hAnsi="宋体" w:cs="宋体" w:eastAsia="宋体" w:hint="default"/>
                <w:spacing w:val="-85"/>
                <w:sz w:val="20"/>
                <w:szCs w:val="20"/>
              </w:rPr>
              <w:t> </w:t>
            </w:r>
            <w:r>
              <w:rPr>
                <w:rFonts w:ascii="宋体" w:hAnsi="宋体" w:cs="宋体" w:eastAsia="宋体" w:hint="default"/>
                <w:sz w:val="20"/>
                <w:szCs w:val="20"/>
              </w:rPr>
              <w:t>次会议</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03" w:right="0"/>
              <w:jc w:val="center"/>
              <w:rPr>
                <w:rFonts w:ascii="Times New Roman" w:hAnsi="Times New Roman" w:cs="Times New Roman" w:eastAsia="Times New Roman" w:hint="default"/>
                <w:sz w:val="21"/>
                <w:szCs w:val="21"/>
              </w:rPr>
            </w:pPr>
            <w:r>
              <w:rPr>
                <w:rFonts w:ascii="Times New Roman"/>
                <w:sz w:val="21"/>
              </w:rPr>
              <w:t>2010-4-27</w:t>
            </w:r>
          </w:p>
        </w:tc>
        <w:tc>
          <w:tcPr>
            <w:tcW w:w="3031" w:type="dxa"/>
            <w:tcBorders>
              <w:top w:val="single" w:sz="6" w:space="0" w:color="000000"/>
              <w:left w:val="single" w:sz="6" w:space="0" w:color="000000"/>
              <w:bottom w:val="single" w:sz="6" w:space="0" w:color="000000"/>
              <w:right w:val="single" w:sz="6" w:space="0" w:color="000000"/>
            </w:tcBorders>
          </w:tcPr>
          <w:p>
            <w:pPr>
              <w:pStyle w:val="TableParagraph"/>
              <w:spacing w:line="259" w:lineRule="auto" w:before="7"/>
              <w:ind w:left="100" w:right="98"/>
              <w:jc w:val="left"/>
              <w:rPr>
                <w:rFonts w:ascii="宋体" w:hAnsi="宋体" w:cs="宋体" w:eastAsia="宋体" w:hint="default"/>
                <w:sz w:val="20"/>
                <w:szCs w:val="20"/>
              </w:rPr>
            </w:pPr>
            <w:r>
              <w:rPr>
                <w:rFonts w:ascii="宋体" w:hAnsi="宋体" w:cs="宋体" w:eastAsia="宋体" w:hint="default"/>
                <w:spacing w:val="-10"/>
                <w:sz w:val="20"/>
                <w:szCs w:val="20"/>
              </w:rPr>
              <w:t>审议通过《关于〈公司</w:t>
            </w:r>
            <w:r>
              <w:rPr>
                <w:rFonts w:ascii="宋体" w:hAnsi="宋体" w:cs="宋体" w:eastAsia="宋体" w:hint="default"/>
                <w:spacing w:val="-48"/>
                <w:sz w:val="20"/>
                <w:szCs w:val="20"/>
              </w:rPr>
              <w:t> </w:t>
            </w:r>
            <w:r>
              <w:rPr>
                <w:rFonts w:ascii="Times New Roman" w:hAnsi="Times New Roman" w:cs="Times New Roman" w:eastAsia="Times New Roman" w:hint="default"/>
                <w:sz w:val="20"/>
                <w:szCs w:val="20"/>
              </w:rPr>
              <w:t>2010</w:t>
            </w:r>
            <w:r>
              <w:rPr>
                <w:rFonts w:ascii="Times New Roman" w:hAnsi="Times New Roman" w:cs="Times New Roman" w:eastAsia="Times New Roman" w:hint="default"/>
                <w:spacing w:val="4"/>
                <w:sz w:val="20"/>
                <w:szCs w:val="20"/>
              </w:rPr>
              <w:t> </w:t>
            </w:r>
            <w:r>
              <w:rPr>
                <w:rFonts w:ascii="宋体" w:hAnsi="宋体" w:cs="宋体" w:eastAsia="宋体" w:hint="default"/>
                <w:sz w:val="20"/>
                <w:szCs w:val="20"/>
              </w:rPr>
              <w:t>年第</w:t>
            </w:r>
            <w:r>
              <w:rPr>
                <w:rFonts w:ascii="宋体" w:hAnsi="宋体" w:cs="宋体" w:eastAsia="宋体" w:hint="default"/>
                <w:spacing w:val="-2"/>
                <w:w w:val="100"/>
                <w:sz w:val="20"/>
                <w:szCs w:val="20"/>
              </w:rPr>
              <w:t> </w:t>
            </w:r>
            <w:r>
              <w:rPr>
                <w:rFonts w:ascii="宋体" w:hAnsi="宋体" w:cs="宋体" w:eastAsia="宋体" w:hint="default"/>
                <w:sz w:val="20"/>
                <w:szCs w:val="20"/>
              </w:rPr>
              <w:t>一季度报告〉的议案》</w:t>
            </w:r>
          </w:p>
        </w:tc>
        <w:tc>
          <w:tcPr>
            <w:tcW w:w="1998" w:type="dxa"/>
            <w:tcBorders>
              <w:top w:val="single" w:sz="6" w:space="0" w:color="000000"/>
              <w:left w:val="single" w:sz="6" w:space="0" w:color="000000"/>
              <w:bottom w:val="single" w:sz="6" w:space="0" w:color="000000"/>
              <w:right w:val="single" w:sz="6" w:space="0" w:color="000000"/>
            </w:tcBorders>
          </w:tcPr>
          <w:p>
            <w:pPr/>
          </w:p>
        </w:tc>
        <w:tc>
          <w:tcPr>
            <w:tcW w:w="1527" w:type="dxa"/>
            <w:tcBorders>
              <w:top w:val="single" w:sz="6" w:space="0" w:color="000000"/>
              <w:left w:val="single" w:sz="6" w:space="0" w:color="000000"/>
              <w:bottom w:val="single" w:sz="6" w:space="0" w:color="000000"/>
              <w:right w:val="single" w:sz="12" w:space="0" w:color="000000"/>
            </w:tcBorders>
          </w:tcPr>
          <w:p>
            <w:pPr/>
          </w:p>
        </w:tc>
      </w:tr>
      <w:tr>
        <w:trPr>
          <w:trHeight w:val="326" w:hRule="exact"/>
        </w:trPr>
        <w:tc>
          <w:tcPr>
            <w:tcW w:w="1963" w:type="dxa"/>
            <w:tcBorders>
              <w:top w:val="single" w:sz="6" w:space="0" w:color="000000"/>
              <w:left w:val="single" w:sz="12" w:space="0" w:color="000000"/>
              <w:bottom w:val="nil" w:sz="6" w:space="0" w:color="auto"/>
              <w:right w:val="single" w:sz="6" w:space="0" w:color="000000"/>
            </w:tcBorders>
          </w:tcPr>
          <w:p>
            <w:pPr/>
          </w:p>
        </w:tc>
        <w:tc>
          <w:tcPr>
            <w:tcW w:w="1196" w:type="dxa"/>
            <w:tcBorders>
              <w:top w:val="single" w:sz="6" w:space="0" w:color="000000"/>
              <w:left w:val="single" w:sz="6" w:space="0" w:color="000000"/>
              <w:bottom w:val="nil" w:sz="6" w:space="0" w:color="auto"/>
              <w:right w:val="single" w:sz="6" w:space="0" w:color="000000"/>
            </w:tcBorders>
          </w:tcPr>
          <w:p>
            <w:pPr/>
          </w:p>
        </w:tc>
        <w:tc>
          <w:tcPr>
            <w:tcW w:w="3031"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7"/>
              <w:ind w:left="100" w:right="0"/>
              <w:jc w:val="left"/>
              <w:rPr>
                <w:rFonts w:ascii="宋体" w:hAnsi="宋体" w:cs="宋体" w:eastAsia="宋体" w:hint="default"/>
                <w:sz w:val="20"/>
                <w:szCs w:val="20"/>
              </w:rPr>
            </w:pPr>
            <w:r>
              <w:rPr>
                <w:rFonts w:ascii="宋体" w:hAnsi="宋体" w:cs="宋体" w:eastAsia="宋体" w:hint="default"/>
                <w:sz w:val="20"/>
                <w:szCs w:val="20"/>
              </w:rPr>
              <w:t>审议通过《关于租用通辽北集装</w:t>
            </w:r>
          </w:p>
        </w:tc>
        <w:tc>
          <w:tcPr>
            <w:tcW w:w="1998" w:type="dxa"/>
            <w:vMerge w:val="restart"/>
            <w:tcBorders>
              <w:top w:val="single" w:sz="6" w:space="0" w:color="000000"/>
              <w:left w:val="single" w:sz="6" w:space="0" w:color="000000"/>
              <w:right w:val="single" w:sz="6" w:space="0" w:color="000000"/>
            </w:tcBorders>
          </w:tcPr>
          <w:p>
            <w:pPr/>
          </w:p>
        </w:tc>
        <w:tc>
          <w:tcPr>
            <w:tcW w:w="1527" w:type="dxa"/>
            <w:vMerge w:val="restart"/>
            <w:tcBorders>
              <w:top w:val="single" w:sz="6" w:space="0" w:color="000000"/>
              <w:left w:val="single" w:sz="6" w:space="0" w:color="000000"/>
              <w:right w:val="single" w:sz="12" w:space="0" w:color="000000"/>
            </w:tcBorders>
          </w:tcPr>
          <w:p>
            <w:pPr/>
          </w:p>
        </w:tc>
      </w:tr>
      <w:tr>
        <w:trPr>
          <w:trHeight w:val="300" w:hRule="exact"/>
        </w:trPr>
        <w:tc>
          <w:tcPr>
            <w:tcW w:w="1963" w:type="dxa"/>
            <w:tcBorders>
              <w:top w:val="nil" w:sz="6" w:space="0" w:color="auto"/>
              <w:left w:val="single" w:sz="12" w:space="0" w:color="000000"/>
              <w:bottom w:val="nil" w:sz="6" w:space="0" w:color="auto"/>
              <w:right w:val="single" w:sz="6" w:space="0" w:color="000000"/>
            </w:tcBorders>
          </w:tcPr>
          <w:p>
            <w:pPr/>
          </w:p>
        </w:tc>
        <w:tc>
          <w:tcPr>
            <w:tcW w:w="1196" w:type="dxa"/>
            <w:tcBorders>
              <w:top w:val="nil" w:sz="6" w:space="0" w:color="auto"/>
              <w:left w:val="single" w:sz="6" w:space="0" w:color="000000"/>
              <w:bottom w:val="nil" w:sz="6" w:space="0" w:color="auto"/>
              <w:right w:val="single" w:sz="6" w:space="0" w:color="000000"/>
            </w:tcBorders>
          </w:tcPr>
          <w:p>
            <w:pPr/>
          </w:p>
        </w:tc>
        <w:tc>
          <w:tcPr>
            <w:tcW w:w="3031" w:type="dxa"/>
            <w:tcBorders>
              <w:top w:val="nil" w:sz="6" w:space="0" w:color="auto"/>
              <w:left w:val="single" w:sz="6" w:space="0" w:color="000000"/>
              <w:bottom w:val="nil" w:sz="6" w:space="0" w:color="auto"/>
              <w:right w:val="single" w:sz="6" w:space="0" w:color="000000"/>
            </w:tcBorders>
          </w:tcPr>
          <w:p>
            <w:pPr>
              <w:pStyle w:val="TableParagraph"/>
              <w:spacing w:line="250" w:lineRule="exact"/>
              <w:ind w:left="100" w:right="0"/>
              <w:jc w:val="left"/>
              <w:rPr>
                <w:rFonts w:ascii="宋体" w:hAnsi="宋体" w:cs="宋体" w:eastAsia="宋体" w:hint="default"/>
                <w:sz w:val="20"/>
                <w:szCs w:val="20"/>
              </w:rPr>
            </w:pPr>
            <w:r>
              <w:rPr>
                <w:rFonts w:ascii="宋体" w:hAnsi="宋体" w:cs="宋体" w:eastAsia="宋体" w:hint="default"/>
                <w:spacing w:val="1"/>
                <w:w w:val="100"/>
                <w:sz w:val="20"/>
                <w:szCs w:val="20"/>
              </w:rPr>
              <w:t>箱场</w:t>
            </w:r>
            <w:r>
              <w:rPr>
                <w:rFonts w:ascii="宋体" w:hAnsi="宋体" w:cs="宋体" w:eastAsia="宋体" w:hint="default"/>
                <w:w w:val="100"/>
                <w:sz w:val="20"/>
                <w:szCs w:val="20"/>
              </w:rPr>
              <w:t>站</w:t>
            </w:r>
            <w:r>
              <w:rPr>
                <w:rFonts w:ascii="宋体" w:hAnsi="宋体" w:cs="宋体" w:eastAsia="宋体" w:hint="default"/>
                <w:spacing w:val="1"/>
                <w:w w:val="100"/>
                <w:sz w:val="20"/>
                <w:szCs w:val="20"/>
              </w:rPr>
              <w:t>（</w:t>
            </w:r>
            <w:r>
              <w:rPr>
                <w:rFonts w:ascii="宋体" w:hAnsi="宋体" w:cs="宋体" w:eastAsia="宋体" w:hint="default"/>
                <w:w w:val="100"/>
                <w:sz w:val="20"/>
                <w:szCs w:val="20"/>
              </w:rPr>
              <w:t>二期</w:t>
            </w:r>
            <w:r>
              <w:rPr>
                <w:rFonts w:ascii="宋体" w:hAnsi="宋体" w:cs="宋体" w:eastAsia="宋体" w:hint="default"/>
                <w:spacing w:val="1"/>
                <w:w w:val="100"/>
                <w:sz w:val="20"/>
                <w:szCs w:val="20"/>
              </w:rPr>
              <w:t>）的</w:t>
            </w:r>
            <w:r>
              <w:rPr>
                <w:rFonts w:ascii="宋体" w:hAnsi="宋体" w:cs="宋体" w:eastAsia="宋体" w:hint="default"/>
                <w:w w:val="100"/>
                <w:sz w:val="20"/>
                <w:szCs w:val="20"/>
              </w:rPr>
              <w:t>议案</w:t>
            </w:r>
            <w:r>
              <w:rPr>
                <w:rFonts w:ascii="宋体" w:hAnsi="宋体" w:cs="宋体" w:eastAsia="宋体" w:hint="default"/>
                <w:spacing w:val="-99"/>
                <w:w w:val="100"/>
                <w:sz w:val="20"/>
                <w:szCs w:val="20"/>
              </w:rPr>
              <w:t>》</w:t>
            </w:r>
            <w:r>
              <w:rPr>
                <w:rFonts w:ascii="宋体" w:hAnsi="宋体" w:cs="宋体" w:eastAsia="宋体" w:hint="default"/>
                <w:spacing w:val="-100"/>
                <w:w w:val="100"/>
                <w:sz w:val="20"/>
                <w:szCs w:val="20"/>
              </w:rPr>
              <w:t>、</w:t>
            </w:r>
            <w:r>
              <w:rPr>
                <w:rFonts w:ascii="宋体" w:hAnsi="宋体" w:cs="宋体" w:eastAsia="宋体" w:hint="default"/>
                <w:w w:val="100"/>
                <w:sz w:val="20"/>
                <w:szCs w:val="20"/>
              </w:rPr>
              <w:t>《</w:t>
            </w:r>
            <w:r>
              <w:rPr>
                <w:rFonts w:ascii="宋体" w:hAnsi="宋体" w:cs="宋体" w:eastAsia="宋体" w:hint="default"/>
                <w:spacing w:val="1"/>
                <w:w w:val="100"/>
                <w:sz w:val="20"/>
                <w:szCs w:val="20"/>
              </w:rPr>
              <w:t>关</w:t>
            </w:r>
            <w:r>
              <w:rPr>
                <w:rFonts w:ascii="宋体" w:hAnsi="宋体" w:cs="宋体" w:eastAsia="宋体" w:hint="default"/>
                <w:w w:val="100"/>
                <w:sz w:val="20"/>
                <w:szCs w:val="20"/>
              </w:rPr>
              <w:t>于</w:t>
            </w:r>
          </w:p>
        </w:tc>
        <w:tc>
          <w:tcPr>
            <w:tcW w:w="1998" w:type="dxa"/>
            <w:vMerge/>
            <w:tcBorders>
              <w:left w:val="single" w:sz="6" w:space="0" w:color="000000"/>
              <w:right w:val="single" w:sz="6" w:space="0" w:color="000000"/>
            </w:tcBorders>
          </w:tcPr>
          <w:p>
            <w:pPr/>
          </w:p>
        </w:tc>
        <w:tc>
          <w:tcPr>
            <w:tcW w:w="1527" w:type="dxa"/>
            <w:vMerge/>
            <w:tcBorders>
              <w:left w:val="single" w:sz="6" w:space="0" w:color="000000"/>
              <w:right w:val="single" w:sz="12" w:space="0" w:color="000000"/>
            </w:tcBorders>
          </w:tcPr>
          <w:p>
            <w:pPr/>
          </w:p>
        </w:tc>
      </w:tr>
      <w:tr>
        <w:trPr>
          <w:trHeight w:val="905" w:hRule="exact"/>
        </w:trPr>
        <w:tc>
          <w:tcPr>
            <w:tcW w:w="1963" w:type="dxa"/>
            <w:tcBorders>
              <w:top w:val="nil" w:sz="6" w:space="0" w:color="auto"/>
              <w:left w:val="single" w:sz="12" w:space="0" w:color="000000"/>
              <w:bottom w:val="nil" w:sz="6" w:space="0" w:color="auto"/>
              <w:right w:val="single" w:sz="6" w:space="0" w:color="000000"/>
            </w:tcBorders>
          </w:tcPr>
          <w:p>
            <w:pPr>
              <w:pStyle w:val="TableParagraph"/>
              <w:spacing w:line="276" w:lineRule="auto" w:before="138"/>
              <w:ind w:left="92" w:right="79"/>
              <w:jc w:val="left"/>
              <w:rPr>
                <w:rFonts w:ascii="宋体" w:hAnsi="宋体" w:cs="宋体" w:eastAsia="宋体" w:hint="default"/>
                <w:sz w:val="20"/>
                <w:szCs w:val="20"/>
              </w:rPr>
            </w:pPr>
            <w:r>
              <w:rPr>
                <w:rFonts w:ascii="宋体" w:hAnsi="宋体" w:cs="宋体" w:eastAsia="宋体" w:hint="default"/>
                <w:spacing w:val="16"/>
                <w:sz w:val="20"/>
                <w:szCs w:val="20"/>
              </w:rPr>
              <w:t>第七届董事会第三</w:t>
            </w:r>
            <w:r>
              <w:rPr>
                <w:rFonts w:ascii="宋体" w:hAnsi="宋体" w:cs="宋体" w:eastAsia="宋体" w:hint="default"/>
                <w:spacing w:val="-85"/>
                <w:sz w:val="20"/>
                <w:szCs w:val="20"/>
              </w:rPr>
              <w:t> </w:t>
            </w:r>
            <w:r>
              <w:rPr>
                <w:rFonts w:ascii="宋体" w:hAnsi="宋体" w:cs="宋体" w:eastAsia="宋体" w:hint="default"/>
                <w:sz w:val="20"/>
                <w:szCs w:val="20"/>
              </w:rPr>
              <w:t>次会议</w:t>
            </w:r>
          </w:p>
        </w:tc>
        <w:tc>
          <w:tcPr>
            <w:tcW w:w="1196" w:type="dxa"/>
            <w:tcBorders>
              <w:top w:val="nil" w:sz="6" w:space="0" w:color="auto"/>
              <w:left w:val="single" w:sz="6" w:space="0" w:color="000000"/>
              <w:bottom w:val="nil" w:sz="6" w:space="0" w:color="auto"/>
              <w:right w:val="single" w:sz="6"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03" w:right="0"/>
              <w:jc w:val="center"/>
              <w:rPr>
                <w:rFonts w:ascii="Times New Roman" w:hAnsi="Times New Roman" w:cs="Times New Roman" w:eastAsia="Times New Roman" w:hint="default"/>
                <w:sz w:val="21"/>
                <w:szCs w:val="21"/>
              </w:rPr>
            </w:pPr>
            <w:r>
              <w:rPr>
                <w:rFonts w:ascii="Times New Roman"/>
                <w:sz w:val="21"/>
              </w:rPr>
              <w:t>2010-6-28</w:t>
            </w:r>
          </w:p>
        </w:tc>
        <w:tc>
          <w:tcPr>
            <w:tcW w:w="3031" w:type="dxa"/>
            <w:tcBorders>
              <w:top w:val="nil" w:sz="6" w:space="0" w:color="auto"/>
              <w:left w:val="single" w:sz="6" w:space="0" w:color="000000"/>
              <w:bottom w:val="nil" w:sz="6" w:space="0" w:color="auto"/>
              <w:right w:val="single" w:sz="6" w:space="0" w:color="000000"/>
            </w:tcBorders>
          </w:tcPr>
          <w:p>
            <w:pPr>
              <w:pStyle w:val="TableParagraph"/>
              <w:spacing w:line="266" w:lineRule="auto"/>
              <w:ind w:left="100" w:right="98"/>
              <w:jc w:val="both"/>
              <w:rPr>
                <w:rFonts w:ascii="宋体" w:hAnsi="宋体" w:cs="宋体" w:eastAsia="宋体" w:hint="default"/>
                <w:sz w:val="20"/>
                <w:szCs w:val="20"/>
              </w:rPr>
            </w:pPr>
            <w:r>
              <w:rPr>
                <w:rFonts w:ascii="宋体" w:hAnsi="宋体" w:cs="宋体" w:eastAsia="宋体" w:hint="default"/>
                <w:sz w:val="20"/>
                <w:szCs w:val="20"/>
              </w:rPr>
              <w:t>调整</w:t>
            </w:r>
            <w:r>
              <w:rPr>
                <w:rFonts w:ascii="Times New Roman" w:hAnsi="Times New Roman" w:cs="Times New Roman" w:eastAsia="Times New Roman" w:hint="default"/>
                <w:sz w:val="20"/>
                <w:szCs w:val="20"/>
              </w:rPr>
              <w:t>&lt;</w:t>
            </w:r>
            <w:r>
              <w:rPr>
                <w:rFonts w:ascii="宋体" w:hAnsi="宋体" w:cs="宋体" w:eastAsia="宋体" w:hint="default"/>
                <w:sz w:val="20"/>
                <w:szCs w:val="20"/>
              </w:rPr>
              <w:t>公司 </w:t>
            </w:r>
            <w:r>
              <w:rPr>
                <w:rFonts w:ascii="Times New Roman" w:hAnsi="Times New Roman" w:cs="Times New Roman" w:eastAsia="Times New Roman" w:hint="default"/>
                <w:sz w:val="20"/>
                <w:szCs w:val="20"/>
              </w:rPr>
              <w:t>2010</w:t>
            </w:r>
            <w:r>
              <w:rPr>
                <w:rFonts w:ascii="Times New Roman" w:hAnsi="Times New Roman" w:cs="Times New Roman" w:eastAsia="Times New Roman" w:hint="default"/>
                <w:spacing w:val="34"/>
                <w:sz w:val="20"/>
                <w:szCs w:val="20"/>
              </w:rPr>
              <w:t> </w:t>
            </w:r>
            <w:r>
              <w:rPr>
                <w:rFonts w:ascii="宋体" w:hAnsi="宋体" w:cs="宋体" w:eastAsia="宋体" w:hint="default"/>
                <w:sz w:val="20"/>
                <w:szCs w:val="20"/>
              </w:rPr>
              <w:t>年综合计划</w:t>
            </w:r>
            <w:r>
              <w:rPr>
                <w:rFonts w:ascii="Times New Roman" w:hAnsi="Times New Roman" w:cs="Times New Roman" w:eastAsia="Times New Roman" w:hint="default"/>
                <w:sz w:val="20"/>
                <w:szCs w:val="20"/>
              </w:rPr>
              <w:t>&gt;</w:t>
            </w:r>
            <w:r>
              <w:rPr>
                <w:rFonts w:ascii="宋体" w:hAnsi="宋体" w:cs="宋体" w:eastAsia="宋体" w:hint="default"/>
                <w:sz w:val="20"/>
                <w:szCs w:val="20"/>
              </w:rPr>
              <w:t>之</w:t>
            </w:r>
            <w:r>
              <w:rPr>
                <w:rFonts w:ascii="宋体" w:hAnsi="宋体" w:cs="宋体" w:eastAsia="宋体" w:hint="default"/>
                <w:w w:val="100"/>
                <w:sz w:val="20"/>
                <w:szCs w:val="20"/>
              </w:rPr>
              <w:t> </w:t>
            </w:r>
            <w:r>
              <w:rPr>
                <w:rFonts w:ascii="宋体" w:hAnsi="宋体" w:cs="宋体" w:eastAsia="宋体" w:hint="default"/>
                <w:spacing w:val="-13"/>
                <w:w w:val="100"/>
                <w:sz w:val="20"/>
                <w:szCs w:val="20"/>
              </w:rPr>
              <w:t>设备购置计划的议案》、《关于申</w:t>
            </w:r>
            <w:r>
              <w:rPr>
                <w:rFonts w:ascii="宋体" w:hAnsi="宋体" w:cs="宋体" w:eastAsia="宋体" w:hint="default"/>
                <w:w w:val="100"/>
                <w:sz w:val="20"/>
                <w:szCs w:val="20"/>
              </w:rPr>
              <w:t> </w:t>
            </w:r>
            <w:r>
              <w:rPr>
                <w:rFonts w:ascii="宋体" w:hAnsi="宋体" w:cs="宋体" w:eastAsia="宋体" w:hint="default"/>
                <w:sz w:val="20"/>
                <w:szCs w:val="20"/>
              </w:rPr>
              <w:t>请兴业银行</w:t>
            </w:r>
            <w:r>
              <w:rPr>
                <w:rFonts w:ascii="宋体" w:hAnsi="宋体" w:cs="宋体" w:eastAsia="宋体" w:hint="default"/>
                <w:spacing w:val="-70"/>
                <w:sz w:val="20"/>
                <w:szCs w:val="20"/>
              </w:rPr>
              <w:t> </w:t>
            </w:r>
            <w:r>
              <w:rPr>
                <w:rFonts w:ascii="Times New Roman" w:hAnsi="Times New Roman" w:cs="Times New Roman" w:eastAsia="Times New Roman" w:hint="default"/>
                <w:sz w:val="20"/>
                <w:szCs w:val="20"/>
              </w:rPr>
              <w:t>0.54</w:t>
            </w:r>
            <w:r>
              <w:rPr>
                <w:rFonts w:ascii="Times New Roman" w:hAnsi="Times New Roman" w:cs="Times New Roman" w:eastAsia="Times New Roman" w:hint="default"/>
                <w:spacing w:val="-21"/>
                <w:sz w:val="20"/>
                <w:szCs w:val="20"/>
              </w:rPr>
              <w:t> </w:t>
            </w:r>
            <w:r>
              <w:rPr>
                <w:rFonts w:ascii="宋体" w:hAnsi="宋体" w:cs="宋体" w:eastAsia="宋体" w:hint="default"/>
                <w:sz w:val="20"/>
                <w:szCs w:val="20"/>
              </w:rPr>
              <w:t>亿元流动资金借</w:t>
            </w:r>
          </w:p>
        </w:tc>
        <w:tc>
          <w:tcPr>
            <w:tcW w:w="1998" w:type="dxa"/>
            <w:vMerge/>
            <w:tcBorders>
              <w:left w:val="single" w:sz="6" w:space="0" w:color="000000"/>
              <w:right w:val="single" w:sz="6" w:space="0" w:color="000000"/>
            </w:tcBorders>
          </w:tcPr>
          <w:p>
            <w:pPr/>
          </w:p>
        </w:tc>
        <w:tc>
          <w:tcPr>
            <w:tcW w:w="1527" w:type="dxa"/>
            <w:vMerge/>
            <w:tcBorders>
              <w:left w:val="single" w:sz="6" w:space="0" w:color="000000"/>
              <w:right w:val="single" w:sz="12" w:space="0" w:color="000000"/>
            </w:tcBorders>
          </w:tcPr>
          <w:p>
            <w:pPr/>
          </w:p>
        </w:tc>
      </w:tr>
      <w:tr>
        <w:trPr>
          <w:trHeight w:val="295" w:hRule="exact"/>
        </w:trPr>
        <w:tc>
          <w:tcPr>
            <w:tcW w:w="1963" w:type="dxa"/>
            <w:tcBorders>
              <w:top w:val="nil" w:sz="6" w:space="0" w:color="auto"/>
              <w:left w:val="single" w:sz="12" w:space="0" w:color="000000"/>
              <w:bottom w:val="nil" w:sz="6" w:space="0" w:color="auto"/>
              <w:right w:val="single" w:sz="6" w:space="0" w:color="000000"/>
            </w:tcBorders>
          </w:tcPr>
          <w:p>
            <w:pPr/>
          </w:p>
        </w:tc>
        <w:tc>
          <w:tcPr>
            <w:tcW w:w="1196" w:type="dxa"/>
            <w:tcBorders>
              <w:top w:val="nil" w:sz="6" w:space="0" w:color="auto"/>
              <w:left w:val="single" w:sz="6" w:space="0" w:color="000000"/>
              <w:bottom w:val="nil" w:sz="6" w:space="0" w:color="auto"/>
              <w:right w:val="single" w:sz="6" w:space="0" w:color="000000"/>
            </w:tcBorders>
          </w:tcPr>
          <w:p>
            <w:pPr/>
          </w:p>
        </w:tc>
        <w:tc>
          <w:tcPr>
            <w:tcW w:w="3031" w:type="dxa"/>
            <w:tcBorders>
              <w:top w:val="nil" w:sz="6" w:space="0" w:color="auto"/>
              <w:left w:val="single" w:sz="6" w:space="0" w:color="000000"/>
              <w:bottom w:val="nil" w:sz="6" w:space="0" w:color="auto"/>
              <w:right w:val="single" w:sz="6" w:space="0" w:color="000000"/>
            </w:tcBorders>
          </w:tcPr>
          <w:p>
            <w:pPr>
              <w:pStyle w:val="TableParagraph"/>
              <w:spacing w:line="245" w:lineRule="exact"/>
              <w:ind w:left="100" w:right="0"/>
              <w:jc w:val="left"/>
              <w:rPr>
                <w:rFonts w:ascii="宋体" w:hAnsi="宋体" w:cs="宋体" w:eastAsia="宋体" w:hint="default"/>
                <w:sz w:val="20"/>
                <w:szCs w:val="20"/>
              </w:rPr>
            </w:pPr>
            <w:r>
              <w:rPr>
                <w:rFonts w:ascii="宋体" w:hAnsi="宋体" w:cs="宋体" w:eastAsia="宋体" w:hint="default"/>
                <w:spacing w:val="1"/>
                <w:w w:val="100"/>
                <w:sz w:val="20"/>
                <w:szCs w:val="20"/>
              </w:rPr>
              <w:t>款的</w:t>
            </w:r>
            <w:r>
              <w:rPr>
                <w:rFonts w:ascii="宋体" w:hAnsi="宋体" w:cs="宋体" w:eastAsia="宋体" w:hint="default"/>
                <w:w w:val="100"/>
                <w:sz w:val="20"/>
                <w:szCs w:val="20"/>
              </w:rPr>
              <w:t>议案</w:t>
            </w:r>
            <w:r>
              <w:rPr>
                <w:rFonts w:ascii="宋体" w:hAnsi="宋体" w:cs="宋体" w:eastAsia="宋体" w:hint="default"/>
                <w:spacing w:val="-99"/>
                <w:w w:val="100"/>
                <w:sz w:val="20"/>
                <w:szCs w:val="20"/>
              </w:rPr>
              <w:t>》</w:t>
            </w:r>
            <w:r>
              <w:rPr>
                <w:rFonts w:ascii="宋体" w:hAnsi="宋体" w:cs="宋体" w:eastAsia="宋体" w:hint="default"/>
                <w:spacing w:val="-100"/>
                <w:w w:val="100"/>
                <w:sz w:val="20"/>
                <w:szCs w:val="20"/>
              </w:rPr>
              <w:t>、</w:t>
            </w:r>
            <w:r>
              <w:rPr>
                <w:rFonts w:ascii="宋体" w:hAnsi="宋体" w:cs="宋体" w:eastAsia="宋体" w:hint="default"/>
                <w:w w:val="100"/>
                <w:sz w:val="20"/>
                <w:szCs w:val="20"/>
              </w:rPr>
              <w:t>《</w:t>
            </w:r>
            <w:r>
              <w:rPr>
                <w:rFonts w:ascii="宋体" w:hAnsi="宋体" w:cs="宋体" w:eastAsia="宋体" w:hint="default"/>
                <w:spacing w:val="1"/>
                <w:w w:val="100"/>
                <w:sz w:val="20"/>
                <w:szCs w:val="20"/>
              </w:rPr>
              <w:t>关于</w:t>
            </w:r>
            <w:r>
              <w:rPr>
                <w:rFonts w:ascii="宋体" w:hAnsi="宋体" w:cs="宋体" w:eastAsia="宋体" w:hint="default"/>
                <w:w w:val="100"/>
                <w:sz w:val="20"/>
                <w:szCs w:val="20"/>
              </w:rPr>
              <w:t>公</w:t>
            </w:r>
            <w:r>
              <w:rPr>
                <w:rFonts w:ascii="宋体" w:hAnsi="宋体" w:cs="宋体" w:eastAsia="宋体" w:hint="default"/>
                <w:spacing w:val="1"/>
                <w:w w:val="100"/>
                <w:sz w:val="20"/>
                <w:szCs w:val="20"/>
              </w:rPr>
              <w:t>司</w:t>
            </w:r>
            <w:r>
              <w:rPr>
                <w:rFonts w:ascii="宋体" w:hAnsi="宋体" w:cs="宋体" w:eastAsia="宋体" w:hint="default"/>
                <w:w w:val="100"/>
                <w:sz w:val="20"/>
                <w:szCs w:val="20"/>
              </w:rPr>
              <w:t>购买</w:t>
            </w:r>
            <w:r>
              <w:rPr>
                <w:rFonts w:ascii="宋体" w:hAnsi="宋体" w:cs="宋体" w:eastAsia="宋体" w:hint="default"/>
                <w:spacing w:val="1"/>
                <w:w w:val="100"/>
                <w:sz w:val="20"/>
                <w:szCs w:val="20"/>
              </w:rPr>
              <w:t>法</w:t>
            </w:r>
            <w:r>
              <w:rPr>
                <w:rFonts w:ascii="宋体" w:hAnsi="宋体" w:cs="宋体" w:eastAsia="宋体" w:hint="default"/>
                <w:w w:val="100"/>
                <w:sz w:val="20"/>
                <w:szCs w:val="20"/>
              </w:rPr>
              <w:t>人</w:t>
            </w:r>
          </w:p>
        </w:tc>
        <w:tc>
          <w:tcPr>
            <w:tcW w:w="1998" w:type="dxa"/>
            <w:vMerge/>
            <w:tcBorders>
              <w:left w:val="single" w:sz="6" w:space="0" w:color="000000"/>
              <w:right w:val="single" w:sz="6" w:space="0" w:color="000000"/>
            </w:tcBorders>
          </w:tcPr>
          <w:p>
            <w:pPr/>
          </w:p>
        </w:tc>
        <w:tc>
          <w:tcPr>
            <w:tcW w:w="1527" w:type="dxa"/>
            <w:vMerge/>
            <w:tcBorders>
              <w:left w:val="single" w:sz="6" w:space="0" w:color="000000"/>
              <w:right w:val="single" w:sz="12" w:space="0" w:color="000000"/>
            </w:tcBorders>
          </w:tcPr>
          <w:p>
            <w:pPr/>
          </w:p>
        </w:tc>
      </w:tr>
      <w:tr>
        <w:trPr>
          <w:trHeight w:val="289" w:hRule="exact"/>
        </w:trPr>
        <w:tc>
          <w:tcPr>
            <w:tcW w:w="1963" w:type="dxa"/>
            <w:tcBorders>
              <w:top w:val="nil" w:sz="6" w:space="0" w:color="auto"/>
              <w:left w:val="single" w:sz="12" w:space="0" w:color="000000"/>
              <w:bottom w:val="single" w:sz="6" w:space="0" w:color="000000"/>
              <w:right w:val="single" w:sz="6" w:space="0" w:color="000000"/>
            </w:tcBorders>
          </w:tcPr>
          <w:p>
            <w:pPr/>
          </w:p>
        </w:tc>
        <w:tc>
          <w:tcPr>
            <w:tcW w:w="1196" w:type="dxa"/>
            <w:tcBorders>
              <w:top w:val="nil" w:sz="6" w:space="0" w:color="auto"/>
              <w:left w:val="single" w:sz="6" w:space="0" w:color="000000"/>
              <w:bottom w:val="single" w:sz="6" w:space="0" w:color="000000"/>
              <w:right w:val="single" w:sz="6" w:space="0" w:color="000000"/>
            </w:tcBorders>
          </w:tcPr>
          <w:p>
            <w:pPr/>
          </w:p>
        </w:tc>
        <w:tc>
          <w:tcPr>
            <w:tcW w:w="3031" w:type="dxa"/>
            <w:tcBorders>
              <w:top w:val="nil" w:sz="6" w:space="0" w:color="auto"/>
              <w:left w:val="single" w:sz="6" w:space="0" w:color="000000"/>
              <w:bottom w:val="single" w:sz="6" w:space="0" w:color="000000"/>
              <w:right w:val="single" w:sz="6" w:space="0" w:color="000000"/>
            </w:tcBorders>
          </w:tcPr>
          <w:p>
            <w:pPr>
              <w:pStyle w:val="TableParagraph"/>
              <w:spacing w:line="250" w:lineRule="exact"/>
              <w:ind w:left="100" w:right="0"/>
              <w:jc w:val="left"/>
              <w:rPr>
                <w:rFonts w:ascii="宋体" w:hAnsi="宋体" w:cs="宋体" w:eastAsia="宋体" w:hint="default"/>
                <w:sz w:val="20"/>
                <w:szCs w:val="20"/>
              </w:rPr>
            </w:pPr>
            <w:r>
              <w:rPr>
                <w:rFonts w:ascii="宋体" w:hAnsi="宋体" w:cs="宋体" w:eastAsia="宋体" w:hint="default"/>
                <w:sz w:val="20"/>
                <w:szCs w:val="20"/>
              </w:rPr>
              <w:t>理财产品的议案》</w:t>
            </w:r>
          </w:p>
        </w:tc>
        <w:tc>
          <w:tcPr>
            <w:tcW w:w="1998" w:type="dxa"/>
            <w:vMerge/>
            <w:tcBorders>
              <w:left w:val="single" w:sz="6" w:space="0" w:color="000000"/>
              <w:bottom w:val="single" w:sz="6" w:space="0" w:color="000000"/>
              <w:right w:val="single" w:sz="6" w:space="0" w:color="000000"/>
            </w:tcBorders>
          </w:tcPr>
          <w:p>
            <w:pPr/>
          </w:p>
        </w:tc>
        <w:tc>
          <w:tcPr>
            <w:tcW w:w="1527" w:type="dxa"/>
            <w:vMerge/>
            <w:tcBorders>
              <w:left w:val="single" w:sz="6" w:space="0" w:color="000000"/>
              <w:bottom w:val="single" w:sz="6" w:space="0" w:color="000000"/>
              <w:right w:val="single" w:sz="12" w:space="0" w:color="000000"/>
            </w:tcBorders>
          </w:tcPr>
          <w:p>
            <w:pPr/>
          </w:p>
        </w:tc>
      </w:tr>
      <w:tr>
        <w:trPr>
          <w:trHeight w:val="914" w:hRule="exact"/>
        </w:trPr>
        <w:tc>
          <w:tcPr>
            <w:tcW w:w="1963" w:type="dxa"/>
            <w:tcBorders>
              <w:top w:val="single" w:sz="6" w:space="0" w:color="000000"/>
              <w:left w:val="single" w:sz="12" w:space="0" w:color="000000"/>
              <w:bottom w:val="single" w:sz="6" w:space="0" w:color="000000"/>
              <w:right w:val="single" w:sz="6" w:space="0" w:color="000000"/>
            </w:tcBorders>
          </w:tcPr>
          <w:p>
            <w:pPr>
              <w:pStyle w:val="TableParagraph"/>
              <w:spacing w:line="276" w:lineRule="auto" w:before="157"/>
              <w:ind w:left="92" w:right="79"/>
              <w:jc w:val="left"/>
              <w:rPr>
                <w:rFonts w:ascii="宋体" w:hAnsi="宋体" w:cs="宋体" w:eastAsia="宋体" w:hint="default"/>
                <w:sz w:val="20"/>
                <w:szCs w:val="20"/>
              </w:rPr>
            </w:pPr>
            <w:r>
              <w:rPr>
                <w:rFonts w:ascii="宋体" w:hAnsi="宋体" w:cs="宋体" w:eastAsia="宋体" w:hint="default"/>
                <w:spacing w:val="16"/>
                <w:sz w:val="20"/>
                <w:szCs w:val="20"/>
              </w:rPr>
              <w:t>第七届董事会第四</w:t>
            </w:r>
            <w:r>
              <w:rPr>
                <w:rFonts w:ascii="宋体" w:hAnsi="宋体" w:cs="宋体" w:eastAsia="宋体" w:hint="default"/>
                <w:spacing w:val="-85"/>
                <w:sz w:val="20"/>
                <w:szCs w:val="20"/>
              </w:rPr>
              <w:t> </w:t>
            </w:r>
            <w:r>
              <w:rPr>
                <w:rFonts w:ascii="宋体" w:hAnsi="宋体" w:cs="宋体" w:eastAsia="宋体" w:hint="default"/>
                <w:sz w:val="20"/>
                <w:szCs w:val="20"/>
              </w:rPr>
              <w:t>次会议</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103" w:right="0"/>
              <w:jc w:val="center"/>
              <w:rPr>
                <w:rFonts w:ascii="Times New Roman" w:hAnsi="Times New Roman" w:cs="Times New Roman" w:eastAsia="Times New Roman" w:hint="default"/>
                <w:sz w:val="21"/>
                <w:szCs w:val="21"/>
              </w:rPr>
            </w:pPr>
            <w:r>
              <w:rPr>
                <w:rFonts w:ascii="Times New Roman"/>
                <w:sz w:val="21"/>
              </w:rPr>
              <w:t>2010-7-23</w:t>
            </w:r>
          </w:p>
        </w:tc>
        <w:tc>
          <w:tcPr>
            <w:tcW w:w="3031" w:type="dxa"/>
            <w:tcBorders>
              <w:top w:val="single" w:sz="6" w:space="0" w:color="000000"/>
              <w:left w:val="single" w:sz="6" w:space="0" w:color="000000"/>
              <w:bottom w:val="single" w:sz="6" w:space="0" w:color="000000"/>
              <w:right w:val="single" w:sz="6" w:space="0" w:color="000000"/>
            </w:tcBorders>
          </w:tcPr>
          <w:p>
            <w:pPr>
              <w:pStyle w:val="TableParagraph"/>
              <w:spacing w:line="266" w:lineRule="auto" w:before="7"/>
              <w:ind w:left="100" w:right="97"/>
              <w:jc w:val="both"/>
              <w:rPr>
                <w:rFonts w:ascii="宋体" w:hAnsi="宋体" w:cs="宋体" w:eastAsia="宋体" w:hint="default"/>
                <w:sz w:val="20"/>
                <w:szCs w:val="20"/>
              </w:rPr>
            </w:pPr>
            <w:r>
              <w:rPr>
                <w:rFonts w:ascii="宋体" w:hAnsi="宋体" w:cs="宋体" w:eastAsia="宋体" w:hint="default"/>
                <w:spacing w:val="-13"/>
                <w:w w:val="100"/>
                <w:sz w:val="20"/>
                <w:szCs w:val="20"/>
              </w:rPr>
              <w:t>审议通过《公司</w:t>
            </w:r>
            <w:r>
              <w:rPr>
                <w:rFonts w:ascii="宋体" w:hAnsi="宋体" w:cs="宋体" w:eastAsia="宋体" w:hint="default"/>
                <w:spacing w:val="-48"/>
                <w:w w:val="100"/>
                <w:sz w:val="20"/>
                <w:szCs w:val="20"/>
              </w:rPr>
              <w:t> </w:t>
            </w:r>
            <w:r>
              <w:rPr>
                <w:rFonts w:ascii="Times New Roman" w:hAnsi="Times New Roman" w:cs="Times New Roman" w:eastAsia="Times New Roman" w:hint="default"/>
                <w:spacing w:val="-1"/>
                <w:w w:val="100"/>
                <w:sz w:val="20"/>
                <w:szCs w:val="20"/>
              </w:rPr>
              <w:t>2010</w:t>
            </w:r>
            <w:r>
              <w:rPr>
                <w:rFonts w:ascii="Times New Roman" w:hAnsi="Times New Roman" w:cs="Times New Roman" w:eastAsia="Times New Roman" w:hint="default"/>
                <w:spacing w:val="2"/>
                <w:w w:val="100"/>
                <w:sz w:val="20"/>
                <w:szCs w:val="20"/>
              </w:rPr>
              <w:t> </w:t>
            </w:r>
            <w:r>
              <w:rPr>
                <w:rFonts w:ascii="宋体" w:hAnsi="宋体" w:cs="宋体" w:eastAsia="宋体" w:hint="default"/>
                <w:spacing w:val="-1"/>
                <w:w w:val="100"/>
                <w:sz w:val="20"/>
                <w:szCs w:val="20"/>
              </w:rPr>
              <w:t>年半年度报</w:t>
            </w:r>
            <w:r>
              <w:rPr>
                <w:rFonts w:ascii="宋体" w:hAnsi="宋体" w:cs="宋体" w:eastAsia="宋体" w:hint="default"/>
                <w:w w:val="100"/>
                <w:sz w:val="20"/>
                <w:szCs w:val="20"/>
              </w:rPr>
              <w:t> </w:t>
            </w:r>
            <w:r>
              <w:rPr>
                <w:rFonts w:ascii="宋体" w:hAnsi="宋体" w:cs="宋体" w:eastAsia="宋体" w:hint="default"/>
                <w:spacing w:val="-13"/>
                <w:w w:val="100"/>
                <w:sz w:val="20"/>
                <w:szCs w:val="20"/>
              </w:rPr>
              <w:t>告》、《关于公司募集资金存放与</w:t>
            </w:r>
            <w:r>
              <w:rPr>
                <w:rFonts w:ascii="宋体" w:hAnsi="宋体" w:cs="宋体" w:eastAsia="宋体" w:hint="default"/>
                <w:w w:val="100"/>
                <w:sz w:val="20"/>
                <w:szCs w:val="20"/>
              </w:rPr>
              <w:t> </w:t>
            </w:r>
            <w:r>
              <w:rPr>
                <w:rFonts w:ascii="宋体" w:hAnsi="宋体" w:cs="宋体" w:eastAsia="宋体" w:hint="default"/>
                <w:sz w:val="20"/>
                <w:szCs w:val="20"/>
              </w:rPr>
              <w:t>使用情况的专项报告》</w:t>
            </w:r>
          </w:p>
        </w:tc>
        <w:tc>
          <w:tcPr>
            <w:tcW w:w="1998" w:type="dxa"/>
            <w:tcBorders>
              <w:top w:val="single" w:sz="6" w:space="0" w:color="000000"/>
              <w:left w:val="single" w:sz="6" w:space="0" w:color="000000"/>
              <w:bottom w:val="single" w:sz="6" w:space="0" w:color="000000"/>
              <w:right w:val="single" w:sz="6" w:space="0" w:color="000000"/>
            </w:tcBorders>
          </w:tcPr>
          <w:p>
            <w:pPr/>
          </w:p>
        </w:tc>
        <w:tc>
          <w:tcPr>
            <w:tcW w:w="1527" w:type="dxa"/>
            <w:tcBorders>
              <w:top w:val="single" w:sz="6" w:space="0" w:color="000000"/>
              <w:left w:val="single" w:sz="6" w:space="0" w:color="000000"/>
              <w:bottom w:val="single" w:sz="6" w:space="0" w:color="000000"/>
              <w:right w:val="single" w:sz="12" w:space="0" w:color="000000"/>
            </w:tcBorders>
          </w:tcPr>
          <w:p>
            <w:pPr/>
          </w:p>
        </w:tc>
      </w:tr>
      <w:tr>
        <w:trPr>
          <w:trHeight w:val="616" w:hRule="exact"/>
        </w:trPr>
        <w:tc>
          <w:tcPr>
            <w:tcW w:w="1963" w:type="dxa"/>
            <w:tcBorders>
              <w:top w:val="single" w:sz="6" w:space="0" w:color="000000"/>
              <w:left w:val="single" w:sz="12" w:space="0" w:color="000000"/>
              <w:bottom w:val="single" w:sz="6" w:space="0" w:color="000000"/>
              <w:right w:val="single" w:sz="6" w:space="0" w:color="000000"/>
            </w:tcBorders>
          </w:tcPr>
          <w:p>
            <w:pPr>
              <w:pStyle w:val="TableParagraph"/>
              <w:spacing w:line="276" w:lineRule="auto" w:before="7"/>
              <w:ind w:left="92" w:right="79"/>
              <w:jc w:val="left"/>
              <w:rPr>
                <w:rFonts w:ascii="宋体" w:hAnsi="宋体" w:cs="宋体" w:eastAsia="宋体" w:hint="default"/>
                <w:sz w:val="20"/>
                <w:szCs w:val="20"/>
              </w:rPr>
            </w:pPr>
            <w:r>
              <w:rPr>
                <w:rFonts w:ascii="宋体" w:hAnsi="宋体" w:cs="宋体" w:eastAsia="宋体" w:hint="default"/>
                <w:spacing w:val="16"/>
                <w:sz w:val="20"/>
                <w:szCs w:val="20"/>
              </w:rPr>
              <w:t>第七届董事会第五</w:t>
            </w:r>
            <w:r>
              <w:rPr>
                <w:rFonts w:ascii="宋体" w:hAnsi="宋体" w:cs="宋体" w:eastAsia="宋体" w:hint="default"/>
                <w:spacing w:val="-85"/>
                <w:sz w:val="20"/>
                <w:szCs w:val="20"/>
              </w:rPr>
              <w:t> </w:t>
            </w:r>
            <w:r>
              <w:rPr>
                <w:rFonts w:ascii="宋体" w:hAnsi="宋体" w:cs="宋体" w:eastAsia="宋体" w:hint="default"/>
                <w:sz w:val="20"/>
                <w:szCs w:val="20"/>
              </w:rPr>
              <w:t>次会议</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2010-10-27</w:t>
            </w:r>
          </w:p>
        </w:tc>
        <w:tc>
          <w:tcPr>
            <w:tcW w:w="3031" w:type="dxa"/>
            <w:tcBorders>
              <w:top w:val="single" w:sz="6" w:space="0" w:color="000000"/>
              <w:left w:val="single" w:sz="6" w:space="0" w:color="000000"/>
              <w:bottom w:val="single" w:sz="6" w:space="0" w:color="000000"/>
              <w:right w:val="single" w:sz="6" w:space="0" w:color="000000"/>
            </w:tcBorders>
          </w:tcPr>
          <w:p>
            <w:pPr>
              <w:pStyle w:val="TableParagraph"/>
              <w:spacing w:line="259" w:lineRule="auto" w:before="7"/>
              <w:ind w:left="100" w:right="97"/>
              <w:jc w:val="left"/>
              <w:rPr>
                <w:rFonts w:ascii="宋体" w:hAnsi="宋体" w:cs="宋体" w:eastAsia="宋体" w:hint="default"/>
                <w:sz w:val="20"/>
                <w:szCs w:val="20"/>
              </w:rPr>
            </w:pPr>
            <w:r>
              <w:rPr>
                <w:rFonts w:ascii="宋体" w:hAnsi="宋体" w:cs="宋体" w:eastAsia="宋体" w:hint="default"/>
                <w:spacing w:val="-13"/>
                <w:w w:val="100"/>
                <w:sz w:val="20"/>
                <w:szCs w:val="20"/>
              </w:rPr>
              <w:t>审议通过《公司</w:t>
            </w:r>
            <w:r>
              <w:rPr>
                <w:rFonts w:ascii="宋体" w:hAnsi="宋体" w:cs="宋体" w:eastAsia="宋体" w:hint="default"/>
                <w:spacing w:val="-48"/>
                <w:w w:val="100"/>
                <w:sz w:val="20"/>
                <w:szCs w:val="20"/>
              </w:rPr>
              <w:t> </w:t>
            </w:r>
            <w:r>
              <w:rPr>
                <w:rFonts w:ascii="Times New Roman" w:hAnsi="Times New Roman" w:cs="Times New Roman" w:eastAsia="Times New Roman" w:hint="default"/>
                <w:spacing w:val="-1"/>
                <w:w w:val="100"/>
                <w:sz w:val="20"/>
                <w:szCs w:val="20"/>
              </w:rPr>
              <w:t>2010</w:t>
            </w:r>
            <w:r>
              <w:rPr>
                <w:rFonts w:ascii="Times New Roman" w:hAnsi="Times New Roman" w:cs="Times New Roman" w:eastAsia="Times New Roman" w:hint="default"/>
                <w:spacing w:val="2"/>
                <w:w w:val="100"/>
                <w:sz w:val="20"/>
                <w:szCs w:val="20"/>
              </w:rPr>
              <w:t> </w:t>
            </w:r>
            <w:r>
              <w:rPr>
                <w:rFonts w:ascii="宋体" w:hAnsi="宋体" w:cs="宋体" w:eastAsia="宋体" w:hint="default"/>
                <w:spacing w:val="-1"/>
                <w:w w:val="100"/>
                <w:sz w:val="20"/>
                <w:szCs w:val="20"/>
              </w:rPr>
              <w:t>年第三季度</w:t>
            </w:r>
            <w:r>
              <w:rPr>
                <w:rFonts w:ascii="宋体" w:hAnsi="宋体" w:cs="宋体" w:eastAsia="宋体" w:hint="default"/>
                <w:w w:val="100"/>
                <w:sz w:val="20"/>
                <w:szCs w:val="20"/>
              </w:rPr>
              <w:t> </w:t>
            </w:r>
            <w:r>
              <w:rPr>
                <w:rFonts w:ascii="宋体" w:hAnsi="宋体" w:cs="宋体" w:eastAsia="宋体" w:hint="default"/>
                <w:sz w:val="20"/>
                <w:szCs w:val="20"/>
              </w:rPr>
              <w:t>报告》</w:t>
            </w:r>
          </w:p>
        </w:tc>
        <w:tc>
          <w:tcPr>
            <w:tcW w:w="1998" w:type="dxa"/>
            <w:tcBorders>
              <w:top w:val="single" w:sz="6" w:space="0" w:color="000000"/>
              <w:left w:val="single" w:sz="6" w:space="0" w:color="000000"/>
              <w:bottom w:val="single" w:sz="6" w:space="0" w:color="000000"/>
              <w:right w:val="single" w:sz="6" w:space="0" w:color="000000"/>
            </w:tcBorders>
          </w:tcPr>
          <w:p>
            <w:pPr/>
          </w:p>
        </w:tc>
        <w:tc>
          <w:tcPr>
            <w:tcW w:w="1527" w:type="dxa"/>
            <w:tcBorders>
              <w:top w:val="single" w:sz="6" w:space="0" w:color="000000"/>
              <w:left w:val="single" w:sz="6" w:space="0" w:color="000000"/>
              <w:bottom w:val="single" w:sz="6" w:space="0" w:color="000000"/>
              <w:right w:val="single" w:sz="12" w:space="0" w:color="000000"/>
            </w:tcBorders>
          </w:tcPr>
          <w:p>
            <w:pPr/>
          </w:p>
        </w:tc>
      </w:tr>
      <w:tr>
        <w:trPr>
          <w:trHeight w:val="922" w:hRule="exact"/>
        </w:trPr>
        <w:tc>
          <w:tcPr>
            <w:tcW w:w="1963" w:type="dxa"/>
            <w:tcBorders>
              <w:top w:val="single" w:sz="6" w:space="0" w:color="000000"/>
              <w:left w:val="single" w:sz="12" w:space="0" w:color="000000"/>
              <w:bottom w:val="single" w:sz="12" w:space="0" w:color="000000"/>
              <w:right w:val="single" w:sz="6" w:space="0" w:color="000000"/>
            </w:tcBorders>
          </w:tcPr>
          <w:p>
            <w:pPr>
              <w:pStyle w:val="TableParagraph"/>
              <w:spacing w:line="276" w:lineRule="auto" w:before="157"/>
              <w:ind w:left="92" w:right="79"/>
              <w:jc w:val="left"/>
              <w:rPr>
                <w:rFonts w:ascii="宋体" w:hAnsi="宋体" w:cs="宋体" w:eastAsia="宋体" w:hint="default"/>
                <w:sz w:val="20"/>
                <w:szCs w:val="20"/>
              </w:rPr>
            </w:pPr>
            <w:r>
              <w:rPr>
                <w:rFonts w:ascii="宋体" w:hAnsi="宋体" w:cs="宋体" w:eastAsia="宋体" w:hint="default"/>
                <w:spacing w:val="16"/>
                <w:sz w:val="20"/>
                <w:szCs w:val="20"/>
              </w:rPr>
              <w:t>第七届董事会第六</w:t>
            </w:r>
            <w:r>
              <w:rPr>
                <w:rFonts w:ascii="宋体" w:hAnsi="宋体" w:cs="宋体" w:eastAsia="宋体" w:hint="default"/>
                <w:spacing w:val="-85"/>
                <w:sz w:val="20"/>
                <w:szCs w:val="20"/>
              </w:rPr>
              <w:t> </w:t>
            </w:r>
            <w:r>
              <w:rPr>
                <w:rFonts w:ascii="宋体" w:hAnsi="宋体" w:cs="宋体" w:eastAsia="宋体" w:hint="default"/>
                <w:sz w:val="20"/>
                <w:szCs w:val="20"/>
              </w:rPr>
              <w:t>次会议</w:t>
            </w:r>
          </w:p>
        </w:tc>
        <w:tc>
          <w:tcPr>
            <w:tcW w:w="11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2010-12-20</w:t>
            </w:r>
          </w:p>
        </w:tc>
        <w:tc>
          <w:tcPr>
            <w:tcW w:w="3031" w:type="dxa"/>
            <w:tcBorders>
              <w:top w:val="single" w:sz="6" w:space="0" w:color="000000"/>
              <w:left w:val="single" w:sz="6" w:space="0" w:color="000000"/>
              <w:bottom w:val="single" w:sz="12" w:space="0" w:color="000000"/>
              <w:right w:val="single" w:sz="6" w:space="0" w:color="000000"/>
            </w:tcBorders>
          </w:tcPr>
          <w:p>
            <w:pPr>
              <w:pStyle w:val="TableParagraph"/>
              <w:spacing w:line="259" w:lineRule="auto" w:before="157"/>
              <w:ind w:left="101" w:right="98" w:hanging="1"/>
              <w:jc w:val="left"/>
              <w:rPr>
                <w:rFonts w:ascii="宋体" w:hAnsi="宋体" w:cs="宋体" w:eastAsia="宋体" w:hint="default"/>
                <w:sz w:val="20"/>
                <w:szCs w:val="20"/>
              </w:rPr>
            </w:pPr>
            <w:r>
              <w:rPr>
                <w:rFonts w:ascii="宋体" w:hAnsi="宋体" w:cs="宋体" w:eastAsia="宋体" w:hint="default"/>
                <w:spacing w:val="-12"/>
                <w:sz w:val="20"/>
                <w:szCs w:val="20"/>
              </w:rPr>
              <w:t>审议通过《公司</w:t>
            </w:r>
            <w:r>
              <w:rPr>
                <w:rFonts w:ascii="宋体" w:hAnsi="宋体" w:cs="宋体" w:eastAsia="宋体" w:hint="default"/>
                <w:spacing w:val="-48"/>
                <w:sz w:val="20"/>
                <w:szCs w:val="20"/>
              </w:rPr>
              <w:t> </w:t>
            </w:r>
            <w:r>
              <w:rPr>
                <w:rFonts w:ascii="Times New Roman" w:hAnsi="Times New Roman" w:cs="Times New Roman" w:eastAsia="Times New Roman" w:hint="default"/>
                <w:spacing w:val="-3"/>
                <w:sz w:val="20"/>
                <w:szCs w:val="20"/>
              </w:rPr>
              <w:t>2011</w:t>
            </w:r>
            <w:r>
              <w:rPr>
                <w:rFonts w:ascii="Times New Roman" w:hAnsi="Times New Roman" w:cs="Times New Roman" w:eastAsia="Times New Roman" w:hint="default"/>
                <w:spacing w:val="3"/>
                <w:sz w:val="20"/>
                <w:szCs w:val="20"/>
              </w:rPr>
              <w:t> </w:t>
            </w:r>
            <w:r>
              <w:rPr>
                <w:rFonts w:ascii="宋体" w:hAnsi="宋体" w:cs="宋体" w:eastAsia="宋体" w:hint="default"/>
                <w:sz w:val="20"/>
                <w:szCs w:val="20"/>
              </w:rPr>
              <w:t>年度综合计</w:t>
            </w:r>
            <w:r>
              <w:rPr>
                <w:rFonts w:ascii="宋体" w:hAnsi="宋体" w:cs="宋体" w:eastAsia="宋体" w:hint="default"/>
                <w:w w:val="100"/>
                <w:sz w:val="20"/>
                <w:szCs w:val="20"/>
              </w:rPr>
              <w:t> </w:t>
            </w:r>
            <w:r>
              <w:rPr>
                <w:rFonts w:ascii="宋体" w:hAnsi="宋体" w:cs="宋体" w:eastAsia="宋体" w:hint="default"/>
                <w:sz w:val="20"/>
                <w:szCs w:val="20"/>
              </w:rPr>
              <w:t>划》等议案</w:t>
            </w:r>
          </w:p>
        </w:tc>
        <w:tc>
          <w:tcPr>
            <w:tcW w:w="1998" w:type="dxa"/>
            <w:tcBorders>
              <w:top w:val="single" w:sz="6" w:space="0" w:color="000000"/>
              <w:left w:val="single" w:sz="6" w:space="0" w:color="000000"/>
              <w:bottom w:val="single" w:sz="12" w:space="0" w:color="000000"/>
              <w:right w:val="single" w:sz="6" w:space="0" w:color="000000"/>
            </w:tcBorders>
          </w:tcPr>
          <w:p>
            <w:pPr>
              <w:pStyle w:val="TableParagraph"/>
              <w:spacing w:line="276" w:lineRule="auto" w:before="7"/>
              <w:ind w:left="101" w:right="97"/>
              <w:jc w:val="both"/>
              <w:rPr>
                <w:rFonts w:ascii="宋体" w:hAnsi="宋体" w:cs="宋体" w:eastAsia="宋体" w:hint="default"/>
                <w:sz w:val="20"/>
                <w:szCs w:val="20"/>
              </w:rPr>
            </w:pPr>
            <w:r>
              <w:rPr>
                <w:rFonts w:ascii="宋体" w:hAnsi="宋体" w:cs="宋体" w:eastAsia="宋体" w:hint="default"/>
                <w:spacing w:val="-23"/>
                <w:w w:val="100"/>
                <w:sz w:val="20"/>
                <w:szCs w:val="20"/>
              </w:rPr>
              <w:t>《中国证券报》、《上</w:t>
            </w:r>
            <w:r>
              <w:rPr>
                <w:rFonts w:ascii="宋体" w:hAnsi="宋体" w:cs="宋体" w:eastAsia="宋体" w:hint="default"/>
                <w:spacing w:val="-94"/>
                <w:w w:val="100"/>
                <w:sz w:val="20"/>
                <w:szCs w:val="20"/>
              </w:rPr>
              <w:t> </w:t>
            </w:r>
            <w:r>
              <w:rPr>
                <w:rFonts w:ascii="宋体" w:hAnsi="宋体" w:cs="宋体" w:eastAsia="宋体" w:hint="default"/>
                <w:spacing w:val="-94"/>
                <w:w w:val="100"/>
                <w:sz w:val="20"/>
                <w:szCs w:val="20"/>
              </w:rPr>
            </w:r>
            <w:r>
              <w:rPr>
                <w:rFonts w:ascii="宋体" w:hAnsi="宋体" w:cs="宋体" w:eastAsia="宋体" w:hint="default"/>
                <w:spacing w:val="-23"/>
                <w:w w:val="100"/>
                <w:sz w:val="20"/>
                <w:szCs w:val="20"/>
              </w:rPr>
              <w:t>海证券报》、香港《大</w:t>
            </w:r>
            <w:r>
              <w:rPr>
                <w:rFonts w:ascii="宋体" w:hAnsi="宋体" w:cs="宋体" w:eastAsia="宋体" w:hint="default"/>
                <w:spacing w:val="-97"/>
                <w:w w:val="100"/>
                <w:sz w:val="20"/>
                <w:szCs w:val="20"/>
              </w:rPr>
              <w:t> </w:t>
            </w:r>
            <w:r>
              <w:rPr>
                <w:rFonts w:ascii="宋体" w:hAnsi="宋体" w:cs="宋体" w:eastAsia="宋体" w:hint="default"/>
                <w:spacing w:val="-97"/>
                <w:w w:val="100"/>
                <w:sz w:val="20"/>
                <w:szCs w:val="20"/>
              </w:rPr>
            </w:r>
            <w:r>
              <w:rPr>
                <w:rFonts w:ascii="宋体" w:hAnsi="宋体" w:cs="宋体" w:eastAsia="宋体" w:hint="default"/>
                <w:sz w:val="20"/>
                <w:szCs w:val="20"/>
              </w:rPr>
              <w:t>公报》</w:t>
            </w:r>
          </w:p>
        </w:tc>
        <w:tc>
          <w:tcPr>
            <w:tcW w:w="152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90"/>
              <w:jc w:val="right"/>
              <w:rPr>
                <w:rFonts w:ascii="Times New Roman" w:hAnsi="Times New Roman" w:cs="Times New Roman" w:eastAsia="Times New Roman" w:hint="default"/>
                <w:sz w:val="21"/>
                <w:szCs w:val="21"/>
              </w:rPr>
            </w:pPr>
            <w:r>
              <w:rPr>
                <w:rFonts w:ascii="Times New Roman"/>
                <w:spacing w:val="-1"/>
                <w:sz w:val="21"/>
              </w:rPr>
              <w:t>2010-12-20</w:t>
            </w:r>
          </w:p>
        </w:tc>
      </w:tr>
    </w:tbl>
    <w:p>
      <w:pPr>
        <w:spacing w:line="240" w:lineRule="auto" w:before="5"/>
        <w:rPr>
          <w:rFonts w:ascii="宋体" w:hAnsi="宋体" w:cs="宋体" w:eastAsia="宋体" w:hint="default"/>
          <w:sz w:val="22"/>
          <w:szCs w:val="22"/>
        </w:rPr>
      </w:pPr>
    </w:p>
    <w:p>
      <w:pPr>
        <w:pStyle w:val="BodyText"/>
        <w:spacing w:line="240" w:lineRule="auto" w:before="35"/>
        <w:ind w:left="657" w:right="1117"/>
        <w:jc w:val="left"/>
      </w:pPr>
      <w:r>
        <w:rPr>
          <w:rFonts w:ascii="Times New Roman" w:hAnsi="Times New Roman" w:cs="Times New Roman" w:eastAsia="Times New Roman" w:hint="default"/>
        </w:rPr>
        <w:t>2</w:t>
      </w:r>
      <w:r>
        <w:rPr/>
        <w:t>、</w:t>
      </w:r>
      <w:r>
        <w:rPr>
          <w:spacing w:val="-2"/>
        </w:rPr>
        <w:t> </w:t>
      </w:r>
      <w:r>
        <w:rPr/>
        <w:t>董事会对股东大会决议的执行情况</w:t>
      </w:r>
    </w:p>
    <w:p>
      <w:pPr>
        <w:spacing w:line="240" w:lineRule="auto" w:before="12"/>
        <w:rPr>
          <w:rFonts w:ascii="宋体" w:hAnsi="宋体" w:cs="宋体" w:eastAsia="宋体" w:hint="default"/>
          <w:sz w:val="15"/>
          <w:szCs w:val="15"/>
        </w:rPr>
      </w:pPr>
    </w:p>
    <w:p>
      <w:pPr>
        <w:pStyle w:val="BodyText"/>
        <w:spacing w:line="240" w:lineRule="auto"/>
        <w:ind w:left="1077" w:right="0"/>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10 </w:t>
      </w:r>
      <w:r>
        <w:rPr/>
        <w:t>年</w:t>
      </w:r>
      <w:r>
        <w:rPr>
          <w:spacing w:val="-54"/>
        </w:rPr>
        <w:t> </w:t>
      </w:r>
      <w:r>
        <w:rPr>
          <w:rFonts w:ascii="Times New Roman" w:hAnsi="Times New Roman" w:cs="Times New Roman" w:eastAsia="Times New Roman" w:hint="default"/>
        </w:rPr>
        <w:t>4 </w:t>
      </w:r>
      <w:r>
        <w:rPr/>
        <w:t>月</w:t>
      </w:r>
      <w:r>
        <w:rPr>
          <w:spacing w:val="-54"/>
        </w:rPr>
        <w:t> </w:t>
      </w:r>
      <w:r>
        <w:rPr>
          <w:rFonts w:ascii="Times New Roman" w:hAnsi="Times New Roman" w:cs="Times New Roman" w:eastAsia="Times New Roman" w:hint="default"/>
        </w:rPr>
        <w:t>16 </w:t>
      </w:r>
      <w:r>
        <w:rPr/>
        <w:t>日，公</w:t>
      </w:r>
      <w:r>
        <w:rPr>
          <w:spacing w:val="-2"/>
        </w:rPr>
        <w:t>司</w:t>
      </w:r>
      <w:r>
        <w:rPr/>
        <w:t>召开</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09 </w:t>
      </w:r>
      <w:r>
        <w:rPr>
          <w:spacing w:val="-2"/>
        </w:rPr>
        <w:t>年</w:t>
      </w:r>
      <w:r>
        <w:rPr/>
        <w:t>年度股东大会，审议通过《</w:t>
      </w: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09 </w:t>
      </w:r>
      <w:r>
        <w:rPr>
          <w:spacing w:val="-2"/>
        </w:rPr>
        <w:t>年</w:t>
      </w:r>
      <w:r>
        <w:rPr/>
        <w:t>年度报告</w:t>
      </w:r>
      <w:r>
        <w:rPr>
          <w:spacing w:val="-105"/>
        </w:rPr>
        <w:t>》</w:t>
      </w:r>
      <w:r>
        <w:rPr/>
        <w:t>、</w:t>
      </w:r>
    </w:p>
    <w:p>
      <w:pPr>
        <w:pStyle w:val="BodyText"/>
        <w:spacing w:line="256" w:lineRule="auto" w:before="21"/>
        <w:ind w:left="657" w:right="1125" w:hanging="1"/>
        <w:jc w:val="left"/>
      </w:pPr>
      <w:r>
        <w:rPr>
          <w:spacing w:val="-7"/>
        </w:rPr>
        <w:t>《关于修改公司</w:t>
      </w:r>
      <w:r>
        <w:rPr>
          <w:rFonts w:ascii="Times New Roman" w:hAnsi="Times New Roman" w:cs="Times New Roman" w:eastAsia="Times New Roman" w:hint="default"/>
          <w:spacing w:val="-7"/>
        </w:rPr>
        <w:t>&lt;</w:t>
      </w:r>
      <w:r>
        <w:rPr>
          <w:spacing w:val="-7"/>
        </w:rPr>
        <w:t>章程</w:t>
      </w:r>
      <w:r>
        <w:rPr>
          <w:rFonts w:ascii="Times New Roman" w:hAnsi="Times New Roman" w:cs="Times New Roman" w:eastAsia="Times New Roman" w:hint="default"/>
          <w:spacing w:val="-7"/>
        </w:rPr>
        <w:t>&gt;</w:t>
      </w:r>
      <w:r>
        <w:rPr>
          <w:spacing w:val="-7"/>
        </w:rPr>
        <w:t>部分条款的议案》、《关于董事会换届的议案》等</w:t>
      </w:r>
      <w:r>
        <w:rPr>
          <w:spacing w:val="-52"/>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spacing w:val="-2"/>
        </w:rPr>
        <w:t>项议案，并通过</w:t>
      </w:r>
      <w:r>
        <w:rPr/>
        <w:t> 了股东大会决议。报告期内，董事会执行会议决议情况如下：</w:t>
      </w:r>
    </w:p>
    <w:p>
      <w:pPr>
        <w:pStyle w:val="BodyText"/>
        <w:spacing w:line="256" w:lineRule="auto" w:before="178"/>
        <w:ind w:left="657" w:right="1126" w:firstLine="420"/>
        <w:jc w:val="left"/>
      </w:pPr>
      <w:r>
        <w:rPr>
          <w:spacing w:val="-3"/>
        </w:rPr>
        <w:t>（</w:t>
      </w:r>
      <w:r>
        <w:rPr>
          <w:rFonts w:ascii="Times New Roman" w:hAnsi="Times New Roman" w:cs="Times New Roman" w:eastAsia="Times New Roman" w:hint="default"/>
          <w:spacing w:val="-3"/>
        </w:rPr>
        <w:t>1</w:t>
      </w:r>
      <w:r>
        <w:rPr>
          <w:spacing w:val="-3"/>
        </w:rPr>
        <w:t>）根据审议通过的《关于续聘会计师事务所及确定审计费用的议案》，续聘华普天</w:t>
      </w:r>
      <w:r>
        <w:rPr/>
        <w:t> 健会计师事务所（北京）有限公司为公司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年度财务报告审计机构。</w:t>
      </w:r>
    </w:p>
    <w:p>
      <w:pPr>
        <w:spacing w:after="0" w:line="256" w:lineRule="auto"/>
        <w:jc w:val="left"/>
        <w:sectPr>
          <w:pgSz w:w="11910" w:h="16840"/>
          <w:pgMar w:header="877" w:footer="982" w:top="1100" w:bottom="1180" w:left="1140" w:right="780"/>
        </w:sectPr>
      </w:pPr>
    </w:p>
    <w:p>
      <w:pPr>
        <w:spacing w:line="240" w:lineRule="auto" w:before="9"/>
        <w:rPr>
          <w:rFonts w:ascii="宋体" w:hAnsi="宋体" w:cs="宋体" w:eastAsia="宋体" w:hint="default"/>
          <w:sz w:val="20"/>
          <w:szCs w:val="20"/>
        </w:rPr>
      </w:pPr>
    </w:p>
    <w:p>
      <w:pPr>
        <w:pStyle w:val="BodyText"/>
        <w:spacing w:line="256" w:lineRule="auto" w:before="35"/>
        <w:ind w:right="273" w:firstLine="420"/>
        <w:jc w:val="both"/>
      </w:pPr>
      <w:r>
        <w:rPr>
          <w:spacing w:val="-3"/>
        </w:rPr>
        <w:t>（</w:t>
      </w:r>
      <w:r>
        <w:rPr>
          <w:rFonts w:ascii="Times New Roman" w:hAnsi="Times New Roman" w:cs="Times New Roman" w:eastAsia="Times New Roman" w:hint="default"/>
          <w:spacing w:val="-3"/>
        </w:rPr>
        <w:t>2</w:t>
      </w:r>
      <w:r>
        <w:rPr>
          <w:spacing w:val="-3"/>
        </w:rPr>
        <w:t>）根据审议通过的《关于修订＜公司章程＞部分条款的议案》，对《公司章程》的</w:t>
      </w:r>
      <w:r>
        <w:rPr/>
        <w:t> 部分条款进行了修订，并已报工商局备案。</w:t>
      </w:r>
    </w:p>
    <w:p>
      <w:pPr>
        <w:pStyle w:val="BodyText"/>
        <w:spacing w:line="266" w:lineRule="auto" w:before="178"/>
        <w:ind w:right="273" w:firstLine="420"/>
        <w:jc w:val="both"/>
      </w:pPr>
      <w:r>
        <w:rPr>
          <w:spacing w:val="-3"/>
        </w:rPr>
        <w:t>（</w:t>
      </w:r>
      <w:r>
        <w:rPr>
          <w:rFonts w:ascii="Times New Roman" w:hAnsi="Times New Roman" w:cs="Times New Roman" w:eastAsia="Times New Roman" w:hint="default"/>
          <w:spacing w:val="-3"/>
        </w:rPr>
        <w:t>3</w:t>
      </w:r>
      <w:r>
        <w:rPr>
          <w:spacing w:val="-3"/>
        </w:rPr>
        <w:t>）根据审议通过的《关于董事会换届的议案》，公司第七届董事会第一次会议选举</w:t>
      </w:r>
      <w:r>
        <w:rPr/>
        <w:t> 张宏伟先生为公司董事长，选举詹炜先生、甄理先生为副董事长，并成立了四个董事会专 门委员会。新一届董事会聘任刘钧先生为公司总裁，会议还聘任了董事会秘书、证券事务 代表及其他高级管理人员。</w:t>
      </w:r>
    </w:p>
    <w:p>
      <w:pPr>
        <w:spacing w:line="240" w:lineRule="auto" w:before="4"/>
        <w:rPr>
          <w:rFonts w:ascii="宋体" w:hAnsi="宋体" w:cs="宋体" w:eastAsia="宋体" w:hint="default"/>
          <w:sz w:val="27"/>
          <w:szCs w:val="27"/>
        </w:rPr>
      </w:pPr>
    </w:p>
    <w:p>
      <w:pPr>
        <w:pStyle w:val="BodyText"/>
        <w:spacing w:line="309" w:lineRule="auto"/>
        <w:ind w:right="274"/>
        <w:jc w:val="both"/>
      </w:pPr>
      <w:r>
        <w:rPr>
          <w:rFonts w:ascii="Times New Roman" w:hAnsi="Times New Roman" w:cs="Times New Roman" w:eastAsia="Times New Roman" w:hint="default"/>
        </w:rPr>
        <w:t>3</w:t>
      </w:r>
      <w:r>
        <w:rPr/>
        <w:t>、</w:t>
      </w:r>
      <w:r>
        <w:rPr>
          <w:spacing w:val="-2"/>
        </w:rPr>
        <w:t> </w:t>
      </w:r>
      <w:r>
        <w:rPr/>
        <w:t>董事会下设的审计委员会相关工作制度的建立健全情况、主要内容以及履职情况汇总</w:t>
      </w:r>
      <w:r>
        <w:rPr/>
        <w:t> 报告</w:t>
      </w:r>
    </w:p>
    <w:p>
      <w:pPr>
        <w:pStyle w:val="BodyText"/>
        <w:spacing w:line="273" w:lineRule="auto" w:before="163"/>
        <w:ind w:right="274" w:firstLine="420"/>
        <w:jc w:val="both"/>
      </w:pPr>
      <w:r>
        <w:rPr/>
        <w:t>报告期内，公司董事会圆满完成了换届工作。经第七届董事会第一次会议审议通过， 第七届董事会审计委员会由刘永泽先生、黄方毅先生、邢继军先生和王洪锁先生组成，第 七届审计委员会第一次会议选举独立董事刘永泽先生担任主任委员。</w:t>
      </w:r>
    </w:p>
    <w:p>
      <w:pPr>
        <w:pStyle w:val="BodyText"/>
        <w:spacing w:line="264" w:lineRule="auto" w:before="164"/>
        <w:ind w:right="273" w:firstLine="420"/>
        <w:jc w:val="both"/>
      </w:pPr>
      <w:r>
        <w:rPr>
          <w:spacing w:val="-3"/>
        </w:rPr>
        <w:t>报告期内，审计委员会共召开</w:t>
      </w:r>
      <w:r>
        <w:rPr>
          <w:spacing w:val="-48"/>
        </w:rPr>
        <w:t> </w:t>
      </w:r>
      <w:r>
        <w:rPr>
          <w:rFonts w:ascii="Times New Roman" w:hAnsi="Times New Roman" w:cs="Times New Roman" w:eastAsia="Times New Roman" w:hint="default"/>
        </w:rPr>
        <w:t>7</w:t>
      </w:r>
      <w:r>
        <w:rPr>
          <w:rFonts w:ascii="Times New Roman" w:hAnsi="Times New Roman" w:cs="Times New Roman" w:eastAsia="Times New Roman" w:hint="default"/>
          <w:spacing w:val="5"/>
        </w:rPr>
        <w:t> </w:t>
      </w:r>
      <w:r>
        <w:rPr>
          <w:spacing w:val="-6"/>
        </w:rPr>
        <w:t>次会议，审议通过《公司</w:t>
      </w:r>
      <w:r>
        <w:rPr>
          <w:spacing w:val="-48"/>
        </w:rPr>
        <w:t> </w:t>
      </w:r>
      <w:r>
        <w:rPr>
          <w:rFonts w:ascii="Times New Roman" w:hAnsi="Times New Roman" w:cs="Times New Roman" w:eastAsia="Times New Roman" w:hint="default"/>
        </w:rPr>
        <w:t>2009</w:t>
      </w:r>
      <w:r>
        <w:rPr>
          <w:rFonts w:ascii="Times New Roman" w:hAnsi="Times New Roman" w:cs="Times New Roman" w:eastAsia="Times New Roman" w:hint="default"/>
          <w:spacing w:val="5"/>
        </w:rPr>
        <w:t> </w:t>
      </w:r>
      <w:r>
        <w:rPr>
          <w:spacing w:val="-3"/>
        </w:rPr>
        <w:t>年年度报告》及相关议</w:t>
      </w:r>
      <w:r>
        <w:rPr/>
        <w:t> </w:t>
      </w:r>
      <w:r>
        <w:rPr>
          <w:spacing w:val="-16"/>
        </w:rPr>
        <w:t>案、《关于会计估计部分变更的议案》、《董事会关于公司内部控制的自我评估报告》、《关于</w:t>
      </w:r>
      <w:r>
        <w:rPr>
          <w:spacing w:val="-66"/>
        </w:rPr>
        <w:t> </w:t>
      </w:r>
      <w:r>
        <w:rPr>
          <w:spacing w:val="-66"/>
        </w:rPr>
      </w:r>
      <w:r>
        <w:rPr/>
        <w:t>预计</w:t>
      </w:r>
      <w:r>
        <w:rPr>
          <w:spacing w:val="-51"/>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2"/>
        </w:rPr>
        <w:t> </w:t>
      </w:r>
      <w:r>
        <w:rPr>
          <w:spacing w:val="-17"/>
        </w:rPr>
        <w:t>年度日常关联交易的议案》、《公司</w:t>
      </w:r>
      <w:r>
        <w:rPr>
          <w:spacing w:val="-52"/>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1"/>
        </w:rPr>
        <w:t> </w:t>
      </w:r>
      <w:r>
        <w:rPr>
          <w:spacing w:val="-22"/>
        </w:rPr>
        <w:t>年第一季度报告》、《公司</w:t>
      </w:r>
      <w:r>
        <w:rPr>
          <w:spacing w:val="-51"/>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2"/>
        </w:rPr>
        <w:t> </w:t>
      </w:r>
      <w:r>
        <w:rPr>
          <w:spacing w:val="-1"/>
        </w:rPr>
        <w:t>年半年度</w:t>
      </w:r>
    </w:p>
    <w:p>
      <w:pPr>
        <w:pStyle w:val="BodyText"/>
        <w:spacing w:line="256" w:lineRule="auto"/>
        <w:ind w:left="136" w:right="275"/>
        <w:jc w:val="both"/>
      </w:pPr>
      <w:r>
        <w:rPr>
          <w:spacing w:val="-31"/>
        </w:rPr>
        <w:t>报告》、《公司</w:t>
      </w:r>
      <w:r>
        <w:rPr>
          <w:spacing w:val="-47"/>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6"/>
        </w:rPr>
        <w:t> </w:t>
      </w:r>
      <w:r>
        <w:rPr>
          <w:spacing w:val="-18"/>
        </w:rPr>
        <w:t>年第三季度报告》、《关于</w:t>
      </w:r>
      <w:r>
        <w:rPr>
          <w:spacing w:val="-47"/>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6"/>
        </w:rPr>
        <w:t> </w:t>
      </w:r>
      <w:r>
        <w:rPr>
          <w:spacing w:val="-1"/>
        </w:rPr>
        <w:t>年度财产损失处理的议案》等议案，并</w:t>
      </w:r>
      <w:r>
        <w:rPr>
          <w:spacing w:val="-103"/>
        </w:rPr>
        <w:t> </w:t>
      </w:r>
      <w:r>
        <w:rPr>
          <w:spacing w:val="-103"/>
        </w:rPr>
      </w:r>
      <w:r>
        <w:rPr/>
        <w:t>对相关议案发表了审核意见。</w:t>
      </w:r>
    </w:p>
    <w:p>
      <w:pPr>
        <w:pStyle w:val="BodyText"/>
        <w:spacing w:line="240" w:lineRule="auto" w:before="178"/>
        <w:ind w:left="556" w:right="153"/>
        <w:jc w:val="left"/>
      </w:pPr>
      <w:r>
        <w:rPr/>
        <w:t>按照中国证监会《关于做好上市公司</w:t>
      </w:r>
      <w:r>
        <w:rPr>
          <w:spacing w:val="-53"/>
        </w:rPr>
        <w:t> </w:t>
      </w:r>
      <w:r>
        <w:rPr>
          <w:rFonts w:ascii="Times New Roman" w:hAnsi="Times New Roman" w:cs="Times New Roman" w:eastAsia="Times New Roman" w:hint="default"/>
        </w:rPr>
        <w:t>20</w:t>
      </w:r>
      <w:r>
        <w:rPr>
          <w:rFonts w:ascii="Times New Roman" w:hAnsi="Times New Roman" w:cs="Times New Roman" w:eastAsia="Times New Roman" w:hint="default"/>
          <w:spacing w:val="-1"/>
        </w:rPr>
        <w:t>1</w:t>
      </w:r>
      <w:r>
        <w:rPr>
          <w:rFonts w:ascii="Times New Roman" w:hAnsi="Times New Roman" w:cs="Times New Roman" w:eastAsia="Times New Roman" w:hint="default"/>
        </w:rPr>
        <w:t>0 </w:t>
      </w:r>
      <w:r>
        <w:rPr/>
        <w:t>年</w:t>
      </w:r>
      <w:r>
        <w:rPr>
          <w:spacing w:val="-2"/>
        </w:rPr>
        <w:t>年</w:t>
      </w:r>
      <w:r>
        <w:rPr/>
        <w:t>度报告及相关工作的公告</w:t>
      </w:r>
      <w:r>
        <w:rPr>
          <w:spacing w:val="-105"/>
        </w:rPr>
        <w:t>》</w:t>
      </w:r>
      <w:r>
        <w:rPr/>
        <w:t>、上海</w:t>
      </w:r>
      <w:r>
        <w:rPr>
          <w:spacing w:val="-2"/>
        </w:rPr>
        <w:t>证</w:t>
      </w:r>
      <w:r>
        <w:rPr/>
        <w:t>券</w:t>
      </w:r>
    </w:p>
    <w:p>
      <w:pPr>
        <w:pStyle w:val="BodyText"/>
        <w:spacing w:line="261" w:lineRule="auto" w:before="21"/>
        <w:ind w:left="136" w:right="275"/>
        <w:jc w:val="both"/>
      </w:pPr>
      <w:r>
        <w:rPr>
          <w:spacing w:val="-3"/>
        </w:rPr>
        <w:t>交易所《关于做好上市公司</w:t>
      </w:r>
      <w:r>
        <w:rPr>
          <w:spacing w:val="-4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0"/>
        </w:rPr>
        <w:t> </w:t>
      </w:r>
      <w:r>
        <w:rPr>
          <w:spacing w:val="-4"/>
        </w:rPr>
        <w:t>年年度报告工作的通知》等相关文件精神，根据《公开发</w:t>
      </w:r>
      <w:r>
        <w:rPr>
          <w:spacing w:val="-102"/>
        </w:rPr>
        <w:t> </w:t>
      </w:r>
      <w:r>
        <w:rPr>
          <w:spacing w:val="-102"/>
        </w:rPr>
      </w:r>
      <w:r>
        <w:rPr/>
        <w:t>行证券的公司信息披露内容与格式准则第</w:t>
      </w:r>
      <w:r>
        <w:rPr>
          <w:spacing w:val="-45"/>
        </w:rPr>
        <w:t> </w:t>
      </w:r>
      <w:r>
        <w:rPr>
          <w:rFonts w:ascii="Times New Roman" w:hAnsi="Times New Roman" w:cs="Times New Roman" w:eastAsia="Times New Roman" w:hint="default"/>
        </w:rPr>
        <w:t>2</w:t>
      </w:r>
      <w:r>
        <w:rPr>
          <w:rFonts w:ascii="Times New Roman" w:hAnsi="Times New Roman" w:cs="Times New Roman" w:eastAsia="Times New Roman" w:hint="default"/>
          <w:spacing w:val="8"/>
        </w:rPr>
        <w:t> </w:t>
      </w:r>
      <w:r>
        <w:rPr>
          <w:spacing w:val="-11"/>
        </w:rPr>
        <w:t>号（年度报告的内容与格式）》和公司《董事会</w:t>
      </w:r>
      <w:r>
        <w:rPr/>
        <w:t> 审计委员会年报工作规程》的要求，审计委员会与年审注册会计师进行了充分的沟通和协 商，对其年度审计工作进行了必要的督促与严格的审阅，现就履职情况汇总报告如下：</w:t>
      </w:r>
    </w:p>
    <w:p>
      <w:pPr>
        <w:pStyle w:val="BodyText"/>
        <w:spacing w:line="240" w:lineRule="auto" w:before="174"/>
        <w:ind w:left="556" w:right="153"/>
        <w:jc w:val="left"/>
      </w:pPr>
      <w:r>
        <w:rPr>
          <w:rFonts w:ascii="Times New Roman" w:hAnsi="Times New Roman" w:cs="Times New Roman" w:eastAsia="Times New Roman" w:hint="default"/>
        </w:rPr>
        <w:t>(1)</w:t>
      </w:r>
      <w:r>
        <w:rPr/>
        <w:t>审计计划安排</w:t>
      </w:r>
    </w:p>
    <w:p>
      <w:pPr>
        <w:pStyle w:val="BodyText"/>
        <w:spacing w:line="240" w:lineRule="auto" w:before="177"/>
        <w:ind w:left="556" w:right="153"/>
        <w:jc w:val="left"/>
      </w:pPr>
      <w:r>
        <w:rPr/>
        <w:t>经与华普天健协商，确定年审注册会计师于</w:t>
      </w:r>
      <w:r>
        <w:rPr>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2 </w:t>
      </w:r>
      <w:r>
        <w:rPr/>
        <w:t>月</w:t>
      </w:r>
      <w:r>
        <w:rPr>
          <w:spacing w:val="-54"/>
        </w:rPr>
        <w:t> </w:t>
      </w:r>
      <w:r>
        <w:rPr>
          <w:rFonts w:ascii="Times New Roman" w:hAnsi="Times New Roman" w:cs="Times New Roman" w:eastAsia="Times New Roman" w:hint="default"/>
        </w:rPr>
        <w:t>18</w:t>
      </w:r>
      <w:r>
        <w:rPr>
          <w:rFonts w:ascii="Times New Roman" w:hAnsi="Times New Roman" w:cs="Times New Roman" w:eastAsia="Times New Roman" w:hint="default"/>
          <w:spacing w:val="-1"/>
        </w:rPr>
        <w:t> </w:t>
      </w:r>
      <w:r>
        <w:rPr/>
        <w:t>日进场审计。</w:t>
      </w:r>
    </w:p>
    <w:p>
      <w:pPr>
        <w:pStyle w:val="BodyText"/>
        <w:spacing w:line="240" w:lineRule="auto" w:before="177"/>
        <w:ind w:left="609" w:right="153"/>
        <w:jc w:val="left"/>
      </w:pPr>
      <w:r>
        <w:rPr>
          <w:rFonts w:ascii="Times New Roman" w:hAnsi="Times New Roman" w:cs="Times New Roman" w:eastAsia="Times New Roman" w:hint="default"/>
        </w:rPr>
        <w:t>(2)</w:t>
      </w:r>
      <w:r>
        <w:rPr/>
        <w:t>审计过程</w:t>
      </w:r>
    </w:p>
    <w:p>
      <w:pPr>
        <w:pStyle w:val="BodyText"/>
        <w:spacing w:line="273" w:lineRule="auto" w:before="177"/>
        <w:ind w:left="136" w:right="168" w:firstLine="472"/>
        <w:jc w:val="left"/>
      </w:pPr>
      <w:r>
        <w:rPr/>
        <w:t>华普天健审计小组进场后，审议了公司编制的 2010</w:t>
      </w:r>
      <w:r>
        <w:rPr>
          <w:spacing w:val="-54"/>
        </w:rPr>
        <w:t> </w:t>
      </w:r>
      <w:r>
        <w:rPr/>
        <w:t>年度财务会计报表等相关资料，</w:t>
      </w:r>
      <w:r>
        <w:rPr/>
        <w:t> 通过询问有关财务人员及管理人员、查阅股东大会、董事会、监事会等相关资料、翻阅公 司相关账册及凭证以及对重大财务数据进行分析，形成初步审阅意见如下：公司编制的财 务会计报表的有关数据真实反映了公司截止</w:t>
      </w:r>
      <w:r>
        <w:rPr>
          <w:spacing w:val="-54"/>
        </w:rPr>
        <w:t> </w:t>
      </w:r>
      <w:r>
        <w:rPr/>
        <w:t>2010</w:t>
      </w:r>
      <w:r>
        <w:rPr>
          <w:spacing w:val="-53"/>
        </w:rPr>
        <w:t> </w:t>
      </w:r>
      <w:r>
        <w:rPr/>
        <w:t>年</w:t>
      </w:r>
      <w:r>
        <w:rPr>
          <w:spacing w:val="-54"/>
        </w:rPr>
        <w:t> </w:t>
      </w:r>
      <w:r>
        <w:rPr/>
        <w:t>12</w:t>
      </w:r>
      <w:r>
        <w:rPr>
          <w:spacing w:val="-53"/>
        </w:rPr>
        <w:t> </w:t>
      </w:r>
      <w:r>
        <w:rPr/>
        <w:t>月</w:t>
      </w:r>
      <w:r>
        <w:rPr>
          <w:spacing w:val="-55"/>
        </w:rPr>
        <w:t> </w:t>
      </w:r>
      <w:r>
        <w:rPr/>
        <w:t>31</w:t>
      </w:r>
      <w:r>
        <w:rPr>
          <w:spacing w:val="-54"/>
        </w:rPr>
        <w:t> </w:t>
      </w:r>
      <w:r>
        <w:rPr/>
        <w:t>日的资产负债表和</w:t>
      </w:r>
      <w:r>
        <w:rPr>
          <w:spacing w:val="-54"/>
        </w:rPr>
        <w:t> </w:t>
      </w:r>
      <w:r>
        <w:rPr/>
        <w:t>2010</w:t>
      </w:r>
      <w:r>
        <w:rPr>
          <w:spacing w:val="-54"/>
        </w:rPr>
        <w:t> </w:t>
      </w:r>
      <w:r>
        <w:rPr/>
        <w:t>年度</w:t>
      </w:r>
      <w:r>
        <w:rPr/>
        <w:t> </w:t>
      </w:r>
      <w:r>
        <w:rPr>
          <w:spacing w:val="-3"/>
        </w:rPr>
        <w:t>产生的生产经营成果，未发现有重大错报、漏报情况；未发现有大股东占用公司资金情况；</w:t>
      </w:r>
      <w:r>
        <w:rPr>
          <w:spacing w:val="-90"/>
        </w:rPr>
        <w:t> </w:t>
      </w:r>
      <w:r>
        <w:rPr>
          <w:spacing w:val="-90"/>
        </w:rPr>
      </w:r>
      <w:r>
        <w:rPr/>
        <w:t>未发现公司有对外违规担保情况及异常关联交易情况。会计师同意以公司财务部门编制的 2010</w:t>
      </w:r>
      <w:r>
        <w:rPr>
          <w:spacing w:val="-54"/>
        </w:rPr>
        <w:t> </w:t>
      </w:r>
      <w:r>
        <w:rPr/>
        <w:t>年度财务会计报表为基础开展</w:t>
      </w:r>
      <w:r>
        <w:rPr>
          <w:spacing w:val="-55"/>
        </w:rPr>
        <w:t> </w:t>
      </w:r>
      <w:r>
        <w:rPr/>
        <w:t>2010</w:t>
      </w:r>
      <w:r>
        <w:rPr>
          <w:spacing w:val="-54"/>
        </w:rPr>
        <w:t> </w:t>
      </w:r>
      <w:r>
        <w:rPr/>
        <w:t>年度的财务审计工作。</w:t>
      </w:r>
    </w:p>
    <w:p>
      <w:pPr>
        <w:pStyle w:val="BodyText"/>
        <w:spacing w:line="273" w:lineRule="auto" w:before="164"/>
        <w:ind w:left="136" w:right="275" w:firstLine="472"/>
        <w:jc w:val="both"/>
      </w:pPr>
      <w:r>
        <w:rPr>
          <w:spacing w:val="-2"/>
        </w:rPr>
        <w:t>审计小组此次审计以计划中确定的营业收入、营业成本为重点审计领域，采用了现场</w:t>
      </w:r>
      <w:r>
        <w:rPr/>
        <w:t> 观察、了解收入相关的内部控制、穿行测试、控制测试及对相应的审计证据进行抽查审阅 的方法，检查收入形成的原始单据，包括船舶动态表、船泊停靠证明、系解缆绳、委托作 业单、合同、计费收据、理货票、发票等项目；更多地使用分析程序，以验证收入确认的 条件是否满足企业会计准则</w:t>
      </w:r>
      <w:r>
        <w:rPr>
          <w:rFonts w:ascii="Times New Roman" w:hAnsi="Times New Roman" w:cs="Times New Roman" w:eastAsia="Times New Roman" w:hint="default"/>
        </w:rPr>
        <w:t>--</w:t>
      </w:r>
      <w:r>
        <w:rPr/>
        <w:t>收入和公司制定的会计政策的要求。</w:t>
      </w:r>
    </w:p>
    <w:p>
      <w:pPr>
        <w:pStyle w:val="BodyText"/>
        <w:spacing w:line="273" w:lineRule="auto" w:before="145"/>
        <w:ind w:left="136" w:right="275" w:firstLine="472"/>
        <w:jc w:val="both"/>
      </w:pPr>
      <w:r>
        <w:rPr>
          <w:spacing w:val="-2"/>
        </w:rPr>
        <w:t>对于函证事项，根据函证准则和华普天健审计指引的要求，对函证过程实施了直接控</w:t>
      </w:r>
      <w:r>
        <w:rPr/>
        <w:t> 制，以获取真实充分的审计证据；对期末固定资产情况在公司盘点的基础上进行了抽盘；</w:t>
      </w:r>
    </w:p>
    <w:p>
      <w:pPr>
        <w:spacing w:after="0" w:line="273" w:lineRule="auto"/>
        <w:jc w:val="both"/>
        <w:sectPr>
          <w:pgSz w:w="11910" w:h="16840"/>
          <w:pgMar w:header="877" w:footer="982" w:top="1100" w:bottom="1180" w:left="1660" w:right="1640"/>
        </w:sectPr>
      </w:pPr>
    </w:p>
    <w:p>
      <w:pPr>
        <w:spacing w:line="240" w:lineRule="auto" w:before="9"/>
        <w:rPr>
          <w:rFonts w:ascii="宋体" w:hAnsi="宋体" w:cs="宋体" w:eastAsia="宋体" w:hint="default"/>
          <w:sz w:val="20"/>
          <w:szCs w:val="20"/>
        </w:rPr>
      </w:pPr>
    </w:p>
    <w:p>
      <w:pPr>
        <w:pStyle w:val="BodyText"/>
        <w:spacing w:line="273" w:lineRule="auto" w:before="35"/>
        <w:ind w:right="167"/>
        <w:jc w:val="left"/>
      </w:pPr>
      <w:r>
        <w:rPr>
          <w:spacing w:val="-3"/>
        </w:rPr>
        <w:t>对于关联交易，重点关注交易实际执行价格与非关联方、关联交易公告中的定价是否一致。</w:t>
      </w:r>
      <w:r>
        <w:rPr>
          <w:spacing w:val="-89"/>
        </w:rPr>
        <w:t> </w:t>
      </w:r>
      <w:r>
        <w:rPr>
          <w:spacing w:val="-89"/>
        </w:rPr>
      </w:r>
      <w:r>
        <w:rPr/>
        <w:t>通过上述审计过程，形成了如下意见：公司会计基础工作较好，函证项目回函率较高，相 应科目会计资料可靠性高，有效的降低了审计风险。</w:t>
      </w:r>
    </w:p>
    <w:p>
      <w:pPr>
        <w:pStyle w:val="BodyText"/>
        <w:spacing w:line="256" w:lineRule="auto" w:before="8"/>
        <w:ind w:right="264" w:firstLine="472"/>
        <w:jc w:val="left"/>
      </w:pPr>
      <w:r>
        <w:rPr/>
        <w:t>依据年报审计工作的总体时间安排，审计小组于</w:t>
      </w:r>
      <w:r>
        <w:rPr>
          <w:spacing w:val="-45"/>
        </w:rPr>
        <w:t> </w:t>
      </w:r>
      <w:r>
        <w:rPr>
          <w:rFonts w:ascii="Times New Roman" w:hAnsi="Times New Roman" w:cs="Times New Roman" w:eastAsia="Times New Roman" w:hint="default"/>
        </w:rPr>
        <w:t>2011</w:t>
      </w:r>
      <w:r>
        <w:rPr>
          <w:rFonts w:ascii="Times New Roman" w:hAnsi="Times New Roman" w:cs="Times New Roman" w:eastAsia="Times New Roman" w:hint="default"/>
          <w:spacing w:val="8"/>
        </w:rPr>
        <w:t> </w:t>
      </w:r>
      <w:r>
        <w:rPr/>
        <w:t>年</w:t>
      </w:r>
      <w:r>
        <w:rPr>
          <w:spacing w:val="-45"/>
        </w:rPr>
        <w:t> </w:t>
      </w:r>
      <w:r>
        <w:rPr>
          <w:rFonts w:ascii="Times New Roman" w:hAnsi="Times New Roman" w:cs="Times New Roman" w:eastAsia="Times New Roman" w:hint="default"/>
        </w:rPr>
        <w:t>3</w:t>
      </w:r>
      <w:r>
        <w:rPr>
          <w:rFonts w:ascii="Times New Roman" w:hAnsi="Times New Roman" w:cs="Times New Roman" w:eastAsia="Times New Roman" w:hint="default"/>
          <w:spacing w:val="7"/>
        </w:rPr>
        <w:t> </w:t>
      </w:r>
      <w:r>
        <w:rPr/>
        <w:t>月</w:t>
      </w:r>
      <w:r>
        <w:rPr>
          <w:spacing w:val="-45"/>
        </w:rPr>
        <w:t> </w:t>
      </w:r>
      <w:r>
        <w:rPr>
          <w:rFonts w:ascii="Times New Roman" w:hAnsi="Times New Roman" w:cs="Times New Roman" w:eastAsia="Times New Roman" w:hint="default"/>
        </w:rPr>
        <w:t>9</w:t>
      </w:r>
      <w:r>
        <w:rPr>
          <w:rFonts w:ascii="Times New Roman" w:hAnsi="Times New Roman" w:cs="Times New Roman" w:eastAsia="Times New Roman" w:hint="default"/>
          <w:spacing w:val="8"/>
        </w:rPr>
        <w:t> </w:t>
      </w:r>
      <w:r>
        <w:rPr/>
        <w:t>日向审计委员会提交 了审计报告（初稿）等文件。</w:t>
      </w:r>
    </w:p>
    <w:p>
      <w:pPr>
        <w:pStyle w:val="BodyText"/>
        <w:spacing w:line="256" w:lineRule="auto" w:before="22"/>
        <w:ind w:left="610" w:right="153"/>
        <w:jc w:val="left"/>
      </w:pPr>
      <w:r>
        <w:rPr>
          <w:rFonts w:ascii="Times New Roman" w:hAnsi="Times New Roman" w:cs="Times New Roman" w:eastAsia="Times New Roman" w:hint="default"/>
        </w:rPr>
        <w:t>(3)</w:t>
      </w:r>
      <w:r>
        <w:rPr/>
        <w:t>对审计工作的督促情况</w:t>
      </w:r>
      <w:r>
        <w:rPr>
          <w:w w:val="99"/>
        </w:rPr>
        <w:t> </w:t>
      </w:r>
      <w:r>
        <w:rPr>
          <w:spacing w:val="-2"/>
        </w:rPr>
        <w:t>审计期间，审计委员会委托计划财务部多次要求会计师事务所根据时间安排，加快工</w:t>
      </w:r>
    </w:p>
    <w:p>
      <w:pPr>
        <w:pStyle w:val="BodyText"/>
        <w:spacing w:line="240" w:lineRule="auto" w:before="22"/>
        <w:ind w:right="153"/>
        <w:jc w:val="left"/>
      </w:pPr>
      <w:r>
        <w:rPr/>
        <w:t>作进度，提高工作效率、按时完成审计任务。</w:t>
      </w:r>
    </w:p>
    <w:p>
      <w:pPr>
        <w:pStyle w:val="BodyText"/>
        <w:spacing w:line="240" w:lineRule="auto" w:before="37"/>
        <w:ind w:left="557" w:right="153"/>
        <w:jc w:val="left"/>
      </w:pPr>
      <w:r>
        <w:rPr>
          <w:rFonts w:ascii="Times New Roman" w:hAnsi="Times New Roman" w:cs="Times New Roman" w:eastAsia="Times New Roman" w:hint="default"/>
        </w:rPr>
        <w:t>(4)</w:t>
      </w:r>
      <w:r>
        <w:rPr/>
        <w:t>审计中发现的主要问题和重要调整事项</w:t>
      </w:r>
    </w:p>
    <w:p>
      <w:pPr>
        <w:pStyle w:val="BodyText"/>
        <w:spacing w:line="271" w:lineRule="auto" w:before="21"/>
        <w:ind w:right="275" w:firstLine="472"/>
        <w:jc w:val="both"/>
      </w:pP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日，审计委员会召开第七次会议即</w:t>
      </w:r>
      <w:r>
        <w:rPr>
          <w:spacing w:val="-5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年年度报告专题会议，审计委 员会会同公司独立董事与年审注册会计师进行了坦诚的沟通交流，听取年审注册会计师对 公司财务报表初步审阅意见，并对审计过程中的主要问题进行沟通。本年审计调整主要有 坏账准备、递延所得税的调整以及提取盈余公积等项目，公司同意就上述事项作出审计调 整。华普天健认为：公司会计核算规范，会计报表真实可信度较高，存在重大错报的可能 性小，审计调整事项较少，对于审计工作中发现的审计差异均进行了调整，降低了审计风 险。</w:t>
      </w:r>
    </w:p>
    <w:p>
      <w:pPr>
        <w:pStyle w:val="BodyText"/>
        <w:spacing w:line="240" w:lineRule="auto" w:before="10"/>
        <w:ind w:left="557" w:right="153"/>
        <w:jc w:val="left"/>
      </w:pPr>
      <w:r>
        <w:rPr>
          <w:rFonts w:ascii="Times New Roman" w:hAnsi="Times New Roman" w:cs="Times New Roman" w:eastAsia="Times New Roman" w:hint="default"/>
        </w:rPr>
        <w:t>(5)2011</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spacing w:val="-3"/>
        </w:rPr>
        <w:t>日，审计委员会对会计师事务所出具的年度审计报告意见稿与年审注</w:t>
      </w:r>
    </w:p>
    <w:p>
      <w:pPr>
        <w:pStyle w:val="BodyText"/>
        <w:spacing w:line="240" w:lineRule="auto" w:before="21"/>
        <w:ind w:right="153"/>
        <w:jc w:val="left"/>
      </w:pPr>
      <w:r>
        <w:rPr>
          <w:spacing w:val="-4"/>
        </w:rPr>
        <w:t>册会计师进行再次沟通，并召开审计委员会第八次会议，对公司</w:t>
      </w:r>
      <w:r>
        <w:rPr>
          <w:spacing w:val="-5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年度的会计报表进行</w:t>
      </w:r>
    </w:p>
    <w:p>
      <w:pPr>
        <w:pStyle w:val="BodyText"/>
        <w:spacing w:line="264" w:lineRule="auto" w:before="21"/>
        <w:ind w:right="167"/>
        <w:jc w:val="left"/>
      </w:pPr>
      <w:r>
        <w:rPr>
          <w:spacing w:val="-4"/>
        </w:rPr>
        <w:t>了审阅。会议认为，公司</w:t>
      </w:r>
      <w:r>
        <w:rPr>
          <w:spacing w:val="-5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spacing w:val="-3"/>
        </w:rPr>
        <w:t>年度的会计报表编制符合《企业会计准则》的要求，各项支</w:t>
      </w:r>
      <w:r>
        <w:rPr>
          <w:spacing w:val="-99"/>
        </w:rPr>
        <w:t> </w:t>
      </w:r>
      <w:r>
        <w:rPr>
          <w:spacing w:val="-99"/>
        </w:rPr>
      </w:r>
      <w:r>
        <w:rPr>
          <w:spacing w:val="-3"/>
        </w:rPr>
        <w:t>出合理，收入、费用和利润的确认真实、准确，有关提留符合法律、法规和有关制度规定，</w:t>
      </w:r>
      <w:r>
        <w:rPr>
          <w:spacing w:val="-91"/>
        </w:rPr>
        <w:t> </w:t>
      </w:r>
      <w:r>
        <w:rPr>
          <w:spacing w:val="-91"/>
        </w:rPr>
      </w:r>
      <w:r>
        <w:rPr/>
        <w:t>真实、准确、完整地反应了公司的财务状况、经营成果和现金流量情况。</w:t>
      </w:r>
    </w:p>
    <w:p>
      <w:pPr>
        <w:pStyle w:val="BodyText"/>
        <w:spacing w:line="240" w:lineRule="auto" w:before="172"/>
        <w:ind w:left="557" w:right="153"/>
        <w:jc w:val="left"/>
      </w:pPr>
      <w:r>
        <w:rPr>
          <w:rFonts w:ascii="Times New Roman" w:hAnsi="Times New Roman" w:cs="Times New Roman" w:eastAsia="Times New Roman" w:hint="default"/>
        </w:rPr>
        <w:t>(6)</w:t>
      </w:r>
      <w:r>
        <w:rPr/>
        <w:t>关于下年度聘任会计师事务所的建议</w:t>
      </w:r>
    </w:p>
    <w:p>
      <w:pPr>
        <w:pStyle w:val="BodyText"/>
        <w:spacing w:line="271" w:lineRule="auto" w:before="177"/>
        <w:ind w:left="136" w:right="157" w:firstLine="420"/>
        <w:jc w:val="left"/>
      </w:pPr>
      <w:r>
        <w:rPr/>
        <w:t>华普天健在担任公司</w:t>
      </w:r>
      <w:r>
        <w:rPr>
          <w:spacing w:val="-5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年财务报表审计工作期间，为公司提供了较好的审计服务。 在审计过程中，审计人员勤勉尽责，细致严谨。根据其服务意识、职业操守和履职能力， 我们建议继续聘请华普天健会计师事务所（北京）有限公司为公司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年度审计机构。 </w:t>
      </w:r>
      <w:r>
        <w:rPr>
          <w:rFonts w:ascii="Times New Roman" w:hAnsi="Times New Roman" w:cs="Times New Roman" w:eastAsia="Times New Roman" w:hint="default"/>
        </w:rPr>
        <w:t>4</w:t>
      </w:r>
      <w:r>
        <w:rPr/>
        <w:t>、</w:t>
      </w:r>
      <w:r>
        <w:rPr>
          <w:spacing w:val="-2"/>
        </w:rPr>
        <w:t> </w:t>
      </w:r>
      <w:r>
        <w:rPr/>
        <w:t>董事会下设的薪酬委员会的履职情况汇总报告</w:t>
      </w:r>
    </w:p>
    <w:p>
      <w:pPr>
        <w:pStyle w:val="BodyText"/>
        <w:spacing w:line="264" w:lineRule="auto" w:before="178"/>
        <w:ind w:left="136" w:right="162" w:firstLine="420"/>
        <w:jc w:val="left"/>
      </w:pPr>
      <w:r>
        <w:rPr>
          <w:spacing w:val="-3"/>
        </w:rPr>
        <w:t>经第七届董事会第一次会议审议通过，第七届董事会薪酬与考核委员会由李福学先生、</w:t>
      </w:r>
      <w:r>
        <w:rPr/>
        <w:t> 刘永泽先生和裴宏斌先生</w:t>
      </w:r>
      <w:r>
        <w:rPr>
          <w:spacing w:val="-53"/>
        </w:rPr>
        <w:t> </w:t>
      </w:r>
      <w:r>
        <w:rPr>
          <w:rFonts w:ascii="Times New Roman" w:hAnsi="Times New Roman" w:cs="Times New Roman" w:eastAsia="Times New Roman" w:hint="default"/>
        </w:rPr>
        <w:t>3 </w:t>
      </w:r>
      <w:r>
        <w:rPr/>
        <w:t>人组成，第七届董事会薪酬与考核委员会第一次会议选举独立 董事李福学先生担任主任委员。</w:t>
      </w:r>
    </w:p>
    <w:p>
      <w:pPr>
        <w:pStyle w:val="BodyText"/>
        <w:spacing w:line="240" w:lineRule="auto" w:before="172"/>
        <w:ind w:left="556" w:right="153"/>
        <w:jc w:val="left"/>
      </w:pPr>
      <w:r>
        <w:rPr/>
        <w:t>报告期内，董事会薪酬与考核委员会共召开</w:t>
      </w:r>
      <w:r>
        <w:rPr>
          <w:spacing w:val="-53"/>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次会议。</w:t>
      </w:r>
    </w:p>
    <w:p>
      <w:pPr>
        <w:pStyle w:val="BodyText"/>
        <w:spacing w:line="256" w:lineRule="auto" w:before="177"/>
        <w:ind w:left="136" w:right="265" w:firstLine="419"/>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w:t>
      </w:r>
      <w:r>
        <w:rPr>
          <w:spacing w:val="-44"/>
        </w:rPr>
        <w:t> </w:t>
      </w:r>
      <w:r>
        <w:rPr>
          <w:rFonts w:ascii="Times New Roman" w:hAnsi="Times New Roman" w:cs="Times New Roman" w:eastAsia="Times New Roman" w:hint="default"/>
        </w:rPr>
        <w:t>3</w:t>
      </w:r>
      <w:r>
        <w:rPr>
          <w:rFonts w:ascii="Times New Roman" w:hAnsi="Times New Roman" w:cs="Times New Roman" w:eastAsia="Times New Roman" w:hint="default"/>
          <w:spacing w:val="10"/>
        </w:rPr>
        <w:t> </w:t>
      </w:r>
      <w:r>
        <w:rPr/>
        <w:t>月</w:t>
      </w:r>
      <w:r>
        <w:rPr>
          <w:spacing w:val="-44"/>
        </w:rPr>
        <w:t> </w:t>
      </w:r>
      <w:r>
        <w:rPr>
          <w:rFonts w:ascii="Times New Roman" w:hAnsi="Times New Roman" w:cs="Times New Roman" w:eastAsia="Times New Roman" w:hint="default"/>
        </w:rPr>
        <w:t>21</w:t>
      </w:r>
      <w:r>
        <w:rPr>
          <w:rFonts w:ascii="Times New Roman" w:hAnsi="Times New Roman" w:cs="Times New Roman" w:eastAsia="Times New Roman" w:hint="default"/>
          <w:spacing w:val="10"/>
        </w:rPr>
        <w:t> </w:t>
      </w:r>
      <w:r>
        <w:rPr/>
        <w:t>日，第六届董事会薪酬与考核委员会第六次会议审议通过《公司高级 </w:t>
      </w:r>
      <w:r>
        <w:rPr>
          <w:spacing w:val="-6"/>
        </w:rPr>
        <w:t>管理人员薪酬与考核制度》，并发表意见如下：</w:t>
      </w:r>
    </w:p>
    <w:p>
      <w:pPr>
        <w:pStyle w:val="BodyText"/>
        <w:spacing w:line="268" w:lineRule="auto" w:before="178"/>
        <w:ind w:left="136" w:right="274" w:firstLine="420"/>
        <w:jc w:val="both"/>
      </w:pPr>
      <w:r>
        <w:rPr>
          <w:spacing w:val="-6"/>
        </w:rPr>
        <w:t>会议认为，《公司高级管理人员薪酬与考核制度》符合公司实际，对调动高级管理人员</w:t>
      </w:r>
      <w:r>
        <w:rPr/>
        <w:t> 的积极性和创造性，不断提高企业的经济效益具有积极作用。会议同意公司高级管理人员 薪酬实行年薪制。高管人员奖励部分视其《年度目标责任书》和公司利润指标的完成情况 </w:t>
      </w:r>
      <w:r>
        <w:rPr>
          <w:spacing w:val="-2"/>
        </w:rPr>
        <w:t>进行发放。会议同意对《</w:t>
      </w:r>
      <w:r>
        <w:rPr>
          <w:rFonts w:ascii="Times New Roman" w:hAnsi="Times New Roman" w:cs="Times New Roman" w:eastAsia="Times New Roman" w:hint="default"/>
          <w:spacing w:val="-2"/>
        </w:rPr>
        <w:t>2010</w:t>
      </w:r>
      <w:r>
        <w:rPr>
          <w:rFonts w:ascii="Times New Roman" w:hAnsi="Times New Roman" w:cs="Times New Roman" w:eastAsia="Times New Roman" w:hint="default"/>
          <w:spacing w:val="18"/>
        </w:rPr>
        <w:t> </w:t>
      </w:r>
      <w:r>
        <w:rPr>
          <w:spacing w:val="-2"/>
        </w:rPr>
        <w:t>年度高级管理人员薪酬方案》依据《公司高级管理人员薪酬</w:t>
      </w:r>
      <w:r>
        <w:rPr>
          <w:spacing w:val="-100"/>
        </w:rPr>
        <w:t> </w:t>
      </w:r>
      <w:r>
        <w:rPr>
          <w:spacing w:val="-100"/>
        </w:rPr>
      </w:r>
      <w:r>
        <w:rPr/>
        <w:t>与考核制度》作相应修订。</w:t>
      </w:r>
    </w:p>
    <w:p>
      <w:pPr>
        <w:pStyle w:val="BodyText"/>
        <w:spacing w:line="240" w:lineRule="auto" w:before="12"/>
        <w:ind w:left="556" w:right="153"/>
        <w:jc w:val="left"/>
      </w:pPr>
      <w:r>
        <w:rPr/>
        <w:t>报告期内，第七届董事会薪酬与考核委员会召开会议</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次，主要审议通过如下事项：</w:t>
      </w:r>
    </w:p>
    <w:p>
      <w:pPr>
        <w:pStyle w:val="BodyText"/>
        <w:spacing w:line="240" w:lineRule="auto" w:before="21"/>
        <w:ind w:left="556" w:right="153"/>
        <w:jc w:val="left"/>
      </w:pPr>
      <w:r>
        <w:rPr>
          <w:rFonts w:ascii="新宋体" w:hAnsi="新宋体" w:cs="新宋体" w:eastAsia="新宋体" w:hint="default"/>
        </w:rPr>
        <w:t>①</w:t>
      </w:r>
      <w:r>
        <w:rPr>
          <w:rFonts w:ascii="新宋体" w:hAnsi="新宋体" w:cs="新宋体" w:eastAsia="新宋体" w:hint="default"/>
          <w:spacing w:val="44"/>
        </w:rPr>
        <w:t> </w:t>
      </w:r>
      <w:r>
        <w:rPr/>
        <w:t>审议通过《关于选举提名委员会主任委员的议案</w:t>
      </w:r>
      <w:r>
        <w:rPr>
          <w:spacing w:val="-105"/>
        </w:rPr>
        <w:t>》</w:t>
      </w:r>
      <w:r>
        <w:rPr/>
        <w:t>；</w:t>
      </w:r>
    </w:p>
    <w:p>
      <w:pPr>
        <w:pStyle w:val="BodyText"/>
        <w:spacing w:line="240" w:lineRule="auto" w:before="37"/>
        <w:ind w:left="556" w:right="153"/>
        <w:jc w:val="left"/>
      </w:pPr>
      <w:r>
        <w:rPr>
          <w:rFonts w:ascii="新宋体" w:hAnsi="新宋体" w:cs="新宋体" w:eastAsia="新宋体" w:hint="default"/>
        </w:rPr>
        <w:t>②</w:t>
      </w:r>
      <w:r>
        <w:rPr>
          <w:rFonts w:ascii="新宋体" w:hAnsi="新宋体" w:cs="新宋体" w:eastAsia="新宋体" w:hint="default"/>
          <w:spacing w:val="44"/>
        </w:rPr>
        <w:t> </w:t>
      </w:r>
      <w:r>
        <w:rPr/>
        <w:t>审议通过《关于〈公司</w:t>
      </w:r>
      <w:r>
        <w:rPr>
          <w:spacing w:val="-53"/>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0</w:t>
      </w:r>
      <w:r>
        <w:rPr>
          <w:rFonts w:ascii="Times New Roman" w:hAnsi="Times New Roman" w:cs="Times New Roman" w:eastAsia="Times New Roman" w:hint="default"/>
          <w:spacing w:val="2"/>
        </w:rPr>
        <w:t> </w:t>
      </w:r>
      <w:r>
        <w:rPr/>
        <w:t>年度目</w:t>
      </w:r>
      <w:r>
        <w:rPr>
          <w:spacing w:val="-2"/>
        </w:rPr>
        <w:t>标</w:t>
      </w:r>
      <w:r>
        <w:rPr/>
        <w:t>责任书〉考核及兑现的报告</w:t>
      </w:r>
      <w:r>
        <w:rPr>
          <w:spacing w:val="-105"/>
        </w:rPr>
        <w:t>》</w:t>
      </w:r>
      <w:r>
        <w:rPr/>
        <w:t>；</w:t>
      </w:r>
    </w:p>
    <w:p>
      <w:pPr>
        <w:pStyle w:val="BodyText"/>
        <w:spacing w:line="240" w:lineRule="auto" w:before="19"/>
        <w:ind w:left="557" w:right="153"/>
        <w:jc w:val="left"/>
      </w:pPr>
      <w:r>
        <w:rPr>
          <w:rFonts w:ascii="新宋体" w:hAnsi="新宋体" w:cs="新宋体" w:eastAsia="新宋体" w:hint="default"/>
        </w:rPr>
        <w:t>③</w:t>
      </w:r>
      <w:r>
        <w:rPr>
          <w:rFonts w:ascii="新宋体" w:hAnsi="新宋体" w:cs="新宋体" w:eastAsia="新宋体" w:hint="default"/>
          <w:spacing w:val="44"/>
        </w:rPr>
        <w:t> </w:t>
      </w:r>
      <w:r>
        <w:rPr/>
        <w:t>审议通过《公司</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8"/>
        </w:rPr>
        <w:t>1</w:t>
      </w:r>
      <w:r>
        <w:rPr>
          <w:rFonts w:ascii="Times New Roman" w:hAnsi="Times New Roman" w:cs="Times New Roman" w:eastAsia="Times New Roman" w:hint="default"/>
        </w:rPr>
        <w:t>1 </w:t>
      </w:r>
      <w:r>
        <w:rPr>
          <w:spacing w:val="-2"/>
        </w:rPr>
        <w:t>年</w:t>
      </w:r>
      <w:r>
        <w:rPr/>
        <w:t>度目标责任书（草案</w:t>
      </w:r>
      <w:r>
        <w:rPr>
          <w:spacing w:val="-105"/>
        </w:rPr>
        <w:t>）</w:t>
      </w:r>
      <w:r>
        <w:rPr>
          <w:spacing w:val="-106"/>
        </w:rPr>
        <w:t>》</w:t>
      </w:r>
      <w:r>
        <w:rPr/>
        <w:t>；</w:t>
      </w:r>
    </w:p>
    <w:p>
      <w:pPr>
        <w:spacing w:after="0" w:line="240" w:lineRule="auto"/>
        <w:jc w:val="left"/>
        <w:sectPr>
          <w:pgSz w:w="11910" w:h="16840"/>
          <w:pgMar w:header="877" w:footer="982" w:top="1100" w:bottom="1180" w:left="1660" w:right="1640"/>
        </w:sectPr>
      </w:pPr>
    </w:p>
    <w:p>
      <w:pPr>
        <w:spacing w:line="240" w:lineRule="auto" w:before="9"/>
        <w:rPr>
          <w:rFonts w:ascii="宋体" w:hAnsi="宋体" w:cs="宋体" w:eastAsia="宋体" w:hint="default"/>
          <w:sz w:val="20"/>
          <w:szCs w:val="20"/>
        </w:rPr>
      </w:pPr>
    </w:p>
    <w:p>
      <w:pPr>
        <w:pStyle w:val="BodyText"/>
        <w:spacing w:line="256" w:lineRule="auto" w:before="35"/>
        <w:ind w:right="1233" w:firstLine="420"/>
        <w:jc w:val="both"/>
      </w:pPr>
      <w:r>
        <w:rPr/>
        <w:t>④</w:t>
      </w:r>
      <w:r>
        <w:rPr>
          <w:spacing w:val="4"/>
        </w:rPr>
        <w:t> </w:t>
      </w:r>
      <w:r>
        <w:rPr>
          <w:spacing w:val="-1"/>
        </w:rPr>
        <w:t>审议通过《公司</w:t>
      </w:r>
      <w:r>
        <w:rPr>
          <w:spacing w:val="-47"/>
        </w:rPr>
        <w:t> </w:t>
      </w:r>
      <w:r>
        <w:rPr>
          <w:rFonts w:ascii="Times New Roman" w:hAnsi="Times New Roman" w:cs="Times New Roman" w:eastAsia="Times New Roman" w:hint="default"/>
          <w:spacing w:val="-2"/>
        </w:rPr>
        <w:t>2011</w:t>
      </w:r>
      <w:r>
        <w:rPr>
          <w:rFonts w:ascii="Times New Roman" w:hAnsi="Times New Roman" w:cs="Times New Roman" w:eastAsia="Times New Roman" w:hint="default"/>
          <w:spacing w:val="5"/>
        </w:rPr>
        <w:t> </w:t>
      </w:r>
      <w:r>
        <w:rPr>
          <w:spacing w:val="-8"/>
        </w:rPr>
        <w:t>年度高级管理人员薪酬方案（草案）》，薪酬与考核委员会同</w:t>
      </w:r>
      <w:r>
        <w:rPr/>
        <w:t> 意，公司</w:t>
      </w:r>
      <w:r>
        <w:rPr>
          <w:spacing w:val="-5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年度高级管理人员薪酬仍执行</w:t>
      </w:r>
      <w:r>
        <w:rPr>
          <w:spacing w:val="-5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年度薪酬标准，实行吞吐量增加薪酬不</w:t>
      </w:r>
    </w:p>
    <w:p>
      <w:pPr>
        <w:pStyle w:val="BodyText"/>
        <w:spacing w:line="240" w:lineRule="auto" w:before="5"/>
        <w:ind w:right="114"/>
        <w:jc w:val="left"/>
      </w:pPr>
      <w:r>
        <w:rPr/>
        <w:t>增加。依据</w:t>
      </w:r>
      <w:r>
        <w:rPr>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年度考核结果兑现年度薪金。</w:t>
      </w:r>
    </w:p>
    <w:p>
      <w:pPr>
        <w:pStyle w:val="BodyText"/>
        <w:spacing w:line="256" w:lineRule="auto" w:before="21"/>
        <w:ind w:left="557" w:right="114" w:hanging="420"/>
        <w:jc w:val="left"/>
        <w:rPr>
          <w:rFonts w:ascii="Times New Roman" w:hAnsi="Times New Roman" w:cs="Times New Roman" w:eastAsia="Times New Roman" w:hint="default"/>
        </w:rPr>
      </w:pPr>
      <w:r>
        <w:rPr>
          <w:rFonts w:ascii="Times New Roman" w:hAnsi="Times New Roman" w:cs="Times New Roman" w:eastAsia="Times New Roman" w:hint="default"/>
        </w:rPr>
        <w:t>5</w:t>
      </w:r>
      <w:r>
        <w:rPr/>
        <w:t>、</w:t>
      </w:r>
      <w:r>
        <w:rPr>
          <w:spacing w:val="-1"/>
        </w:rPr>
        <w:t> </w:t>
      </w:r>
      <w:r>
        <w:rPr/>
        <w:t>公司对外部信息使用人管理制度的建立健全情况</w:t>
      </w:r>
      <w:r>
        <w:rPr/>
        <w:t> </w:t>
      </w:r>
      <w:r>
        <w:rPr>
          <w:spacing w:val="-6"/>
        </w:rPr>
        <w:t>为加强公司定期报告及重大事项在编制、审议和披露期间的外部信息使用人管理，</w:t>
      </w:r>
      <w:r>
        <w:rPr>
          <w:rFonts w:ascii="Times New Roman" w:hAnsi="Times New Roman" w:cs="Times New Roman" w:eastAsia="Times New Roman" w:hint="default"/>
          <w:spacing w:val="-6"/>
        </w:rPr>
        <w:t>2010</w:t>
      </w:r>
    </w:p>
    <w:p>
      <w:pPr>
        <w:pStyle w:val="BodyText"/>
        <w:spacing w:line="268" w:lineRule="auto" w:before="5"/>
        <w:ind w:right="1233"/>
        <w:jc w:val="both"/>
      </w:pPr>
      <w:r>
        <w:rPr/>
        <w:t>年 </w:t>
      </w:r>
      <w:r>
        <w:rPr>
          <w:rFonts w:ascii="Times New Roman" w:hAnsi="Times New Roman" w:cs="Times New Roman" w:eastAsia="Times New Roman" w:hint="default"/>
        </w:rPr>
        <w:t>3 </w:t>
      </w:r>
      <w:r>
        <w:rPr/>
        <w:t>月 </w:t>
      </w:r>
      <w:r>
        <w:rPr>
          <w:rFonts w:ascii="Times New Roman" w:hAnsi="Times New Roman" w:cs="Times New Roman" w:eastAsia="Times New Roman" w:hint="default"/>
        </w:rPr>
        <w:t>22</w:t>
      </w:r>
      <w:r>
        <w:rPr>
          <w:rFonts w:ascii="Times New Roman" w:hAnsi="Times New Roman" w:cs="Times New Roman" w:eastAsia="Times New Roman" w:hint="default"/>
          <w:spacing w:val="-2"/>
        </w:rPr>
        <w:t> </w:t>
      </w:r>
      <w:r>
        <w:rPr/>
        <w:t>日，公司第六届董事会第二十九次会议审议并通过了《外部信息使用人管理制 </w:t>
      </w:r>
      <w:r>
        <w:rPr>
          <w:spacing w:val="-6"/>
        </w:rPr>
        <w:t>度》。根据该制度，公司加强了定期报告及重大事项在编制、审议和披露期间的对外信息报</w:t>
      </w:r>
      <w:r>
        <w:rPr>
          <w:spacing w:val="-75"/>
        </w:rPr>
        <w:t> </w:t>
      </w:r>
      <w:r>
        <w:rPr>
          <w:spacing w:val="-75"/>
        </w:rPr>
      </w:r>
      <w:r>
        <w:rPr/>
        <w:t>送和使用的管理，明确规定公司的董事、监事、高级管理人员及其他涉密人员在定期报告 编制、公司重大事项筹划期间的保密义务。报告期内，本公司在定期报告、临时公告编制 过程中及重大事项筹划期间，没有发生泄密事件。</w:t>
      </w:r>
    </w:p>
    <w:p>
      <w:pPr>
        <w:pStyle w:val="BodyText"/>
        <w:spacing w:line="240" w:lineRule="auto" w:before="43"/>
        <w:ind w:right="114"/>
        <w:jc w:val="left"/>
      </w:pPr>
      <w:r>
        <w:rPr>
          <w:rFonts w:ascii="Times New Roman" w:hAnsi="Times New Roman" w:cs="Times New Roman" w:eastAsia="Times New Roman" w:hint="default"/>
        </w:rPr>
        <w:t>6</w:t>
      </w:r>
      <w:r>
        <w:rPr/>
        <w:t>、</w:t>
      </w:r>
      <w:r>
        <w:rPr>
          <w:spacing w:val="-2"/>
        </w:rPr>
        <w:t> </w:t>
      </w:r>
      <w:r>
        <w:rPr/>
        <w:t>董事会对于内部控制责任的声明</w:t>
      </w:r>
    </w:p>
    <w:p>
      <w:pPr>
        <w:pStyle w:val="BodyText"/>
        <w:spacing w:line="264" w:lineRule="auto" w:before="52"/>
        <w:ind w:left="136" w:right="1233" w:firstLine="420"/>
        <w:jc w:val="both"/>
      </w:pPr>
      <w:r>
        <w:rPr/>
        <w:t>本公司董事会对 </w:t>
      </w:r>
      <w:r>
        <w:rPr>
          <w:rFonts w:ascii="Times New Roman" w:hAnsi="Times New Roman" w:cs="Times New Roman" w:eastAsia="Times New Roman" w:hint="default"/>
        </w:rPr>
        <w:t>2010</w:t>
      </w:r>
      <w:r>
        <w:rPr>
          <w:rFonts w:ascii="Times New Roman" w:hAnsi="Times New Roman" w:cs="Times New Roman" w:eastAsia="Times New Roman" w:hint="default"/>
          <w:spacing w:val="49"/>
        </w:rPr>
        <w:t> </w:t>
      </w:r>
      <w:r>
        <w:rPr/>
        <w:t>年度公司内部控制制度进行了自我评估，本报告期内，未发现 </w:t>
      </w:r>
      <w:r>
        <w:rPr>
          <w:spacing w:val="-1"/>
        </w:rPr>
        <w:t>公司存在内部控制设计或执行方面的重大缺陷。《董事会关于公司内部控制的自我评估报</w:t>
      </w:r>
      <w:r>
        <w:rPr>
          <w:spacing w:val="-84"/>
        </w:rPr>
        <w:t> </w:t>
      </w:r>
      <w:r>
        <w:rPr>
          <w:spacing w:val="-84"/>
        </w:rPr>
      </w:r>
      <w:r>
        <w:rPr>
          <w:spacing w:val="-13"/>
        </w:rPr>
        <w:t>告》已于 </w:t>
      </w: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rPr>
        <w:t>7</w:t>
      </w:r>
      <w:r>
        <w:rPr>
          <w:rFonts w:ascii="Times New Roman" w:hAnsi="Times New Roman" w:cs="Times New Roman" w:eastAsia="Times New Roman" w:hint="default"/>
          <w:spacing w:val="22"/>
        </w:rPr>
        <w:t> </w:t>
      </w:r>
      <w:r>
        <w:rPr/>
        <w:t>日经公司第七届董事会第九次会议审议通过，华普天健会计师事 务所（北京）有限公司出具了关于我公司内部控制的审计报告，本公司董事会对建立和维 护财务报告相关内部控制制度负责。</w:t>
      </w:r>
    </w:p>
    <w:p>
      <w:pPr>
        <w:pStyle w:val="BodyText"/>
        <w:spacing w:line="283" w:lineRule="auto" w:before="47"/>
        <w:ind w:left="556" w:right="1218" w:hanging="420"/>
        <w:jc w:val="left"/>
      </w:pPr>
      <w:r>
        <w:rPr>
          <w:rFonts w:ascii="Times New Roman" w:hAnsi="Times New Roman" w:cs="Times New Roman" w:eastAsia="Times New Roman" w:hint="default"/>
        </w:rPr>
        <w:t>7</w:t>
      </w:r>
      <w:r>
        <w:rPr/>
        <w:t>、</w:t>
      </w:r>
      <w:r>
        <w:rPr>
          <w:spacing w:val="-1"/>
        </w:rPr>
        <w:t> </w:t>
      </w:r>
      <w:r>
        <w:rPr/>
        <w:t>内幕信息知情人管理制度的执行情况</w:t>
      </w:r>
      <w:r>
        <w:rPr/>
        <w:t> 公司自查，内幕信息知情人是否在影响公司股价的重大敏感信息披露前利用内幕信息</w:t>
      </w:r>
    </w:p>
    <w:p>
      <w:pPr>
        <w:pStyle w:val="BodyText"/>
        <w:spacing w:line="273" w:lineRule="auto"/>
        <w:ind w:left="556" w:right="1219" w:hanging="420"/>
        <w:jc w:val="left"/>
      </w:pPr>
      <w:r>
        <w:rPr/>
        <w:t>买卖公司股份的情况？否 为加强和规范公司内幕信息管理，杜绝内幕交易，维护信息披露公平，</w:t>
      </w:r>
      <w:r>
        <w:rPr>
          <w:rFonts w:ascii="Times New Roman" w:hAnsi="Times New Roman" w:cs="Times New Roman" w:eastAsia="Times New Roman" w:hint="default"/>
        </w:rPr>
        <w:t>2010  </w:t>
      </w:r>
      <w:r>
        <w:rPr/>
        <w:t>年 </w:t>
      </w:r>
      <w:r>
        <w:rPr>
          <w:rFonts w:ascii="Times New Roman" w:hAnsi="Times New Roman" w:cs="Times New Roman" w:eastAsia="Times New Roman" w:hint="default"/>
        </w:rPr>
        <w:t>3</w:t>
      </w:r>
      <w:r>
        <w:rPr>
          <w:rFonts w:ascii="Times New Roman" w:hAnsi="Times New Roman" w:cs="Times New Roman" w:eastAsia="Times New Roman" w:hint="default"/>
          <w:spacing w:val="51"/>
        </w:rPr>
        <w:t> </w:t>
      </w:r>
      <w:r>
        <w:rPr/>
        <w:t>月</w:t>
      </w:r>
    </w:p>
    <w:p>
      <w:pPr>
        <w:pStyle w:val="BodyText"/>
        <w:spacing w:line="276" w:lineRule="auto"/>
        <w:ind w:left="136" w:right="1128"/>
        <w:jc w:val="left"/>
      </w:pPr>
      <w:r>
        <w:rPr>
          <w:rFonts w:ascii="Times New Roman" w:hAnsi="Times New Roman" w:cs="Times New Roman" w:eastAsia="Times New Roman" w:hint="default"/>
        </w:rPr>
        <w:t>22 </w:t>
      </w:r>
      <w:r>
        <w:rPr>
          <w:spacing w:val="-3"/>
        </w:rPr>
        <w:t>日，公司第六届董事会第二十九次会议审议并通过了《内幕信息知情人管理制度》。报</w:t>
      </w:r>
      <w:r>
        <w:rPr>
          <w:spacing w:val="-97"/>
        </w:rPr>
        <w:t> </w:t>
      </w:r>
      <w:r>
        <w:rPr>
          <w:spacing w:val="-97"/>
        </w:rPr>
      </w:r>
      <w:r>
        <w:rPr>
          <w:spacing w:val="-3"/>
        </w:rPr>
        <w:t>告期内，公司严格执行此项制度，并根据相关文件要求利用《董监事信息》多次提醒董事、</w:t>
      </w:r>
      <w:r>
        <w:rPr>
          <w:spacing w:val="-92"/>
        </w:rPr>
        <w:t> </w:t>
      </w:r>
      <w:r>
        <w:rPr>
          <w:spacing w:val="-92"/>
        </w:rPr>
      </w:r>
      <w:r>
        <w:rPr/>
        <w:t>监事、高级管理人员杜绝内幕交易，严防敏感信息外泄。 </w:t>
      </w:r>
      <w:r>
        <w:rPr>
          <w:rFonts w:ascii="Times New Roman" w:hAnsi="Times New Roman" w:cs="Times New Roman" w:eastAsia="Times New Roman" w:hint="default"/>
        </w:rPr>
        <w:t>(</w:t>
      </w:r>
      <w:r>
        <w:rPr/>
        <w:t>五</w:t>
      </w:r>
      <w:r>
        <w:rPr>
          <w:rFonts w:ascii="Times New Roman" w:hAnsi="Times New Roman" w:cs="Times New Roman" w:eastAsia="Times New Roman" w:hint="default"/>
        </w:rPr>
        <w:t>)</w:t>
      </w:r>
      <w:r>
        <w:rPr/>
        <w:t>利润分配或资本公积金转增股本预案</w:t>
      </w:r>
    </w:p>
    <w:p>
      <w:pPr>
        <w:pStyle w:val="BodyText"/>
        <w:spacing w:line="240" w:lineRule="auto" w:before="17"/>
        <w:ind w:left="556" w:right="114"/>
        <w:jc w:val="left"/>
      </w:pPr>
      <w:r>
        <w:rPr>
          <w:spacing w:val="-5"/>
        </w:rPr>
        <w:t>经华普天健会计师事务所（北京）有限公司审计，公司</w:t>
      </w:r>
      <w:r>
        <w:rPr>
          <w:spacing w:val="-4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5"/>
        </w:rPr>
        <w:t> </w:t>
      </w:r>
      <w:r>
        <w:rPr/>
        <w:t>年度实现归属于母公司股</w:t>
      </w:r>
    </w:p>
    <w:p>
      <w:pPr>
        <w:pStyle w:val="BodyText"/>
        <w:spacing w:line="240" w:lineRule="auto" w:before="21"/>
        <w:ind w:left="136" w:right="114"/>
        <w:jc w:val="left"/>
      </w:pPr>
      <w:r>
        <w:rPr/>
        <w:t>东的净利润</w:t>
      </w:r>
      <w:r>
        <w:rPr>
          <w:spacing w:val="-53"/>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17</w:t>
      </w:r>
      <w:r>
        <w:rPr>
          <w:rFonts w:ascii="Times New Roman" w:hAnsi="Times New Roman" w:cs="Times New Roman" w:eastAsia="Times New Roman" w:hint="default"/>
          <w:spacing w:val="-1"/>
        </w:rPr>
        <w:t>,</w:t>
      </w:r>
      <w:r>
        <w:rPr>
          <w:rFonts w:ascii="Times New Roman" w:hAnsi="Times New Roman" w:cs="Times New Roman" w:eastAsia="Times New Roman" w:hint="default"/>
        </w:rPr>
        <w:t>6</w:t>
      </w:r>
      <w:r>
        <w:rPr>
          <w:rFonts w:ascii="Times New Roman" w:hAnsi="Times New Roman" w:cs="Times New Roman" w:eastAsia="Times New Roman" w:hint="default"/>
          <w:spacing w:val="-1"/>
        </w:rPr>
        <w:t>4</w:t>
      </w:r>
      <w:r>
        <w:rPr>
          <w:rFonts w:ascii="Times New Roman" w:hAnsi="Times New Roman" w:cs="Times New Roman" w:eastAsia="Times New Roman" w:hint="default"/>
        </w:rPr>
        <w:t>8</w:t>
      </w:r>
      <w:r>
        <w:rPr>
          <w:rFonts w:ascii="Times New Roman" w:hAnsi="Times New Roman" w:cs="Times New Roman" w:eastAsia="Times New Roman" w:hint="default"/>
          <w:spacing w:val="-1"/>
        </w:rPr>
        <w:t>,</w:t>
      </w:r>
      <w:r>
        <w:rPr>
          <w:rFonts w:ascii="Times New Roman" w:hAnsi="Times New Roman" w:cs="Times New Roman" w:eastAsia="Times New Roman" w:hint="default"/>
        </w:rPr>
        <w:t>2</w:t>
      </w:r>
      <w:r>
        <w:rPr>
          <w:rFonts w:ascii="Times New Roman" w:hAnsi="Times New Roman" w:cs="Times New Roman" w:eastAsia="Times New Roman" w:hint="default"/>
          <w:spacing w:val="-1"/>
        </w:rPr>
        <w:t>5</w:t>
      </w:r>
      <w:r>
        <w:rPr>
          <w:rFonts w:ascii="Times New Roman" w:hAnsi="Times New Roman" w:cs="Times New Roman" w:eastAsia="Times New Roman" w:hint="default"/>
        </w:rPr>
        <w:t>1.</w:t>
      </w:r>
      <w:r>
        <w:rPr>
          <w:rFonts w:ascii="Times New Roman" w:hAnsi="Times New Roman" w:cs="Times New Roman" w:eastAsia="Times New Roman" w:hint="default"/>
          <w:spacing w:val="-1"/>
        </w:rPr>
        <w:t>5</w:t>
      </w:r>
      <w:r>
        <w:rPr>
          <w:rFonts w:ascii="Times New Roman" w:hAnsi="Times New Roman" w:cs="Times New Roman" w:eastAsia="Times New Roman" w:hint="default"/>
        </w:rPr>
        <w:t>3 </w:t>
      </w:r>
      <w:r>
        <w:rPr/>
        <w:t>元</w:t>
      </w:r>
      <w:r>
        <w:rPr>
          <w:spacing w:val="-27"/>
        </w:rPr>
        <w:t>，</w:t>
      </w:r>
      <w:r>
        <w:rPr/>
        <w:t>其中</w:t>
      </w:r>
      <w:r>
        <w:rPr>
          <w:spacing w:val="-27"/>
        </w:rPr>
        <w:t>，</w:t>
      </w:r>
      <w:r>
        <w:rPr/>
        <w:t>母公司净利润为</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1</w:t>
      </w:r>
      <w:r>
        <w:rPr>
          <w:rFonts w:ascii="Times New Roman" w:hAnsi="Times New Roman" w:cs="Times New Roman" w:eastAsia="Times New Roman" w:hint="default"/>
        </w:rPr>
        <w:t>7</w:t>
      </w:r>
      <w:r>
        <w:rPr>
          <w:rFonts w:ascii="Times New Roman" w:hAnsi="Times New Roman" w:cs="Times New Roman" w:eastAsia="Times New Roman" w:hint="default"/>
          <w:spacing w:val="-1"/>
        </w:rPr>
        <w:t>,</w:t>
      </w:r>
      <w:r>
        <w:rPr>
          <w:rFonts w:ascii="Times New Roman" w:hAnsi="Times New Roman" w:cs="Times New Roman" w:eastAsia="Times New Roman" w:hint="default"/>
        </w:rPr>
        <w:t>4</w:t>
      </w:r>
      <w:r>
        <w:rPr>
          <w:rFonts w:ascii="Times New Roman" w:hAnsi="Times New Roman" w:cs="Times New Roman" w:eastAsia="Times New Roman" w:hint="default"/>
          <w:spacing w:val="-1"/>
        </w:rPr>
        <w:t>4</w:t>
      </w:r>
      <w:r>
        <w:rPr>
          <w:rFonts w:ascii="Times New Roman" w:hAnsi="Times New Roman" w:cs="Times New Roman" w:eastAsia="Times New Roman" w:hint="default"/>
        </w:rPr>
        <w:t>1</w:t>
      </w:r>
      <w:r>
        <w:rPr>
          <w:rFonts w:ascii="Times New Roman" w:hAnsi="Times New Roman" w:cs="Times New Roman" w:eastAsia="Times New Roman" w:hint="default"/>
          <w:spacing w:val="-1"/>
        </w:rPr>
        <w:t>,</w:t>
      </w:r>
      <w:r>
        <w:rPr>
          <w:rFonts w:ascii="Times New Roman" w:hAnsi="Times New Roman" w:cs="Times New Roman" w:eastAsia="Times New Roman" w:hint="default"/>
        </w:rPr>
        <w:t>9</w:t>
      </w:r>
      <w:r>
        <w:rPr>
          <w:rFonts w:ascii="Times New Roman" w:hAnsi="Times New Roman" w:cs="Times New Roman" w:eastAsia="Times New Roman" w:hint="default"/>
          <w:spacing w:val="-1"/>
        </w:rPr>
        <w:t>2</w:t>
      </w:r>
      <w:r>
        <w:rPr>
          <w:rFonts w:ascii="Times New Roman" w:hAnsi="Times New Roman" w:cs="Times New Roman" w:eastAsia="Times New Roman" w:hint="default"/>
        </w:rPr>
        <w:t>5.</w:t>
      </w:r>
      <w:r>
        <w:rPr>
          <w:rFonts w:ascii="Times New Roman" w:hAnsi="Times New Roman" w:cs="Times New Roman" w:eastAsia="Times New Roman" w:hint="default"/>
          <w:spacing w:val="-1"/>
        </w:rPr>
        <w:t>1</w:t>
      </w:r>
      <w:r>
        <w:rPr>
          <w:rFonts w:ascii="Times New Roman" w:hAnsi="Times New Roman" w:cs="Times New Roman" w:eastAsia="Times New Roman" w:hint="default"/>
        </w:rPr>
        <w:t>9 </w:t>
      </w:r>
      <w:r>
        <w:rPr/>
        <w:t>元</w:t>
      </w:r>
      <w:r>
        <w:rPr>
          <w:spacing w:val="-28"/>
        </w:rPr>
        <w:t>。</w:t>
      </w:r>
      <w:r>
        <w:rPr/>
        <w:t>依</w:t>
      </w:r>
      <w:r>
        <w:rPr>
          <w:spacing w:val="-27"/>
        </w:rPr>
        <w:t>据</w:t>
      </w:r>
      <w:r>
        <w:rPr/>
        <w:t>《公司法</w:t>
      </w:r>
      <w:r>
        <w:rPr>
          <w:spacing w:val="-105"/>
        </w:rPr>
        <w:t>》</w:t>
      </w:r>
      <w:r>
        <w:rPr/>
        <w:t>、</w:t>
      </w:r>
    </w:p>
    <w:p>
      <w:pPr>
        <w:pStyle w:val="BodyText"/>
        <w:spacing w:line="240" w:lineRule="auto" w:before="21"/>
        <w:ind w:left="136" w:right="114"/>
        <w:jc w:val="left"/>
      </w:pPr>
      <w:r>
        <w:rPr>
          <w:spacing w:val="15"/>
        </w:rPr>
        <w:t>公司《章程》等相关规定，拟按本年度母公司实现净利润的</w:t>
      </w:r>
      <w:r>
        <w:rPr>
          <w:spacing w:val="24"/>
        </w:rPr>
        <w:t> </w:t>
      </w:r>
      <w:r>
        <w:rPr>
          <w:rFonts w:ascii="Times New Roman" w:hAnsi="Times New Roman" w:cs="Times New Roman" w:eastAsia="Times New Roman" w:hint="default"/>
          <w:spacing w:val="11"/>
        </w:rPr>
        <w:t>10%</w:t>
      </w:r>
      <w:r>
        <w:rPr>
          <w:spacing w:val="11"/>
        </w:rPr>
        <w:t>提取法定盈余公积</w:t>
      </w:r>
    </w:p>
    <w:p>
      <w:pPr>
        <w:pStyle w:val="BodyText"/>
        <w:spacing w:line="240" w:lineRule="auto" w:before="21"/>
        <w:ind w:left="136" w:right="114"/>
        <w:jc w:val="left"/>
      </w:pPr>
      <w:r>
        <w:rPr>
          <w:rFonts w:ascii="Times New Roman" w:hAnsi="Times New Roman" w:cs="Times New Roman" w:eastAsia="Times New Roman" w:hint="default"/>
        </w:rPr>
        <w:t>21,744,192.52</w:t>
      </w:r>
      <w:r>
        <w:rPr>
          <w:rFonts w:ascii="Times New Roman" w:hAnsi="Times New Roman" w:cs="Times New Roman" w:eastAsia="Times New Roman" w:hint="default"/>
          <w:spacing w:val="-2"/>
        </w:rPr>
        <w:t> </w:t>
      </w:r>
      <w:r>
        <w:rPr>
          <w:spacing w:val="-5"/>
        </w:rPr>
        <w:t>元，拟按本年度母公司实现净利润的</w:t>
      </w:r>
      <w:r>
        <w:rPr>
          <w:spacing w:val="-55"/>
        </w:rPr>
        <w:t> </w:t>
      </w:r>
      <w:r>
        <w:rPr>
          <w:rFonts w:ascii="Times New Roman" w:hAnsi="Times New Roman" w:cs="Times New Roman" w:eastAsia="Times New Roman" w:hint="default"/>
        </w:rPr>
        <w:t>10%</w:t>
      </w:r>
      <w:r>
        <w:rPr/>
        <w:t>提取任意盈余公积</w:t>
      </w:r>
      <w:r>
        <w:rPr>
          <w:spacing w:val="-55"/>
        </w:rPr>
        <w:t> </w:t>
      </w:r>
      <w:r>
        <w:rPr>
          <w:rFonts w:ascii="Times New Roman" w:hAnsi="Times New Roman" w:cs="Times New Roman" w:eastAsia="Times New Roman" w:hint="default"/>
        </w:rPr>
        <w:t>21,744,192.52</w:t>
      </w:r>
      <w:r>
        <w:rPr>
          <w:rFonts w:ascii="Times New Roman" w:hAnsi="Times New Roman" w:cs="Times New Roman" w:eastAsia="Times New Roman" w:hint="default"/>
          <w:spacing w:val="-2"/>
        </w:rPr>
        <w:t> </w:t>
      </w:r>
      <w:r>
        <w:rPr/>
        <w:t>元</w:t>
      </w:r>
    </w:p>
    <w:p>
      <w:pPr>
        <w:pStyle w:val="BodyText"/>
        <w:spacing w:line="240" w:lineRule="auto" w:before="21"/>
        <w:ind w:left="136" w:right="114"/>
        <w:jc w:val="left"/>
      </w:pPr>
      <w:r>
        <w:rPr>
          <w:spacing w:val="18"/>
        </w:rPr>
        <w:t>后，加母公司年初未分配利润 </w:t>
      </w:r>
      <w:r>
        <w:rPr>
          <w:rFonts w:ascii="Times New Roman" w:hAnsi="Times New Roman" w:cs="Times New Roman" w:eastAsia="Times New Roman" w:hint="default"/>
        </w:rPr>
        <w:t>176,257,198.45 </w:t>
      </w:r>
      <w:r>
        <w:rPr>
          <w:rFonts w:ascii="Times New Roman" w:hAnsi="Times New Roman" w:cs="Times New Roman" w:eastAsia="Times New Roman" w:hint="default"/>
          <w:spacing w:val="23"/>
        </w:rPr>
        <w:t> </w:t>
      </w:r>
      <w:r>
        <w:rPr>
          <w:spacing w:val="18"/>
        </w:rPr>
        <w:t>元，本年度末可供股东分配的利润为</w:t>
      </w:r>
    </w:p>
    <w:p>
      <w:pPr>
        <w:pStyle w:val="BodyText"/>
        <w:spacing w:line="240" w:lineRule="auto" w:before="21"/>
        <w:ind w:left="136" w:right="114"/>
        <w:jc w:val="left"/>
      </w:pPr>
      <w:r>
        <w:rPr>
          <w:rFonts w:ascii="Times New Roman" w:hAnsi="Times New Roman" w:cs="Times New Roman" w:eastAsia="Times New Roman" w:hint="default"/>
        </w:rPr>
        <w:t>350,210,738.60</w:t>
      </w:r>
      <w:r>
        <w:rPr>
          <w:rFonts w:ascii="Times New Roman" w:hAnsi="Times New Roman" w:cs="Times New Roman" w:eastAsia="Times New Roman" w:hint="default"/>
          <w:spacing w:val="-5"/>
        </w:rPr>
        <w:t> </w:t>
      </w:r>
      <w:r>
        <w:rPr/>
        <w:t>元。</w:t>
      </w:r>
    </w:p>
    <w:p>
      <w:pPr>
        <w:pStyle w:val="BodyText"/>
        <w:spacing w:line="240" w:lineRule="auto" w:before="21"/>
        <w:ind w:left="556" w:right="114"/>
        <w:jc w:val="left"/>
      </w:pPr>
      <w:r>
        <w:rPr/>
        <w:t>本次利润分配以公司</w:t>
      </w:r>
      <w:r>
        <w:rPr>
          <w:spacing w:val="-5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年末总股本</w:t>
      </w:r>
      <w:r>
        <w:rPr>
          <w:spacing w:val="-55"/>
        </w:rPr>
        <w:t> </w:t>
      </w:r>
      <w:r>
        <w:rPr>
          <w:rFonts w:ascii="Times New Roman" w:hAnsi="Times New Roman" w:cs="Times New Roman" w:eastAsia="Times New Roman" w:hint="default"/>
        </w:rPr>
        <w:t>1,561,787,370</w:t>
      </w:r>
      <w:r>
        <w:rPr>
          <w:rFonts w:ascii="Times New Roman" w:hAnsi="Times New Roman" w:cs="Times New Roman" w:eastAsia="Times New Roman" w:hint="default"/>
          <w:spacing w:val="-2"/>
        </w:rPr>
        <w:t> </w:t>
      </w:r>
      <w:r>
        <w:rPr>
          <w:spacing w:val="-9"/>
        </w:rPr>
        <w:t>股为基础，每</w:t>
      </w:r>
      <w:r>
        <w:rPr>
          <w:spacing w:val="-55"/>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股派发现金红利</w:t>
      </w:r>
    </w:p>
    <w:p>
      <w:pPr>
        <w:pStyle w:val="BodyText"/>
        <w:spacing w:line="256" w:lineRule="auto" w:before="20"/>
        <w:ind w:right="114" w:hanging="1"/>
        <w:jc w:val="left"/>
      </w:pPr>
      <w:r>
        <w:rPr>
          <w:rFonts w:ascii="Times New Roman" w:hAnsi="Times New Roman" w:cs="Times New Roman" w:eastAsia="Times New Roman" w:hint="default"/>
        </w:rPr>
        <w:t>0.5</w:t>
      </w:r>
      <w:r>
        <w:rPr>
          <w:rFonts w:ascii="Times New Roman" w:hAnsi="Times New Roman" w:cs="Times New Roman" w:eastAsia="Times New Roman" w:hint="default"/>
          <w:spacing w:val="5"/>
        </w:rPr>
        <w:t> </w:t>
      </w:r>
      <w:r>
        <w:rPr>
          <w:spacing w:val="-11"/>
        </w:rPr>
        <w:t>元（含税），合计派发</w:t>
      </w:r>
      <w:r>
        <w:rPr>
          <w:spacing w:val="-49"/>
        </w:rPr>
        <w:t> </w:t>
      </w:r>
      <w:r>
        <w:rPr>
          <w:rFonts w:ascii="Times New Roman" w:hAnsi="Times New Roman" w:cs="Times New Roman" w:eastAsia="Times New Roman" w:hint="default"/>
          <w:spacing w:val="-1"/>
        </w:rPr>
        <w:t>78,089,368.5</w:t>
      </w:r>
      <w:r>
        <w:rPr>
          <w:rFonts w:ascii="Times New Roman" w:hAnsi="Times New Roman" w:cs="Times New Roman" w:eastAsia="Times New Roman" w:hint="default"/>
          <w:spacing w:val="4"/>
        </w:rPr>
        <w:t> </w:t>
      </w:r>
      <w:r>
        <w:rPr/>
        <w:t>元，剩余</w:t>
      </w:r>
      <w:r>
        <w:rPr>
          <w:spacing w:val="-48"/>
        </w:rPr>
        <w:t> </w:t>
      </w:r>
      <w:r>
        <w:rPr>
          <w:rFonts w:ascii="Times New Roman" w:hAnsi="Times New Roman" w:cs="Times New Roman" w:eastAsia="Times New Roman" w:hint="default"/>
          <w:spacing w:val="-1"/>
        </w:rPr>
        <w:t>272,121,370.1</w:t>
      </w:r>
      <w:r>
        <w:rPr>
          <w:rFonts w:ascii="Times New Roman" w:hAnsi="Times New Roman" w:cs="Times New Roman" w:eastAsia="Times New Roman" w:hint="default"/>
          <w:spacing w:val="6"/>
        </w:rPr>
        <w:t> </w:t>
      </w:r>
      <w:r>
        <w:rPr>
          <w:spacing w:val="-1"/>
        </w:rPr>
        <w:t>元未分配利润结转以后年度</w:t>
      </w:r>
      <w:r>
        <w:rPr>
          <w:spacing w:val="-103"/>
        </w:rPr>
        <w:t> </w:t>
      </w:r>
      <w:r>
        <w:rPr>
          <w:spacing w:val="-103"/>
        </w:rPr>
      </w:r>
      <w:r>
        <w:rPr/>
        <w:t>分配。本年度不进行资本公积金转增股本。</w:t>
      </w:r>
    </w:p>
    <w:p>
      <w:pPr>
        <w:pStyle w:val="BodyText"/>
        <w:spacing w:line="240" w:lineRule="auto" w:before="53"/>
        <w:ind w:right="114"/>
        <w:jc w:val="left"/>
      </w:pPr>
      <w:r>
        <w:rPr>
          <w:rFonts w:ascii="Times New Roman" w:hAnsi="Times New Roman" w:cs="Times New Roman" w:eastAsia="Times New Roman" w:hint="default"/>
        </w:rPr>
        <w:t>(</w:t>
      </w:r>
      <w:r>
        <w:rPr/>
        <w:t>六</w:t>
      </w:r>
      <w:r>
        <w:rPr>
          <w:rFonts w:ascii="Times New Roman" w:hAnsi="Times New Roman" w:cs="Times New Roman" w:eastAsia="Times New Roman" w:hint="default"/>
        </w:rPr>
        <w:t>)</w:t>
      </w:r>
      <w:r>
        <w:rPr/>
        <w:t>公司前三年分红情况</w:t>
      </w:r>
    </w:p>
    <w:p>
      <w:pPr>
        <w:pStyle w:val="BodyText"/>
        <w:spacing w:line="240" w:lineRule="auto" w:before="52"/>
        <w:ind w:left="6124" w:right="114"/>
        <w:jc w:val="left"/>
      </w:pPr>
      <w:r>
        <w:rPr/>
        <w:t>单位：元</w:t>
      </w:r>
      <w:r>
        <w:rPr>
          <w:spacing w:val="-2"/>
        </w:rPr>
        <w:t> </w:t>
      </w:r>
      <w:r>
        <w:rPr/>
        <w:t>币种：人民币</w:t>
      </w:r>
    </w:p>
    <w:p>
      <w:pPr>
        <w:spacing w:line="240" w:lineRule="auto" w:before="13"/>
        <w:rPr>
          <w:rFonts w:ascii="宋体" w:hAnsi="宋体" w:cs="宋体" w:eastAsia="宋体"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1861"/>
        <w:gridCol w:w="2790"/>
        <w:gridCol w:w="2326"/>
        <w:gridCol w:w="2324"/>
      </w:tblGrid>
      <w:tr>
        <w:trPr>
          <w:trHeight w:val="326" w:hRule="exact"/>
        </w:trPr>
        <w:tc>
          <w:tcPr>
            <w:tcW w:w="1861" w:type="dxa"/>
            <w:tcBorders>
              <w:top w:val="single" w:sz="12" w:space="0" w:color="000000"/>
              <w:left w:val="single" w:sz="12" w:space="0" w:color="000000"/>
              <w:bottom w:val="nil" w:sz="6" w:space="0" w:color="auto"/>
              <w:right w:val="single" w:sz="6" w:space="0" w:color="000000"/>
            </w:tcBorders>
          </w:tcPr>
          <w:p>
            <w:pPr/>
          </w:p>
        </w:tc>
        <w:tc>
          <w:tcPr>
            <w:tcW w:w="2790" w:type="dxa"/>
            <w:tcBorders>
              <w:top w:val="single" w:sz="12" w:space="0" w:color="000000"/>
              <w:left w:val="single" w:sz="6" w:space="0" w:color="000000"/>
              <w:bottom w:val="nil" w:sz="6" w:space="0" w:color="auto"/>
              <w:right w:val="single" w:sz="6" w:space="0" w:color="000000"/>
            </w:tcBorders>
          </w:tcPr>
          <w:p>
            <w:pPr/>
          </w:p>
        </w:tc>
        <w:tc>
          <w:tcPr>
            <w:tcW w:w="2326" w:type="dxa"/>
            <w:tcBorders>
              <w:top w:val="single" w:sz="12" w:space="0" w:color="000000"/>
              <w:left w:val="single" w:sz="6" w:space="0" w:color="000000"/>
              <w:bottom w:val="nil" w:sz="6" w:space="0" w:color="auto"/>
              <w:right w:val="single" w:sz="6" w:space="0" w:color="000000"/>
            </w:tcBorders>
          </w:tcPr>
          <w:p>
            <w:pPr>
              <w:pStyle w:val="TableParagraph"/>
              <w:spacing w:line="260" w:lineRule="exact"/>
              <w:ind w:right="104"/>
              <w:jc w:val="right"/>
              <w:rPr>
                <w:rFonts w:ascii="宋体" w:hAnsi="宋体" w:cs="宋体" w:eastAsia="宋体" w:hint="default"/>
                <w:sz w:val="21"/>
                <w:szCs w:val="21"/>
              </w:rPr>
            </w:pPr>
            <w:r>
              <w:rPr>
                <w:rFonts w:ascii="宋体" w:hAnsi="宋体" w:cs="宋体" w:eastAsia="宋体" w:hint="default"/>
                <w:sz w:val="21"/>
                <w:szCs w:val="21"/>
              </w:rPr>
              <w:t>分红年度合并报表中归</w:t>
            </w:r>
          </w:p>
        </w:tc>
        <w:tc>
          <w:tcPr>
            <w:tcW w:w="2324" w:type="dxa"/>
            <w:tcBorders>
              <w:top w:val="single" w:sz="12" w:space="0" w:color="000000"/>
              <w:left w:val="single" w:sz="6" w:space="0" w:color="000000"/>
              <w:bottom w:val="nil" w:sz="6" w:space="0" w:color="auto"/>
              <w:right w:val="single" w:sz="12" w:space="0" w:color="000000"/>
            </w:tcBorders>
          </w:tcPr>
          <w:p>
            <w:pPr>
              <w:pStyle w:val="TableParagraph"/>
              <w:spacing w:line="260" w:lineRule="exact"/>
              <w:ind w:right="95"/>
              <w:jc w:val="right"/>
              <w:rPr>
                <w:rFonts w:ascii="宋体" w:hAnsi="宋体" w:cs="宋体" w:eastAsia="宋体" w:hint="default"/>
                <w:sz w:val="21"/>
                <w:szCs w:val="21"/>
              </w:rPr>
            </w:pPr>
            <w:r>
              <w:rPr>
                <w:rFonts w:ascii="宋体" w:hAnsi="宋体" w:cs="宋体" w:eastAsia="宋体" w:hint="default"/>
                <w:sz w:val="21"/>
                <w:szCs w:val="21"/>
              </w:rPr>
              <w:t>占合并报表中归属于上</w:t>
            </w:r>
          </w:p>
        </w:tc>
      </w:tr>
      <w:tr>
        <w:trPr>
          <w:trHeight w:val="312" w:hRule="exact"/>
        </w:trPr>
        <w:tc>
          <w:tcPr>
            <w:tcW w:w="186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495" w:right="0"/>
              <w:jc w:val="left"/>
              <w:rPr>
                <w:rFonts w:ascii="宋体" w:hAnsi="宋体" w:cs="宋体" w:eastAsia="宋体" w:hint="default"/>
                <w:sz w:val="21"/>
                <w:szCs w:val="21"/>
              </w:rPr>
            </w:pPr>
            <w:r>
              <w:rPr>
                <w:rFonts w:ascii="宋体" w:hAnsi="宋体" w:cs="宋体" w:eastAsia="宋体" w:hint="default"/>
                <w:sz w:val="21"/>
                <w:szCs w:val="21"/>
              </w:rPr>
              <w:t>分红年度</w:t>
            </w:r>
          </w:p>
        </w:tc>
        <w:tc>
          <w:tcPr>
            <w:tcW w:w="279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232" w:right="0"/>
              <w:jc w:val="left"/>
              <w:rPr>
                <w:rFonts w:ascii="宋体" w:hAnsi="宋体" w:cs="宋体" w:eastAsia="宋体" w:hint="default"/>
                <w:sz w:val="21"/>
                <w:szCs w:val="21"/>
              </w:rPr>
            </w:pPr>
            <w:r>
              <w:rPr>
                <w:rFonts w:ascii="宋体" w:hAnsi="宋体" w:cs="宋体" w:eastAsia="宋体" w:hint="default"/>
                <w:sz w:val="21"/>
                <w:szCs w:val="21"/>
              </w:rPr>
              <w:t>现金分红的数额（含税）</w:t>
            </w:r>
          </w:p>
        </w:tc>
        <w:tc>
          <w:tcPr>
            <w:tcW w:w="2326" w:type="dxa"/>
            <w:tcBorders>
              <w:top w:val="nil" w:sz="6" w:space="0" w:color="auto"/>
              <w:left w:val="single" w:sz="6" w:space="0" w:color="000000"/>
              <w:bottom w:val="nil" w:sz="6" w:space="0" w:color="auto"/>
              <w:right w:val="single" w:sz="6" w:space="0" w:color="000000"/>
            </w:tcBorders>
          </w:tcPr>
          <w:p>
            <w:pPr>
              <w:pStyle w:val="TableParagraph"/>
              <w:spacing w:line="261" w:lineRule="exact"/>
              <w:ind w:right="104"/>
              <w:jc w:val="right"/>
              <w:rPr>
                <w:rFonts w:ascii="宋体" w:hAnsi="宋体" w:cs="宋体" w:eastAsia="宋体" w:hint="default"/>
                <w:sz w:val="21"/>
                <w:szCs w:val="21"/>
              </w:rPr>
            </w:pPr>
            <w:r>
              <w:rPr>
                <w:rFonts w:ascii="宋体" w:hAnsi="宋体" w:cs="宋体" w:eastAsia="宋体" w:hint="default"/>
                <w:sz w:val="21"/>
                <w:szCs w:val="21"/>
              </w:rPr>
              <w:t>属于上市公司股东的净</w:t>
            </w:r>
          </w:p>
        </w:tc>
        <w:tc>
          <w:tcPr>
            <w:tcW w:w="2324" w:type="dxa"/>
            <w:tcBorders>
              <w:top w:val="nil" w:sz="6" w:space="0" w:color="auto"/>
              <w:left w:val="single" w:sz="6" w:space="0" w:color="000000"/>
              <w:bottom w:val="nil" w:sz="6" w:space="0" w:color="auto"/>
              <w:right w:val="single" w:sz="12" w:space="0" w:color="000000"/>
            </w:tcBorders>
          </w:tcPr>
          <w:p>
            <w:pPr>
              <w:pStyle w:val="TableParagraph"/>
              <w:spacing w:line="261" w:lineRule="exact"/>
              <w:ind w:right="95"/>
              <w:jc w:val="right"/>
              <w:rPr>
                <w:rFonts w:ascii="宋体" w:hAnsi="宋体" w:cs="宋体" w:eastAsia="宋体" w:hint="default"/>
                <w:sz w:val="21"/>
                <w:szCs w:val="21"/>
              </w:rPr>
            </w:pPr>
            <w:r>
              <w:rPr>
                <w:rFonts w:ascii="宋体" w:hAnsi="宋体" w:cs="宋体" w:eastAsia="宋体" w:hint="default"/>
                <w:sz w:val="21"/>
                <w:szCs w:val="21"/>
              </w:rPr>
              <w:t>市公司股东的净利润的</w:t>
            </w:r>
          </w:p>
        </w:tc>
      </w:tr>
      <w:tr>
        <w:trPr>
          <w:trHeight w:val="320" w:hRule="exact"/>
        </w:trPr>
        <w:tc>
          <w:tcPr>
            <w:tcW w:w="1861" w:type="dxa"/>
            <w:tcBorders>
              <w:top w:val="nil" w:sz="6" w:space="0" w:color="auto"/>
              <w:left w:val="single" w:sz="12" w:space="0" w:color="000000"/>
              <w:bottom w:val="single" w:sz="6" w:space="0" w:color="000000"/>
              <w:right w:val="single" w:sz="6" w:space="0" w:color="000000"/>
            </w:tcBorders>
          </w:tcPr>
          <w:p>
            <w:pPr/>
          </w:p>
        </w:tc>
        <w:tc>
          <w:tcPr>
            <w:tcW w:w="2790" w:type="dxa"/>
            <w:tcBorders>
              <w:top w:val="nil" w:sz="6" w:space="0" w:color="auto"/>
              <w:left w:val="single" w:sz="6" w:space="0" w:color="000000"/>
              <w:bottom w:val="single" w:sz="6" w:space="0" w:color="000000"/>
              <w:right w:val="single" w:sz="6" w:space="0" w:color="000000"/>
            </w:tcBorders>
          </w:tcPr>
          <w:p>
            <w:pPr/>
          </w:p>
        </w:tc>
        <w:tc>
          <w:tcPr>
            <w:tcW w:w="2326"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利润</w:t>
            </w:r>
          </w:p>
        </w:tc>
        <w:tc>
          <w:tcPr>
            <w:tcW w:w="2324" w:type="dxa"/>
            <w:tcBorders>
              <w:top w:val="nil" w:sz="6" w:space="0" w:color="auto"/>
              <w:left w:val="single" w:sz="6" w:space="0" w:color="000000"/>
              <w:bottom w:val="single" w:sz="6" w:space="0" w:color="000000"/>
              <w:right w:val="single" w:sz="12" w:space="0" w:color="000000"/>
            </w:tcBorders>
          </w:tcPr>
          <w:p>
            <w:pPr>
              <w:pStyle w:val="TableParagraph"/>
              <w:spacing w:line="277" w:lineRule="exact"/>
              <w:ind w:left="6"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比率</w:t>
            </w:r>
            <w:r>
              <w:rPr>
                <w:rFonts w:ascii="Times New Roman" w:hAnsi="Times New Roman" w:cs="Times New Roman" w:eastAsia="Times New Roman" w:hint="default"/>
                <w:sz w:val="21"/>
                <w:szCs w:val="21"/>
              </w:rPr>
              <w:t>(%)</w:t>
            </w:r>
          </w:p>
        </w:tc>
      </w:tr>
      <w:tr>
        <w:trPr>
          <w:trHeight w:val="326" w:hRule="exact"/>
        </w:trPr>
        <w:tc>
          <w:tcPr>
            <w:tcW w:w="1861" w:type="dxa"/>
            <w:tcBorders>
              <w:top w:val="single" w:sz="6" w:space="0" w:color="000000"/>
              <w:left w:val="single" w:sz="12" w:space="0" w:color="000000"/>
              <w:bottom w:val="single" w:sz="6"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790" w:type="dxa"/>
            <w:tcBorders>
              <w:top w:val="single" w:sz="6" w:space="0" w:color="000000"/>
              <w:left w:val="single" w:sz="6" w:space="0" w:color="000000"/>
              <w:bottom w:val="single" w:sz="6" w:space="0" w:color="000000"/>
              <w:right w:val="single" w:sz="6" w:space="0" w:color="000000"/>
            </w:tcBorders>
          </w:tcPr>
          <w:p>
            <w:pP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61,330,851.67</w:t>
            </w:r>
          </w:p>
        </w:tc>
        <w:tc>
          <w:tcPr>
            <w:tcW w:w="2324" w:type="dxa"/>
            <w:tcBorders>
              <w:top w:val="single" w:sz="6" w:space="0" w:color="000000"/>
              <w:left w:val="single" w:sz="6" w:space="0" w:color="000000"/>
              <w:bottom w:val="single" w:sz="6" w:space="0" w:color="000000"/>
              <w:right w:val="single" w:sz="12" w:space="0" w:color="000000"/>
            </w:tcBorders>
          </w:tcPr>
          <w:p>
            <w:pPr/>
          </w:p>
        </w:tc>
      </w:tr>
      <w:tr>
        <w:trPr>
          <w:trHeight w:val="328" w:hRule="exact"/>
        </w:trPr>
        <w:tc>
          <w:tcPr>
            <w:tcW w:w="1861" w:type="dxa"/>
            <w:tcBorders>
              <w:top w:val="single" w:sz="6" w:space="0" w:color="000000"/>
              <w:left w:val="single" w:sz="12" w:space="0" w:color="000000"/>
              <w:bottom w:val="single" w:sz="6"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467" w:right="0"/>
              <w:jc w:val="left"/>
              <w:rPr>
                <w:rFonts w:ascii="Times New Roman" w:hAnsi="Times New Roman" w:cs="Times New Roman" w:eastAsia="Times New Roman" w:hint="default"/>
                <w:sz w:val="21"/>
                <w:szCs w:val="21"/>
              </w:rPr>
            </w:pPr>
            <w:r>
              <w:rPr>
                <w:rFonts w:ascii="Times New Roman"/>
                <w:sz w:val="21"/>
              </w:rPr>
              <w:t>39,065,535.67</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164,253,659.27</w:t>
            </w:r>
          </w:p>
        </w:tc>
        <w:tc>
          <w:tcPr>
            <w:tcW w:w="232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0"/>
              <w:jc w:val="right"/>
              <w:rPr>
                <w:rFonts w:ascii="Times New Roman" w:hAnsi="Times New Roman" w:cs="Times New Roman" w:eastAsia="Times New Roman" w:hint="default"/>
                <w:sz w:val="21"/>
                <w:szCs w:val="21"/>
              </w:rPr>
            </w:pPr>
            <w:r>
              <w:rPr>
                <w:rFonts w:ascii="Times New Roman"/>
                <w:spacing w:val="-1"/>
                <w:sz w:val="21"/>
              </w:rPr>
              <w:t>23.78</w:t>
            </w:r>
          </w:p>
        </w:tc>
      </w:tr>
      <w:tr>
        <w:trPr>
          <w:trHeight w:val="334" w:hRule="exact"/>
        </w:trPr>
        <w:tc>
          <w:tcPr>
            <w:tcW w:w="1861" w:type="dxa"/>
            <w:tcBorders>
              <w:top w:val="single" w:sz="6" w:space="0" w:color="000000"/>
              <w:left w:val="single" w:sz="12" w:space="0" w:color="000000"/>
              <w:bottom w:val="single" w:sz="12"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790" w:type="dxa"/>
            <w:tcBorders>
              <w:top w:val="single" w:sz="6" w:space="0" w:color="000000"/>
              <w:left w:val="single" w:sz="6" w:space="0" w:color="000000"/>
              <w:bottom w:val="single" w:sz="12" w:space="0" w:color="000000"/>
              <w:right w:val="single" w:sz="6" w:space="0" w:color="000000"/>
            </w:tcBorders>
          </w:tcPr>
          <w:p>
            <w:pPr/>
          </w:p>
        </w:tc>
        <w:tc>
          <w:tcPr>
            <w:tcW w:w="232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163,026,584.07</w:t>
            </w:r>
          </w:p>
        </w:tc>
        <w:tc>
          <w:tcPr>
            <w:tcW w:w="2324" w:type="dxa"/>
            <w:tcBorders>
              <w:top w:val="single" w:sz="6" w:space="0" w:color="000000"/>
              <w:left w:val="single" w:sz="6" w:space="0" w:color="000000"/>
              <w:bottom w:val="single" w:sz="12" w:space="0" w:color="000000"/>
              <w:right w:val="single" w:sz="12" w:space="0" w:color="000000"/>
            </w:tcBorders>
          </w:tcPr>
          <w:p>
            <w:pPr/>
          </w:p>
        </w:tc>
      </w:tr>
    </w:tbl>
    <w:p>
      <w:pPr>
        <w:spacing w:after="0"/>
        <w:sectPr>
          <w:pgSz w:w="11910" w:h="16840"/>
          <w:pgMar w:header="877" w:footer="982" w:top="1100" w:bottom="1180" w:left="1660" w:right="680"/>
        </w:sectPr>
      </w:pPr>
    </w:p>
    <w:p>
      <w:pPr>
        <w:spacing w:line="240" w:lineRule="auto" w:before="1"/>
        <w:rPr>
          <w:rFonts w:ascii="宋体" w:hAnsi="宋体" w:cs="宋体" w:eastAsia="宋体" w:hint="default"/>
          <w:sz w:val="23"/>
          <w:szCs w:val="23"/>
        </w:rPr>
      </w:pPr>
    </w:p>
    <w:p>
      <w:pPr>
        <w:pStyle w:val="Heading3"/>
        <w:spacing w:line="240" w:lineRule="auto"/>
        <w:ind w:left="137" w:right="0"/>
        <w:jc w:val="left"/>
        <w:rPr>
          <w:b w:val="0"/>
          <w:bCs w:val="0"/>
        </w:rPr>
      </w:pPr>
      <w:bookmarkStart w:name="_bookmark8" w:id="9"/>
      <w:bookmarkEnd w:id="9"/>
      <w:r>
        <w:rPr>
          <w:b w:val="0"/>
          <w:bCs w:val="0"/>
        </w:rPr>
      </w:r>
      <w:r>
        <w:rPr/>
        <w:t>九、监事会报告</w:t>
      </w:r>
      <w:r>
        <w:rPr>
          <w:b w:val="0"/>
          <w:bCs w:val="0"/>
        </w:rPr>
      </w:r>
    </w:p>
    <w:p>
      <w:pPr>
        <w:pStyle w:val="BodyText"/>
        <w:spacing w:line="240" w:lineRule="auto" w:before="99"/>
        <w:ind w:right="0"/>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监事会的工作情况</w:t>
      </w:r>
    </w:p>
    <w:p>
      <w:pPr>
        <w:spacing w:line="240" w:lineRule="auto" w:before="2"/>
        <w:rPr>
          <w:rFonts w:ascii="宋体" w:hAnsi="宋体" w:cs="宋体" w:eastAsia="宋体"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3069"/>
        <w:gridCol w:w="5579"/>
      </w:tblGrid>
      <w:tr>
        <w:trPr>
          <w:trHeight w:val="334" w:hRule="exact"/>
        </w:trPr>
        <w:tc>
          <w:tcPr>
            <w:tcW w:w="3069"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784" w:right="0"/>
              <w:jc w:val="left"/>
              <w:rPr>
                <w:rFonts w:ascii="宋体" w:hAnsi="宋体" w:cs="宋体" w:eastAsia="宋体" w:hint="default"/>
                <w:sz w:val="21"/>
                <w:szCs w:val="21"/>
              </w:rPr>
            </w:pPr>
            <w:r>
              <w:rPr>
                <w:rFonts w:ascii="宋体" w:hAnsi="宋体" w:cs="宋体" w:eastAsia="宋体" w:hint="default"/>
                <w:sz w:val="21"/>
                <w:szCs w:val="21"/>
              </w:rPr>
              <w:t>召开会议的次数</w:t>
            </w:r>
          </w:p>
        </w:tc>
        <w:tc>
          <w:tcPr>
            <w:tcW w:w="557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34"/>
              <w:ind w:left="7" w:right="0"/>
              <w:jc w:val="center"/>
              <w:rPr>
                <w:rFonts w:ascii="Times New Roman" w:hAnsi="Times New Roman" w:cs="Times New Roman" w:eastAsia="Times New Roman" w:hint="default"/>
                <w:sz w:val="21"/>
                <w:szCs w:val="21"/>
              </w:rPr>
            </w:pPr>
            <w:r>
              <w:rPr>
                <w:rFonts w:ascii="Times New Roman"/>
                <w:sz w:val="21"/>
              </w:rPr>
              <w:t>9</w:t>
            </w:r>
          </w:p>
        </w:tc>
      </w:tr>
      <w:tr>
        <w:trPr>
          <w:trHeight w:val="326" w:hRule="exact"/>
        </w:trPr>
        <w:tc>
          <w:tcPr>
            <w:tcW w:w="306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784" w:right="0"/>
              <w:jc w:val="left"/>
              <w:rPr>
                <w:rFonts w:ascii="宋体" w:hAnsi="宋体" w:cs="宋体" w:eastAsia="宋体" w:hint="default"/>
                <w:sz w:val="21"/>
                <w:szCs w:val="21"/>
              </w:rPr>
            </w:pPr>
            <w:r>
              <w:rPr>
                <w:rFonts w:ascii="宋体" w:hAnsi="宋体" w:cs="宋体" w:eastAsia="宋体" w:hint="default"/>
                <w:sz w:val="21"/>
                <w:szCs w:val="21"/>
              </w:rPr>
              <w:t>监事会会议情况</w:t>
            </w:r>
          </w:p>
        </w:tc>
        <w:tc>
          <w:tcPr>
            <w:tcW w:w="5579"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7" w:right="0"/>
              <w:jc w:val="center"/>
              <w:rPr>
                <w:rFonts w:ascii="宋体" w:hAnsi="宋体" w:cs="宋体" w:eastAsia="宋体" w:hint="default"/>
                <w:sz w:val="21"/>
                <w:szCs w:val="21"/>
              </w:rPr>
            </w:pPr>
            <w:r>
              <w:rPr>
                <w:rFonts w:ascii="宋体" w:hAnsi="宋体" w:cs="宋体" w:eastAsia="宋体" w:hint="default"/>
                <w:sz w:val="21"/>
                <w:szCs w:val="21"/>
              </w:rPr>
              <w:t>监事会会议议题</w:t>
            </w:r>
          </w:p>
        </w:tc>
      </w:tr>
      <w:tr>
        <w:trPr>
          <w:trHeight w:val="328" w:hRule="exact"/>
        </w:trPr>
        <w:tc>
          <w:tcPr>
            <w:tcW w:w="306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第六届监事会第十八次会议</w:t>
            </w:r>
          </w:p>
        </w:tc>
        <w:tc>
          <w:tcPr>
            <w:tcW w:w="5579"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14"/>
              <w:jc w:val="left"/>
              <w:rPr>
                <w:rFonts w:ascii="宋体" w:hAnsi="宋体" w:cs="宋体" w:eastAsia="宋体" w:hint="default"/>
                <w:sz w:val="21"/>
                <w:szCs w:val="21"/>
              </w:rPr>
            </w:pPr>
            <w:r>
              <w:rPr>
                <w:rFonts w:ascii="宋体" w:hAnsi="宋体" w:cs="宋体" w:eastAsia="宋体" w:hint="default"/>
                <w:sz w:val="21"/>
                <w:szCs w:val="21"/>
              </w:rPr>
              <w:t>审议通</w:t>
            </w:r>
            <w:r>
              <w:rPr>
                <w:rFonts w:ascii="宋体" w:hAnsi="宋体" w:cs="宋体" w:eastAsia="宋体" w:hint="default"/>
                <w:spacing w:val="-96"/>
                <w:sz w:val="21"/>
                <w:szCs w:val="21"/>
              </w:rPr>
              <w:t>过</w:t>
            </w:r>
            <w:r>
              <w:rPr>
                <w:rFonts w:ascii="宋体" w:hAnsi="宋体" w:cs="宋体" w:eastAsia="宋体" w:hint="default"/>
                <w:sz w:val="21"/>
                <w:szCs w:val="21"/>
              </w:rPr>
              <w:t>《关于推荐第七届董事会独立董事候选人的议案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1574" w:hRule="exact"/>
        </w:trPr>
        <w:tc>
          <w:tcPr>
            <w:tcW w:w="30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第六届监事会第十九次会议</w:t>
            </w:r>
          </w:p>
        </w:tc>
        <w:tc>
          <w:tcPr>
            <w:tcW w:w="5579"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62"/>
                <w:sz w:val="21"/>
                <w:szCs w:val="21"/>
              </w:rPr>
              <w:t>、</w:t>
            </w:r>
            <w:r>
              <w:rPr>
                <w:rFonts w:ascii="宋体" w:hAnsi="宋体" w:cs="宋体" w:eastAsia="宋体" w:hint="default"/>
                <w:sz w:val="21"/>
                <w:szCs w:val="21"/>
              </w:rPr>
              <w:t>审议通</w:t>
            </w:r>
            <w:r>
              <w:rPr>
                <w:rFonts w:ascii="宋体" w:hAnsi="宋体" w:cs="宋体" w:eastAsia="宋体" w:hint="default"/>
                <w:spacing w:val="-63"/>
                <w:sz w:val="21"/>
                <w:szCs w:val="21"/>
              </w:rPr>
              <w:t>过</w:t>
            </w:r>
            <w:r>
              <w:rPr>
                <w:rFonts w:ascii="宋体" w:hAnsi="宋体" w:cs="宋体" w:eastAsia="宋体" w:hint="default"/>
                <w:sz w:val="21"/>
                <w:szCs w:val="21"/>
              </w:rPr>
              <w:t>《监事会</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00</w:t>
            </w:r>
            <w:r>
              <w:rPr>
                <w:rFonts w:ascii="Times New Roman" w:hAnsi="Times New Roman" w:cs="Times New Roman" w:eastAsia="Times New Roman" w:hint="default"/>
                <w:sz w:val="21"/>
                <w:szCs w:val="21"/>
              </w:rPr>
              <w:t>9 </w:t>
            </w:r>
            <w:r>
              <w:rPr>
                <w:rFonts w:ascii="宋体" w:hAnsi="宋体" w:cs="宋体" w:eastAsia="宋体" w:hint="default"/>
                <w:sz w:val="21"/>
                <w:szCs w:val="21"/>
              </w:rPr>
              <w:t>年度工作</w:t>
            </w:r>
            <w:r>
              <w:rPr>
                <w:rFonts w:ascii="宋体" w:hAnsi="宋体" w:cs="宋体" w:eastAsia="宋体" w:hint="default"/>
                <w:spacing w:val="-2"/>
                <w:sz w:val="21"/>
                <w:szCs w:val="21"/>
              </w:rPr>
              <w:t>报</w:t>
            </w:r>
            <w:r>
              <w:rPr>
                <w:rFonts w:ascii="宋体" w:hAnsi="宋体" w:cs="宋体" w:eastAsia="宋体" w:hint="default"/>
                <w:sz w:val="21"/>
                <w:szCs w:val="21"/>
              </w:rPr>
              <w:t>告</w:t>
            </w:r>
            <w:r>
              <w:rPr>
                <w:rFonts w:ascii="宋体" w:hAnsi="宋体" w:cs="宋体" w:eastAsia="宋体" w:hint="default"/>
                <w:spacing w:val="-105"/>
                <w:sz w:val="21"/>
                <w:szCs w:val="21"/>
              </w:rPr>
              <w:t>》</w:t>
            </w:r>
            <w:r>
              <w:rPr>
                <w:rFonts w:ascii="宋体" w:hAnsi="宋体" w:cs="宋体" w:eastAsia="宋体" w:hint="default"/>
                <w:spacing w:val="-62"/>
                <w:sz w:val="21"/>
                <w:szCs w:val="21"/>
              </w:rPr>
              <w:t>；</w:t>
            </w:r>
            <w:r>
              <w:rPr>
                <w:rFonts w:ascii="Times New Roman" w:hAnsi="Times New Roman" w:cs="Times New Roman" w:eastAsia="Times New Roman" w:hint="default"/>
                <w:sz w:val="21"/>
                <w:szCs w:val="21"/>
              </w:rPr>
              <w:t>2</w:t>
            </w:r>
            <w:r>
              <w:rPr>
                <w:rFonts w:ascii="宋体" w:hAnsi="宋体" w:cs="宋体" w:eastAsia="宋体" w:hint="default"/>
                <w:spacing w:val="-62"/>
                <w:sz w:val="21"/>
                <w:szCs w:val="21"/>
              </w:rPr>
              <w:t>、</w:t>
            </w:r>
            <w:r>
              <w:rPr>
                <w:rFonts w:ascii="宋体" w:hAnsi="宋体" w:cs="宋体" w:eastAsia="宋体" w:hint="default"/>
                <w:sz w:val="21"/>
                <w:szCs w:val="21"/>
              </w:rPr>
              <w:t>审</w:t>
            </w:r>
            <w:r>
              <w:rPr>
                <w:rFonts w:ascii="宋体" w:hAnsi="宋体" w:cs="宋体" w:eastAsia="宋体" w:hint="default"/>
                <w:spacing w:val="-2"/>
                <w:sz w:val="21"/>
                <w:szCs w:val="21"/>
              </w:rPr>
              <w:t>议</w:t>
            </w:r>
            <w:r>
              <w:rPr>
                <w:rFonts w:ascii="宋体" w:hAnsi="宋体" w:cs="宋体" w:eastAsia="宋体" w:hint="default"/>
                <w:sz w:val="21"/>
                <w:szCs w:val="21"/>
              </w:rPr>
              <w:t>通</w:t>
            </w:r>
            <w:r>
              <w:rPr>
                <w:rFonts w:ascii="宋体" w:hAnsi="宋体" w:cs="宋体" w:eastAsia="宋体" w:hint="default"/>
                <w:spacing w:val="-62"/>
                <w:sz w:val="21"/>
                <w:szCs w:val="21"/>
              </w:rPr>
              <w:t>过</w:t>
            </w:r>
            <w:r>
              <w:rPr>
                <w:rFonts w:ascii="宋体" w:hAnsi="宋体" w:cs="宋体" w:eastAsia="宋体" w:hint="default"/>
                <w:sz w:val="21"/>
                <w:szCs w:val="21"/>
              </w:rPr>
              <w:t>《关</w:t>
            </w:r>
          </w:p>
          <w:p>
            <w:pPr>
              <w:pStyle w:val="TableParagraph"/>
              <w:spacing w:line="256" w:lineRule="auto" w:before="21"/>
              <w:ind w:left="100" w:right="-12"/>
              <w:jc w:val="left"/>
              <w:rPr>
                <w:rFonts w:ascii="宋体" w:hAnsi="宋体" w:cs="宋体" w:eastAsia="宋体" w:hint="default"/>
                <w:sz w:val="21"/>
                <w:szCs w:val="21"/>
              </w:rPr>
            </w:pPr>
            <w:r>
              <w:rPr>
                <w:rFonts w:ascii="宋体" w:hAnsi="宋体" w:cs="宋体" w:eastAsia="宋体" w:hint="default"/>
                <w:sz w:val="21"/>
                <w:szCs w:val="21"/>
              </w:rPr>
              <w:t>于监事会换届选举的议案</w:t>
            </w:r>
            <w:r>
              <w:rPr>
                <w:rFonts w:ascii="宋体" w:hAnsi="宋体" w:cs="宋体" w:eastAsia="宋体" w:hint="default"/>
                <w:spacing w:val="-105"/>
                <w:sz w:val="21"/>
                <w:szCs w:val="21"/>
              </w:rPr>
              <w:t>》</w:t>
            </w:r>
            <w:r>
              <w:rPr>
                <w:rFonts w:ascii="宋体" w:hAnsi="宋体" w:cs="宋体" w:eastAsia="宋体" w:hint="default"/>
                <w:spacing w:val="-49"/>
                <w:sz w:val="21"/>
                <w:szCs w:val="21"/>
              </w:rPr>
              <w:t>；</w:t>
            </w:r>
            <w:r>
              <w:rPr>
                <w:rFonts w:ascii="Times New Roman" w:hAnsi="Times New Roman" w:cs="Times New Roman" w:eastAsia="Times New Roman" w:hint="default"/>
                <w:sz w:val="21"/>
                <w:szCs w:val="21"/>
              </w:rPr>
              <w:t>3</w:t>
            </w:r>
            <w:r>
              <w:rPr>
                <w:rFonts w:ascii="宋体" w:hAnsi="宋体" w:cs="宋体" w:eastAsia="宋体" w:hint="default"/>
                <w:spacing w:val="-49"/>
                <w:sz w:val="21"/>
                <w:szCs w:val="21"/>
              </w:rPr>
              <w:t>、</w:t>
            </w:r>
            <w:r>
              <w:rPr>
                <w:rFonts w:ascii="宋体" w:hAnsi="宋体" w:cs="宋体" w:eastAsia="宋体" w:hint="default"/>
                <w:sz w:val="21"/>
                <w:szCs w:val="21"/>
              </w:rPr>
              <w:t>审</w:t>
            </w:r>
            <w:r>
              <w:rPr>
                <w:rFonts w:ascii="宋体" w:hAnsi="宋体" w:cs="宋体" w:eastAsia="宋体" w:hint="default"/>
                <w:spacing w:val="-2"/>
                <w:sz w:val="21"/>
                <w:szCs w:val="21"/>
              </w:rPr>
              <w:t>议</w:t>
            </w:r>
            <w:r>
              <w:rPr>
                <w:rFonts w:ascii="宋体" w:hAnsi="宋体" w:cs="宋体" w:eastAsia="宋体" w:hint="default"/>
                <w:sz w:val="21"/>
                <w:szCs w:val="21"/>
              </w:rPr>
              <w:t>了第六届董事会第二十</w:t>
            </w:r>
            <w:r>
              <w:rPr>
                <w:rFonts w:ascii="宋体" w:hAnsi="宋体" w:cs="宋体" w:eastAsia="宋体" w:hint="default"/>
                <w:sz w:val="21"/>
                <w:szCs w:val="21"/>
              </w:rPr>
              <w:t> </w:t>
            </w:r>
            <w:r>
              <w:rPr>
                <w:rFonts w:ascii="宋体" w:hAnsi="宋体" w:cs="宋体" w:eastAsia="宋体" w:hint="default"/>
                <w:spacing w:val="8"/>
                <w:sz w:val="21"/>
                <w:szCs w:val="21"/>
              </w:rPr>
              <w:t>九次会议</w:t>
            </w:r>
            <w:r>
              <w:rPr>
                <w:rFonts w:ascii="宋体" w:hAnsi="宋体" w:cs="宋体" w:eastAsia="宋体" w:hint="default"/>
                <w:spacing w:val="9"/>
                <w:sz w:val="21"/>
                <w:szCs w:val="21"/>
              </w:rPr>
              <w:t>所</w:t>
            </w:r>
            <w:r>
              <w:rPr>
                <w:rFonts w:ascii="宋体" w:hAnsi="宋体" w:cs="宋体" w:eastAsia="宋体" w:hint="default"/>
                <w:spacing w:val="8"/>
                <w:sz w:val="21"/>
                <w:szCs w:val="21"/>
              </w:rPr>
              <w:t>审议事项</w:t>
            </w:r>
            <w:r>
              <w:rPr>
                <w:rFonts w:ascii="宋体" w:hAnsi="宋体" w:cs="宋体" w:eastAsia="宋体" w:hint="default"/>
                <w:spacing w:val="9"/>
                <w:sz w:val="21"/>
                <w:szCs w:val="21"/>
              </w:rPr>
              <w:t>，</w:t>
            </w:r>
            <w:r>
              <w:rPr>
                <w:rFonts w:ascii="宋体" w:hAnsi="宋体" w:cs="宋体" w:eastAsia="宋体" w:hint="default"/>
                <w:spacing w:val="8"/>
                <w:sz w:val="21"/>
                <w:szCs w:val="21"/>
              </w:rPr>
              <w:t>并对如下</w:t>
            </w:r>
            <w:r>
              <w:rPr>
                <w:rFonts w:ascii="宋体" w:hAnsi="宋体" w:cs="宋体" w:eastAsia="宋体" w:hint="default"/>
                <w:spacing w:val="9"/>
                <w:sz w:val="21"/>
                <w:szCs w:val="21"/>
              </w:rPr>
              <w:t>议</w:t>
            </w:r>
            <w:r>
              <w:rPr>
                <w:rFonts w:ascii="宋体" w:hAnsi="宋体" w:cs="宋体" w:eastAsia="宋体" w:hint="default"/>
                <w:spacing w:val="8"/>
                <w:sz w:val="21"/>
                <w:szCs w:val="21"/>
              </w:rPr>
              <w:t>案发表审</w:t>
            </w:r>
            <w:r>
              <w:rPr>
                <w:rFonts w:ascii="宋体" w:hAnsi="宋体" w:cs="宋体" w:eastAsia="宋体" w:hint="default"/>
                <w:spacing w:val="9"/>
                <w:sz w:val="21"/>
                <w:szCs w:val="21"/>
              </w:rPr>
              <w:t>核</w:t>
            </w:r>
            <w:r>
              <w:rPr>
                <w:rFonts w:ascii="宋体" w:hAnsi="宋体" w:cs="宋体" w:eastAsia="宋体" w:hint="default"/>
                <w:spacing w:val="8"/>
                <w:sz w:val="21"/>
                <w:szCs w:val="21"/>
              </w:rPr>
              <w:t>意见</w:t>
            </w:r>
            <w:r>
              <w:rPr>
                <w:rFonts w:ascii="宋体" w:hAnsi="宋体" w:cs="宋体" w:eastAsia="宋体" w:hint="default"/>
                <w:spacing w:val="-97"/>
                <w:sz w:val="21"/>
                <w:szCs w:val="21"/>
              </w:rPr>
              <w:t>：</w:t>
            </w:r>
            <w:r>
              <w:rPr>
                <w:rFonts w:ascii="宋体" w:hAnsi="宋体" w:cs="宋体" w:eastAsia="宋体" w:hint="default"/>
                <w:spacing w:val="8"/>
                <w:sz w:val="21"/>
                <w:szCs w:val="21"/>
              </w:rPr>
              <w:t>（</w:t>
            </w:r>
            <w:r>
              <w:rPr>
                <w:rFonts w:ascii="Times New Roman" w:hAnsi="Times New Roman" w:cs="Times New Roman" w:eastAsia="Times New Roman" w:hint="default"/>
                <w:spacing w:val="10"/>
                <w:sz w:val="21"/>
                <w:szCs w:val="21"/>
              </w:rPr>
              <w:t>1</w:t>
            </w:r>
            <w:r>
              <w:rPr>
                <w:rFonts w:ascii="宋体" w:hAnsi="宋体" w:cs="宋体" w:eastAsia="宋体" w:hint="default"/>
                <w:sz w:val="21"/>
                <w:szCs w:val="21"/>
              </w:rPr>
              <w:t>）</w:t>
            </w:r>
          </w:p>
          <w:p>
            <w:pPr>
              <w:pStyle w:val="TableParagraph"/>
              <w:spacing w:line="256" w:lineRule="auto" w:before="5"/>
              <w:ind w:left="100" w:right="89"/>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09 </w:t>
            </w:r>
            <w:r>
              <w:rPr>
                <w:rFonts w:ascii="宋体" w:hAnsi="宋体" w:cs="宋体" w:eastAsia="宋体" w:hint="default"/>
                <w:sz w:val="21"/>
                <w:szCs w:val="21"/>
              </w:rPr>
              <w:t>年</w:t>
            </w:r>
            <w:r>
              <w:rPr>
                <w:rFonts w:ascii="宋体" w:hAnsi="宋体" w:cs="宋体" w:eastAsia="宋体" w:hint="default"/>
                <w:spacing w:val="-2"/>
                <w:sz w:val="21"/>
                <w:szCs w:val="21"/>
              </w:rPr>
              <w:t>年</w:t>
            </w:r>
            <w:r>
              <w:rPr>
                <w:rFonts w:ascii="宋体" w:hAnsi="宋体" w:cs="宋体" w:eastAsia="宋体" w:hint="default"/>
                <w:sz w:val="21"/>
                <w:szCs w:val="21"/>
              </w:rPr>
              <w:t>度报告</w:t>
            </w:r>
            <w:r>
              <w:rPr>
                <w:rFonts w:ascii="宋体" w:hAnsi="宋体" w:cs="宋体" w:eastAsia="宋体" w:hint="default"/>
                <w:spacing w:val="-64"/>
                <w:sz w:val="21"/>
                <w:szCs w:val="21"/>
              </w:rPr>
              <w:t>》</w:t>
            </w:r>
            <w:r>
              <w:rPr>
                <w:rFonts w:ascii="宋体" w:hAnsi="宋体" w:cs="宋体" w:eastAsia="宋体" w:hint="default"/>
                <w:sz w:val="21"/>
                <w:szCs w:val="21"/>
              </w:rPr>
              <w:t>正文</w:t>
            </w:r>
            <w:r>
              <w:rPr>
                <w:rFonts w:ascii="宋体" w:hAnsi="宋体" w:cs="宋体" w:eastAsia="宋体" w:hint="default"/>
                <w:spacing w:val="-64"/>
                <w:sz w:val="21"/>
                <w:szCs w:val="21"/>
              </w:rPr>
              <w:t>、</w:t>
            </w:r>
            <w:r>
              <w:rPr>
                <w:rFonts w:ascii="宋体" w:hAnsi="宋体" w:cs="宋体" w:eastAsia="宋体" w:hint="default"/>
                <w:sz w:val="21"/>
                <w:szCs w:val="21"/>
              </w:rPr>
              <w:t>摘要和境外报告摘要</w:t>
            </w:r>
            <w:r>
              <w:rPr>
                <w:rFonts w:ascii="宋体" w:hAnsi="宋体" w:cs="宋体" w:eastAsia="宋体" w:hint="default"/>
                <w:spacing w:val="-168"/>
                <w:sz w:val="21"/>
                <w:szCs w:val="21"/>
              </w:rPr>
              <w:t>；</w:t>
            </w:r>
            <w:r>
              <w:rPr>
                <w:rFonts w:ascii="宋体" w:hAnsi="宋体" w:cs="宋体" w:eastAsia="宋体" w:hint="default"/>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68"/>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z w:val="21"/>
                <w:szCs w:val="21"/>
              </w:rPr>
              <w:t> </w:t>
            </w:r>
            <w:r>
              <w:rPr>
                <w:rFonts w:ascii="宋体" w:hAnsi="宋体" w:cs="宋体" w:eastAsia="宋体" w:hint="default"/>
                <w:sz w:val="21"/>
                <w:szCs w:val="21"/>
              </w:rPr>
              <w:t>年度利润分配预案</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952" w:hRule="exact"/>
        </w:trPr>
        <w:tc>
          <w:tcPr>
            <w:tcW w:w="30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第七届监事会第一次会议</w:t>
            </w:r>
          </w:p>
        </w:tc>
        <w:tc>
          <w:tcPr>
            <w:tcW w:w="5579"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、审议通</w:t>
            </w:r>
            <w:r>
              <w:rPr>
                <w:rFonts w:ascii="宋体" w:hAnsi="宋体" w:cs="宋体" w:eastAsia="宋体" w:hint="default"/>
                <w:spacing w:val="1"/>
                <w:sz w:val="21"/>
                <w:szCs w:val="21"/>
              </w:rPr>
              <w:t>过</w:t>
            </w:r>
            <w:r>
              <w:rPr>
                <w:rFonts w:ascii="宋体" w:hAnsi="宋体" w:cs="宋体" w:eastAsia="宋体" w:hint="default"/>
                <w:sz w:val="21"/>
                <w:szCs w:val="21"/>
              </w:rPr>
              <w:t>《关于选</w:t>
            </w:r>
            <w:r>
              <w:rPr>
                <w:rFonts w:ascii="宋体" w:hAnsi="宋体" w:cs="宋体" w:eastAsia="宋体" w:hint="default"/>
                <w:spacing w:val="1"/>
                <w:sz w:val="21"/>
                <w:szCs w:val="21"/>
              </w:rPr>
              <w:t>举</w:t>
            </w:r>
            <w:r>
              <w:rPr>
                <w:rFonts w:ascii="宋体" w:hAnsi="宋体" w:cs="宋体" w:eastAsia="宋体" w:hint="default"/>
                <w:sz w:val="21"/>
                <w:szCs w:val="21"/>
              </w:rPr>
              <w:t>监事会主</w:t>
            </w:r>
            <w:r>
              <w:rPr>
                <w:rFonts w:ascii="宋体" w:hAnsi="宋体" w:cs="宋体" w:eastAsia="宋体" w:hint="default"/>
                <w:spacing w:val="1"/>
                <w:sz w:val="21"/>
                <w:szCs w:val="21"/>
              </w:rPr>
              <w:t>席</w:t>
            </w:r>
            <w:r>
              <w:rPr>
                <w:rFonts w:ascii="宋体" w:hAnsi="宋体" w:cs="宋体" w:eastAsia="宋体" w:hint="default"/>
                <w:sz w:val="21"/>
                <w:szCs w:val="21"/>
              </w:rPr>
              <w:t>的议案</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z w:val="21"/>
                <w:szCs w:val="21"/>
              </w:rPr>
              <w:t>、审议通过</w:t>
            </w:r>
          </w:p>
          <w:p>
            <w:pPr>
              <w:pStyle w:val="TableParagraph"/>
              <w:spacing w:line="256" w:lineRule="auto" w:before="21"/>
              <w:ind w:left="100" w:right="91"/>
              <w:jc w:val="left"/>
              <w:rPr>
                <w:rFonts w:ascii="宋体" w:hAnsi="宋体" w:cs="宋体" w:eastAsia="宋体" w:hint="default"/>
                <w:sz w:val="21"/>
                <w:szCs w:val="21"/>
              </w:rPr>
            </w:pPr>
            <w:r>
              <w:rPr>
                <w:rFonts w:ascii="宋体" w:hAnsi="宋体" w:cs="宋体" w:eastAsia="宋体" w:hint="default"/>
                <w:spacing w:val="-8"/>
                <w:sz w:val="21"/>
                <w:szCs w:val="21"/>
              </w:rPr>
              <w:t>《监事会成员监督工作分工的议案》；</w:t>
            </w:r>
            <w:r>
              <w:rPr>
                <w:rFonts w:ascii="Times New Roman" w:hAnsi="Times New Roman" w:cs="Times New Roman" w:eastAsia="Times New Roman" w:hint="default"/>
                <w:spacing w:val="-8"/>
                <w:sz w:val="21"/>
                <w:szCs w:val="21"/>
              </w:rPr>
              <w:t>3</w:t>
            </w:r>
            <w:r>
              <w:rPr>
                <w:rFonts w:ascii="宋体" w:hAnsi="宋体" w:cs="宋体" w:eastAsia="宋体" w:hint="default"/>
                <w:spacing w:val="-8"/>
                <w:sz w:val="21"/>
                <w:szCs w:val="21"/>
              </w:rPr>
              <w:t>、审议通过第七届董</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事会第一次会议所审议的事项。</w:t>
            </w:r>
          </w:p>
        </w:tc>
      </w:tr>
      <w:tr>
        <w:trPr>
          <w:trHeight w:val="326" w:hRule="exact"/>
        </w:trPr>
        <w:tc>
          <w:tcPr>
            <w:tcW w:w="306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第七届监事会第二次会议</w:t>
            </w:r>
          </w:p>
        </w:tc>
        <w:tc>
          <w:tcPr>
            <w:tcW w:w="5579"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审议通过《公司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年第一季度报告》并发表审核意见。</w:t>
            </w:r>
          </w:p>
        </w:tc>
      </w:tr>
      <w:tr>
        <w:trPr>
          <w:trHeight w:val="1576" w:hRule="exact"/>
        </w:trPr>
        <w:tc>
          <w:tcPr>
            <w:tcW w:w="30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第七届监事会第三次会议</w:t>
            </w:r>
          </w:p>
        </w:tc>
        <w:tc>
          <w:tcPr>
            <w:tcW w:w="5579"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51"/>
                <w:sz w:val="21"/>
                <w:szCs w:val="21"/>
              </w:rPr>
              <w:t>、</w:t>
            </w:r>
            <w:r>
              <w:rPr>
                <w:rFonts w:ascii="宋体" w:hAnsi="宋体" w:cs="宋体" w:eastAsia="宋体" w:hint="default"/>
                <w:sz w:val="21"/>
                <w:szCs w:val="21"/>
              </w:rPr>
              <w:t>审议通</w:t>
            </w:r>
            <w:r>
              <w:rPr>
                <w:rFonts w:ascii="宋体" w:hAnsi="宋体" w:cs="宋体" w:eastAsia="宋体" w:hint="default"/>
                <w:spacing w:val="-51"/>
                <w:sz w:val="21"/>
                <w:szCs w:val="21"/>
              </w:rPr>
              <w:t>过</w:t>
            </w:r>
            <w:r>
              <w:rPr>
                <w:rFonts w:ascii="宋体" w:hAnsi="宋体" w:cs="宋体" w:eastAsia="宋体" w:hint="default"/>
                <w:sz w:val="21"/>
                <w:szCs w:val="21"/>
              </w:rPr>
              <w:t>《关于租用通辽北集装箱场</w:t>
            </w:r>
            <w:r>
              <w:rPr>
                <w:rFonts w:ascii="宋体" w:hAnsi="宋体" w:cs="宋体" w:eastAsia="宋体" w:hint="default"/>
                <w:spacing w:val="-51"/>
                <w:sz w:val="21"/>
                <w:szCs w:val="21"/>
              </w:rPr>
              <w:t>站</w:t>
            </w:r>
            <w:r>
              <w:rPr>
                <w:rFonts w:ascii="宋体" w:hAnsi="宋体" w:cs="宋体" w:eastAsia="宋体" w:hint="default"/>
                <w:sz w:val="21"/>
                <w:szCs w:val="21"/>
              </w:rPr>
              <w:t>（二期</w:t>
            </w:r>
            <w:r>
              <w:rPr>
                <w:rFonts w:ascii="宋体" w:hAnsi="宋体" w:cs="宋体" w:eastAsia="宋体" w:hint="default"/>
                <w:spacing w:val="-51"/>
                <w:sz w:val="21"/>
                <w:szCs w:val="21"/>
              </w:rPr>
              <w:t>）</w:t>
            </w:r>
            <w:r>
              <w:rPr>
                <w:rFonts w:ascii="宋体" w:hAnsi="宋体" w:cs="宋体" w:eastAsia="宋体" w:hint="default"/>
                <w:sz w:val="21"/>
                <w:szCs w:val="21"/>
              </w:rPr>
              <w:t>的议案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0" w:right="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、审议通过《关于调整</w:t>
            </w:r>
            <w:r>
              <w:rPr>
                <w:rFonts w:ascii="Times New Roman" w:hAnsi="Times New Roman" w:cs="Times New Roman" w:eastAsia="Times New Roman" w:hint="default"/>
                <w:sz w:val="21"/>
                <w:szCs w:val="21"/>
              </w:rPr>
              <w:t>&lt;</w:t>
            </w:r>
            <w:r>
              <w:rPr>
                <w:rFonts w:ascii="宋体" w:hAnsi="宋体" w:cs="宋体" w:eastAsia="宋体" w:hint="default"/>
                <w:sz w:val="21"/>
                <w:szCs w:val="21"/>
              </w:rPr>
              <w:t>公司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9"/>
                <w:sz w:val="21"/>
                <w:szCs w:val="21"/>
              </w:rPr>
              <w:t> </w:t>
            </w:r>
            <w:r>
              <w:rPr>
                <w:rFonts w:ascii="宋体" w:hAnsi="宋体" w:cs="宋体" w:eastAsia="宋体" w:hint="default"/>
                <w:sz w:val="21"/>
                <w:szCs w:val="21"/>
              </w:rPr>
              <w:t>年综合计划</w:t>
            </w:r>
            <w:r>
              <w:rPr>
                <w:rFonts w:ascii="Times New Roman" w:hAnsi="Times New Roman" w:cs="Times New Roman" w:eastAsia="Times New Roman" w:hint="default"/>
                <w:sz w:val="21"/>
                <w:szCs w:val="21"/>
              </w:rPr>
              <w:t>&gt;</w:t>
            </w:r>
            <w:r>
              <w:rPr>
                <w:rFonts w:ascii="宋体" w:hAnsi="宋体" w:cs="宋体" w:eastAsia="宋体" w:hint="default"/>
                <w:sz w:val="21"/>
                <w:szCs w:val="21"/>
              </w:rPr>
              <w:t>之设备购</w:t>
            </w:r>
          </w:p>
          <w:p>
            <w:pPr>
              <w:pStyle w:val="TableParagraph"/>
              <w:spacing w:line="256" w:lineRule="auto" w:before="21"/>
              <w:ind w:left="100" w:right="89"/>
              <w:jc w:val="both"/>
              <w:rPr>
                <w:rFonts w:ascii="宋体" w:hAnsi="宋体" w:cs="宋体" w:eastAsia="宋体" w:hint="default"/>
                <w:sz w:val="21"/>
                <w:szCs w:val="21"/>
              </w:rPr>
            </w:pPr>
            <w:r>
              <w:rPr>
                <w:rFonts w:ascii="宋体" w:hAnsi="宋体" w:cs="宋体" w:eastAsia="宋体" w:hint="default"/>
                <w:sz w:val="21"/>
                <w:szCs w:val="21"/>
              </w:rPr>
              <w:t>置计划的议案</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2"/>
                <w:sz w:val="21"/>
                <w:szCs w:val="21"/>
              </w:rPr>
              <w:t>审</w:t>
            </w:r>
            <w:r>
              <w:rPr>
                <w:rFonts w:ascii="宋体" w:hAnsi="宋体" w:cs="宋体" w:eastAsia="宋体" w:hint="default"/>
                <w:sz w:val="21"/>
                <w:szCs w:val="21"/>
              </w:rPr>
              <w:t>议通过《关于申请兴业银行</w:t>
            </w:r>
            <w:r>
              <w:rPr>
                <w:rFonts w:ascii="宋体" w:hAnsi="宋体" w:cs="宋体" w:eastAsia="宋体" w:hint="default"/>
                <w:spacing w:val="-23"/>
                <w:sz w:val="21"/>
                <w:szCs w:val="21"/>
              </w:rPr>
              <w:t> </w:t>
            </w:r>
            <w:r>
              <w:rPr>
                <w:rFonts w:ascii="Times New Roman" w:hAnsi="Times New Roman" w:cs="Times New Roman" w:eastAsia="Times New Roman" w:hint="default"/>
                <w:sz w:val="21"/>
                <w:szCs w:val="21"/>
              </w:rPr>
              <w:t>0.54 </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亿 元流动资金借款的议案</w:t>
            </w:r>
            <w:r>
              <w:rPr>
                <w:rFonts w:ascii="宋体" w:hAnsi="宋体" w:cs="宋体" w:eastAsia="宋体" w:hint="default"/>
                <w:spacing w:val="-106"/>
                <w:sz w:val="21"/>
                <w:szCs w:val="21"/>
              </w:rPr>
              <w:t>》</w:t>
            </w:r>
            <w:r>
              <w:rPr>
                <w:rFonts w:ascii="宋体" w:hAnsi="宋体" w:cs="宋体" w:eastAsia="宋体" w:hint="default"/>
                <w:spacing w:val="-33"/>
                <w:sz w:val="21"/>
                <w:szCs w:val="21"/>
              </w:rPr>
              <w:t>；</w:t>
            </w:r>
            <w:r>
              <w:rPr>
                <w:rFonts w:ascii="Times New Roman" w:hAnsi="Times New Roman" w:cs="Times New Roman" w:eastAsia="Times New Roman" w:hint="default"/>
                <w:sz w:val="21"/>
                <w:szCs w:val="21"/>
              </w:rPr>
              <w:t>4</w:t>
            </w:r>
            <w:r>
              <w:rPr>
                <w:rFonts w:ascii="宋体" w:hAnsi="宋体" w:cs="宋体" w:eastAsia="宋体" w:hint="default"/>
                <w:spacing w:val="-33"/>
                <w:sz w:val="21"/>
                <w:szCs w:val="21"/>
              </w:rPr>
              <w:t>、</w:t>
            </w:r>
            <w:r>
              <w:rPr>
                <w:rFonts w:ascii="宋体" w:hAnsi="宋体" w:cs="宋体" w:eastAsia="宋体" w:hint="default"/>
                <w:sz w:val="21"/>
                <w:szCs w:val="21"/>
              </w:rPr>
              <w:t>审议通</w:t>
            </w:r>
            <w:r>
              <w:rPr>
                <w:rFonts w:ascii="宋体" w:hAnsi="宋体" w:cs="宋体" w:eastAsia="宋体" w:hint="default"/>
                <w:spacing w:val="-33"/>
                <w:sz w:val="21"/>
                <w:szCs w:val="21"/>
              </w:rPr>
              <w:t>过</w:t>
            </w:r>
            <w:r>
              <w:rPr>
                <w:rFonts w:ascii="宋体" w:hAnsi="宋体" w:cs="宋体" w:eastAsia="宋体" w:hint="default"/>
                <w:sz w:val="21"/>
                <w:szCs w:val="21"/>
              </w:rPr>
              <w:t>《关于公司购买法人</w:t>
            </w:r>
            <w:r>
              <w:rPr>
                <w:rFonts w:ascii="宋体" w:hAnsi="宋体" w:cs="宋体" w:eastAsia="宋体" w:hint="default"/>
                <w:sz w:val="21"/>
                <w:szCs w:val="21"/>
              </w:rPr>
              <w:t> 理财产品的议案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638" w:hRule="exact"/>
        </w:trPr>
        <w:tc>
          <w:tcPr>
            <w:tcW w:w="30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第七届监事会第四次会议</w:t>
            </w:r>
          </w:p>
        </w:tc>
        <w:tc>
          <w:tcPr>
            <w:tcW w:w="5579"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3"/>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、审议通过《公司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年半年度报告》并发表审核意见；</w:t>
            </w:r>
          </w:p>
          <w:p>
            <w:pPr>
              <w:pStyle w:val="TableParagraph"/>
              <w:spacing w:line="240" w:lineRule="auto" w:before="21"/>
              <w:ind w:left="100" w:right="-4"/>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、审议通</w:t>
            </w:r>
            <w:r>
              <w:rPr>
                <w:rFonts w:ascii="宋体" w:hAnsi="宋体" w:cs="宋体" w:eastAsia="宋体" w:hint="default"/>
                <w:spacing w:val="-2"/>
                <w:sz w:val="21"/>
                <w:szCs w:val="21"/>
              </w:rPr>
              <w:t>过</w:t>
            </w:r>
            <w:r>
              <w:rPr>
                <w:rFonts w:ascii="宋体" w:hAnsi="宋体" w:cs="宋体" w:eastAsia="宋体" w:hint="default"/>
                <w:sz w:val="21"/>
                <w:szCs w:val="21"/>
              </w:rPr>
              <w:t>《公司募集资金存放及使用情况的专项报告</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640" w:hRule="exact"/>
        </w:trPr>
        <w:tc>
          <w:tcPr>
            <w:tcW w:w="30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宋体" w:hAnsi="宋体" w:cs="宋体" w:eastAsia="宋体" w:hint="default"/>
                <w:sz w:val="21"/>
                <w:szCs w:val="21"/>
              </w:rPr>
              <w:t>第七届监事会</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年专题会议</w:t>
            </w:r>
          </w:p>
        </w:tc>
        <w:tc>
          <w:tcPr>
            <w:tcW w:w="5579"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6"/>
                <w:sz w:val="21"/>
                <w:szCs w:val="21"/>
              </w:rPr>
              <w:t>、</w:t>
            </w:r>
            <w:r>
              <w:rPr>
                <w:rFonts w:ascii="宋体" w:hAnsi="宋体" w:cs="宋体" w:eastAsia="宋体" w:hint="default"/>
                <w:sz w:val="21"/>
                <w:szCs w:val="21"/>
              </w:rPr>
              <w:t>听</w:t>
            </w:r>
            <w:r>
              <w:rPr>
                <w:rFonts w:ascii="宋体" w:hAnsi="宋体" w:cs="宋体" w:eastAsia="宋体" w:hint="default"/>
                <w:spacing w:val="-16"/>
                <w:sz w:val="21"/>
                <w:szCs w:val="21"/>
              </w:rPr>
              <w:t>取</w:t>
            </w:r>
            <w:r>
              <w:rPr>
                <w:rFonts w:ascii="宋体" w:hAnsi="宋体" w:cs="宋体" w:eastAsia="宋体" w:hint="default"/>
                <w:sz w:val="21"/>
                <w:szCs w:val="21"/>
              </w:rPr>
              <w:t>《关于公司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01</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1-8 </w:t>
            </w:r>
            <w:r>
              <w:rPr>
                <w:rFonts w:ascii="宋体" w:hAnsi="宋体" w:cs="宋体" w:eastAsia="宋体" w:hint="default"/>
                <w:sz w:val="21"/>
                <w:szCs w:val="21"/>
              </w:rPr>
              <w:t>月份</w:t>
            </w:r>
            <w:r>
              <w:rPr>
                <w:rFonts w:ascii="宋体" w:hAnsi="宋体" w:cs="宋体" w:eastAsia="宋体" w:hint="default"/>
                <w:spacing w:val="-2"/>
                <w:sz w:val="21"/>
                <w:szCs w:val="21"/>
              </w:rPr>
              <w:t>财</w:t>
            </w:r>
            <w:r>
              <w:rPr>
                <w:rFonts w:ascii="宋体" w:hAnsi="宋体" w:cs="宋体" w:eastAsia="宋体" w:hint="default"/>
                <w:sz w:val="21"/>
                <w:szCs w:val="21"/>
              </w:rPr>
              <w:t>务状况报告</w:t>
            </w:r>
            <w:r>
              <w:rPr>
                <w:rFonts w:ascii="宋体" w:hAnsi="宋体" w:cs="宋体" w:eastAsia="宋体" w:hint="default"/>
                <w:spacing w:val="-106"/>
                <w:sz w:val="21"/>
                <w:szCs w:val="21"/>
              </w:rPr>
              <w:t>》</w:t>
            </w:r>
            <w:r>
              <w:rPr>
                <w:rFonts w:ascii="宋体" w:hAnsi="宋体" w:cs="宋体" w:eastAsia="宋体" w:hint="default"/>
                <w:spacing w:val="-16"/>
                <w:sz w:val="21"/>
                <w:szCs w:val="21"/>
              </w:rPr>
              <w:t>；</w:t>
            </w:r>
            <w:r>
              <w:rPr>
                <w:rFonts w:ascii="Times New Roman" w:hAnsi="Times New Roman" w:cs="Times New Roman" w:eastAsia="Times New Roman" w:hint="default"/>
                <w:sz w:val="21"/>
                <w:szCs w:val="21"/>
              </w:rPr>
              <w:t>2</w:t>
            </w:r>
            <w:r>
              <w:rPr>
                <w:rFonts w:ascii="宋体" w:hAnsi="宋体" w:cs="宋体" w:eastAsia="宋体" w:hint="default"/>
                <w:spacing w:val="-16"/>
                <w:sz w:val="21"/>
                <w:szCs w:val="21"/>
              </w:rPr>
              <w:t>、听</w:t>
            </w:r>
            <w:r>
              <w:rPr>
                <w:rFonts w:ascii="宋体" w:hAnsi="宋体" w:cs="宋体" w:eastAsia="宋体" w:hint="default"/>
                <w:sz w:val="21"/>
                <w:szCs w:val="21"/>
              </w:rPr>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取《关于参控股公司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月份经营情况的报告</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326" w:hRule="exact"/>
        </w:trPr>
        <w:tc>
          <w:tcPr>
            <w:tcW w:w="3069"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第七届监事会第五次会议</w:t>
            </w:r>
          </w:p>
        </w:tc>
        <w:tc>
          <w:tcPr>
            <w:tcW w:w="5579" w:type="dxa"/>
            <w:tcBorders>
              <w:top w:val="single" w:sz="6" w:space="0" w:color="000000"/>
              <w:left w:val="single" w:sz="6" w:space="0" w:color="000000"/>
              <w:bottom w:val="single" w:sz="6" w:space="0" w:color="000000"/>
              <w:right w:val="single" w:sz="12"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审议通过公司《</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 </w:t>
            </w:r>
            <w:r>
              <w:rPr>
                <w:rFonts w:ascii="宋体" w:hAnsi="宋体" w:cs="宋体" w:eastAsia="宋体" w:hint="default"/>
                <w:spacing w:val="-2"/>
                <w:sz w:val="21"/>
                <w:szCs w:val="21"/>
              </w:rPr>
              <w:t>年</w:t>
            </w:r>
            <w:r>
              <w:rPr>
                <w:rFonts w:ascii="宋体" w:hAnsi="宋体" w:cs="宋体" w:eastAsia="宋体" w:hint="default"/>
                <w:sz w:val="21"/>
                <w:szCs w:val="21"/>
              </w:rPr>
              <w:t>第三季度报告</w:t>
            </w:r>
            <w:r>
              <w:rPr>
                <w:rFonts w:ascii="宋体" w:hAnsi="宋体" w:cs="宋体" w:eastAsia="宋体" w:hint="default"/>
                <w:spacing w:val="-105"/>
                <w:sz w:val="21"/>
                <w:szCs w:val="21"/>
              </w:rPr>
              <w:t>》</w:t>
            </w:r>
            <w:r>
              <w:rPr>
                <w:rFonts w:ascii="宋体" w:hAnsi="宋体" w:cs="宋体" w:eastAsia="宋体" w:hint="default"/>
                <w:sz w:val="21"/>
                <w:szCs w:val="21"/>
              </w:rPr>
              <w:t>，并发</w:t>
            </w:r>
            <w:r>
              <w:rPr>
                <w:rFonts w:ascii="宋体" w:hAnsi="宋体" w:cs="宋体" w:eastAsia="宋体" w:hint="default"/>
                <w:spacing w:val="-2"/>
                <w:sz w:val="21"/>
                <w:szCs w:val="21"/>
              </w:rPr>
              <w:t>表</w:t>
            </w:r>
            <w:r>
              <w:rPr>
                <w:rFonts w:ascii="宋体" w:hAnsi="宋体" w:cs="宋体" w:eastAsia="宋体" w:hint="default"/>
                <w:sz w:val="21"/>
                <w:szCs w:val="21"/>
              </w:rPr>
              <w:t>审核意见。</w:t>
            </w:r>
          </w:p>
        </w:tc>
      </w:tr>
      <w:tr>
        <w:trPr>
          <w:trHeight w:val="959" w:hRule="exact"/>
        </w:trPr>
        <w:tc>
          <w:tcPr>
            <w:tcW w:w="306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第七届监事会第六次会议</w:t>
            </w:r>
          </w:p>
        </w:tc>
        <w:tc>
          <w:tcPr>
            <w:tcW w:w="5579" w:type="dxa"/>
            <w:tcBorders>
              <w:top w:val="single" w:sz="6" w:space="0" w:color="000000"/>
              <w:left w:val="single" w:sz="6" w:space="0" w:color="000000"/>
              <w:bottom w:val="single" w:sz="12" w:space="0" w:color="000000"/>
              <w:right w:val="single" w:sz="12" w:space="0" w:color="000000"/>
            </w:tcBorders>
          </w:tcPr>
          <w:p>
            <w:pPr>
              <w:pStyle w:val="TableParagraph"/>
              <w:spacing w:line="277" w:lineRule="exact"/>
              <w:ind w:left="100" w:right="0"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、审议通过《关于对长效激励对象 </w:t>
            </w:r>
            <w:r>
              <w:rPr>
                <w:rFonts w:ascii="Times New Roman" w:hAnsi="Times New Roman" w:cs="Times New Roman" w:eastAsia="Times New Roman" w:hint="default"/>
                <w:sz w:val="21"/>
                <w:szCs w:val="21"/>
              </w:rPr>
              <w:t>2010 </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年工作的监督报</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告</w:t>
            </w:r>
            <w:r>
              <w:rPr>
                <w:rFonts w:ascii="宋体" w:hAnsi="宋体" w:cs="宋体" w:eastAsia="宋体" w:hint="default"/>
                <w:spacing w:val="-105"/>
                <w:sz w:val="21"/>
                <w:szCs w:val="21"/>
              </w:rPr>
              <w:t>》</w:t>
            </w:r>
            <w:r>
              <w:rPr>
                <w:rFonts w:ascii="宋体" w:hAnsi="宋体" w:cs="宋体" w:eastAsia="宋体" w:hint="default"/>
                <w:spacing w:val="-33"/>
                <w:sz w:val="21"/>
                <w:szCs w:val="21"/>
              </w:rPr>
              <w:t>；</w:t>
            </w:r>
            <w:r>
              <w:rPr>
                <w:rFonts w:ascii="Times New Roman" w:hAnsi="Times New Roman" w:cs="Times New Roman" w:eastAsia="Times New Roman" w:hint="default"/>
                <w:sz w:val="21"/>
                <w:szCs w:val="21"/>
              </w:rPr>
              <w:t>2</w:t>
            </w:r>
            <w:r>
              <w:rPr>
                <w:rFonts w:ascii="宋体" w:hAnsi="宋体" w:cs="宋体" w:eastAsia="宋体" w:hint="default"/>
                <w:spacing w:val="-33"/>
                <w:sz w:val="21"/>
                <w:szCs w:val="21"/>
              </w:rPr>
              <w:t>、</w:t>
            </w:r>
            <w:r>
              <w:rPr>
                <w:rFonts w:ascii="宋体" w:hAnsi="宋体" w:cs="宋体" w:eastAsia="宋体" w:hint="default"/>
                <w:sz w:val="21"/>
                <w:szCs w:val="21"/>
              </w:rPr>
              <w:t>审议了第七届董事会第六次会议所审议事项</w:t>
            </w:r>
            <w:r>
              <w:rPr>
                <w:rFonts w:ascii="宋体" w:hAnsi="宋体" w:cs="宋体" w:eastAsia="宋体" w:hint="default"/>
                <w:spacing w:val="-33"/>
                <w:sz w:val="21"/>
                <w:szCs w:val="21"/>
              </w:rPr>
              <w:t>，</w:t>
            </w:r>
            <w:r>
              <w:rPr>
                <w:rFonts w:ascii="宋体" w:hAnsi="宋体" w:cs="宋体" w:eastAsia="宋体" w:hint="default"/>
                <w:sz w:val="21"/>
                <w:szCs w:val="21"/>
              </w:rPr>
              <w:t>并对</w:t>
            </w:r>
          </w:p>
          <w:p>
            <w:pPr>
              <w:pStyle w:val="TableParagraph"/>
              <w:spacing w:line="240" w:lineRule="auto" w:before="21"/>
              <w:ind w:left="101" w:right="-13"/>
              <w:jc w:val="left"/>
              <w:rPr>
                <w:rFonts w:ascii="宋体" w:hAnsi="宋体" w:cs="宋体" w:eastAsia="宋体" w:hint="default"/>
                <w:sz w:val="21"/>
                <w:szCs w:val="21"/>
              </w:rPr>
            </w:pPr>
            <w:r>
              <w:rPr>
                <w:rFonts w:ascii="宋体" w:hAnsi="宋体" w:cs="宋体" w:eastAsia="宋体" w:hint="default"/>
                <w:sz w:val="21"/>
                <w:szCs w:val="21"/>
              </w:rPr>
              <w:t>《关于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01</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年度财产损失处理的议案</w:t>
            </w:r>
            <w:r>
              <w:rPr>
                <w:rFonts w:ascii="宋体" w:hAnsi="宋体" w:cs="宋体" w:eastAsia="宋体" w:hint="default"/>
                <w:spacing w:val="-96"/>
                <w:sz w:val="21"/>
                <w:szCs w:val="21"/>
              </w:rPr>
              <w:t>》</w:t>
            </w:r>
            <w:r>
              <w:rPr>
                <w:rFonts w:ascii="宋体" w:hAnsi="宋体" w:cs="宋体" w:eastAsia="宋体" w:hint="default"/>
                <w:sz w:val="21"/>
                <w:szCs w:val="21"/>
              </w:rPr>
              <w:t>发表了监事会意见。</w:t>
            </w:r>
          </w:p>
        </w:tc>
      </w:tr>
    </w:tbl>
    <w:p>
      <w:pPr>
        <w:pStyle w:val="BodyText"/>
        <w:spacing w:line="260" w:lineRule="exact"/>
        <w:ind w:right="0" w:firstLine="420"/>
        <w:jc w:val="left"/>
      </w:pPr>
      <w:r>
        <w:rPr/>
        <w:t>报告期内，监事会严格按照《公司法》及《公司章程》的有关规定，通过召开专题会</w:t>
      </w:r>
    </w:p>
    <w:p>
      <w:pPr>
        <w:pStyle w:val="BodyText"/>
        <w:spacing w:line="273" w:lineRule="auto" w:before="37"/>
        <w:ind w:right="594"/>
        <w:jc w:val="both"/>
      </w:pPr>
      <w:r>
        <w:rPr/>
        <w:t>议、参加和列席公司重要会议、审核公司财务、参与公司高级管理人员业绩考核等多种方 式开展检查和监督，保证公司依法经营和规范运作。同时，监事会成员还深入公司一线部 门，对公司安全生产情况进行监督检查，确保生产营运有序进行。</w:t>
      </w:r>
    </w:p>
    <w:p>
      <w:pPr>
        <w:spacing w:line="240" w:lineRule="auto" w:before="11"/>
        <w:rPr>
          <w:rFonts w:ascii="宋体" w:hAnsi="宋体" w:cs="宋体" w:eastAsia="宋体" w:hint="default"/>
          <w:sz w:val="26"/>
          <w:szCs w:val="26"/>
        </w:rPr>
      </w:pPr>
    </w:p>
    <w:p>
      <w:pPr>
        <w:pStyle w:val="BodyText"/>
        <w:spacing w:line="283" w:lineRule="auto"/>
        <w:ind w:left="557" w:right="0" w:hanging="420"/>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 </w:t>
      </w:r>
      <w:r>
        <w:rPr/>
        <w:t>监事会对公司依法运作情况的独立意见</w:t>
      </w:r>
      <w:r>
        <w:rPr>
          <w:w w:val="99"/>
        </w:rPr>
        <w:t> </w:t>
      </w:r>
      <w:r>
        <w:rPr>
          <w:spacing w:val="-6"/>
          <w:w w:val="99"/>
        </w:rPr>
        <w:t>监事会认为，在报告期内，公司严格遵守国家各项法律、法规和《公司章程》，依法运</w:t>
      </w:r>
      <w:r>
        <w:rPr>
          <w:spacing w:val="-6"/>
        </w:rPr>
      </w:r>
    </w:p>
    <w:p>
      <w:pPr>
        <w:pStyle w:val="BodyText"/>
        <w:spacing w:line="273" w:lineRule="auto"/>
        <w:ind w:right="595"/>
        <w:jc w:val="both"/>
      </w:pPr>
      <w:r>
        <w:rPr/>
        <w:t>作，规范行使职权，认真贯彻落实年度股东大会的相关决议；公司董事、高级管理人员能 够主动配合和接受监事会的检查监督，本着强烈的工作责任心勤勉工作，没有违反《公司 章程》或损害公司利益的行为，能够确保公司各项工作在董事会的领导下有序进行；公司 已经建立和完善了内部控制制度，公司治理结构均衡合理，通过加强目标责任落实，积极 挖掘管理潜能，强化计划管理和成本控制，公司取得了经营管理工作的全面提升，使公司 治理水平得到进一步提高。</w:t>
      </w:r>
    </w:p>
    <w:p>
      <w:pPr>
        <w:spacing w:line="240" w:lineRule="auto" w:before="11"/>
        <w:rPr>
          <w:rFonts w:ascii="宋体" w:hAnsi="宋体" w:cs="宋体" w:eastAsia="宋体" w:hint="default"/>
          <w:sz w:val="26"/>
          <w:szCs w:val="26"/>
        </w:rPr>
      </w:pPr>
    </w:p>
    <w:p>
      <w:pPr>
        <w:pStyle w:val="BodyText"/>
        <w:spacing w:line="240" w:lineRule="auto"/>
        <w:ind w:right="0"/>
        <w:jc w:val="both"/>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监事会对检查公司财务情况的独立意见</w:t>
      </w:r>
    </w:p>
    <w:p>
      <w:pPr>
        <w:spacing w:after="0" w:line="240" w:lineRule="auto"/>
        <w:jc w:val="both"/>
        <w:sectPr>
          <w:pgSz w:w="11910" w:h="16840"/>
          <w:pgMar w:header="877" w:footer="982" w:top="1100" w:bottom="1180" w:left="1660" w:right="1320"/>
        </w:sectPr>
      </w:pPr>
    </w:p>
    <w:p>
      <w:pPr>
        <w:spacing w:line="240" w:lineRule="auto" w:before="9"/>
        <w:rPr>
          <w:rFonts w:ascii="宋体" w:hAnsi="宋体" w:cs="宋体" w:eastAsia="宋体" w:hint="default"/>
          <w:sz w:val="20"/>
          <w:szCs w:val="20"/>
        </w:rPr>
      </w:pPr>
    </w:p>
    <w:p>
      <w:pPr>
        <w:pStyle w:val="BodyText"/>
        <w:spacing w:line="273" w:lineRule="auto" w:before="35"/>
        <w:ind w:right="274" w:firstLine="420"/>
        <w:jc w:val="both"/>
      </w:pPr>
      <w:r>
        <w:rPr/>
        <w:t>报告期内，监事会通过单独或配合审计部门定期或不定期的检查对公司财务运行进行 日常检查和监督，并通过召开专题会议的形式，听取相关部门关于公司财务状况和参控股 公司经营情况的汇报，全面对公司财务和投资状况进行评价。</w:t>
      </w:r>
    </w:p>
    <w:p>
      <w:pPr>
        <w:pStyle w:val="BodyText"/>
        <w:spacing w:line="273" w:lineRule="auto" w:before="164"/>
        <w:ind w:right="274" w:firstLine="420"/>
        <w:jc w:val="both"/>
      </w:pPr>
      <w:r>
        <w:rPr/>
        <w:t>监事会认为，公司严格按照“五分开”的原则，设立独立的财务账册以及独立的财务 人员，符合公司内部控制制度的要求。通过对公司定期报告的审查，公司财务报告如实反 映了公司的财务状况和经营成果，华普天健会计师事务所（北京）有限公司就公司财务报 告出具的标准无保留意见的审计报告是公正、客观、合法的。</w:t>
      </w:r>
    </w:p>
    <w:p>
      <w:pPr>
        <w:spacing w:line="240" w:lineRule="auto" w:before="11"/>
        <w:rPr>
          <w:rFonts w:ascii="宋体" w:hAnsi="宋体" w:cs="宋体" w:eastAsia="宋体" w:hint="default"/>
          <w:sz w:val="26"/>
          <w:szCs w:val="26"/>
        </w:rPr>
      </w:pPr>
    </w:p>
    <w:p>
      <w:pPr>
        <w:pStyle w:val="BodyText"/>
        <w:spacing w:line="240" w:lineRule="auto"/>
        <w:ind w:right="153"/>
        <w:jc w:val="left"/>
      </w:pPr>
      <w:r>
        <w:rPr>
          <w:rFonts w:ascii="Times New Roman" w:hAnsi="Times New Roman" w:cs="Times New Roman" w:eastAsia="Times New Roman" w:hint="default"/>
        </w:rPr>
        <w:t>(</w:t>
      </w:r>
      <w:r>
        <w:rPr/>
        <w:t>四</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监事会对公司最近一次募集资金实际投入情况的独立意见</w:t>
      </w:r>
    </w:p>
    <w:p>
      <w:pPr>
        <w:spacing w:line="240" w:lineRule="auto" w:before="12"/>
        <w:rPr>
          <w:rFonts w:ascii="宋体" w:hAnsi="宋体" w:cs="宋体" w:eastAsia="宋体" w:hint="default"/>
          <w:sz w:val="15"/>
          <w:szCs w:val="15"/>
        </w:rPr>
      </w:pPr>
    </w:p>
    <w:p>
      <w:pPr>
        <w:pStyle w:val="BodyText"/>
        <w:spacing w:line="240" w:lineRule="auto"/>
        <w:ind w:left="557" w:right="153"/>
        <w:jc w:val="left"/>
      </w:pPr>
      <w:r>
        <w:rPr>
          <w:rFonts w:ascii="Times New Roman" w:hAnsi="Times New Roman" w:cs="Times New Roman" w:eastAsia="Times New Roman" w:hint="default"/>
        </w:rPr>
        <w:t>1</w:t>
      </w:r>
      <w:r>
        <w:rPr>
          <w:spacing w:val="-105"/>
        </w:rPr>
        <w:t>、</w:t>
      </w:r>
      <w:r>
        <w:rPr/>
        <w:t>公司于</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00</w:t>
      </w:r>
      <w:r>
        <w:rPr>
          <w:rFonts w:ascii="Times New Roman" w:hAnsi="Times New Roman" w:cs="Times New Roman" w:eastAsia="Times New Roman" w:hint="default"/>
        </w:rPr>
        <w:t>9 </w:t>
      </w:r>
      <w:r>
        <w:rPr/>
        <w:t>年</w:t>
      </w:r>
      <w:r>
        <w:rPr>
          <w:spacing w:val="-54"/>
        </w:rPr>
        <w:t> </w:t>
      </w:r>
      <w:r>
        <w:rPr>
          <w:rFonts w:ascii="Times New Roman" w:hAnsi="Times New Roman" w:cs="Times New Roman" w:eastAsia="Times New Roman" w:hint="default"/>
        </w:rPr>
        <w:t>3 </w:t>
      </w:r>
      <w:r>
        <w:rPr/>
        <w:t>月</w:t>
      </w:r>
      <w:r>
        <w:rPr>
          <w:spacing w:val="-54"/>
        </w:rPr>
        <w:t> </w:t>
      </w:r>
      <w:r>
        <w:rPr>
          <w:rFonts w:ascii="Times New Roman" w:hAnsi="Times New Roman" w:cs="Times New Roman" w:eastAsia="Times New Roman" w:hint="default"/>
        </w:rPr>
        <w:t>30</w:t>
      </w:r>
      <w:r>
        <w:rPr>
          <w:rFonts w:ascii="Times New Roman" w:hAnsi="Times New Roman" w:cs="Times New Roman" w:eastAsia="Times New Roman" w:hint="default"/>
          <w:spacing w:val="-1"/>
        </w:rPr>
        <w:t> </w:t>
      </w:r>
      <w:r>
        <w:rPr/>
        <w:t>日以非公开发行的方式向大连港集团有限公司增发人民币普</w:t>
      </w:r>
    </w:p>
    <w:p>
      <w:pPr>
        <w:pStyle w:val="BodyText"/>
        <w:spacing w:line="240" w:lineRule="auto" w:before="21"/>
        <w:ind w:right="153"/>
        <w:jc w:val="left"/>
      </w:pPr>
      <w:r>
        <w:rPr/>
        <w:t>通股</w:t>
      </w:r>
      <w:r>
        <w:rPr>
          <w:spacing w:val="-61"/>
        </w:rPr>
        <w:t> </w:t>
      </w:r>
      <w:r>
        <w:rPr>
          <w:rFonts w:ascii="Times New Roman" w:hAnsi="Times New Roman" w:cs="Times New Roman" w:eastAsia="Times New Roman" w:hint="default"/>
        </w:rPr>
        <w:t>24,600</w:t>
      </w:r>
      <w:r>
        <w:rPr>
          <w:rFonts w:ascii="Times New Roman" w:hAnsi="Times New Roman" w:cs="Times New Roman" w:eastAsia="Times New Roman" w:hint="default"/>
          <w:spacing w:val="-9"/>
        </w:rPr>
        <w:t> </w:t>
      </w:r>
      <w:r>
        <w:rPr/>
        <w:t>万股，每股发行价格为</w:t>
      </w:r>
      <w:r>
        <w:rPr>
          <w:spacing w:val="-61"/>
        </w:rPr>
        <w:t> </w:t>
      </w:r>
      <w:r>
        <w:rPr>
          <w:rFonts w:ascii="Times New Roman" w:hAnsi="Times New Roman" w:cs="Times New Roman" w:eastAsia="Times New Roman" w:hint="default"/>
        </w:rPr>
        <w:t>7.77</w:t>
      </w:r>
      <w:r>
        <w:rPr>
          <w:rFonts w:ascii="Times New Roman" w:hAnsi="Times New Roman" w:cs="Times New Roman" w:eastAsia="Times New Roman" w:hint="default"/>
          <w:spacing w:val="-7"/>
        </w:rPr>
        <w:t> </w:t>
      </w:r>
      <w:r>
        <w:rPr>
          <w:spacing w:val="-3"/>
        </w:rPr>
        <w:t>元，共募集资金</w:t>
      </w:r>
      <w:r>
        <w:rPr>
          <w:spacing w:val="-61"/>
        </w:rPr>
        <w:t> </w:t>
      </w:r>
      <w:r>
        <w:rPr>
          <w:rFonts w:ascii="Times New Roman" w:hAnsi="Times New Roman" w:cs="Times New Roman" w:eastAsia="Times New Roman" w:hint="default"/>
        </w:rPr>
        <w:t>191,142</w:t>
      </w:r>
      <w:r>
        <w:rPr>
          <w:rFonts w:ascii="Times New Roman" w:hAnsi="Times New Roman" w:cs="Times New Roman" w:eastAsia="Times New Roman" w:hint="default"/>
          <w:spacing w:val="-8"/>
        </w:rPr>
        <w:t> </w:t>
      </w:r>
      <w:r>
        <w:rPr/>
        <w:t>万元，扣除发行费用后实</w:t>
      </w:r>
    </w:p>
    <w:p>
      <w:pPr>
        <w:pStyle w:val="BodyText"/>
        <w:spacing w:line="240" w:lineRule="auto" w:before="21"/>
        <w:ind w:right="153"/>
        <w:jc w:val="left"/>
      </w:pPr>
      <w:r>
        <w:rPr/>
        <w:t>际募集资金净额为</w:t>
      </w:r>
      <w:r>
        <w:rPr>
          <w:spacing w:val="-56"/>
        </w:rPr>
        <w:t> </w:t>
      </w:r>
      <w:r>
        <w:rPr>
          <w:rFonts w:ascii="Times New Roman" w:hAnsi="Times New Roman" w:cs="Times New Roman" w:eastAsia="Times New Roman" w:hint="default"/>
        </w:rPr>
        <w:t>188,174.39</w:t>
      </w:r>
      <w:r>
        <w:rPr>
          <w:rFonts w:ascii="Times New Roman" w:hAnsi="Times New Roman" w:cs="Times New Roman" w:eastAsia="Times New Roman" w:hint="default"/>
          <w:spacing w:val="-2"/>
        </w:rPr>
        <w:t> </w:t>
      </w:r>
      <w:r>
        <w:rPr/>
        <w:t>万元。截至本报告期末，已使用募集资金</w:t>
      </w:r>
      <w:r>
        <w:rPr>
          <w:spacing w:val="-56"/>
        </w:rPr>
        <w:t> </w:t>
      </w:r>
      <w:r>
        <w:rPr>
          <w:rFonts w:ascii="Times New Roman" w:hAnsi="Times New Roman" w:cs="Times New Roman" w:eastAsia="Times New Roman" w:hint="default"/>
        </w:rPr>
        <w:t>167,307.03</w:t>
      </w:r>
      <w:r>
        <w:rPr>
          <w:rFonts w:ascii="Times New Roman" w:hAnsi="Times New Roman" w:cs="Times New Roman" w:eastAsia="Times New Roman" w:hint="default"/>
          <w:spacing w:val="-3"/>
        </w:rPr>
        <w:t> </w:t>
      </w:r>
      <w:r>
        <w:rPr/>
        <w:t>万元，</w:t>
      </w:r>
    </w:p>
    <w:p>
      <w:pPr>
        <w:pStyle w:val="BodyText"/>
        <w:spacing w:line="240" w:lineRule="auto" w:before="21"/>
        <w:ind w:right="153"/>
        <w:jc w:val="left"/>
      </w:pPr>
      <w:r>
        <w:rPr/>
        <w:t>募集资金余额为</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1</w:t>
      </w:r>
      <w:r>
        <w:rPr>
          <w:rFonts w:ascii="Times New Roman" w:hAnsi="Times New Roman" w:cs="Times New Roman" w:eastAsia="Times New Roman" w:hint="default"/>
        </w:rPr>
        <w:t>,</w:t>
      </w:r>
      <w:r>
        <w:rPr>
          <w:rFonts w:ascii="Times New Roman" w:hAnsi="Times New Roman" w:cs="Times New Roman" w:eastAsia="Times New Roman" w:hint="default"/>
          <w:spacing w:val="-1"/>
        </w:rPr>
        <w:t>7</w:t>
      </w:r>
      <w:r>
        <w:rPr>
          <w:rFonts w:ascii="Times New Roman" w:hAnsi="Times New Roman" w:cs="Times New Roman" w:eastAsia="Times New Roman" w:hint="default"/>
        </w:rPr>
        <w:t>49</w:t>
      </w:r>
      <w:r>
        <w:rPr>
          <w:rFonts w:ascii="Times New Roman" w:hAnsi="Times New Roman" w:cs="Times New Roman" w:eastAsia="Times New Roman" w:hint="default"/>
          <w:spacing w:val="-1"/>
        </w:rPr>
        <w:t>.5</w:t>
      </w:r>
      <w:r>
        <w:rPr>
          <w:rFonts w:ascii="Times New Roman" w:hAnsi="Times New Roman" w:cs="Times New Roman" w:eastAsia="Times New Roman" w:hint="default"/>
        </w:rPr>
        <w:t>0 </w:t>
      </w:r>
      <w:r>
        <w:rPr/>
        <w:t>万元（包</w:t>
      </w:r>
      <w:r>
        <w:rPr>
          <w:spacing w:val="-2"/>
        </w:rPr>
        <w:t>含</w:t>
      </w:r>
      <w:r>
        <w:rPr/>
        <w:t>利息收入</w:t>
      </w:r>
      <w:r>
        <w:rPr>
          <w:spacing w:val="-105"/>
        </w:rPr>
        <w:t>）</w:t>
      </w:r>
      <w:r>
        <w:rPr>
          <w:spacing w:val="-2"/>
        </w:rPr>
        <w:t>，</w:t>
      </w:r>
      <w:r>
        <w:rPr/>
        <w:t>尚未使用的募集资金已专户存储。</w:t>
      </w:r>
    </w:p>
    <w:p>
      <w:pPr>
        <w:pStyle w:val="BodyText"/>
        <w:spacing w:line="266" w:lineRule="auto" w:before="177"/>
        <w:ind w:left="136" w:right="158" w:firstLine="420"/>
        <w:jc w:val="left"/>
      </w:pPr>
      <w:r>
        <w:rPr>
          <w:rFonts w:ascii="Times New Roman" w:hAnsi="Times New Roman" w:cs="Times New Roman" w:eastAsia="Times New Roman" w:hint="default"/>
          <w:spacing w:val="-3"/>
        </w:rPr>
        <w:t>2</w:t>
      </w:r>
      <w:r>
        <w:rPr>
          <w:spacing w:val="-3"/>
        </w:rPr>
        <w:t>、监事会认为，报告期内，公司非公开发行</w:t>
      </w:r>
      <w:r>
        <w:rPr>
          <w:spacing w:val="-48"/>
        </w:rPr>
        <w:t> </w:t>
      </w:r>
      <w:r>
        <w:rPr>
          <w:rFonts w:ascii="Times New Roman" w:hAnsi="Times New Roman" w:cs="Times New Roman" w:eastAsia="Times New Roman" w:hint="default"/>
        </w:rPr>
        <w:t>A</w:t>
      </w:r>
      <w:r>
        <w:rPr>
          <w:rFonts w:ascii="Times New Roman" w:hAnsi="Times New Roman" w:cs="Times New Roman" w:eastAsia="Times New Roman" w:hint="default"/>
          <w:spacing w:val="4"/>
        </w:rPr>
        <w:t> </w:t>
      </w:r>
      <w:r>
        <w:rPr/>
        <w:t>股募集资金使用与承诺投入项目一致， 募集资金的存放、使用、管理均符合证监会《关于进一步规范上市公司募集资金使用的通 </w:t>
      </w:r>
      <w:r>
        <w:rPr>
          <w:spacing w:val="-6"/>
        </w:rPr>
        <w:t>知》、《上海证券交易所上市公司募集资金管理规定》以及《锦州港股份有限公司募集资金</w:t>
      </w:r>
      <w:r>
        <w:rPr>
          <w:spacing w:val="-77"/>
        </w:rPr>
        <w:t> </w:t>
      </w:r>
      <w:r>
        <w:rPr>
          <w:spacing w:val="-77"/>
        </w:rPr>
      </w:r>
      <w:r>
        <w:rPr>
          <w:spacing w:val="-11"/>
        </w:rPr>
        <w:t>管理办法》（</w:t>
      </w:r>
      <w:r>
        <w:rPr>
          <w:rFonts w:ascii="Times New Roman" w:hAnsi="Times New Roman" w:cs="Times New Roman" w:eastAsia="Times New Roman" w:hint="default"/>
          <w:spacing w:val="-11"/>
        </w:rPr>
        <w:t>2008</w:t>
      </w:r>
      <w:r>
        <w:rPr>
          <w:rFonts w:ascii="Times New Roman" w:hAnsi="Times New Roman" w:cs="Times New Roman" w:eastAsia="Times New Roman" w:hint="default"/>
          <w:spacing w:val="10"/>
        </w:rPr>
        <w:t> </w:t>
      </w:r>
      <w:r>
        <w:rPr>
          <w:spacing w:val="-1"/>
        </w:rPr>
        <w:t>年修订）的有关规定。</w:t>
      </w:r>
    </w:p>
    <w:p>
      <w:pPr>
        <w:spacing w:line="240" w:lineRule="auto" w:before="12"/>
        <w:rPr>
          <w:rFonts w:ascii="宋体" w:hAnsi="宋体" w:cs="宋体" w:eastAsia="宋体" w:hint="default"/>
          <w:sz w:val="25"/>
          <w:szCs w:val="25"/>
        </w:rPr>
      </w:pPr>
    </w:p>
    <w:p>
      <w:pPr>
        <w:pStyle w:val="BodyText"/>
        <w:spacing w:line="283" w:lineRule="auto"/>
        <w:ind w:left="556" w:right="258" w:hanging="420"/>
        <w:jc w:val="left"/>
      </w:pPr>
      <w:r>
        <w:rPr>
          <w:rFonts w:ascii="Times New Roman" w:hAnsi="Times New Roman" w:cs="Times New Roman" w:eastAsia="Times New Roman" w:hint="default"/>
        </w:rPr>
        <w:t>(</w:t>
      </w:r>
      <w:r>
        <w:rPr/>
        <w:t>五</w:t>
      </w:r>
      <w:r>
        <w:rPr>
          <w:rFonts w:ascii="Times New Roman" w:hAnsi="Times New Roman" w:cs="Times New Roman" w:eastAsia="Times New Roman" w:hint="default"/>
        </w:rPr>
        <w:t>) </w:t>
      </w:r>
      <w:r>
        <w:rPr/>
        <w:t>监事会对公司关联交易情况的独立意见</w:t>
      </w:r>
      <w:r>
        <w:rPr>
          <w:w w:val="99"/>
        </w:rPr>
        <w:t> </w:t>
      </w:r>
      <w:r>
        <w:rPr/>
        <w:t>监事会认为，报告期内，公司发生的日常关联交易均是在公平互利的前提下进行，并</w:t>
      </w:r>
    </w:p>
    <w:p>
      <w:pPr>
        <w:pStyle w:val="BodyText"/>
        <w:spacing w:line="273" w:lineRule="auto"/>
        <w:ind w:left="136" w:right="258"/>
        <w:jc w:val="left"/>
      </w:pPr>
      <w:r>
        <w:rPr/>
        <w:t>严格执行相关协议价格，关联交易及定价原则公平、合理，履行合法审批程序，不存在损 害公司及股东利益的行为。</w:t>
      </w:r>
    </w:p>
    <w:p>
      <w:pPr>
        <w:spacing w:line="240" w:lineRule="auto" w:before="11"/>
        <w:rPr>
          <w:rFonts w:ascii="宋体" w:hAnsi="宋体" w:cs="宋体" w:eastAsia="宋体" w:hint="default"/>
          <w:sz w:val="26"/>
          <w:szCs w:val="26"/>
        </w:rPr>
      </w:pPr>
    </w:p>
    <w:p>
      <w:pPr>
        <w:pStyle w:val="BodyText"/>
        <w:spacing w:line="278" w:lineRule="auto"/>
        <w:ind w:left="136" w:right="2956"/>
        <w:jc w:val="left"/>
      </w:pPr>
      <w:r>
        <w:rPr>
          <w:rFonts w:ascii="Times New Roman" w:hAnsi="Times New Roman" w:cs="Times New Roman" w:eastAsia="Times New Roman" w:hint="default"/>
        </w:rPr>
        <w:t>(</w:t>
      </w:r>
      <w:r>
        <w:rPr/>
        <w:t>六</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监事会对公司利润实现与预测存在较大差异的独立意见</w:t>
      </w:r>
      <w:r>
        <w:rPr>
          <w:w w:val="99"/>
        </w:rPr>
        <w:t> </w:t>
      </w:r>
      <w:r>
        <w:rPr/>
        <w:t>公司是否披露过盈利预测或经营计划：是</w:t>
      </w:r>
      <w:r>
        <w:rPr>
          <w:w w:val="99"/>
        </w:rPr>
        <w:t> </w:t>
      </w:r>
      <w:r>
        <w:rPr/>
        <w:t>公司披露过经营计划。</w:t>
      </w:r>
    </w:p>
    <w:p>
      <w:pPr>
        <w:spacing w:line="240" w:lineRule="auto" w:before="7"/>
        <w:rPr>
          <w:rFonts w:ascii="宋体" w:hAnsi="宋体" w:cs="宋体" w:eastAsia="宋体" w:hint="default"/>
          <w:sz w:val="26"/>
          <w:szCs w:val="26"/>
        </w:rPr>
      </w:pPr>
    </w:p>
    <w:p>
      <w:pPr>
        <w:pStyle w:val="BodyText"/>
        <w:spacing w:line="283" w:lineRule="auto"/>
        <w:ind w:left="556" w:right="258" w:hanging="420"/>
        <w:jc w:val="left"/>
      </w:pPr>
      <w:r>
        <w:rPr>
          <w:rFonts w:ascii="Times New Roman" w:hAnsi="Times New Roman" w:cs="Times New Roman" w:eastAsia="Times New Roman" w:hint="default"/>
        </w:rPr>
        <w:t>(</w:t>
      </w:r>
      <w:r>
        <w:rPr/>
        <w:t>七</w:t>
      </w:r>
      <w:r>
        <w:rPr>
          <w:rFonts w:ascii="Times New Roman" w:hAnsi="Times New Roman" w:cs="Times New Roman" w:eastAsia="Times New Roman" w:hint="default"/>
        </w:rPr>
        <w:t>) </w:t>
      </w:r>
      <w:r>
        <w:rPr/>
        <w:t>监事会对内部控制自我评价报告的审阅情况</w:t>
      </w:r>
      <w:r>
        <w:rPr>
          <w:w w:val="99"/>
        </w:rPr>
        <w:t> </w:t>
      </w:r>
      <w:r>
        <w:rPr/>
        <w:t>公司目前已经形成了覆盖公司全部经营管理活动，保证各项活动的规范开展，确保风</w:t>
      </w:r>
    </w:p>
    <w:p>
      <w:pPr>
        <w:pStyle w:val="BodyText"/>
        <w:spacing w:line="273" w:lineRule="auto"/>
        <w:ind w:left="136" w:right="168"/>
        <w:jc w:val="left"/>
      </w:pPr>
      <w:r>
        <w:rPr/>
        <w:t>险控制目标的内控体系。公司内部控制组织机构完整，可以保证公司内部控制重点活动的 </w:t>
      </w:r>
      <w:r>
        <w:rPr>
          <w:spacing w:val="-3"/>
        </w:rPr>
        <w:t>执行及充分有效的监督。《董事会关于公司内部控制的自我评估报告》全面、真实、准确，</w:t>
      </w:r>
      <w:r>
        <w:rPr>
          <w:spacing w:val="-91"/>
        </w:rPr>
        <w:t> </w:t>
      </w:r>
      <w:r>
        <w:rPr>
          <w:spacing w:val="-91"/>
        </w:rPr>
      </w:r>
      <w:r>
        <w:rPr/>
        <w:t>客观反映了公司内部控制建设及运行的实际情况。监事会对该报告无异议。</w:t>
      </w:r>
    </w:p>
    <w:p>
      <w:pPr>
        <w:spacing w:after="0" w:line="273" w:lineRule="auto"/>
        <w:jc w:val="left"/>
        <w:sectPr>
          <w:pgSz w:w="11910" w:h="16840"/>
          <w:pgMar w:header="877" w:footer="982" w:top="1100" w:bottom="1180" w:left="1660" w:right="1640"/>
        </w:sectPr>
      </w:pPr>
    </w:p>
    <w:p>
      <w:pPr>
        <w:spacing w:line="240" w:lineRule="auto" w:before="1"/>
        <w:rPr>
          <w:rFonts w:ascii="宋体" w:hAnsi="宋体" w:cs="宋体" w:eastAsia="宋体" w:hint="default"/>
          <w:sz w:val="23"/>
          <w:szCs w:val="23"/>
        </w:rPr>
      </w:pPr>
    </w:p>
    <w:p>
      <w:pPr>
        <w:pStyle w:val="Heading3"/>
        <w:spacing w:line="240" w:lineRule="auto"/>
        <w:ind w:left="477" w:right="5047"/>
        <w:jc w:val="left"/>
        <w:rPr>
          <w:b w:val="0"/>
          <w:bCs w:val="0"/>
        </w:rPr>
      </w:pPr>
      <w:bookmarkStart w:name="_bookmark9" w:id="10"/>
      <w:bookmarkEnd w:id="10"/>
      <w:r>
        <w:rPr>
          <w:b w:val="0"/>
          <w:bCs w:val="0"/>
        </w:rPr>
      </w:r>
      <w:r>
        <w:rPr/>
        <w:t>十、</w:t>
      </w:r>
      <w:r>
        <w:rPr>
          <w:spacing w:val="-1"/>
        </w:rPr>
        <w:t> </w:t>
      </w:r>
      <w:r>
        <w:rPr/>
        <w:t>重要事项</w:t>
      </w:r>
      <w:r>
        <w:rPr>
          <w:b w:val="0"/>
          <w:bCs w:val="0"/>
        </w:rPr>
      </w:r>
    </w:p>
    <w:p>
      <w:pPr>
        <w:pStyle w:val="BodyText"/>
        <w:spacing w:line="283" w:lineRule="auto" w:before="99"/>
        <w:ind w:left="897" w:right="5047" w:hanging="420"/>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 </w:t>
      </w:r>
      <w:r>
        <w:rPr/>
        <w:t>重大诉讼仲裁事项</w:t>
      </w:r>
      <w:r>
        <w:rPr>
          <w:w w:val="99"/>
        </w:rPr>
        <w:t> </w:t>
      </w:r>
      <w:r>
        <w:rPr/>
        <w:t>本年度公司无重大诉讼、仲裁事项。</w:t>
      </w:r>
    </w:p>
    <w:p>
      <w:pPr>
        <w:spacing w:line="240" w:lineRule="auto" w:before="2"/>
        <w:rPr>
          <w:rFonts w:ascii="宋体" w:hAnsi="宋体" w:cs="宋体" w:eastAsia="宋体" w:hint="default"/>
          <w:sz w:val="26"/>
          <w:szCs w:val="26"/>
        </w:rPr>
      </w:pPr>
    </w:p>
    <w:p>
      <w:pPr>
        <w:pStyle w:val="BodyText"/>
        <w:spacing w:line="283" w:lineRule="auto"/>
        <w:ind w:left="897" w:right="4175" w:hanging="420"/>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破产重整相关事项及暂停上市或终止上市情况</w:t>
      </w:r>
      <w:r>
        <w:rPr>
          <w:w w:val="99"/>
        </w:rPr>
        <w:t> </w:t>
      </w:r>
      <w:r>
        <w:rPr/>
        <w:t>本年度公司无破产重整相关事项。</w:t>
      </w:r>
    </w:p>
    <w:p>
      <w:pPr>
        <w:spacing w:line="240" w:lineRule="auto" w:before="2"/>
        <w:rPr>
          <w:rFonts w:ascii="宋体" w:hAnsi="宋体" w:cs="宋体" w:eastAsia="宋体" w:hint="default"/>
          <w:sz w:val="26"/>
          <w:szCs w:val="26"/>
        </w:rPr>
      </w:pPr>
    </w:p>
    <w:p>
      <w:pPr>
        <w:pStyle w:val="BodyText"/>
        <w:spacing w:line="283" w:lineRule="auto"/>
        <w:ind w:left="688" w:right="2526" w:hanging="212"/>
        <w:jc w:val="left"/>
      </w:pPr>
      <w:r>
        <w:rPr>
          <w:rFonts w:ascii="Times New Roman" w:hAnsi="Times New Roman" w:cs="Times New Roman" w:eastAsia="Times New Roman" w:hint="default"/>
        </w:rPr>
        <w:t>(</w:t>
      </w:r>
      <w:r>
        <w:rPr/>
        <w:t>三</w:t>
      </w:r>
      <w:r>
        <w:rPr>
          <w:rFonts w:ascii="Times New Roman" w:hAnsi="Times New Roman" w:cs="Times New Roman" w:eastAsia="Times New Roman" w:hint="default"/>
        </w:rPr>
        <w:t>) </w:t>
      </w:r>
      <w:r>
        <w:rPr/>
        <w:t>公司持有其他上市公司股权、参股金融企业股权情况</w:t>
      </w:r>
      <w:r>
        <w:rPr>
          <w:w w:val="99"/>
        </w:rPr>
        <w:t> </w:t>
      </w:r>
      <w:r>
        <w:rPr/>
        <w:t>本年度公司无持有其他上市公司股权、参股金融企业股权的情况。</w:t>
      </w:r>
    </w:p>
    <w:p>
      <w:pPr>
        <w:spacing w:line="240" w:lineRule="auto" w:before="2"/>
        <w:rPr>
          <w:rFonts w:ascii="宋体" w:hAnsi="宋体" w:cs="宋体" w:eastAsia="宋体" w:hint="default"/>
          <w:sz w:val="26"/>
          <w:szCs w:val="26"/>
        </w:rPr>
      </w:pPr>
    </w:p>
    <w:p>
      <w:pPr>
        <w:pStyle w:val="BodyText"/>
        <w:spacing w:line="283" w:lineRule="auto"/>
        <w:ind w:left="688" w:right="4176" w:hanging="212"/>
        <w:jc w:val="left"/>
      </w:pPr>
      <w:r>
        <w:rPr>
          <w:rFonts w:ascii="Times New Roman" w:hAnsi="Times New Roman" w:cs="Times New Roman" w:eastAsia="Times New Roman" w:hint="default"/>
        </w:rPr>
        <w:t>(</w:t>
      </w:r>
      <w:r>
        <w:rPr/>
        <w:t>四</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报告期内公司收购及出售资产、吸收合并事项</w:t>
      </w:r>
      <w:r>
        <w:rPr>
          <w:w w:val="99"/>
        </w:rPr>
        <w:t> </w:t>
      </w:r>
      <w:r>
        <w:rPr/>
        <w:t>本年度公司无收购及出售资产、吸收合并事项。</w:t>
      </w:r>
    </w:p>
    <w:p>
      <w:pPr>
        <w:spacing w:line="240" w:lineRule="auto" w:before="6"/>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77" w:footer="982" w:top="1100" w:bottom="1180" w:left="1320" w:right="1260"/>
        </w:sectPr>
      </w:pPr>
    </w:p>
    <w:p>
      <w:pPr>
        <w:pStyle w:val="BodyText"/>
        <w:spacing w:line="240" w:lineRule="auto" w:before="35"/>
        <w:ind w:left="476" w:right="-17"/>
        <w:jc w:val="left"/>
      </w:pPr>
      <w:r>
        <w:rPr>
          <w:rFonts w:ascii="Times New Roman" w:hAnsi="Times New Roman" w:cs="Times New Roman" w:eastAsia="Times New Roman" w:hint="default"/>
        </w:rPr>
        <w:t>(</w:t>
      </w:r>
      <w:r>
        <w:rPr/>
        <w:t>五</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报告期内公司重大关联交易事项</w:t>
      </w:r>
    </w:p>
    <w:p>
      <w:pPr>
        <w:pStyle w:val="BodyText"/>
        <w:spacing w:line="240" w:lineRule="auto" w:before="83"/>
        <w:ind w:left="476" w:right="-17"/>
        <w:jc w:val="left"/>
      </w:pPr>
      <w:r>
        <w:rPr>
          <w:rFonts w:ascii="Times New Roman" w:hAnsi="Times New Roman" w:cs="Times New Roman" w:eastAsia="Times New Roman" w:hint="default"/>
        </w:rPr>
        <w:t>1</w:t>
      </w:r>
      <w:r>
        <w:rPr/>
        <w:t>、</w:t>
      </w:r>
      <w:r>
        <w:rPr>
          <w:spacing w:val="-2"/>
        </w:rPr>
        <w:t> </w:t>
      </w:r>
      <w:r>
        <w:rPr/>
        <w:t>与日常经营相关的关联交易</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pStyle w:val="BodyText"/>
        <w:spacing w:line="240" w:lineRule="auto" w:before="177"/>
        <w:ind w:left="476" w:right="0"/>
        <w:jc w:val="lef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p>
      <w:pPr>
        <w:spacing w:after="0" w:line="240" w:lineRule="auto"/>
        <w:jc w:val="left"/>
        <w:sectPr>
          <w:type w:val="continuous"/>
          <w:pgSz w:w="11910" w:h="16840"/>
          <w:pgMar w:top="1600" w:bottom="280" w:left="1320" w:right="1260"/>
          <w:cols w:num="2" w:equalWidth="0">
            <w:col w:w="3872" w:space="2417"/>
            <w:col w:w="3041"/>
          </w:cols>
        </w:sectPr>
      </w:pPr>
    </w:p>
    <w:p>
      <w:pPr>
        <w:spacing w:line="240" w:lineRule="auto" w:before="10"/>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1630"/>
        <w:gridCol w:w="720"/>
        <w:gridCol w:w="1079"/>
        <w:gridCol w:w="784"/>
        <w:gridCol w:w="1152"/>
        <w:gridCol w:w="1426"/>
        <w:gridCol w:w="1139"/>
        <w:gridCol w:w="1129"/>
      </w:tblGrid>
      <w:tr>
        <w:trPr>
          <w:trHeight w:val="958" w:hRule="exact"/>
        </w:trPr>
        <w:tc>
          <w:tcPr>
            <w:tcW w:w="1630"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349" w:right="0"/>
              <w:jc w:val="left"/>
              <w:rPr>
                <w:rFonts w:ascii="宋体" w:hAnsi="宋体" w:cs="宋体" w:eastAsia="宋体" w:hint="default"/>
                <w:sz w:val="18"/>
                <w:szCs w:val="18"/>
              </w:rPr>
            </w:pPr>
            <w:r>
              <w:rPr>
                <w:rFonts w:ascii="宋体" w:hAnsi="宋体" w:cs="宋体" w:eastAsia="宋体" w:hint="default"/>
                <w:sz w:val="18"/>
                <w:szCs w:val="18"/>
              </w:rPr>
              <w:t>关联交易方</w:t>
            </w:r>
          </w:p>
        </w:tc>
        <w:tc>
          <w:tcPr>
            <w:tcW w:w="72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71" w:right="171"/>
              <w:jc w:val="left"/>
              <w:rPr>
                <w:rFonts w:ascii="宋体" w:hAnsi="宋体" w:cs="宋体" w:eastAsia="宋体" w:hint="default"/>
                <w:sz w:val="18"/>
                <w:szCs w:val="18"/>
              </w:rPr>
            </w:pPr>
            <w:r>
              <w:rPr>
                <w:rFonts w:ascii="宋体" w:hAnsi="宋体" w:cs="宋体" w:eastAsia="宋体" w:hint="default"/>
                <w:sz w:val="18"/>
                <w:szCs w:val="18"/>
              </w:rPr>
              <w:t>关联 关系</w:t>
            </w:r>
          </w:p>
        </w:tc>
        <w:tc>
          <w:tcPr>
            <w:tcW w:w="107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350" w:right="173" w:hanging="180"/>
              <w:jc w:val="left"/>
              <w:rPr>
                <w:rFonts w:ascii="宋体" w:hAnsi="宋体" w:cs="宋体" w:eastAsia="宋体" w:hint="default"/>
                <w:sz w:val="18"/>
                <w:szCs w:val="18"/>
              </w:rPr>
            </w:pPr>
            <w:r>
              <w:rPr>
                <w:rFonts w:ascii="宋体" w:hAnsi="宋体" w:cs="宋体" w:eastAsia="宋体" w:hint="default"/>
                <w:sz w:val="18"/>
                <w:szCs w:val="18"/>
              </w:rPr>
              <w:t>关联交易 类型</w:t>
            </w:r>
          </w:p>
        </w:tc>
        <w:tc>
          <w:tcPr>
            <w:tcW w:w="78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13" w:right="113"/>
              <w:jc w:val="left"/>
              <w:rPr>
                <w:rFonts w:ascii="宋体" w:hAnsi="宋体" w:cs="宋体" w:eastAsia="宋体" w:hint="default"/>
                <w:sz w:val="18"/>
                <w:szCs w:val="18"/>
              </w:rPr>
            </w:pPr>
            <w:r>
              <w:rPr>
                <w:rFonts w:ascii="宋体" w:hAnsi="宋体" w:cs="宋体" w:eastAsia="宋体" w:hint="default"/>
                <w:sz w:val="18"/>
                <w:szCs w:val="18"/>
              </w:rPr>
              <w:t>关联交 易内容</w:t>
            </w:r>
          </w:p>
        </w:tc>
        <w:tc>
          <w:tcPr>
            <w:tcW w:w="115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298" w:right="116" w:hanging="180"/>
              <w:jc w:val="left"/>
              <w:rPr>
                <w:rFonts w:ascii="宋体" w:hAnsi="宋体" w:cs="宋体" w:eastAsia="宋体" w:hint="default"/>
                <w:sz w:val="18"/>
                <w:szCs w:val="18"/>
              </w:rPr>
            </w:pPr>
            <w:r>
              <w:rPr>
                <w:rFonts w:ascii="宋体" w:hAnsi="宋体" w:cs="宋体" w:eastAsia="宋体" w:hint="default"/>
                <w:sz w:val="18"/>
                <w:szCs w:val="18"/>
              </w:rPr>
              <w:t>关联交易定 价原则</w:t>
            </w:r>
          </w:p>
        </w:tc>
        <w:tc>
          <w:tcPr>
            <w:tcW w:w="142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关联交易金额</w:t>
            </w:r>
          </w:p>
        </w:tc>
        <w:tc>
          <w:tcPr>
            <w:tcW w:w="1139"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154" w:right="157" w:firstLine="1"/>
              <w:jc w:val="center"/>
              <w:rPr>
                <w:rFonts w:ascii="Times New Roman" w:hAnsi="Times New Roman" w:cs="Times New Roman" w:eastAsia="Times New Roman" w:hint="default"/>
                <w:sz w:val="18"/>
                <w:szCs w:val="18"/>
              </w:rPr>
            </w:pPr>
            <w:r>
              <w:rPr>
                <w:rFonts w:ascii="宋体" w:hAnsi="宋体" w:cs="宋体" w:eastAsia="宋体" w:hint="default"/>
                <w:sz w:val="18"/>
                <w:szCs w:val="18"/>
              </w:rPr>
              <w:t>占同类 交易金额 的比例</w:t>
            </w:r>
            <w:r>
              <w:rPr>
                <w:rFonts w:ascii="Times New Roman" w:hAnsi="Times New Roman" w:cs="Times New Roman" w:eastAsia="Times New Roman" w:hint="default"/>
                <w:sz w:val="18"/>
                <w:szCs w:val="18"/>
              </w:rPr>
              <w:t>(%)</w:t>
            </w:r>
          </w:p>
        </w:tc>
        <w:tc>
          <w:tcPr>
            <w:tcW w:w="112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96" w:right="187"/>
              <w:jc w:val="left"/>
              <w:rPr>
                <w:rFonts w:ascii="宋体" w:hAnsi="宋体" w:cs="宋体" w:eastAsia="宋体" w:hint="default"/>
                <w:sz w:val="18"/>
                <w:szCs w:val="18"/>
              </w:rPr>
            </w:pPr>
            <w:r>
              <w:rPr>
                <w:rFonts w:ascii="宋体" w:hAnsi="宋体" w:cs="宋体" w:eastAsia="宋体" w:hint="default"/>
                <w:sz w:val="18"/>
                <w:szCs w:val="18"/>
              </w:rPr>
              <w:t>关联交易 结算方式</w:t>
            </w:r>
          </w:p>
        </w:tc>
      </w:tr>
      <w:tr>
        <w:trPr>
          <w:trHeight w:val="950" w:hRule="exact"/>
        </w:trPr>
        <w:tc>
          <w:tcPr>
            <w:tcW w:w="1630"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11"/>
              <w:ind w:left="93" w:right="74"/>
              <w:jc w:val="both"/>
              <w:rPr>
                <w:rFonts w:ascii="宋体" w:hAnsi="宋体" w:cs="宋体" w:eastAsia="宋体" w:hint="default"/>
                <w:sz w:val="18"/>
                <w:szCs w:val="18"/>
              </w:rPr>
            </w:pPr>
            <w:r>
              <w:rPr>
                <w:rFonts w:ascii="宋体" w:hAnsi="宋体" w:cs="宋体" w:eastAsia="宋体" w:hint="default"/>
                <w:spacing w:val="20"/>
                <w:sz w:val="18"/>
                <w:szCs w:val="18"/>
              </w:rPr>
              <w:t>中国石油天</w:t>
            </w:r>
            <w:r>
              <w:rPr>
                <w:rFonts w:ascii="宋体" w:hAnsi="宋体" w:cs="宋体" w:eastAsia="宋体" w:hint="default"/>
                <w:spacing w:val="-64"/>
                <w:sz w:val="18"/>
                <w:szCs w:val="18"/>
              </w:rPr>
              <w:t> </w:t>
            </w:r>
            <w:r>
              <w:rPr>
                <w:rFonts w:ascii="宋体" w:hAnsi="宋体" w:cs="宋体" w:eastAsia="宋体" w:hint="default"/>
                <w:spacing w:val="12"/>
                <w:sz w:val="18"/>
                <w:szCs w:val="18"/>
              </w:rPr>
              <w:t>然气</w:t>
            </w:r>
            <w:r>
              <w:rPr>
                <w:rFonts w:ascii="宋体" w:hAnsi="宋体" w:cs="宋体" w:eastAsia="宋体" w:hint="default"/>
                <w:spacing w:val="-65"/>
                <w:sz w:val="18"/>
                <w:szCs w:val="18"/>
              </w:rPr>
              <w:t> </w:t>
            </w:r>
            <w:r>
              <w:rPr>
                <w:rFonts w:ascii="宋体" w:hAnsi="宋体" w:cs="宋体" w:eastAsia="宋体" w:hint="default"/>
                <w:spacing w:val="20"/>
                <w:sz w:val="18"/>
                <w:szCs w:val="18"/>
              </w:rPr>
              <w:t>集团公司及</w:t>
            </w:r>
            <w:r>
              <w:rPr>
                <w:rFonts w:ascii="宋体" w:hAnsi="宋体" w:cs="宋体" w:eastAsia="宋体" w:hint="default"/>
                <w:spacing w:val="-64"/>
                <w:sz w:val="18"/>
                <w:szCs w:val="18"/>
              </w:rPr>
              <w:t> </w:t>
            </w:r>
            <w:r>
              <w:rPr>
                <w:rFonts w:ascii="宋体" w:hAnsi="宋体" w:cs="宋体" w:eastAsia="宋体" w:hint="default"/>
                <w:spacing w:val="12"/>
                <w:sz w:val="18"/>
                <w:szCs w:val="18"/>
              </w:rPr>
              <w:t>附属</w:t>
            </w:r>
            <w:r>
              <w:rPr>
                <w:rFonts w:ascii="宋体" w:hAnsi="宋体" w:cs="宋体" w:eastAsia="宋体" w:hint="default"/>
                <w:spacing w:val="-65"/>
                <w:sz w:val="18"/>
                <w:szCs w:val="18"/>
              </w:rPr>
              <w:t> </w:t>
            </w:r>
            <w:r>
              <w:rPr>
                <w:rFonts w:ascii="宋体" w:hAnsi="宋体" w:cs="宋体" w:eastAsia="宋体" w:hint="default"/>
                <w:sz w:val="18"/>
                <w:szCs w:val="18"/>
              </w:rPr>
              <w:t>公司</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99" w:right="243"/>
              <w:jc w:val="left"/>
              <w:rPr>
                <w:rFonts w:ascii="宋体" w:hAnsi="宋体" w:cs="宋体" w:eastAsia="宋体" w:hint="default"/>
                <w:sz w:val="18"/>
                <w:szCs w:val="18"/>
              </w:rPr>
            </w:pPr>
            <w:r>
              <w:rPr>
                <w:rFonts w:ascii="宋体" w:hAnsi="宋体" w:cs="宋体" w:eastAsia="宋体" w:hint="default"/>
                <w:sz w:val="18"/>
                <w:szCs w:val="18"/>
              </w:rPr>
              <w:t>参股 股东</w:t>
            </w:r>
          </w:p>
        </w:tc>
        <w:tc>
          <w:tcPr>
            <w:tcW w:w="10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港口费</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86" w:right="0"/>
              <w:jc w:val="left"/>
              <w:rPr>
                <w:rFonts w:ascii="Times New Roman" w:hAnsi="Times New Roman" w:cs="Times New Roman" w:eastAsia="Times New Roman" w:hint="default"/>
                <w:sz w:val="18"/>
                <w:szCs w:val="18"/>
              </w:rPr>
            </w:pPr>
            <w:r>
              <w:rPr>
                <w:rFonts w:ascii="Times New Roman"/>
                <w:sz w:val="18"/>
              </w:rPr>
              <w:t>208,161,932.38</w:t>
            </w:r>
          </w:p>
        </w:tc>
        <w:tc>
          <w:tcPr>
            <w:tcW w:w="11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02"/>
              <w:jc w:val="right"/>
              <w:rPr>
                <w:rFonts w:ascii="Times New Roman" w:hAnsi="Times New Roman" w:cs="Times New Roman" w:eastAsia="Times New Roman" w:hint="default"/>
                <w:sz w:val="18"/>
                <w:szCs w:val="18"/>
              </w:rPr>
            </w:pPr>
            <w:r>
              <w:rPr>
                <w:rFonts w:ascii="Times New Roman"/>
                <w:sz w:val="18"/>
              </w:rPr>
              <w:t>28.52</w:t>
            </w:r>
          </w:p>
        </w:tc>
        <w:tc>
          <w:tcPr>
            <w:tcW w:w="112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银行转账</w:t>
            </w:r>
          </w:p>
        </w:tc>
      </w:tr>
      <w:tr>
        <w:trPr>
          <w:trHeight w:val="335" w:hRule="exact"/>
        </w:trPr>
        <w:tc>
          <w:tcPr>
            <w:tcW w:w="4213" w:type="dxa"/>
            <w:gridSpan w:val="4"/>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
              <w:ind w:right="5"/>
              <w:jc w:val="center"/>
              <w:rPr>
                <w:rFonts w:ascii="宋体" w:hAnsi="宋体" w:cs="宋体" w:eastAsia="宋体" w:hint="default"/>
                <w:sz w:val="18"/>
                <w:szCs w:val="18"/>
              </w:rPr>
            </w:pPr>
            <w:r>
              <w:rPr>
                <w:rFonts w:ascii="宋体" w:hAnsi="宋体" w:cs="宋体" w:eastAsia="宋体" w:hint="default"/>
                <w:sz w:val="18"/>
                <w:szCs w:val="18"/>
              </w:rPr>
              <w:t>合计</w:t>
            </w:r>
          </w:p>
        </w:tc>
        <w:tc>
          <w:tcPr>
            <w:tcW w:w="11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w:t>
            </w:r>
          </w:p>
        </w:tc>
        <w:tc>
          <w:tcPr>
            <w:tcW w:w="142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left="185" w:right="0"/>
              <w:jc w:val="left"/>
              <w:rPr>
                <w:rFonts w:ascii="Times New Roman" w:hAnsi="Times New Roman" w:cs="Times New Roman" w:eastAsia="Times New Roman" w:hint="default"/>
                <w:sz w:val="18"/>
                <w:szCs w:val="18"/>
              </w:rPr>
            </w:pPr>
            <w:r>
              <w:rPr>
                <w:rFonts w:ascii="Times New Roman"/>
                <w:sz w:val="18"/>
              </w:rPr>
              <w:t>208,161,932.38</w:t>
            </w:r>
          </w:p>
        </w:tc>
        <w:tc>
          <w:tcPr>
            <w:tcW w:w="113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28.52</w:t>
            </w:r>
          </w:p>
        </w:tc>
        <w:tc>
          <w:tcPr>
            <w:tcW w:w="112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1"/>
              <w:ind w:left="6"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1"/>
        <w:rPr>
          <w:rFonts w:ascii="宋体" w:hAnsi="宋体" w:cs="宋体" w:eastAsia="宋体" w:hint="default"/>
          <w:sz w:val="8"/>
          <w:szCs w:val="8"/>
        </w:rPr>
      </w:pPr>
    </w:p>
    <w:p>
      <w:pPr>
        <w:pStyle w:val="BodyText"/>
        <w:spacing w:line="273" w:lineRule="auto" w:before="35"/>
        <w:ind w:left="477" w:right="654" w:firstLine="420"/>
        <w:jc w:val="both"/>
      </w:pPr>
      <w:r>
        <w:rPr/>
        <w:t>中国石油天然气集团公司是一家集油气勘探开发、炼油化工、油品销售、油气储运、 石油贸易、工程技术服务和石油装备制造于一体的综合性能源公司。为本公司参股股东， 持股比例为</w:t>
      </w:r>
      <w:r>
        <w:rPr>
          <w:spacing w:val="-58"/>
        </w:rPr>
        <w:t> </w:t>
      </w:r>
      <w:r>
        <w:rPr>
          <w:rFonts w:ascii="Times New Roman" w:hAnsi="Times New Roman" w:cs="Times New Roman" w:eastAsia="Times New Roman" w:hint="default"/>
        </w:rPr>
        <w:t>7.57%</w:t>
      </w:r>
      <w:r>
        <w:rPr/>
        <w:t>，在参股本公司之前与本公司已建立了良好的业务伙伴关系。</w:t>
      </w:r>
    </w:p>
    <w:p>
      <w:pPr>
        <w:pStyle w:val="BodyText"/>
        <w:spacing w:line="273" w:lineRule="auto" w:before="145"/>
        <w:ind w:left="477" w:right="654" w:firstLine="420"/>
        <w:jc w:val="both"/>
      </w:pPr>
      <w:r>
        <w:rPr/>
        <w:t>本公司与中国石油天然气集团公司及附属公司发生的关联交易为提供油品装卸劳务， 能够使公司和关联方充分地利用现有经济、人力资源，实现优势互补，这些交易均在遵循 市场定价原则情况下进行的。</w:t>
      </w:r>
    </w:p>
    <w:p>
      <w:pPr>
        <w:pStyle w:val="BodyText"/>
        <w:spacing w:line="273" w:lineRule="auto" w:before="164"/>
        <w:ind w:left="477" w:right="0" w:firstLine="420"/>
        <w:jc w:val="left"/>
      </w:pPr>
      <w:r>
        <w:rPr>
          <w:spacing w:val="-3"/>
        </w:rPr>
        <w:t>上述预计的交易将遵循公平、公开、公正原则，不损害上市公司及关联方利益，且对本</w:t>
      </w:r>
      <w:r>
        <w:rPr/>
        <w:t> 公司的独立性无影响。</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pStyle w:val="BodyText"/>
        <w:spacing w:line="240" w:lineRule="auto"/>
        <w:ind w:left="477" w:right="5047"/>
        <w:jc w:val="left"/>
      </w:pPr>
      <w:r>
        <w:rPr>
          <w:rFonts w:ascii="Times New Roman" w:hAnsi="Times New Roman" w:cs="Times New Roman" w:eastAsia="Times New Roman" w:hint="default"/>
        </w:rPr>
        <w:t>(</w:t>
      </w:r>
      <w:r>
        <w:rPr/>
        <w:t>六</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重大合同及其履行情况</w:t>
      </w:r>
    </w:p>
    <w:p>
      <w:pPr>
        <w:pStyle w:val="BodyText"/>
        <w:spacing w:line="309" w:lineRule="auto" w:before="83"/>
        <w:ind w:left="477" w:right="648" w:hanging="1"/>
        <w:jc w:val="left"/>
      </w:pPr>
      <w:r>
        <w:rPr>
          <w:rFonts w:ascii="Times New Roman" w:hAnsi="Times New Roman" w:cs="Times New Roman" w:eastAsia="Times New Roman" w:hint="default"/>
        </w:rPr>
        <w:t>1</w:t>
      </w:r>
      <w:r>
        <w:rPr/>
        <w:t>、</w:t>
      </w:r>
      <w:r>
        <w:rPr>
          <w:spacing w:val="3"/>
        </w:rPr>
        <w:t> </w:t>
      </w:r>
      <w:r>
        <w:rPr/>
        <w:t>为公司带来的利润达到公司本期利润总额</w:t>
      </w:r>
      <w:r>
        <w:rPr>
          <w:spacing w:val="-52"/>
        </w:rPr>
        <w:t> </w:t>
      </w:r>
      <w:r>
        <w:rPr>
          <w:rFonts w:ascii="Times New Roman" w:hAnsi="Times New Roman" w:cs="Times New Roman" w:eastAsia="Times New Roman" w:hint="default"/>
          <w:spacing w:val="-5"/>
        </w:rPr>
        <w:t>10</w:t>
      </w:r>
      <w:r>
        <w:rPr>
          <w:spacing w:val="-5"/>
        </w:rPr>
        <w:t>％以上（含</w:t>
      </w:r>
      <w:r>
        <w:rPr>
          <w:spacing w:val="-52"/>
        </w:rPr>
        <w:t> </w:t>
      </w:r>
      <w:r>
        <w:rPr>
          <w:rFonts w:ascii="Times New Roman" w:hAnsi="Times New Roman" w:cs="Times New Roman" w:eastAsia="Times New Roman" w:hint="default"/>
          <w:spacing w:val="-6"/>
        </w:rPr>
        <w:t>10</w:t>
      </w:r>
      <w:r>
        <w:rPr>
          <w:spacing w:val="-6"/>
        </w:rPr>
        <w:t>％）的托管、承包、租赁事</w:t>
      </w:r>
      <w:r>
        <w:rPr/>
        <w:t> 项</w:t>
      </w:r>
    </w:p>
    <w:p>
      <w:pPr>
        <w:pStyle w:val="BodyText"/>
        <w:spacing w:line="283" w:lineRule="auto" w:before="38"/>
        <w:ind w:left="688" w:right="6306" w:hanging="212"/>
        <w:jc w:val="left"/>
      </w:pPr>
      <w:r>
        <w:rPr>
          <w:rFonts w:ascii="Times New Roman" w:hAnsi="Times New Roman" w:cs="Times New Roman" w:eastAsia="Times New Roman" w:hint="default"/>
        </w:rPr>
        <w:t>(1)</w:t>
      </w:r>
      <w:r>
        <w:rPr>
          <w:rFonts w:ascii="Times New Roman" w:hAnsi="Times New Roman" w:cs="Times New Roman" w:eastAsia="Times New Roman" w:hint="default"/>
          <w:spacing w:val="52"/>
        </w:rPr>
        <w:t> </w:t>
      </w:r>
      <w:r>
        <w:rPr/>
        <w:t>托管情况</w:t>
      </w:r>
      <w:r>
        <w:rPr>
          <w:w w:val="99"/>
        </w:rPr>
        <w:t> </w:t>
      </w:r>
      <w:r>
        <w:rPr/>
        <w:t>本年度公司无托管事项。</w:t>
      </w:r>
    </w:p>
    <w:p>
      <w:pPr>
        <w:spacing w:line="240" w:lineRule="auto" w:before="2"/>
        <w:rPr>
          <w:rFonts w:ascii="宋体" w:hAnsi="宋体" w:cs="宋体" w:eastAsia="宋体" w:hint="default"/>
          <w:sz w:val="26"/>
          <w:szCs w:val="26"/>
        </w:rPr>
      </w:pPr>
    </w:p>
    <w:p>
      <w:pPr>
        <w:pStyle w:val="BodyText"/>
        <w:spacing w:line="283" w:lineRule="auto"/>
        <w:ind w:left="688" w:right="6306" w:hanging="212"/>
        <w:jc w:val="left"/>
      </w:pPr>
      <w:r>
        <w:rPr>
          <w:rFonts w:ascii="Times New Roman" w:hAnsi="Times New Roman" w:cs="Times New Roman" w:eastAsia="Times New Roman" w:hint="default"/>
        </w:rPr>
        <w:t>(2)</w:t>
      </w:r>
      <w:r>
        <w:rPr>
          <w:rFonts w:ascii="Times New Roman" w:hAnsi="Times New Roman" w:cs="Times New Roman" w:eastAsia="Times New Roman" w:hint="default"/>
          <w:spacing w:val="52"/>
        </w:rPr>
        <w:t> </w:t>
      </w:r>
      <w:r>
        <w:rPr/>
        <w:t>承包情况</w:t>
      </w:r>
      <w:r>
        <w:rPr>
          <w:w w:val="99"/>
        </w:rPr>
        <w:t> </w:t>
      </w:r>
      <w:r>
        <w:rPr/>
        <w:t>本年度公司无承包事项。</w:t>
      </w:r>
    </w:p>
    <w:p>
      <w:pPr>
        <w:spacing w:after="0" w:line="283" w:lineRule="auto"/>
        <w:jc w:val="left"/>
        <w:sectPr>
          <w:type w:val="continuous"/>
          <w:pgSz w:w="11910" w:h="16840"/>
          <w:pgMar w:top="1600" w:bottom="280" w:left="1320" w:right="12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pStyle w:val="BodyText"/>
        <w:spacing w:line="283" w:lineRule="auto" w:before="35"/>
        <w:ind w:left="948" w:right="6306" w:hanging="212"/>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52"/>
        </w:rPr>
        <w:t> </w:t>
      </w:r>
      <w:r>
        <w:rPr/>
        <w:t>租赁情况</w:t>
      </w:r>
      <w:r>
        <w:rPr>
          <w:w w:val="99"/>
        </w:rPr>
        <w:t> </w:t>
      </w:r>
      <w:r>
        <w:rPr/>
        <w:t>本年度公司无租赁事项。</w:t>
      </w:r>
    </w:p>
    <w:p>
      <w:pPr>
        <w:spacing w:line="240" w:lineRule="auto" w:before="2"/>
        <w:rPr>
          <w:rFonts w:ascii="宋体" w:hAnsi="宋体" w:cs="宋体" w:eastAsia="宋体" w:hint="default"/>
          <w:sz w:val="26"/>
          <w:szCs w:val="26"/>
        </w:rPr>
      </w:pPr>
    </w:p>
    <w:p>
      <w:pPr>
        <w:pStyle w:val="BodyText"/>
        <w:spacing w:line="283" w:lineRule="auto"/>
        <w:ind w:left="948" w:right="6306" w:hanging="212"/>
        <w:jc w:val="left"/>
      </w:pPr>
      <w:r>
        <w:rPr>
          <w:rFonts w:ascii="Times New Roman" w:hAnsi="Times New Roman" w:cs="Times New Roman" w:eastAsia="Times New Roman" w:hint="default"/>
        </w:rPr>
        <w:t>2</w:t>
      </w:r>
      <w:r>
        <w:rPr/>
        <w:t>、 担保情况 本年度公司无担保事项。</w:t>
      </w:r>
    </w:p>
    <w:p>
      <w:pPr>
        <w:spacing w:line="240" w:lineRule="auto" w:before="6"/>
        <w:rPr>
          <w:rFonts w:ascii="宋体" w:hAnsi="宋体" w:cs="宋体" w:eastAsia="宋体" w:hint="default"/>
          <w:sz w:val="23"/>
          <w:szCs w:val="23"/>
        </w:rPr>
      </w:pPr>
    </w:p>
    <w:p>
      <w:pPr>
        <w:pStyle w:val="BodyText"/>
        <w:spacing w:line="240" w:lineRule="auto" w:before="35"/>
        <w:ind w:left="737" w:right="6306"/>
        <w:jc w:val="left"/>
      </w:pPr>
      <w:r>
        <w:rPr>
          <w:rFonts w:ascii="Times New Roman" w:hAnsi="Times New Roman" w:cs="Times New Roman" w:eastAsia="Times New Roman" w:hint="default"/>
        </w:rPr>
        <w:t>3</w:t>
      </w:r>
      <w:r>
        <w:rPr/>
        <w:t>、</w:t>
      </w:r>
      <w:r>
        <w:rPr>
          <w:spacing w:val="-2"/>
        </w:rPr>
        <w:t> </w:t>
      </w:r>
      <w:r>
        <w:rPr/>
        <w:t>委托理财情况</w:t>
      </w:r>
    </w:p>
    <w:p>
      <w:pPr>
        <w:pStyle w:val="BodyText"/>
        <w:spacing w:line="240" w:lineRule="auto" w:before="52"/>
        <w:ind w:left="0" w:right="653"/>
        <w:jc w:val="right"/>
      </w:pPr>
      <w:r>
        <w:rPr/>
        <w:t>单位</w:t>
      </w:r>
      <w:r>
        <w:rPr>
          <w:rFonts w:ascii="Times New Roman" w:hAnsi="Times New Roman" w:cs="Times New Roman" w:eastAsia="Times New Roman" w:hint="default"/>
        </w:rPr>
        <w:t>:</w:t>
      </w:r>
      <w:r>
        <w:rPr/>
        <w:t>万元</w:t>
      </w:r>
      <w:r>
        <w:rPr>
          <w:spacing w:val="-3"/>
        </w:rPr>
        <w:t> </w:t>
      </w:r>
      <w:r>
        <w:rPr/>
        <w:t>币种</w:t>
      </w:r>
      <w:r>
        <w:rPr>
          <w:rFonts w:ascii="Times New Roman" w:hAnsi="Times New Roman" w:cs="Times New Roman" w:eastAsia="Times New Roman" w:hint="default"/>
        </w:rPr>
        <w:t>:</w:t>
      </w:r>
      <w:r>
        <w:rPr/>
        <w:t>人民币</w:t>
      </w:r>
    </w:p>
    <w:p>
      <w:pPr>
        <w:spacing w:line="240" w:lineRule="auto" w:before="10"/>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1705"/>
        <w:gridCol w:w="1080"/>
        <w:gridCol w:w="1052"/>
        <w:gridCol w:w="1106"/>
        <w:gridCol w:w="1252"/>
        <w:gridCol w:w="1080"/>
        <w:gridCol w:w="899"/>
        <w:gridCol w:w="1077"/>
      </w:tblGrid>
      <w:tr>
        <w:trPr>
          <w:trHeight w:val="646" w:hRule="exact"/>
        </w:trPr>
        <w:tc>
          <w:tcPr>
            <w:tcW w:w="170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center"/>
              <w:rPr>
                <w:rFonts w:ascii="宋体" w:hAnsi="宋体" w:cs="宋体" w:eastAsia="宋体" w:hint="default"/>
                <w:sz w:val="18"/>
                <w:szCs w:val="18"/>
              </w:rPr>
            </w:pPr>
            <w:r>
              <w:rPr>
                <w:rFonts w:ascii="宋体" w:hAnsi="宋体" w:cs="宋体" w:eastAsia="宋体" w:hint="default"/>
                <w:sz w:val="18"/>
                <w:szCs w:val="18"/>
              </w:rPr>
              <w:t>受托人名称</w:t>
            </w:r>
          </w:p>
        </w:tc>
        <w:tc>
          <w:tcPr>
            <w:tcW w:w="1080"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352" w:right="170" w:hanging="180"/>
              <w:jc w:val="left"/>
              <w:rPr>
                <w:rFonts w:ascii="宋体" w:hAnsi="宋体" w:cs="宋体" w:eastAsia="宋体" w:hint="default"/>
                <w:sz w:val="18"/>
                <w:szCs w:val="18"/>
              </w:rPr>
            </w:pPr>
            <w:r>
              <w:rPr>
                <w:rFonts w:ascii="宋体" w:hAnsi="宋体" w:cs="宋体" w:eastAsia="宋体" w:hint="default"/>
                <w:sz w:val="18"/>
                <w:szCs w:val="18"/>
              </w:rPr>
              <w:t>委托理财 金额</w:t>
            </w:r>
          </w:p>
        </w:tc>
        <w:tc>
          <w:tcPr>
            <w:tcW w:w="1052"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159" w:right="156"/>
              <w:jc w:val="left"/>
              <w:rPr>
                <w:rFonts w:ascii="宋体" w:hAnsi="宋体" w:cs="宋体" w:eastAsia="宋体" w:hint="default"/>
                <w:sz w:val="18"/>
                <w:szCs w:val="18"/>
              </w:rPr>
            </w:pPr>
            <w:r>
              <w:rPr>
                <w:rFonts w:ascii="宋体" w:hAnsi="宋体" w:cs="宋体" w:eastAsia="宋体" w:hint="default"/>
                <w:sz w:val="18"/>
                <w:szCs w:val="18"/>
              </w:rPr>
              <w:t>委托理财 起始日期</w:t>
            </w:r>
          </w:p>
        </w:tc>
        <w:tc>
          <w:tcPr>
            <w:tcW w:w="1106"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186" w:right="183"/>
              <w:jc w:val="left"/>
              <w:rPr>
                <w:rFonts w:ascii="宋体" w:hAnsi="宋体" w:cs="宋体" w:eastAsia="宋体" w:hint="default"/>
                <w:sz w:val="18"/>
                <w:szCs w:val="18"/>
              </w:rPr>
            </w:pPr>
            <w:r>
              <w:rPr>
                <w:rFonts w:ascii="宋体" w:hAnsi="宋体" w:cs="宋体" w:eastAsia="宋体" w:hint="default"/>
                <w:sz w:val="18"/>
                <w:szCs w:val="18"/>
              </w:rPr>
              <w:t>委托理财 终止日期</w:t>
            </w:r>
          </w:p>
        </w:tc>
        <w:tc>
          <w:tcPr>
            <w:tcW w:w="1252"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528" w:right="167" w:hanging="360"/>
              <w:jc w:val="left"/>
              <w:rPr>
                <w:rFonts w:ascii="宋体" w:hAnsi="宋体" w:cs="宋体" w:eastAsia="宋体" w:hint="default"/>
                <w:sz w:val="18"/>
                <w:szCs w:val="18"/>
              </w:rPr>
            </w:pPr>
            <w:r>
              <w:rPr>
                <w:rFonts w:ascii="宋体" w:hAnsi="宋体" w:cs="宋体" w:eastAsia="宋体" w:hint="default"/>
                <w:sz w:val="18"/>
                <w:szCs w:val="18"/>
              </w:rPr>
              <w:t>报酬确定方 式</w:t>
            </w:r>
          </w:p>
        </w:tc>
        <w:tc>
          <w:tcPr>
            <w:tcW w:w="1080"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172" w:right="170"/>
              <w:jc w:val="left"/>
              <w:rPr>
                <w:rFonts w:ascii="宋体" w:hAnsi="宋体" w:cs="宋体" w:eastAsia="宋体" w:hint="default"/>
                <w:sz w:val="18"/>
                <w:szCs w:val="18"/>
              </w:rPr>
            </w:pPr>
            <w:r>
              <w:rPr>
                <w:rFonts w:ascii="宋体" w:hAnsi="宋体" w:cs="宋体" w:eastAsia="宋体" w:hint="default"/>
                <w:sz w:val="18"/>
                <w:szCs w:val="18"/>
              </w:rPr>
              <w:t>实际收回 本金金额</w:t>
            </w:r>
          </w:p>
        </w:tc>
        <w:tc>
          <w:tcPr>
            <w:tcW w:w="899"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0"/>
              <w:ind w:left="171" w:right="170"/>
              <w:jc w:val="left"/>
              <w:rPr>
                <w:rFonts w:ascii="宋体" w:hAnsi="宋体" w:cs="宋体" w:eastAsia="宋体" w:hint="default"/>
                <w:sz w:val="18"/>
                <w:szCs w:val="18"/>
              </w:rPr>
            </w:pPr>
            <w:r>
              <w:rPr>
                <w:rFonts w:ascii="宋体" w:hAnsi="宋体" w:cs="宋体" w:eastAsia="宋体" w:hint="default"/>
                <w:sz w:val="18"/>
                <w:szCs w:val="18"/>
              </w:rPr>
              <w:t>实际获 得收益</w:t>
            </w:r>
          </w:p>
        </w:tc>
        <w:tc>
          <w:tcPr>
            <w:tcW w:w="1077" w:type="dxa"/>
            <w:tcBorders>
              <w:top w:val="single" w:sz="12" w:space="0" w:color="000000"/>
              <w:left w:val="single" w:sz="6" w:space="0" w:color="000000"/>
              <w:bottom w:val="single" w:sz="6" w:space="0" w:color="000000"/>
              <w:right w:val="single" w:sz="12" w:space="0" w:color="000000"/>
            </w:tcBorders>
          </w:tcPr>
          <w:p>
            <w:pPr>
              <w:pStyle w:val="TableParagraph"/>
              <w:spacing w:line="316" w:lineRule="auto" w:before="10"/>
              <w:ind w:left="171" w:right="161"/>
              <w:jc w:val="left"/>
              <w:rPr>
                <w:rFonts w:ascii="宋体" w:hAnsi="宋体" w:cs="宋体" w:eastAsia="宋体" w:hint="default"/>
                <w:sz w:val="18"/>
                <w:szCs w:val="18"/>
              </w:rPr>
            </w:pPr>
            <w:r>
              <w:rPr>
                <w:rFonts w:ascii="宋体" w:hAnsi="宋体" w:cs="宋体" w:eastAsia="宋体" w:hint="default"/>
                <w:sz w:val="18"/>
                <w:szCs w:val="18"/>
              </w:rPr>
              <w:t>是否经过 法定程序</w:t>
            </w:r>
          </w:p>
        </w:tc>
      </w:tr>
      <w:tr>
        <w:trPr>
          <w:trHeight w:val="326" w:hRule="exact"/>
        </w:trPr>
        <w:tc>
          <w:tcPr>
            <w:tcW w:w="170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55"/>
              <w:jc w:val="center"/>
              <w:rPr>
                <w:rFonts w:ascii="宋体" w:hAnsi="宋体" w:cs="宋体" w:eastAsia="宋体" w:hint="default"/>
                <w:sz w:val="18"/>
                <w:szCs w:val="18"/>
              </w:rPr>
            </w:pPr>
            <w:r>
              <w:rPr>
                <w:rFonts w:ascii="宋体" w:hAnsi="宋体" w:cs="宋体" w:eastAsia="宋体" w:hint="default"/>
                <w:sz w:val="18"/>
                <w:szCs w:val="18"/>
              </w:rPr>
              <w:t>兴业银行大连分行</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10,000</w:t>
            </w:r>
          </w:p>
        </w:tc>
        <w:tc>
          <w:tcPr>
            <w:tcW w:w="10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4"/>
              <w:jc w:val="center"/>
              <w:rPr>
                <w:rFonts w:ascii="Times New Roman" w:hAnsi="Times New Roman" w:cs="Times New Roman" w:eastAsia="Times New Roman" w:hint="default"/>
                <w:sz w:val="18"/>
                <w:szCs w:val="18"/>
              </w:rPr>
            </w:pPr>
            <w:r>
              <w:rPr>
                <w:rFonts w:ascii="Times New Roman"/>
                <w:sz w:val="18"/>
              </w:rPr>
              <w:t>2010-7-29</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2010-9-6</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保证收益型</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10,000</w:t>
            </w:r>
          </w:p>
        </w:tc>
        <w:tc>
          <w:tcPr>
            <w:tcW w:w="8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27.78</w:t>
            </w:r>
          </w:p>
        </w:tc>
        <w:tc>
          <w:tcPr>
            <w:tcW w:w="10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23"/>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28" w:hRule="exact"/>
        </w:trPr>
        <w:tc>
          <w:tcPr>
            <w:tcW w:w="170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55"/>
              <w:jc w:val="center"/>
              <w:rPr>
                <w:rFonts w:ascii="宋体" w:hAnsi="宋体" w:cs="宋体" w:eastAsia="宋体" w:hint="default"/>
                <w:sz w:val="18"/>
                <w:szCs w:val="18"/>
              </w:rPr>
            </w:pPr>
            <w:r>
              <w:rPr>
                <w:rFonts w:ascii="宋体" w:hAnsi="宋体" w:cs="宋体" w:eastAsia="宋体" w:hint="default"/>
                <w:sz w:val="18"/>
                <w:szCs w:val="18"/>
              </w:rPr>
              <w:t>兴业银行大连分行</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8,000</w:t>
            </w:r>
          </w:p>
        </w:tc>
        <w:tc>
          <w:tcPr>
            <w:tcW w:w="10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84"/>
              <w:jc w:val="center"/>
              <w:rPr>
                <w:rFonts w:ascii="Times New Roman" w:hAnsi="Times New Roman" w:cs="Times New Roman" w:eastAsia="Times New Roman" w:hint="default"/>
                <w:sz w:val="18"/>
                <w:szCs w:val="18"/>
              </w:rPr>
            </w:pPr>
            <w:r>
              <w:rPr>
                <w:rFonts w:ascii="Times New Roman"/>
                <w:sz w:val="18"/>
              </w:rPr>
              <w:t>2010-9-29</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2010-10-29</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保证收益型</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8,000</w:t>
            </w:r>
          </w:p>
        </w:tc>
        <w:tc>
          <w:tcPr>
            <w:tcW w:w="8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17.75</w:t>
            </w:r>
          </w:p>
        </w:tc>
        <w:tc>
          <w:tcPr>
            <w:tcW w:w="10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8"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26" w:hRule="exact"/>
        </w:trPr>
        <w:tc>
          <w:tcPr>
            <w:tcW w:w="170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55"/>
              <w:jc w:val="center"/>
              <w:rPr>
                <w:rFonts w:ascii="宋体" w:hAnsi="宋体" w:cs="宋体" w:eastAsia="宋体" w:hint="default"/>
                <w:sz w:val="18"/>
                <w:szCs w:val="18"/>
              </w:rPr>
            </w:pPr>
            <w:r>
              <w:rPr>
                <w:rFonts w:ascii="宋体" w:hAnsi="宋体" w:cs="宋体" w:eastAsia="宋体" w:hint="default"/>
                <w:sz w:val="18"/>
                <w:szCs w:val="18"/>
              </w:rPr>
              <w:t>大连银行营口分行</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5,000</w:t>
            </w:r>
          </w:p>
        </w:tc>
        <w:tc>
          <w:tcPr>
            <w:tcW w:w="10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38"/>
              <w:jc w:val="center"/>
              <w:rPr>
                <w:rFonts w:ascii="Times New Roman" w:hAnsi="Times New Roman" w:cs="Times New Roman" w:eastAsia="Times New Roman" w:hint="default"/>
                <w:sz w:val="18"/>
                <w:szCs w:val="18"/>
              </w:rPr>
            </w:pPr>
            <w:r>
              <w:rPr>
                <w:rFonts w:ascii="Times New Roman"/>
                <w:sz w:val="18"/>
              </w:rPr>
              <w:t>2010-7- 28</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00" w:right="0"/>
              <w:jc w:val="left"/>
              <w:rPr>
                <w:rFonts w:ascii="Times New Roman" w:hAnsi="Times New Roman" w:cs="Times New Roman" w:eastAsia="Times New Roman" w:hint="default"/>
                <w:sz w:val="18"/>
                <w:szCs w:val="18"/>
              </w:rPr>
            </w:pPr>
            <w:r>
              <w:rPr>
                <w:rFonts w:ascii="Times New Roman"/>
                <w:sz w:val="18"/>
              </w:rPr>
              <w:t>2010-12-28</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保证收益型</w:t>
            </w:r>
          </w:p>
        </w:tc>
        <w:tc>
          <w:tcPr>
            <w:tcW w:w="10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5,000</w:t>
            </w:r>
          </w:p>
        </w:tc>
        <w:tc>
          <w:tcPr>
            <w:tcW w:w="8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55.25</w:t>
            </w:r>
          </w:p>
        </w:tc>
        <w:tc>
          <w:tcPr>
            <w:tcW w:w="10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8"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35" w:hRule="exact"/>
        </w:trPr>
        <w:tc>
          <w:tcPr>
            <w:tcW w:w="170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
              <w:ind w:right="11"/>
              <w:jc w:val="center"/>
              <w:rPr>
                <w:rFonts w:ascii="宋体" w:hAnsi="宋体" w:cs="宋体" w:eastAsia="宋体" w:hint="default"/>
                <w:sz w:val="18"/>
                <w:szCs w:val="18"/>
              </w:rPr>
            </w:pPr>
            <w:r>
              <w:rPr>
                <w:rFonts w:ascii="宋体" w:hAnsi="宋体" w:cs="宋体" w:eastAsia="宋体" w:hint="default"/>
                <w:sz w:val="18"/>
                <w:szCs w:val="18"/>
              </w:rPr>
              <w:t>合计</w:t>
            </w:r>
          </w:p>
        </w:tc>
        <w:tc>
          <w:tcPr>
            <w:tcW w:w="10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23,000</w:t>
            </w:r>
          </w:p>
        </w:tc>
        <w:tc>
          <w:tcPr>
            <w:tcW w:w="10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w:t>
            </w:r>
          </w:p>
        </w:tc>
        <w:tc>
          <w:tcPr>
            <w:tcW w:w="110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w:t>
            </w:r>
          </w:p>
        </w:tc>
        <w:tc>
          <w:tcPr>
            <w:tcW w:w="12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w:t>
            </w:r>
          </w:p>
        </w:tc>
        <w:tc>
          <w:tcPr>
            <w:tcW w:w="10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23,000</w:t>
            </w:r>
          </w:p>
        </w:tc>
        <w:tc>
          <w:tcPr>
            <w:tcW w:w="89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100.78</w:t>
            </w:r>
          </w:p>
        </w:tc>
        <w:tc>
          <w:tcPr>
            <w:tcW w:w="107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1"/>
              <w:ind w:left="7"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60" w:lineRule="exact"/>
        <w:ind w:left="1157" w:right="0"/>
        <w:jc w:val="left"/>
      </w:pPr>
      <w:r>
        <w:rPr>
          <w:spacing w:val="-3"/>
        </w:rPr>
        <w:t>报告期内，为提高资金收益，公司将短期闲置资金用于购买固定收益型、投资风险小、</w:t>
      </w:r>
    </w:p>
    <w:p>
      <w:pPr>
        <w:pStyle w:val="BodyText"/>
        <w:spacing w:line="256" w:lineRule="auto" w:before="37"/>
        <w:ind w:left="737" w:right="645"/>
        <w:jc w:val="left"/>
      </w:pPr>
      <w:r>
        <w:rPr/>
        <w:t>期限在一年内的短期理财产品</w:t>
      </w:r>
      <w:r>
        <w:rPr>
          <w:rFonts w:ascii="Times New Roman" w:hAnsi="Times New Roman" w:cs="Times New Roman" w:eastAsia="Times New Roman" w:hint="default"/>
        </w:rPr>
        <w:t>,2010 </w:t>
      </w:r>
      <w:r>
        <w:rPr/>
        <w:t>年度，公司累计购买理财产品总金额为 </w:t>
      </w:r>
      <w:r>
        <w:rPr>
          <w:rFonts w:ascii="Times New Roman" w:hAnsi="Times New Roman" w:cs="Times New Roman" w:eastAsia="Times New Roman" w:hint="default"/>
        </w:rPr>
        <w:t>23,000</w:t>
      </w:r>
      <w:r>
        <w:rPr>
          <w:rFonts w:ascii="Times New Roman" w:hAnsi="Times New Roman" w:cs="Times New Roman" w:eastAsia="Times New Roman" w:hint="default"/>
          <w:spacing w:val="-8"/>
        </w:rPr>
        <w:t> </w:t>
      </w:r>
      <w:r>
        <w:rPr/>
        <w:t>万元， 于</w:t>
      </w:r>
      <w:r>
        <w:rPr>
          <w:spacing w:val="-5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28</w:t>
      </w:r>
      <w:r>
        <w:rPr>
          <w:rFonts w:ascii="Times New Roman" w:hAnsi="Times New Roman" w:cs="Times New Roman" w:eastAsia="Times New Roman" w:hint="default"/>
          <w:spacing w:val="-1"/>
        </w:rPr>
        <w:t> </w:t>
      </w:r>
      <w:r>
        <w:rPr/>
        <w:t>日，该项投资资金已全部收回，获得投资收益</w:t>
      </w:r>
      <w:r>
        <w:rPr>
          <w:spacing w:val="-54"/>
        </w:rPr>
        <w:t> </w:t>
      </w:r>
      <w:r>
        <w:rPr>
          <w:rFonts w:ascii="Times New Roman" w:hAnsi="Times New Roman" w:cs="Times New Roman" w:eastAsia="Times New Roman" w:hint="default"/>
        </w:rPr>
        <w:t>100.78</w:t>
      </w:r>
      <w:r>
        <w:rPr>
          <w:rFonts w:ascii="Times New Roman" w:hAnsi="Times New Roman" w:cs="Times New Roman" w:eastAsia="Times New Roman" w:hint="default"/>
          <w:spacing w:val="-1"/>
        </w:rPr>
        <w:t> </w:t>
      </w:r>
      <w:r>
        <w:rPr/>
        <w:t>万元。</w:t>
      </w:r>
    </w:p>
    <w:p>
      <w:pPr>
        <w:pStyle w:val="BodyText"/>
        <w:spacing w:line="240" w:lineRule="auto" w:before="5"/>
        <w:ind w:left="1157" w:right="0"/>
        <w:jc w:val="left"/>
      </w:pPr>
      <w:r>
        <w:rPr/>
        <w:t>该投资事项已经公司第七届董事会第三次会议审议通过。</w:t>
      </w:r>
    </w:p>
    <w:p>
      <w:pPr>
        <w:spacing w:line="240" w:lineRule="auto" w:before="1"/>
        <w:rPr>
          <w:rFonts w:ascii="宋体" w:hAnsi="宋体" w:cs="宋体" w:eastAsia="宋体" w:hint="default"/>
          <w:sz w:val="29"/>
          <w:szCs w:val="29"/>
        </w:rPr>
      </w:pPr>
    </w:p>
    <w:p>
      <w:pPr>
        <w:pStyle w:val="BodyText"/>
        <w:spacing w:line="283" w:lineRule="auto"/>
        <w:ind w:left="948" w:right="5886" w:hanging="212"/>
        <w:jc w:val="left"/>
      </w:pPr>
      <w:r>
        <w:rPr>
          <w:rFonts w:ascii="Times New Roman" w:hAnsi="Times New Roman" w:cs="Times New Roman" w:eastAsia="Times New Roman" w:hint="default"/>
        </w:rPr>
        <w:t>4</w:t>
      </w:r>
      <w:r>
        <w:rPr/>
        <w:t>、</w:t>
      </w:r>
      <w:r>
        <w:rPr>
          <w:spacing w:val="-1"/>
        </w:rPr>
        <w:t> </w:t>
      </w:r>
      <w:r>
        <w:rPr/>
        <w:t>其他重大合同</w:t>
      </w:r>
      <w:r>
        <w:rPr/>
        <w:t> 本年度公司无其他重大合同。</w:t>
      </w:r>
    </w:p>
    <w:p>
      <w:pPr>
        <w:spacing w:line="240" w:lineRule="auto" w:before="2"/>
        <w:rPr>
          <w:rFonts w:ascii="宋体" w:hAnsi="宋体" w:cs="宋体" w:eastAsia="宋体" w:hint="default"/>
          <w:sz w:val="26"/>
          <w:szCs w:val="26"/>
        </w:rPr>
      </w:pPr>
    </w:p>
    <w:p>
      <w:pPr>
        <w:pStyle w:val="BodyText"/>
        <w:spacing w:line="240" w:lineRule="auto"/>
        <w:ind w:left="737" w:right="6306"/>
        <w:jc w:val="left"/>
      </w:pPr>
      <w:r>
        <w:rPr>
          <w:rFonts w:ascii="Times New Roman" w:hAnsi="Times New Roman" w:cs="Times New Roman" w:eastAsia="Times New Roman" w:hint="default"/>
        </w:rPr>
        <w:t>(</w:t>
      </w:r>
      <w:r>
        <w:rPr/>
        <w:t>七</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承诺事项履行情况</w:t>
      </w:r>
    </w:p>
    <w:p>
      <w:pPr>
        <w:pStyle w:val="BodyText"/>
        <w:spacing w:line="240" w:lineRule="auto" w:before="83"/>
        <w:ind w:left="737" w:right="0"/>
        <w:jc w:val="left"/>
      </w:pPr>
      <w:r>
        <w:rPr>
          <w:rFonts w:ascii="Times New Roman" w:hAnsi="Times New Roman" w:cs="Times New Roman" w:eastAsia="Times New Roman" w:hint="default"/>
        </w:rPr>
        <w:t>1</w:t>
      </w:r>
      <w:r>
        <w:rPr/>
        <w:t>、 公司或持股</w:t>
      </w:r>
      <w:r>
        <w:rPr>
          <w:spacing w:val="-56"/>
        </w:rPr>
        <w:t> </w:t>
      </w:r>
      <w:r>
        <w:rPr>
          <w:rFonts w:ascii="Times New Roman" w:hAnsi="Times New Roman" w:cs="Times New Roman" w:eastAsia="Times New Roman" w:hint="default"/>
        </w:rPr>
        <w:t>5%</w:t>
      </w:r>
      <w:r>
        <w:rPr/>
        <w:t>以上股东在报告期内或持续到报告期内的承诺事项</w:t>
      </w:r>
    </w:p>
    <w:p>
      <w:pPr>
        <w:spacing w:line="240" w:lineRule="auto" w:before="2"/>
        <w:rPr>
          <w:rFonts w:ascii="宋体" w:hAnsi="宋体" w:cs="宋体" w:eastAsia="宋体" w:hint="default"/>
          <w:sz w:val="5"/>
          <w:szCs w:val="5"/>
        </w:rPr>
      </w:pPr>
    </w:p>
    <w:tbl>
      <w:tblPr>
        <w:tblW w:w="0" w:type="auto"/>
        <w:jc w:val="left"/>
        <w:tblInd w:w="182" w:type="dxa"/>
        <w:tblLayout w:type="fixed"/>
        <w:tblCellMar>
          <w:top w:w="0" w:type="dxa"/>
          <w:left w:w="0" w:type="dxa"/>
          <w:bottom w:w="0" w:type="dxa"/>
          <w:right w:w="0" w:type="dxa"/>
        </w:tblCellMar>
        <w:tblLook w:val="01E0"/>
      </w:tblPr>
      <w:tblGrid>
        <w:gridCol w:w="2504"/>
        <w:gridCol w:w="3476"/>
        <w:gridCol w:w="3200"/>
      </w:tblGrid>
      <w:tr>
        <w:trPr>
          <w:trHeight w:val="334" w:hRule="exact"/>
        </w:trPr>
        <w:tc>
          <w:tcPr>
            <w:tcW w:w="2504"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816" w:right="0"/>
              <w:jc w:val="left"/>
              <w:rPr>
                <w:rFonts w:ascii="宋体" w:hAnsi="宋体" w:cs="宋体" w:eastAsia="宋体" w:hint="default"/>
                <w:sz w:val="21"/>
                <w:szCs w:val="21"/>
              </w:rPr>
            </w:pPr>
            <w:r>
              <w:rPr>
                <w:rFonts w:ascii="宋体" w:hAnsi="宋体" w:cs="宋体" w:eastAsia="宋体" w:hint="default"/>
                <w:sz w:val="21"/>
                <w:szCs w:val="21"/>
              </w:rPr>
              <w:t>承诺事项</w:t>
            </w:r>
          </w:p>
        </w:tc>
        <w:tc>
          <w:tcPr>
            <w:tcW w:w="3476" w:type="dxa"/>
            <w:tcBorders>
              <w:top w:val="single" w:sz="12"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承诺内容</w:t>
            </w:r>
          </w:p>
        </w:tc>
        <w:tc>
          <w:tcPr>
            <w:tcW w:w="3200"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4" w:right="0"/>
              <w:jc w:val="center"/>
              <w:rPr>
                <w:rFonts w:ascii="宋体" w:hAnsi="宋体" w:cs="宋体" w:eastAsia="宋体" w:hint="default"/>
                <w:sz w:val="21"/>
                <w:szCs w:val="21"/>
              </w:rPr>
            </w:pPr>
            <w:r>
              <w:rPr>
                <w:rFonts w:ascii="宋体" w:hAnsi="宋体" w:cs="宋体" w:eastAsia="宋体" w:hint="default"/>
                <w:sz w:val="21"/>
                <w:szCs w:val="21"/>
              </w:rPr>
              <w:t>履行情况</w:t>
            </w:r>
          </w:p>
        </w:tc>
      </w:tr>
      <w:tr>
        <w:trPr>
          <w:trHeight w:val="319" w:hRule="exact"/>
        </w:trPr>
        <w:tc>
          <w:tcPr>
            <w:tcW w:w="2504" w:type="dxa"/>
            <w:tcBorders>
              <w:top w:val="single" w:sz="6" w:space="0" w:color="000000"/>
              <w:left w:val="single" w:sz="12" w:space="0" w:color="000000"/>
              <w:bottom w:val="nil" w:sz="6" w:space="0" w:color="auto"/>
              <w:right w:val="single" w:sz="6" w:space="0" w:color="000000"/>
            </w:tcBorders>
          </w:tcPr>
          <w:p>
            <w:pPr/>
          </w:p>
        </w:tc>
        <w:tc>
          <w:tcPr>
            <w:tcW w:w="3476"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7"/>
                <w:sz w:val="21"/>
                <w:szCs w:val="21"/>
              </w:rPr>
              <w:t>大连港集团有限公司在与本公司签</w:t>
            </w:r>
            <w:r>
              <w:rPr>
                <w:rFonts w:ascii="宋体" w:hAnsi="宋体" w:cs="宋体" w:eastAsia="宋体" w:hint="default"/>
                <w:sz w:val="21"/>
                <w:szCs w:val="21"/>
              </w:rPr>
            </w:r>
          </w:p>
        </w:tc>
        <w:tc>
          <w:tcPr>
            <w:tcW w:w="3200" w:type="dxa"/>
            <w:tcBorders>
              <w:top w:val="single" w:sz="6" w:space="0" w:color="000000"/>
              <w:left w:val="single" w:sz="6" w:space="0" w:color="000000"/>
              <w:bottom w:val="nil" w:sz="6" w:space="0" w:color="auto"/>
              <w:right w:val="single" w:sz="12" w:space="0" w:color="000000"/>
            </w:tcBorders>
          </w:tcPr>
          <w:p>
            <w:pPr/>
          </w:p>
        </w:tc>
      </w:tr>
      <w:tr>
        <w:trPr>
          <w:trHeight w:val="936" w:hRule="exact"/>
        </w:trPr>
        <w:tc>
          <w:tcPr>
            <w:tcW w:w="2504" w:type="dxa"/>
            <w:tcBorders>
              <w:top w:val="nil" w:sz="6" w:space="0" w:color="auto"/>
              <w:left w:val="single" w:sz="12" w:space="0" w:color="000000"/>
              <w:bottom w:val="nil" w:sz="6" w:space="0" w:color="auto"/>
              <w:right w:val="single" w:sz="6" w:space="0" w:color="000000"/>
            </w:tcBorders>
          </w:tcPr>
          <w:p>
            <w:pPr>
              <w:pStyle w:val="TableParagraph"/>
              <w:spacing w:line="273" w:lineRule="auto" w:before="141"/>
              <w:ind w:left="93" w:right="79"/>
              <w:jc w:val="left"/>
              <w:rPr>
                <w:rFonts w:ascii="宋体" w:hAnsi="宋体" w:cs="宋体" w:eastAsia="宋体" w:hint="default"/>
                <w:sz w:val="21"/>
                <w:szCs w:val="21"/>
              </w:rPr>
            </w:pPr>
            <w:r>
              <w:rPr>
                <w:rFonts w:ascii="宋体" w:hAnsi="宋体" w:cs="宋体" w:eastAsia="宋体" w:hint="default"/>
                <w:spacing w:val="18"/>
                <w:sz w:val="21"/>
                <w:szCs w:val="21"/>
              </w:rPr>
              <w:t>收购报告书或权益变动</w:t>
            </w:r>
            <w:r>
              <w:rPr>
                <w:rFonts w:ascii="宋体" w:hAnsi="宋体" w:cs="宋体" w:eastAsia="宋体" w:hint="default"/>
                <w:spacing w:val="-85"/>
                <w:sz w:val="21"/>
                <w:szCs w:val="21"/>
              </w:rPr>
              <w:t> </w:t>
            </w:r>
            <w:r>
              <w:rPr>
                <w:rFonts w:ascii="宋体" w:hAnsi="宋体" w:cs="宋体" w:eastAsia="宋体" w:hint="default"/>
                <w:sz w:val="21"/>
                <w:szCs w:val="21"/>
              </w:rPr>
              <w:t>报告书中所作承诺</w:t>
            </w:r>
          </w:p>
        </w:tc>
        <w:tc>
          <w:tcPr>
            <w:tcW w:w="3476"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7"/>
                <w:sz w:val="21"/>
                <w:szCs w:val="21"/>
              </w:rPr>
              <w:t>署的《股份认购合同》中承诺：本次</w:t>
            </w:r>
          </w:p>
          <w:p>
            <w:pPr>
              <w:pStyle w:val="TableParagraph"/>
              <w:spacing w:line="256" w:lineRule="auto" w:before="37"/>
              <w:ind w:left="101" w:right="89" w:hanging="1"/>
              <w:jc w:val="left"/>
              <w:rPr>
                <w:rFonts w:ascii="宋体" w:hAnsi="宋体" w:cs="宋体" w:eastAsia="宋体" w:hint="default"/>
                <w:sz w:val="21"/>
                <w:szCs w:val="21"/>
              </w:rPr>
            </w:pPr>
            <w:r>
              <w:rPr>
                <w:rFonts w:ascii="宋体" w:hAnsi="宋体" w:cs="宋体" w:eastAsia="宋体" w:hint="default"/>
                <w:sz w:val="21"/>
                <w:szCs w:val="21"/>
              </w:rPr>
              <w:t>发行的股份认购结束后，</w:t>
            </w:r>
            <w:r>
              <w:rPr>
                <w:rFonts w:ascii="Times New Roman" w:hAnsi="Times New Roman" w:cs="Times New Roman" w:eastAsia="Times New Roman" w:hint="default"/>
                <w:sz w:val="21"/>
                <w:szCs w:val="21"/>
              </w:rPr>
              <w:t>36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个月内 </w:t>
            </w:r>
            <w:r>
              <w:rPr>
                <w:rFonts w:ascii="宋体" w:hAnsi="宋体" w:cs="宋体" w:eastAsia="宋体" w:hint="default"/>
                <w:spacing w:val="7"/>
                <w:sz w:val="21"/>
                <w:szCs w:val="21"/>
              </w:rPr>
              <w:t>不转让其根据本合同所认购的本公</w:t>
            </w:r>
            <w:r>
              <w:rPr>
                <w:rFonts w:ascii="宋体" w:hAnsi="宋体" w:cs="宋体" w:eastAsia="宋体" w:hint="default"/>
                <w:sz w:val="21"/>
                <w:szCs w:val="21"/>
              </w:rPr>
            </w:r>
          </w:p>
        </w:tc>
        <w:tc>
          <w:tcPr>
            <w:tcW w:w="3200" w:type="dxa"/>
            <w:tcBorders>
              <w:top w:val="nil" w:sz="6" w:space="0" w:color="auto"/>
              <w:left w:val="single" w:sz="6" w:space="0" w:color="000000"/>
              <w:bottom w:val="nil" w:sz="6" w:space="0" w:color="auto"/>
              <w:right w:val="single" w:sz="12" w:space="0" w:color="000000"/>
            </w:tcBorders>
          </w:tcPr>
          <w:p>
            <w:pPr>
              <w:pStyle w:val="TableParagraph"/>
              <w:spacing w:line="273" w:lineRule="auto" w:before="141"/>
              <w:ind w:left="99" w:right="87"/>
              <w:jc w:val="left"/>
              <w:rPr>
                <w:rFonts w:ascii="宋体" w:hAnsi="宋体" w:cs="宋体" w:eastAsia="宋体" w:hint="default"/>
                <w:sz w:val="21"/>
                <w:szCs w:val="21"/>
              </w:rPr>
            </w:pPr>
            <w:r>
              <w:rPr>
                <w:rFonts w:ascii="宋体" w:hAnsi="宋体" w:cs="宋体" w:eastAsia="宋体" w:hint="default"/>
                <w:spacing w:val="2"/>
                <w:sz w:val="21"/>
                <w:szCs w:val="21"/>
              </w:rPr>
              <w:t>报告期内，大连港集团有限公司</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完全按照所承诺的条件履行。</w:t>
            </w:r>
          </w:p>
        </w:tc>
      </w:tr>
      <w:tr>
        <w:trPr>
          <w:trHeight w:val="327" w:hRule="exact"/>
        </w:trPr>
        <w:tc>
          <w:tcPr>
            <w:tcW w:w="2504" w:type="dxa"/>
            <w:tcBorders>
              <w:top w:val="nil" w:sz="6" w:space="0" w:color="auto"/>
              <w:left w:val="single" w:sz="12" w:space="0" w:color="000000"/>
              <w:bottom w:val="single" w:sz="12" w:space="0" w:color="000000"/>
              <w:right w:val="single" w:sz="6" w:space="0" w:color="000000"/>
            </w:tcBorders>
          </w:tcPr>
          <w:p>
            <w:pPr/>
          </w:p>
        </w:tc>
        <w:tc>
          <w:tcPr>
            <w:tcW w:w="3476" w:type="dxa"/>
            <w:tcBorders>
              <w:top w:val="nil" w:sz="6" w:space="0" w:color="auto"/>
              <w:left w:val="single" w:sz="6" w:space="0" w:color="000000"/>
              <w:bottom w:val="single" w:sz="12" w:space="0" w:color="000000"/>
              <w:right w:val="single" w:sz="6"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司本次非公开发行的股份。</w:t>
            </w:r>
          </w:p>
        </w:tc>
        <w:tc>
          <w:tcPr>
            <w:tcW w:w="3200" w:type="dxa"/>
            <w:tcBorders>
              <w:top w:val="nil" w:sz="6" w:space="0" w:color="auto"/>
              <w:left w:val="single" w:sz="6" w:space="0" w:color="000000"/>
              <w:bottom w:val="single" w:sz="12" w:space="0" w:color="000000"/>
              <w:right w:val="single" w:sz="12" w:space="0" w:color="000000"/>
            </w:tcBorders>
          </w:tcPr>
          <w:p>
            <w:pPr/>
          </w:p>
        </w:tc>
      </w:tr>
    </w:tbl>
    <w:p>
      <w:pPr>
        <w:spacing w:line="240" w:lineRule="auto" w:before="5"/>
        <w:rPr>
          <w:rFonts w:ascii="宋体" w:hAnsi="宋体" w:cs="宋体" w:eastAsia="宋体" w:hint="default"/>
          <w:sz w:val="22"/>
          <w:szCs w:val="22"/>
        </w:rPr>
      </w:pPr>
    </w:p>
    <w:p>
      <w:pPr>
        <w:pStyle w:val="BodyText"/>
        <w:spacing w:line="240" w:lineRule="auto" w:before="35"/>
        <w:ind w:left="737" w:right="0"/>
        <w:jc w:val="left"/>
      </w:pPr>
      <w:r>
        <w:rPr>
          <w:rFonts w:ascii="Times New Roman" w:hAnsi="Times New Roman" w:cs="Times New Roman" w:eastAsia="Times New Roman" w:hint="default"/>
        </w:rPr>
        <w:t>(</w:t>
      </w:r>
      <w:r>
        <w:rPr/>
        <w:t>八</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聘任、解聘会计师事务所情况</w:t>
      </w:r>
    </w:p>
    <w:p>
      <w:pPr>
        <w:pStyle w:val="BodyText"/>
        <w:spacing w:line="240" w:lineRule="auto" w:before="52"/>
        <w:ind w:left="0" w:right="653"/>
        <w:jc w:val="right"/>
      </w:pPr>
      <w:r>
        <w:rPr/>
        <w:t>单位</w:t>
      </w:r>
      <w:r>
        <w:rPr>
          <w:rFonts w:ascii="Times New Roman" w:hAnsi="Times New Roman" w:cs="Times New Roman" w:eastAsia="Times New Roman" w:hint="default"/>
        </w:rPr>
        <w:t>:</w:t>
      </w:r>
      <w:r>
        <w:rPr/>
        <w:t>元</w:t>
      </w:r>
      <w:r>
        <w:rPr>
          <w:spacing w:val="-2"/>
        </w:rPr>
        <w:t> </w:t>
      </w:r>
      <w:r>
        <w:rPr/>
        <w:t>币种</w:t>
      </w:r>
      <w:r>
        <w:rPr>
          <w:rFonts w:ascii="Times New Roman" w:hAnsi="Times New Roman" w:cs="Times New Roman" w:eastAsia="Times New Roman" w:hint="default"/>
        </w:rPr>
        <w:t>:</w:t>
      </w:r>
      <w:r>
        <w:rPr/>
        <w:t>人民币</w:t>
      </w:r>
    </w:p>
    <w:p>
      <w:pPr>
        <w:spacing w:line="240" w:lineRule="auto" w:before="10"/>
        <w:rPr>
          <w:rFonts w:ascii="宋体" w:hAnsi="宋体" w:cs="宋体" w:eastAsia="宋体" w:hint="default"/>
          <w:sz w:val="2"/>
          <w:szCs w:val="2"/>
        </w:rPr>
      </w:pPr>
    </w:p>
    <w:tbl>
      <w:tblPr>
        <w:tblW w:w="0" w:type="auto"/>
        <w:jc w:val="left"/>
        <w:tblInd w:w="135" w:type="dxa"/>
        <w:tblLayout w:type="fixed"/>
        <w:tblCellMar>
          <w:top w:w="0" w:type="dxa"/>
          <w:left w:w="0" w:type="dxa"/>
          <w:bottom w:w="0" w:type="dxa"/>
          <w:right w:w="0" w:type="dxa"/>
        </w:tblCellMar>
        <w:tblLook w:val="01E0"/>
      </w:tblPr>
      <w:tblGrid>
        <w:gridCol w:w="4651"/>
        <w:gridCol w:w="4649"/>
      </w:tblGrid>
      <w:tr>
        <w:trPr>
          <w:trHeight w:val="334" w:hRule="exact"/>
        </w:trPr>
        <w:tc>
          <w:tcPr>
            <w:tcW w:w="4651" w:type="dxa"/>
            <w:tcBorders>
              <w:top w:val="single" w:sz="12"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是否改聘会计师事务所：</w:t>
            </w:r>
          </w:p>
        </w:tc>
        <w:tc>
          <w:tcPr>
            <w:tcW w:w="4649"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4651" w:type="dxa"/>
            <w:tcBorders>
              <w:top w:val="single" w:sz="6" w:space="0" w:color="000000"/>
              <w:left w:val="single" w:sz="12" w:space="0" w:color="000000"/>
              <w:bottom w:val="single" w:sz="6" w:space="0" w:color="000000"/>
              <w:right w:val="single" w:sz="6" w:space="0" w:color="000000"/>
            </w:tcBorders>
          </w:tcPr>
          <w:p>
            <w:pP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8" w:right="0"/>
              <w:jc w:val="center"/>
              <w:rPr>
                <w:rFonts w:ascii="宋体" w:hAnsi="宋体" w:cs="宋体" w:eastAsia="宋体" w:hint="default"/>
                <w:sz w:val="21"/>
                <w:szCs w:val="21"/>
              </w:rPr>
            </w:pPr>
            <w:r>
              <w:rPr>
                <w:rFonts w:ascii="宋体" w:hAnsi="宋体" w:cs="宋体" w:eastAsia="宋体" w:hint="default"/>
                <w:sz w:val="21"/>
                <w:szCs w:val="21"/>
              </w:rPr>
              <w:t>现聘任</w:t>
            </w:r>
          </w:p>
        </w:tc>
      </w:tr>
      <w:tr>
        <w:trPr>
          <w:trHeight w:val="326" w:hRule="exact"/>
        </w:trPr>
        <w:tc>
          <w:tcPr>
            <w:tcW w:w="465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4649"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华普天健会计师事务所（北京）有限公司</w:t>
            </w:r>
          </w:p>
        </w:tc>
      </w:tr>
      <w:tr>
        <w:trPr>
          <w:trHeight w:val="335" w:hRule="exact"/>
        </w:trPr>
        <w:tc>
          <w:tcPr>
            <w:tcW w:w="4651"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境内会计师事务所报酬</w:t>
            </w:r>
          </w:p>
        </w:tc>
        <w:tc>
          <w:tcPr>
            <w:tcW w:w="464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5"/>
              <w:ind w:left="7" w:right="0"/>
              <w:jc w:val="center"/>
              <w:rPr>
                <w:rFonts w:ascii="Times New Roman" w:hAnsi="Times New Roman" w:cs="Times New Roman" w:eastAsia="Times New Roman" w:hint="default"/>
                <w:sz w:val="21"/>
                <w:szCs w:val="21"/>
              </w:rPr>
            </w:pPr>
            <w:r>
              <w:rPr>
                <w:rFonts w:ascii="Times New Roman"/>
                <w:sz w:val="21"/>
              </w:rPr>
              <w:t>550,000</w:t>
            </w:r>
          </w:p>
        </w:tc>
      </w:tr>
    </w:tbl>
    <w:p>
      <w:pPr>
        <w:spacing w:line="240" w:lineRule="auto" w:before="0"/>
        <w:rPr>
          <w:rFonts w:ascii="宋体" w:hAnsi="宋体" w:cs="宋体" w:eastAsia="宋体" w:hint="default"/>
          <w:sz w:val="20"/>
          <w:szCs w:val="20"/>
        </w:rPr>
      </w:pPr>
    </w:p>
    <w:p>
      <w:pPr>
        <w:pStyle w:val="BodyText"/>
        <w:spacing w:line="240" w:lineRule="auto" w:before="35"/>
        <w:ind w:left="1157" w:right="0"/>
        <w:jc w:val="left"/>
      </w:pPr>
      <w:r>
        <w:rPr/>
        <w:t>公司于</w:t>
      </w:r>
      <w:r>
        <w:rPr>
          <w:spacing w:val="-5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16</w:t>
      </w:r>
      <w:r>
        <w:rPr>
          <w:rFonts w:ascii="Times New Roman" w:hAnsi="Times New Roman" w:cs="Times New Roman" w:eastAsia="Times New Roman" w:hint="default"/>
          <w:spacing w:val="-1"/>
        </w:rPr>
        <w:t> </w:t>
      </w:r>
      <w:r>
        <w:rPr/>
        <w:t>日召开</w:t>
      </w:r>
      <w:r>
        <w:rPr>
          <w:spacing w:val="-54"/>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spacing w:val="-5"/>
        </w:rPr>
        <w:t>年年度股东大会，续聘华普天健会计师事务所（北</w:t>
      </w:r>
    </w:p>
    <w:p>
      <w:pPr>
        <w:pStyle w:val="BodyText"/>
        <w:spacing w:line="256" w:lineRule="auto" w:before="21"/>
        <w:ind w:left="737" w:right="643"/>
        <w:jc w:val="left"/>
      </w:pPr>
      <w:r>
        <w:rPr/>
        <w:t>京）有限公司为公司</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7"/>
        </w:rPr>
        <w:t> </w:t>
      </w:r>
      <w:r>
        <w:rPr/>
        <w:t>年度财务报告审计机构，年度审计费用为</w:t>
      </w:r>
      <w:r>
        <w:rPr>
          <w:spacing w:val="-60"/>
        </w:rPr>
        <w:t> </w:t>
      </w:r>
      <w:r>
        <w:rPr>
          <w:rFonts w:ascii="Times New Roman" w:hAnsi="Times New Roman" w:cs="Times New Roman" w:eastAsia="Times New Roman" w:hint="default"/>
        </w:rPr>
        <w:t>55</w:t>
      </w:r>
      <w:r>
        <w:rPr>
          <w:rFonts w:ascii="Times New Roman" w:hAnsi="Times New Roman" w:cs="Times New Roman" w:eastAsia="Times New Roman" w:hint="default"/>
          <w:spacing w:val="40"/>
        </w:rPr>
        <w:t> </w:t>
      </w:r>
      <w:r>
        <w:rPr>
          <w:spacing w:val="-3"/>
        </w:rPr>
        <w:t>万元人民币，在年</w:t>
      </w:r>
      <w:r>
        <w:rPr/>
        <w:t> 度审计过程中发生的差旅费及其他工作费用另行支付。</w:t>
      </w:r>
    </w:p>
    <w:p>
      <w:pPr>
        <w:spacing w:after="0" w:line="256" w:lineRule="auto"/>
        <w:jc w:val="left"/>
        <w:sectPr>
          <w:pgSz w:w="11910" w:h="16840"/>
          <w:pgMar w:header="877" w:footer="982" w:top="1100" w:bottom="1180" w:left="1060" w:right="1260"/>
        </w:sectPr>
      </w:pPr>
    </w:p>
    <w:p>
      <w:pPr>
        <w:spacing w:line="240" w:lineRule="auto" w:before="1"/>
        <w:rPr>
          <w:rFonts w:ascii="宋体" w:hAnsi="宋体" w:cs="宋体" w:eastAsia="宋体" w:hint="default"/>
          <w:sz w:val="23"/>
          <w:szCs w:val="23"/>
        </w:rPr>
      </w:pPr>
    </w:p>
    <w:p>
      <w:pPr>
        <w:pStyle w:val="BodyText"/>
        <w:spacing w:line="283" w:lineRule="auto" w:before="35"/>
        <w:ind w:left="557" w:right="257" w:hanging="420"/>
        <w:jc w:val="left"/>
      </w:pPr>
      <w:r>
        <w:rPr>
          <w:rFonts w:ascii="Times New Roman" w:hAnsi="Times New Roman" w:cs="Times New Roman" w:eastAsia="Times New Roman" w:hint="default"/>
        </w:rPr>
        <w:t>(</w:t>
      </w:r>
      <w:r>
        <w:rPr/>
        <w:t>九</w:t>
      </w:r>
      <w:r>
        <w:rPr>
          <w:rFonts w:ascii="Times New Roman" w:hAnsi="Times New Roman" w:cs="Times New Roman" w:eastAsia="Times New Roman" w:hint="default"/>
        </w:rPr>
        <w:t>)</w:t>
      </w:r>
      <w:r>
        <w:rPr>
          <w:rFonts w:ascii="Times New Roman" w:hAnsi="Times New Roman" w:cs="Times New Roman" w:eastAsia="Times New Roman" w:hint="default"/>
          <w:spacing w:val="52"/>
        </w:rPr>
        <w:t> </w:t>
      </w:r>
      <w:r>
        <w:rPr/>
        <w:t>上市公司及其董事、监事、高级管理人员、公司股东、实际控制人处罚及整改情况</w:t>
      </w:r>
      <w:r>
        <w:rPr>
          <w:w w:val="99"/>
        </w:rPr>
        <w:t> </w:t>
      </w:r>
      <w:r>
        <w:rPr/>
        <w:t>本年度公司及其董事、监事、高级管理人员、公司股东、实际控制人均未受中国证监</w:t>
      </w:r>
    </w:p>
    <w:p>
      <w:pPr>
        <w:pStyle w:val="BodyText"/>
        <w:spacing w:line="274" w:lineRule="exact"/>
        <w:ind w:right="153"/>
        <w:jc w:val="left"/>
      </w:pPr>
      <w:r>
        <w:rPr/>
        <w:t>会的稽查、行政处罚、通报批评及证券交易所的公开谴责。</w:t>
      </w:r>
    </w:p>
    <w:p>
      <w:pPr>
        <w:spacing w:line="240" w:lineRule="auto" w:before="1"/>
        <w:rPr>
          <w:rFonts w:ascii="宋体" w:hAnsi="宋体" w:cs="宋体" w:eastAsia="宋体" w:hint="default"/>
          <w:sz w:val="29"/>
          <w:szCs w:val="29"/>
        </w:rPr>
      </w:pPr>
    </w:p>
    <w:p>
      <w:pPr>
        <w:pStyle w:val="BodyText"/>
        <w:spacing w:line="240" w:lineRule="auto"/>
        <w:ind w:right="153"/>
        <w:jc w:val="left"/>
      </w:pPr>
      <w:r>
        <w:rPr>
          <w:rFonts w:ascii="Times New Roman" w:hAnsi="Times New Roman" w:cs="Times New Roman" w:eastAsia="Times New Roman" w:hint="default"/>
        </w:rPr>
        <w:t>(</w:t>
      </w:r>
      <w:r>
        <w:rPr/>
        <w:t>十</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t>公司是否被列入环保部门公布的污染严重企业名单：否</w:t>
      </w:r>
    </w:p>
    <w:p>
      <w:pPr>
        <w:pStyle w:val="BodyText"/>
        <w:spacing w:line="412" w:lineRule="auto" w:before="83"/>
        <w:ind w:left="556" w:right="5403" w:hanging="420"/>
        <w:jc w:val="left"/>
      </w:pPr>
      <w:r>
        <w:rPr>
          <w:rFonts w:ascii="Times New Roman" w:hAnsi="Times New Roman" w:cs="Times New Roman" w:eastAsia="Times New Roman" w:hint="default"/>
        </w:rPr>
        <w:t>(</w:t>
      </w:r>
      <w:r>
        <w:rPr/>
        <w:t>十一</w:t>
      </w:r>
      <w:r>
        <w:rPr>
          <w:rFonts w:ascii="Times New Roman" w:hAnsi="Times New Roman" w:cs="Times New Roman" w:eastAsia="Times New Roman" w:hint="default"/>
        </w:rPr>
        <w:t>)</w:t>
      </w:r>
      <w:r>
        <w:rPr/>
        <w:t>其他重大事项的说明</w:t>
      </w:r>
      <w:r>
        <w:rPr>
          <w:w w:val="99"/>
        </w:rPr>
        <w:t> </w:t>
      </w:r>
      <w:r>
        <w:rPr>
          <w:rFonts w:ascii="Times New Roman" w:hAnsi="Times New Roman" w:cs="Times New Roman" w:eastAsia="Times New Roman" w:hint="default"/>
        </w:rPr>
        <w:t>1</w:t>
      </w:r>
      <w:r>
        <w:rPr/>
        <w:t>、关于发行短期融资券事宜</w:t>
      </w:r>
    </w:p>
    <w:p>
      <w:pPr>
        <w:pStyle w:val="BodyText"/>
        <w:spacing w:line="256" w:lineRule="auto" w:before="10"/>
        <w:ind w:left="136" w:right="274" w:firstLine="420"/>
        <w:jc w:val="both"/>
      </w:pPr>
      <w:r>
        <w:rPr/>
        <w:t>公司于</w:t>
      </w:r>
      <w:r>
        <w:rPr>
          <w:spacing w:val="-51"/>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1"/>
        </w:rPr>
        <w:t> </w:t>
      </w:r>
      <w:r>
        <w:rPr/>
        <w:t>年</w:t>
      </w:r>
      <w:r>
        <w:rPr>
          <w:spacing w:val="-51"/>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2"/>
        </w:rPr>
        <w:t> </w:t>
      </w:r>
      <w:r>
        <w:rPr>
          <w:rFonts w:ascii="Times New Roman" w:hAnsi="Times New Roman" w:cs="Times New Roman" w:eastAsia="Times New Roman" w:hint="default"/>
          <w:spacing w:val="-1"/>
        </w:rPr>
        <w:t>21</w:t>
      </w:r>
      <w:r>
        <w:rPr>
          <w:rFonts w:ascii="Times New Roman" w:hAnsi="Times New Roman" w:cs="Times New Roman" w:eastAsia="Times New Roman" w:hint="default"/>
          <w:spacing w:val="2"/>
        </w:rPr>
        <w:t> </w:t>
      </w:r>
      <w:r>
        <w:rPr>
          <w:spacing w:val="-8"/>
        </w:rPr>
        <w:t>日收到了中国银行间市场交易商协会《接受注册通知书》（中市</w:t>
      </w:r>
      <w:r>
        <w:rPr/>
        <w:t> </w:t>
      </w:r>
      <w:r>
        <w:rPr>
          <w:spacing w:val="-5"/>
        </w:rPr>
        <w:t>协注【</w:t>
      </w:r>
      <w:r>
        <w:rPr>
          <w:rFonts w:ascii="Times New Roman" w:hAnsi="Times New Roman" w:cs="Times New Roman" w:eastAsia="Times New Roman" w:hint="default"/>
          <w:spacing w:val="-5"/>
        </w:rPr>
        <w:t>2010</w:t>
      </w:r>
      <w:r>
        <w:rPr>
          <w:spacing w:val="-5"/>
        </w:rPr>
        <w:t>】</w:t>
      </w:r>
      <w:r>
        <w:rPr>
          <w:rFonts w:ascii="Times New Roman" w:hAnsi="Times New Roman" w:cs="Times New Roman" w:eastAsia="Times New Roman" w:hint="default"/>
          <w:spacing w:val="-5"/>
        </w:rPr>
        <w:t>CP55</w:t>
      </w:r>
      <w:r>
        <w:rPr>
          <w:rFonts w:ascii="Times New Roman" w:hAnsi="Times New Roman" w:cs="Times New Roman" w:eastAsia="Times New Roman" w:hint="default"/>
          <w:spacing w:val="9"/>
        </w:rPr>
        <w:t> </w:t>
      </w:r>
      <w:r>
        <w:rPr>
          <w:spacing w:val="-6"/>
        </w:rPr>
        <w:t>号），根据该通知公司可发行短期融资券注册金额为人民币</w:t>
      </w:r>
      <w:r>
        <w:rPr>
          <w:spacing w:val="-44"/>
        </w:rPr>
        <w:t> </w:t>
      </w:r>
      <w:r>
        <w:rPr>
          <w:rFonts w:ascii="Times New Roman" w:hAnsi="Times New Roman" w:cs="Times New Roman" w:eastAsia="Times New Roman" w:hint="default"/>
          <w:spacing w:val="-1"/>
        </w:rPr>
        <w:t>12</w:t>
      </w:r>
      <w:r>
        <w:rPr>
          <w:rFonts w:ascii="Times New Roman" w:hAnsi="Times New Roman" w:cs="Times New Roman" w:eastAsia="Times New Roman" w:hint="default"/>
          <w:spacing w:val="9"/>
        </w:rPr>
        <w:t> </w:t>
      </w:r>
      <w:r>
        <w:rPr>
          <w:spacing w:val="-7"/>
        </w:rPr>
        <w:t>亿元，注</w:t>
      </w:r>
      <w:r>
        <w:rPr>
          <w:spacing w:val="-102"/>
        </w:rPr>
        <w:t> </w:t>
      </w:r>
      <w:r>
        <w:rPr>
          <w:spacing w:val="-102"/>
        </w:rPr>
      </w:r>
      <w:r>
        <w:rPr/>
        <w:t>册额度自通知书公布之日起</w:t>
      </w:r>
      <w:r>
        <w:rPr>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年内有效，在注册有效期内分期发行。</w:t>
      </w:r>
    </w:p>
    <w:p>
      <w:pPr>
        <w:pStyle w:val="BodyText"/>
        <w:spacing w:line="240" w:lineRule="auto" w:before="161"/>
        <w:ind w:left="556" w:right="153"/>
        <w:jc w:val="left"/>
      </w:pPr>
      <w:r>
        <w:rPr/>
        <w:t>至</w:t>
      </w:r>
      <w:r>
        <w:rPr>
          <w:spacing w:val="-5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29</w:t>
      </w:r>
      <w:r>
        <w:rPr>
          <w:rFonts w:ascii="Times New Roman" w:hAnsi="Times New Roman" w:cs="Times New Roman" w:eastAsia="Times New Roman" w:hint="default"/>
          <w:spacing w:val="-1"/>
        </w:rPr>
        <w:t> </w:t>
      </w:r>
      <w:r>
        <w:rPr/>
        <w:t>日，公司首期面值为</w:t>
      </w:r>
      <w:r>
        <w:rPr>
          <w:spacing w:val="-54"/>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亿元的短期融资券已发行完毕。</w:t>
      </w:r>
    </w:p>
    <w:p>
      <w:pPr>
        <w:pStyle w:val="BodyText"/>
        <w:spacing w:line="240" w:lineRule="auto" w:before="177"/>
        <w:ind w:left="556" w:right="153"/>
        <w:jc w:val="left"/>
      </w:pPr>
      <w:r>
        <w:rPr/>
        <w:t>在注册有效期内，公司于</w:t>
      </w:r>
      <w:r>
        <w:rPr>
          <w:spacing w:val="-53"/>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月发行了上述额度内</w:t>
      </w:r>
      <w:r>
        <w:rPr>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年第一期、面值为</w:t>
      </w:r>
      <w:r>
        <w:rPr>
          <w:spacing w:val="-53"/>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亿</w:t>
      </w:r>
    </w:p>
    <w:p>
      <w:pPr>
        <w:pStyle w:val="BodyText"/>
        <w:spacing w:line="240" w:lineRule="auto" w:before="21"/>
        <w:ind w:left="136" w:right="153"/>
        <w:jc w:val="left"/>
        <w:rPr>
          <w:rFonts w:ascii="Times New Roman" w:hAnsi="Times New Roman" w:cs="Times New Roman" w:eastAsia="Times New Roman" w:hint="default"/>
        </w:rPr>
      </w:pPr>
      <w:r>
        <w:rPr/>
        <w:t>元的短期融资券，第一个计息期起息日为</w:t>
      </w:r>
      <w:r>
        <w:rPr>
          <w:spacing w:val="-4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9"/>
        </w:rPr>
        <w:t> </w:t>
      </w:r>
      <w:r>
        <w:rPr/>
        <w:t>年</w:t>
      </w:r>
      <w:r>
        <w:rPr>
          <w:spacing w:val="-43"/>
        </w:rPr>
        <w:t> </w:t>
      </w:r>
      <w:r>
        <w:rPr>
          <w:rFonts w:ascii="Times New Roman" w:hAnsi="Times New Roman" w:cs="Times New Roman" w:eastAsia="Times New Roman" w:hint="default"/>
        </w:rPr>
        <w:t>4</w:t>
      </w:r>
      <w:r>
        <w:rPr>
          <w:rFonts w:ascii="Times New Roman" w:hAnsi="Times New Roman" w:cs="Times New Roman" w:eastAsia="Times New Roman" w:hint="default"/>
          <w:spacing w:val="10"/>
        </w:rPr>
        <w:t> </w:t>
      </w:r>
      <w:r>
        <w:rPr/>
        <w:t>月</w:t>
      </w:r>
      <w:r>
        <w:rPr>
          <w:spacing w:val="-43"/>
        </w:rPr>
        <w:t> </w:t>
      </w:r>
      <w:r>
        <w:rPr>
          <w:rFonts w:ascii="Times New Roman" w:hAnsi="Times New Roman" w:cs="Times New Roman" w:eastAsia="Times New Roman" w:hint="default"/>
        </w:rPr>
        <w:t>6</w:t>
      </w:r>
      <w:r>
        <w:rPr>
          <w:rFonts w:ascii="Times New Roman" w:hAnsi="Times New Roman" w:cs="Times New Roman" w:eastAsia="Times New Roman" w:hint="default"/>
          <w:spacing w:val="10"/>
        </w:rPr>
        <w:t> </w:t>
      </w:r>
      <w:r>
        <w:rPr/>
        <w:t>日，第二个计息期起息日为</w:t>
      </w:r>
      <w:r>
        <w:rPr>
          <w:spacing w:val="-43"/>
        </w:rPr>
        <w:t> </w:t>
      </w:r>
      <w:r>
        <w:rPr>
          <w:rFonts w:ascii="Times New Roman" w:hAnsi="Times New Roman" w:cs="Times New Roman" w:eastAsia="Times New Roman" w:hint="default"/>
          <w:spacing w:val="-3"/>
        </w:rPr>
        <w:t>2011</w:t>
      </w:r>
    </w:p>
    <w:p>
      <w:pPr>
        <w:pStyle w:val="BodyText"/>
        <w:spacing w:line="256" w:lineRule="auto" w:before="21"/>
        <w:ind w:left="135" w:right="274"/>
        <w:jc w:val="left"/>
      </w:pPr>
      <w:r>
        <w:rPr/>
        <w:t>年</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日，兑付日为</w:t>
      </w:r>
      <w:r>
        <w:rPr>
          <w:spacing w:val="-54"/>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t>日；主承销商为上海浦东发展银行股份有限公司； 本期融资券票面利率采用浮动利率形式，由基准利率加基本利差构成。</w:t>
      </w:r>
    </w:p>
    <w:p>
      <w:pPr>
        <w:pStyle w:val="BodyText"/>
        <w:spacing w:line="240" w:lineRule="auto" w:before="178"/>
        <w:ind w:left="555" w:right="153"/>
        <w:jc w:val="left"/>
      </w:pPr>
      <w:r>
        <w:rPr>
          <w:rFonts w:ascii="Times New Roman" w:hAnsi="Times New Roman" w:cs="Times New Roman" w:eastAsia="Times New Roman" w:hint="default"/>
        </w:rPr>
        <w:t>2</w:t>
      </w:r>
      <w:r>
        <w:rPr/>
        <w:t>、</w:t>
      </w:r>
      <w:r>
        <w:rPr>
          <w:spacing w:val="-2"/>
        </w:rPr>
        <w:t> </w:t>
      </w:r>
      <w:r>
        <w:rPr/>
        <w:t>公司专业化煤炭码头一期工程项目获得国家发改委核准批复</w:t>
      </w:r>
    </w:p>
    <w:p>
      <w:pPr>
        <w:pStyle w:val="BodyText"/>
        <w:spacing w:line="256" w:lineRule="auto" w:before="177"/>
        <w:ind w:left="135" w:right="273" w:firstLine="419"/>
        <w:jc w:val="both"/>
      </w:pP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w:t>
      </w:r>
      <w:r>
        <w:rPr>
          <w:spacing w:val="-44"/>
        </w:rPr>
        <w:t> </w:t>
      </w:r>
      <w:r>
        <w:rPr>
          <w:rFonts w:ascii="Times New Roman" w:hAnsi="Times New Roman" w:cs="Times New Roman" w:eastAsia="Times New Roman" w:hint="default"/>
        </w:rPr>
        <w:t>4</w:t>
      </w:r>
      <w:r>
        <w:rPr>
          <w:rFonts w:ascii="Times New Roman" w:hAnsi="Times New Roman" w:cs="Times New Roman" w:eastAsia="Times New Roman" w:hint="default"/>
          <w:spacing w:val="10"/>
        </w:rPr>
        <w:t> </w:t>
      </w:r>
      <w:r>
        <w:rPr/>
        <w:t>月</w:t>
      </w:r>
      <w:r>
        <w:rPr>
          <w:spacing w:val="-44"/>
        </w:rPr>
        <w:t> </w:t>
      </w:r>
      <w:r>
        <w:rPr>
          <w:rFonts w:ascii="Times New Roman" w:hAnsi="Times New Roman" w:cs="Times New Roman" w:eastAsia="Times New Roman" w:hint="default"/>
        </w:rPr>
        <w:t>14</w:t>
      </w:r>
      <w:r>
        <w:rPr>
          <w:rFonts w:ascii="Times New Roman" w:hAnsi="Times New Roman" w:cs="Times New Roman" w:eastAsia="Times New Roman" w:hint="default"/>
          <w:spacing w:val="10"/>
        </w:rPr>
        <w:t> </w:t>
      </w:r>
      <w:r>
        <w:rPr/>
        <w:t>日，国家发改委发布《国家发展和改革委员会关于锦州港煤炭码头一 </w:t>
      </w:r>
      <w:r>
        <w:rPr>
          <w:spacing w:val="-5"/>
        </w:rPr>
        <w:t>期工程项目核准的批复》（发改基础【</w:t>
      </w:r>
      <w:r>
        <w:rPr>
          <w:rFonts w:ascii="Times New Roman" w:hAnsi="Times New Roman" w:cs="Times New Roman" w:eastAsia="Times New Roman" w:hint="default"/>
          <w:spacing w:val="-5"/>
        </w:rPr>
        <w:t>2010</w:t>
      </w:r>
      <w:r>
        <w:rPr>
          <w:spacing w:val="-5"/>
        </w:rPr>
        <w:t>】</w:t>
      </w:r>
      <w:r>
        <w:rPr>
          <w:rFonts w:ascii="Times New Roman" w:hAnsi="Times New Roman" w:cs="Times New Roman" w:eastAsia="Times New Roman" w:hint="default"/>
          <w:spacing w:val="-5"/>
        </w:rPr>
        <w:t>775</w:t>
      </w:r>
      <w:r>
        <w:rPr>
          <w:rFonts w:ascii="Times New Roman" w:hAnsi="Times New Roman" w:cs="Times New Roman" w:eastAsia="Times New Roman" w:hint="default"/>
          <w:spacing w:val="21"/>
        </w:rPr>
        <w:t> </w:t>
      </w:r>
      <w:r>
        <w:rPr>
          <w:spacing w:val="-17"/>
        </w:rPr>
        <w:t>号，以下简称《批复》）。《批复》同意公</w:t>
      </w:r>
      <w:r>
        <w:rPr>
          <w:spacing w:val="-102"/>
        </w:rPr>
        <w:t> </w:t>
      </w:r>
      <w:r>
        <w:rPr>
          <w:spacing w:val="-102"/>
        </w:rPr>
      </w:r>
      <w:r>
        <w:rPr/>
        <w:t>司建设锦州港煤炭码头一期工程，为社会提供煤炭公共运输服务。</w:t>
      </w:r>
    </w:p>
    <w:p>
      <w:pPr>
        <w:pStyle w:val="BodyText"/>
        <w:spacing w:line="240" w:lineRule="auto" w:before="178"/>
        <w:ind w:left="557" w:right="153"/>
        <w:jc w:val="left"/>
      </w:pPr>
      <w:r>
        <w:rPr/>
        <w:t>根</w:t>
      </w:r>
      <w:r>
        <w:rPr>
          <w:spacing w:val="-35"/>
        </w:rPr>
        <w:t>据</w:t>
      </w:r>
      <w:r>
        <w:rPr/>
        <w:t>《批复</w:t>
      </w:r>
      <w:r>
        <w:rPr>
          <w:spacing w:val="-105"/>
        </w:rPr>
        <w:t>》</w:t>
      </w:r>
      <w:r>
        <w:rPr>
          <w:spacing w:val="-35"/>
        </w:rPr>
        <w:t>，</w:t>
      </w:r>
      <w:r>
        <w:rPr/>
        <w:t>该工程项目从锦州港四港池北岸线底部开始</w:t>
      </w:r>
      <w:r>
        <w:rPr>
          <w:spacing w:val="-35"/>
        </w:rPr>
        <w:t>，</w:t>
      </w:r>
      <w:r>
        <w:rPr/>
        <w:t>建设</w:t>
      </w:r>
      <w:r>
        <w:rPr>
          <w:spacing w:val="-53"/>
        </w:rPr>
        <w:t> </w:t>
      </w:r>
      <w:r>
        <w:rPr>
          <w:rFonts w:ascii="Times New Roman" w:hAnsi="Times New Roman" w:cs="Times New Roman" w:eastAsia="Times New Roman" w:hint="default"/>
        </w:rPr>
        <w:t>3 </w:t>
      </w:r>
      <w:r>
        <w:rPr/>
        <w:t>个</w:t>
      </w:r>
      <w:r>
        <w:rPr>
          <w:spacing w:val="-54"/>
        </w:rPr>
        <w:t> </w:t>
      </w:r>
      <w:r>
        <w:rPr>
          <w:rFonts w:ascii="Times New Roman" w:hAnsi="Times New Roman" w:cs="Times New Roman" w:eastAsia="Times New Roman" w:hint="default"/>
        </w:rPr>
        <w:t>7 </w:t>
      </w:r>
      <w:r>
        <w:rPr>
          <w:spacing w:val="-2"/>
        </w:rPr>
        <w:t>万</w:t>
      </w:r>
      <w:r>
        <w:rPr/>
        <w:t>吨级煤炭装</w:t>
      </w:r>
    </w:p>
    <w:p>
      <w:pPr>
        <w:pStyle w:val="BodyText"/>
        <w:spacing w:line="240" w:lineRule="auto" w:before="21"/>
        <w:ind w:right="153"/>
        <w:jc w:val="left"/>
        <w:rPr>
          <w:rFonts w:ascii="Times New Roman" w:hAnsi="Times New Roman" w:cs="Times New Roman" w:eastAsia="Times New Roman" w:hint="default"/>
        </w:rPr>
      </w:pPr>
      <w:r>
        <w:rPr/>
        <w:t>船泊</w:t>
      </w:r>
      <w:r>
        <w:rPr>
          <w:spacing w:val="-52"/>
        </w:rPr>
        <w:t>位</w:t>
      </w:r>
      <w:r>
        <w:rPr/>
        <w:t>（码</w:t>
      </w:r>
      <w:r>
        <w:rPr>
          <w:spacing w:val="-2"/>
        </w:rPr>
        <w:t>头</w:t>
      </w:r>
      <w:r>
        <w:rPr/>
        <w:t>水工结构均按靠泊</w:t>
      </w:r>
      <w:r>
        <w:rPr>
          <w:spacing w:val="-53"/>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0 </w:t>
      </w:r>
      <w:r>
        <w:rPr>
          <w:spacing w:val="-2"/>
        </w:rPr>
        <w:t>万</w:t>
      </w:r>
      <w:r>
        <w:rPr/>
        <w:t>吨级散货船设计</w:t>
      </w:r>
      <w:r>
        <w:rPr>
          <w:spacing w:val="-105"/>
        </w:rPr>
        <w:t>）</w:t>
      </w:r>
      <w:r>
        <w:rPr>
          <w:spacing w:val="-52"/>
        </w:rPr>
        <w:t>，</w:t>
      </w:r>
      <w:r>
        <w:rPr/>
        <w:t>以</w:t>
      </w:r>
      <w:r>
        <w:rPr>
          <w:spacing w:val="-2"/>
        </w:rPr>
        <w:t>及</w:t>
      </w:r>
      <w:r>
        <w:rPr/>
        <w:t>相应配套设施</w:t>
      </w:r>
      <w:r>
        <w:rPr>
          <w:spacing w:val="-52"/>
        </w:rPr>
        <w:t>，</w:t>
      </w:r>
      <w:r>
        <w:rPr/>
        <w:t>码头</w:t>
      </w:r>
      <w:r>
        <w:rPr>
          <w:spacing w:val="-2"/>
        </w:rPr>
        <w:t>长</w:t>
      </w:r>
      <w:r>
        <w:rPr/>
        <w:t>度</w:t>
      </w:r>
      <w:r>
        <w:rPr>
          <w:spacing w:val="-52"/>
        </w:rPr>
        <w:t> </w:t>
      </w:r>
      <w:r>
        <w:rPr>
          <w:rFonts w:ascii="Times New Roman" w:hAnsi="Times New Roman" w:cs="Times New Roman" w:eastAsia="Times New Roman" w:hint="default"/>
        </w:rPr>
        <w:t>820</w:t>
      </w:r>
    </w:p>
    <w:p>
      <w:pPr>
        <w:pStyle w:val="BodyText"/>
        <w:spacing w:line="240" w:lineRule="auto" w:before="21"/>
        <w:ind w:right="153"/>
        <w:jc w:val="left"/>
      </w:pPr>
      <w:r>
        <w:rPr/>
        <w:t>米，设计年装船能力</w:t>
      </w:r>
      <w:r>
        <w:rPr>
          <w:spacing w:val="-54"/>
        </w:rPr>
        <w:t> </w:t>
      </w:r>
      <w:r>
        <w:rPr>
          <w:rFonts w:ascii="Times New Roman" w:hAnsi="Times New Roman" w:cs="Times New Roman" w:eastAsia="Times New Roman" w:hint="default"/>
        </w:rPr>
        <w:t>3500</w:t>
      </w:r>
      <w:r>
        <w:rPr>
          <w:rFonts w:ascii="Times New Roman" w:hAnsi="Times New Roman" w:cs="Times New Roman" w:eastAsia="Times New Roman" w:hint="default"/>
          <w:spacing w:val="-1"/>
        </w:rPr>
        <w:t> </w:t>
      </w:r>
      <w:r>
        <w:rPr/>
        <w:t>万吨。</w:t>
      </w:r>
    </w:p>
    <w:p>
      <w:pPr>
        <w:pStyle w:val="BodyText"/>
        <w:spacing w:line="240" w:lineRule="auto" w:before="177"/>
        <w:ind w:left="557" w:right="153"/>
        <w:jc w:val="left"/>
      </w:pPr>
      <w:r>
        <w:rPr/>
        <w:t>此工程项目总投资约</w:t>
      </w:r>
      <w:r>
        <w:rPr>
          <w:spacing w:val="-4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19,</w:t>
      </w:r>
      <w:r>
        <w:rPr>
          <w:rFonts w:ascii="Times New Roman" w:hAnsi="Times New Roman" w:cs="Times New Roman" w:eastAsia="Times New Roman" w:hint="default"/>
        </w:rPr>
        <w:t>4</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8"/>
        </w:rPr>
        <w:t> </w:t>
      </w:r>
      <w:r>
        <w:rPr/>
        <w:t>万元</w:t>
      </w:r>
      <w:r>
        <w:rPr>
          <w:spacing w:val="-2"/>
        </w:rPr>
        <w:t>（</w:t>
      </w:r>
      <w:r>
        <w:rPr/>
        <w:t>含外汇</w:t>
      </w:r>
      <w:r>
        <w:rPr>
          <w:spacing w:val="-45"/>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w:t>
      </w:r>
      <w:r>
        <w:rPr>
          <w:rFonts w:ascii="Times New Roman" w:hAnsi="Times New Roman" w:cs="Times New Roman" w:eastAsia="Times New Roman" w:hint="default"/>
        </w:rPr>
        <w:t>2</w:t>
      </w:r>
      <w:r>
        <w:rPr>
          <w:rFonts w:ascii="Times New Roman" w:hAnsi="Times New Roman" w:cs="Times New Roman" w:eastAsia="Times New Roman" w:hint="default"/>
          <w:spacing w:val="-1"/>
        </w:rPr>
        <w:t>4</w:t>
      </w:r>
      <w:r>
        <w:rPr>
          <w:rFonts w:ascii="Times New Roman" w:hAnsi="Times New Roman" w:cs="Times New Roman" w:eastAsia="Times New Roman" w:hint="default"/>
        </w:rPr>
        <w:t>2</w:t>
      </w:r>
      <w:r>
        <w:rPr>
          <w:rFonts w:ascii="Times New Roman" w:hAnsi="Times New Roman" w:cs="Times New Roman" w:eastAsia="Times New Roman" w:hint="default"/>
          <w:spacing w:val="-1"/>
        </w:rPr>
        <w:t>.</w:t>
      </w:r>
      <w:r>
        <w:rPr>
          <w:rFonts w:ascii="Times New Roman" w:hAnsi="Times New Roman" w:cs="Times New Roman" w:eastAsia="Times New Roman" w:hint="default"/>
        </w:rPr>
        <w:t>1</w:t>
      </w:r>
      <w:r>
        <w:rPr>
          <w:rFonts w:ascii="Times New Roman" w:hAnsi="Times New Roman" w:cs="Times New Roman" w:eastAsia="Times New Roman" w:hint="default"/>
          <w:spacing w:val="8"/>
        </w:rPr>
        <w:t> </w:t>
      </w:r>
      <w:r>
        <w:rPr/>
        <w:t>万美元</w:t>
      </w:r>
      <w:r>
        <w:rPr>
          <w:spacing w:val="-105"/>
        </w:rPr>
        <w:t>）</w:t>
      </w:r>
      <w:r>
        <w:rPr>
          <w:spacing w:val="-2"/>
        </w:rPr>
        <w:t>，</w:t>
      </w:r>
      <w:r>
        <w:rPr/>
        <w:t>其中资本金占</w:t>
      </w:r>
      <w:r>
        <w:rPr>
          <w:spacing w:val="-45"/>
        </w:rPr>
        <w:t> </w:t>
      </w:r>
      <w:r>
        <w:rPr>
          <w:rFonts w:ascii="Times New Roman" w:hAnsi="Times New Roman" w:cs="Times New Roman" w:eastAsia="Times New Roman" w:hint="default"/>
        </w:rPr>
        <w:t>35%</w:t>
      </w:r>
      <w:r>
        <w:rPr/>
        <w:t>，为</w:t>
      </w:r>
    </w:p>
    <w:p>
      <w:pPr>
        <w:pStyle w:val="BodyText"/>
        <w:spacing w:line="256" w:lineRule="auto" w:before="21"/>
        <w:ind w:right="273"/>
        <w:jc w:val="both"/>
      </w:pPr>
      <w:r>
        <w:rPr>
          <w:rFonts w:ascii="Times New Roman" w:hAnsi="Times New Roman" w:cs="Times New Roman" w:eastAsia="Times New Roman" w:hint="default"/>
        </w:rPr>
        <w:t>146,790</w:t>
      </w:r>
      <w:r>
        <w:rPr>
          <w:rFonts w:ascii="Times New Roman" w:hAnsi="Times New Roman" w:cs="Times New Roman" w:eastAsia="Times New Roman" w:hint="default"/>
          <w:spacing w:val="-2"/>
        </w:rPr>
        <w:t> </w:t>
      </w:r>
      <w:r>
        <w:rPr>
          <w:spacing w:val="-3"/>
        </w:rPr>
        <w:t>万元，由内蒙古锡林郭勒白音华煤电有限责任公司、锦州港股份有限公司、大唐国</w:t>
      </w:r>
      <w:r>
        <w:rPr/>
        <w:t> 际发电股份有限公司和国电东北电力有限公司分别按</w:t>
      </w:r>
      <w:r>
        <w:rPr>
          <w:spacing w:val="-72"/>
        </w:rPr>
        <w:t> </w:t>
      </w:r>
      <w:r>
        <w:rPr>
          <w:rFonts w:ascii="Times New Roman" w:hAnsi="Times New Roman" w:cs="Times New Roman" w:eastAsia="Times New Roman" w:hint="default"/>
        </w:rPr>
        <w:t>53%</w:t>
      </w:r>
      <w:r>
        <w:rPr/>
        <w:t>、</w:t>
      </w:r>
      <w:r>
        <w:rPr>
          <w:rFonts w:ascii="Times New Roman" w:hAnsi="Times New Roman" w:cs="Times New Roman" w:eastAsia="Times New Roman" w:hint="default"/>
        </w:rPr>
        <w:t>33%</w:t>
      </w:r>
      <w:r>
        <w:rPr/>
        <w:t>、</w:t>
      </w:r>
      <w:r>
        <w:rPr>
          <w:rFonts w:ascii="Times New Roman" w:hAnsi="Times New Roman" w:cs="Times New Roman" w:eastAsia="Times New Roman" w:hint="default"/>
        </w:rPr>
        <w:t>10%</w:t>
      </w:r>
      <w:r>
        <w:rPr/>
        <w:t>、</w:t>
      </w:r>
      <w:r>
        <w:rPr>
          <w:rFonts w:ascii="Times New Roman" w:hAnsi="Times New Roman" w:cs="Times New Roman" w:eastAsia="Times New Roman" w:hint="default"/>
        </w:rPr>
        <w:t>4%</w:t>
      </w:r>
      <w:r>
        <w:rPr/>
        <w:t>的股比以自有 资金出资，公司将出资</w:t>
      </w:r>
      <w:r>
        <w:rPr>
          <w:spacing w:val="-42"/>
        </w:rPr>
        <w:t> </w:t>
      </w:r>
      <w:r>
        <w:rPr>
          <w:rFonts w:ascii="Times New Roman" w:hAnsi="Times New Roman" w:cs="Times New Roman" w:eastAsia="Times New Roman" w:hint="default"/>
        </w:rPr>
        <w:t>48,440.7</w:t>
      </w:r>
      <w:r>
        <w:rPr>
          <w:rFonts w:ascii="Times New Roman" w:hAnsi="Times New Roman" w:cs="Times New Roman" w:eastAsia="Times New Roman" w:hint="default"/>
          <w:spacing w:val="11"/>
        </w:rPr>
        <w:t> </w:t>
      </w:r>
      <w:r>
        <w:rPr/>
        <w:t>万元作为资本金。资本金以外投资</w:t>
      </w:r>
      <w:r>
        <w:rPr>
          <w:spacing w:val="-41"/>
        </w:rPr>
        <w:t> </w:t>
      </w:r>
      <w:r>
        <w:rPr>
          <w:rFonts w:ascii="Times New Roman" w:hAnsi="Times New Roman" w:cs="Times New Roman" w:eastAsia="Times New Roman" w:hint="default"/>
        </w:rPr>
        <w:t>272,610</w:t>
      </w:r>
      <w:r>
        <w:rPr>
          <w:rFonts w:ascii="Times New Roman" w:hAnsi="Times New Roman" w:cs="Times New Roman" w:eastAsia="Times New Roman" w:hint="default"/>
          <w:spacing w:val="11"/>
        </w:rPr>
        <w:t> </w:t>
      </w:r>
      <w:r>
        <w:rPr/>
        <w:t>万元利用国内 银行贷款解决。</w:t>
      </w:r>
    </w:p>
    <w:p>
      <w:pPr>
        <w:pStyle w:val="BodyText"/>
        <w:spacing w:line="240" w:lineRule="auto" w:before="178"/>
        <w:ind w:left="557" w:right="153"/>
        <w:jc w:val="left"/>
      </w:pPr>
      <w:r>
        <w:rPr>
          <w:rFonts w:ascii="Times New Roman" w:hAnsi="Times New Roman" w:cs="Times New Roman" w:eastAsia="Times New Roman" w:hint="default"/>
        </w:rPr>
        <w:t>3</w:t>
      </w:r>
      <w:r>
        <w:rPr/>
        <w:t>、关于变更部分募集资金用途事宜</w:t>
      </w:r>
    </w:p>
    <w:p>
      <w:pPr>
        <w:pStyle w:val="BodyText"/>
        <w:spacing w:line="264" w:lineRule="auto" w:before="177"/>
        <w:ind w:right="274" w:firstLine="420"/>
        <w:jc w:val="both"/>
      </w:pPr>
      <w:r>
        <w:rPr/>
        <w:t>公司于</w:t>
      </w:r>
      <w:r>
        <w:rPr>
          <w:spacing w:val="-52"/>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52"/>
        </w:rPr>
        <w:t> </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t>月</w:t>
      </w:r>
      <w:r>
        <w:rPr>
          <w:spacing w:val="-52"/>
        </w:rPr>
        <w:t> </w:t>
      </w:r>
      <w:r>
        <w:rPr>
          <w:rFonts w:ascii="Times New Roman" w:hAnsi="Times New Roman" w:cs="Times New Roman" w:eastAsia="Times New Roman" w:hint="default"/>
        </w:rPr>
        <w:t>21</w:t>
      </w:r>
      <w:r>
        <w:rPr>
          <w:rFonts w:ascii="Times New Roman" w:hAnsi="Times New Roman" w:cs="Times New Roman" w:eastAsia="Times New Roman" w:hint="default"/>
          <w:spacing w:val="1"/>
        </w:rPr>
        <w:t> </w:t>
      </w:r>
      <w:r>
        <w:rPr>
          <w:spacing w:val="-4"/>
        </w:rPr>
        <w:t>日召开了第七届董事会第八次会议，审议通过了《关于将部分</w:t>
      </w:r>
      <w:r>
        <w:rPr/>
        <w:t> </w:t>
      </w:r>
      <w:r>
        <w:rPr>
          <w:spacing w:val="-6"/>
        </w:rPr>
        <w:t>预计结余募集资金补充流动资金的议案》、《关于将部分预计结余募集资金补充其它募投项</w:t>
      </w:r>
      <w:r>
        <w:rPr>
          <w:spacing w:val="-77"/>
        </w:rPr>
        <w:t> </w:t>
      </w:r>
      <w:r>
        <w:rPr>
          <w:spacing w:val="-77"/>
        </w:rPr>
      </w:r>
      <w:r>
        <w:rPr>
          <w:spacing w:val="-18"/>
        </w:rPr>
        <w:t>目的议案》。</w:t>
      </w:r>
    </w:p>
    <w:p>
      <w:pPr>
        <w:pStyle w:val="BodyText"/>
        <w:spacing w:line="256" w:lineRule="auto" w:before="172"/>
        <w:ind w:left="136" w:right="274" w:firstLine="420"/>
        <w:jc w:val="both"/>
      </w:pPr>
      <w:r>
        <w:rPr/>
        <w:t>会议同意将锦州港第二港池</w:t>
      </w:r>
      <w:r>
        <w:rPr>
          <w:spacing w:val="-54"/>
        </w:rPr>
        <w:t> </w:t>
      </w:r>
      <w:r>
        <w:rPr>
          <w:rFonts w:ascii="Times New Roman" w:hAnsi="Times New Roman" w:cs="Times New Roman" w:eastAsia="Times New Roman" w:hint="default"/>
        </w:rPr>
        <w:t>206</w:t>
      </w:r>
      <w:r>
        <w:rPr>
          <w:rFonts w:ascii="Times New Roman" w:hAnsi="Times New Roman" w:cs="Times New Roman" w:eastAsia="Times New Roman" w:hint="default"/>
          <w:spacing w:val="-1"/>
        </w:rPr>
        <w:t> </w:t>
      </w:r>
      <w:r>
        <w:rPr/>
        <w:t>通用散杂泊位工程项目预计结余募集资金（包含利息 收入）</w:t>
      </w:r>
      <w:r>
        <w:rPr>
          <w:rFonts w:ascii="Times New Roman" w:hAnsi="Times New Roman" w:cs="Times New Roman" w:eastAsia="Times New Roman" w:hint="default"/>
        </w:rPr>
        <w:t>3,314.44 </w:t>
      </w:r>
      <w:r>
        <w:rPr/>
        <w:t>万元用于补充流动资金；将锦州港第二港池 </w:t>
      </w:r>
      <w:r>
        <w:rPr>
          <w:rFonts w:ascii="Times New Roman" w:hAnsi="Times New Roman" w:cs="Times New Roman" w:eastAsia="Times New Roman" w:hint="default"/>
        </w:rPr>
        <w:t>205</w:t>
      </w:r>
      <w:r>
        <w:rPr>
          <w:rFonts w:ascii="Times New Roman" w:hAnsi="Times New Roman" w:cs="Times New Roman" w:eastAsia="Times New Roman" w:hint="default"/>
          <w:spacing w:val="-7"/>
        </w:rPr>
        <w:t> </w:t>
      </w:r>
      <w:r>
        <w:rPr/>
        <w:t>通用散杂泊位工程项目预 计结余募集资金（包含利息收入）</w:t>
      </w:r>
      <w:r>
        <w:rPr>
          <w:rFonts w:ascii="Times New Roman" w:hAnsi="Times New Roman" w:cs="Times New Roman" w:eastAsia="Times New Roman" w:hint="default"/>
        </w:rPr>
        <w:t>3,746.78</w:t>
      </w:r>
      <w:r>
        <w:rPr>
          <w:rFonts w:ascii="Times New Roman" w:hAnsi="Times New Roman" w:cs="Times New Roman" w:eastAsia="Times New Roman" w:hint="default"/>
          <w:spacing w:val="-19"/>
        </w:rPr>
        <w:t> </w:t>
      </w:r>
      <w:r>
        <w:rPr/>
        <w:t>万元用于补充募投项目</w:t>
      </w:r>
      <w:r>
        <w:rPr>
          <w:rFonts w:ascii="Times New Roman" w:hAnsi="Times New Roman" w:cs="Times New Roman" w:eastAsia="Times New Roman" w:hint="default"/>
        </w:rPr>
        <w:t>-</w:t>
      </w:r>
      <w:r>
        <w:rPr/>
        <w:t>锦州港粮食现代物流项 目一期工程项目资金。</w:t>
      </w:r>
    </w:p>
    <w:p>
      <w:pPr>
        <w:pStyle w:val="BodyText"/>
        <w:spacing w:line="240" w:lineRule="auto" w:before="178"/>
        <w:ind w:left="556" w:right="153"/>
        <w:jc w:val="left"/>
      </w:pPr>
      <w:r>
        <w:rPr/>
        <w:t>公司于</w:t>
      </w:r>
      <w:r>
        <w:rPr>
          <w:spacing w:val="-55"/>
        </w:rPr>
        <w:t> </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日召开</w:t>
      </w:r>
      <w:r>
        <w:rPr>
          <w:spacing w:val="-54"/>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年第二次临时股东大会审议通过了《关于将锦州港</w:t>
      </w:r>
    </w:p>
    <w:p>
      <w:pPr>
        <w:pStyle w:val="BodyText"/>
        <w:spacing w:line="240" w:lineRule="auto" w:before="21"/>
        <w:ind w:left="136" w:right="153"/>
        <w:jc w:val="left"/>
      </w:pPr>
      <w:r>
        <w:rPr/>
        <w:t>第二港池</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6 </w:t>
      </w:r>
      <w:r>
        <w:rPr/>
        <w:t>通用散杂</w:t>
      </w:r>
      <w:r>
        <w:rPr>
          <w:spacing w:val="-2"/>
        </w:rPr>
        <w:t>泊</w:t>
      </w:r>
      <w:r>
        <w:rPr/>
        <w:t>位工程预计结余募集资金补充流动资金的议案</w:t>
      </w:r>
      <w:r>
        <w:rPr>
          <w:spacing w:val="-106"/>
        </w:rPr>
        <w:t>》</w:t>
      </w:r>
      <w:r>
        <w:rPr/>
        <w:t>。</w:t>
      </w:r>
    </w:p>
    <w:p>
      <w:pPr>
        <w:spacing w:after="0" w:line="240" w:lineRule="auto"/>
        <w:jc w:val="left"/>
        <w:sectPr>
          <w:pgSz w:w="11910" w:h="16840"/>
          <w:pgMar w:header="877" w:footer="982" w:top="1100" w:bottom="1180" w:left="1660" w:right="1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pStyle w:val="BodyText"/>
        <w:spacing w:line="240" w:lineRule="auto" w:before="35"/>
        <w:ind w:left="237" w:right="0"/>
        <w:jc w:val="left"/>
      </w:pPr>
      <w:r>
        <w:rPr>
          <w:rFonts w:ascii="Times New Roman" w:hAnsi="Times New Roman" w:cs="Times New Roman" w:eastAsia="Times New Roman" w:hint="default"/>
        </w:rPr>
        <w:t>(</w:t>
      </w:r>
      <w:r>
        <w:rPr/>
        <w:t>十二</w:t>
      </w:r>
      <w:r>
        <w:rPr>
          <w:rFonts w:ascii="Times New Roman" w:hAnsi="Times New Roman" w:cs="Times New Roman" w:eastAsia="Times New Roman" w:hint="default"/>
        </w:rPr>
        <w:t>)</w:t>
      </w:r>
      <w:r>
        <w:rPr/>
        <w:t>信息披露索引</w:t>
      </w:r>
    </w:p>
    <w:p>
      <w:pPr>
        <w:spacing w:line="240" w:lineRule="auto" w:before="2"/>
        <w:rPr>
          <w:rFonts w:ascii="宋体" w:hAnsi="宋体" w:cs="宋体" w:eastAsia="宋体"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2663"/>
        <w:gridCol w:w="3206"/>
        <w:gridCol w:w="1196"/>
        <w:gridCol w:w="2135"/>
      </w:tblGrid>
      <w:tr>
        <w:trPr>
          <w:trHeight w:val="646" w:hRule="exact"/>
        </w:trPr>
        <w:tc>
          <w:tcPr>
            <w:tcW w:w="266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1"/>
              <w:ind w:right="6"/>
              <w:jc w:val="center"/>
              <w:rPr>
                <w:rFonts w:ascii="宋体" w:hAnsi="宋体" w:cs="宋体" w:eastAsia="宋体" w:hint="default"/>
                <w:sz w:val="21"/>
                <w:szCs w:val="21"/>
              </w:rPr>
            </w:pPr>
            <w:r>
              <w:rPr>
                <w:rFonts w:ascii="宋体" w:hAnsi="宋体" w:cs="宋体" w:eastAsia="宋体" w:hint="default"/>
                <w:sz w:val="21"/>
                <w:szCs w:val="21"/>
              </w:rPr>
              <w:t>事项</w:t>
            </w:r>
          </w:p>
        </w:tc>
        <w:tc>
          <w:tcPr>
            <w:tcW w:w="320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544" w:right="0"/>
              <w:jc w:val="left"/>
              <w:rPr>
                <w:rFonts w:ascii="宋体" w:hAnsi="宋体" w:cs="宋体" w:eastAsia="宋体" w:hint="default"/>
                <w:sz w:val="21"/>
                <w:szCs w:val="21"/>
              </w:rPr>
            </w:pPr>
            <w:r>
              <w:rPr>
                <w:rFonts w:ascii="宋体" w:hAnsi="宋体" w:cs="宋体" w:eastAsia="宋体" w:hint="default"/>
                <w:sz w:val="21"/>
                <w:szCs w:val="21"/>
              </w:rPr>
              <w:t>刊载的报刊名称及版面</w:t>
            </w:r>
          </w:p>
        </w:tc>
        <w:tc>
          <w:tcPr>
            <w:tcW w:w="11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1"/>
              <w:ind w:left="170" w:right="0"/>
              <w:jc w:val="left"/>
              <w:rPr>
                <w:rFonts w:ascii="宋体" w:hAnsi="宋体" w:cs="宋体" w:eastAsia="宋体" w:hint="default"/>
                <w:sz w:val="21"/>
                <w:szCs w:val="21"/>
              </w:rPr>
            </w:pPr>
            <w:r>
              <w:rPr>
                <w:rFonts w:ascii="宋体" w:hAnsi="宋体" w:cs="宋体" w:eastAsia="宋体" w:hint="default"/>
                <w:sz w:val="21"/>
                <w:szCs w:val="21"/>
              </w:rPr>
              <w:t>刊载日期</w:t>
            </w:r>
          </w:p>
        </w:tc>
        <w:tc>
          <w:tcPr>
            <w:tcW w:w="2135" w:type="dxa"/>
            <w:tcBorders>
              <w:top w:val="single" w:sz="12" w:space="0" w:color="000000"/>
              <w:left w:val="single" w:sz="6" w:space="0" w:color="000000"/>
              <w:bottom w:val="single" w:sz="6" w:space="0" w:color="000000"/>
              <w:right w:val="single" w:sz="12" w:space="0" w:color="000000"/>
            </w:tcBorders>
          </w:tcPr>
          <w:p>
            <w:pPr>
              <w:pStyle w:val="TableParagraph"/>
              <w:spacing w:line="260" w:lineRule="exact"/>
              <w:ind w:left="7" w:right="0"/>
              <w:jc w:val="center"/>
              <w:rPr>
                <w:rFonts w:ascii="宋体" w:hAnsi="宋体" w:cs="宋体" w:eastAsia="宋体" w:hint="default"/>
                <w:sz w:val="21"/>
                <w:szCs w:val="21"/>
              </w:rPr>
            </w:pPr>
            <w:r>
              <w:rPr>
                <w:rFonts w:ascii="宋体" w:hAnsi="宋体" w:cs="宋体" w:eastAsia="宋体" w:hint="default"/>
                <w:sz w:val="21"/>
                <w:szCs w:val="21"/>
              </w:rPr>
              <w:t>刊载的互联网网站</w:t>
            </w:r>
          </w:p>
          <w:p>
            <w:pPr>
              <w:pStyle w:val="TableParagraph"/>
              <w:spacing w:line="240" w:lineRule="auto" w:before="37"/>
              <w:ind w:left="6" w:right="0"/>
              <w:jc w:val="center"/>
              <w:rPr>
                <w:rFonts w:ascii="宋体" w:hAnsi="宋体" w:cs="宋体" w:eastAsia="宋体" w:hint="default"/>
                <w:sz w:val="21"/>
                <w:szCs w:val="21"/>
              </w:rPr>
            </w:pPr>
            <w:r>
              <w:rPr>
                <w:rFonts w:ascii="宋体" w:hAnsi="宋体" w:cs="宋体" w:eastAsia="宋体" w:hint="default"/>
                <w:sz w:val="21"/>
                <w:szCs w:val="21"/>
              </w:rPr>
              <w:t>及检索路径</w:t>
            </w:r>
          </w:p>
        </w:tc>
      </w:tr>
      <w:tr>
        <w:trPr>
          <w:trHeight w:val="638" w:hRule="exact"/>
        </w:trPr>
        <w:tc>
          <w:tcPr>
            <w:tcW w:w="266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年年度报告</w:t>
            </w:r>
          </w:p>
        </w:tc>
        <w:tc>
          <w:tcPr>
            <w:tcW w:w="32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37"/>
              <w:ind w:left="9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香港《大公报》</w:t>
            </w:r>
            <w:r>
              <w:rPr>
                <w:rFonts w:ascii="Times New Roman" w:hAnsi="Times New Roman" w:cs="Times New Roman" w:eastAsia="Times New Roman" w:hint="default"/>
                <w:sz w:val="21"/>
                <w:szCs w:val="21"/>
              </w:rPr>
              <w:t>B9</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2010-3-25</w:t>
            </w:r>
          </w:p>
        </w:tc>
        <w:tc>
          <w:tcPr>
            <w:tcW w:w="2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3"/>
              <w:jc w:val="right"/>
              <w:rPr>
                <w:rFonts w:ascii="Times New Roman" w:hAnsi="Times New Roman" w:cs="Times New Roman" w:eastAsia="Times New Roman" w:hint="default"/>
                <w:sz w:val="21"/>
                <w:szCs w:val="21"/>
              </w:rPr>
            </w:pPr>
            <w:hyperlink r:id="rId13">
              <w:r>
                <w:rPr>
                  <w:rFonts w:ascii="Times New Roman"/>
                  <w:spacing w:val="-1"/>
                  <w:sz w:val="21"/>
                </w:rPr>
                <w:t>http://www.sse.com.cn</w:t>
              </w:r>
            </w:hyperlink>
          </w:p>
        </w:tc>
      </w:tr>
      <w:tr>
        <w:trPr>
          <w:trHeight w:val="640" w:hRule="exact"/>
        </w:trPr>
        <w:tc>
          <w:tcPr>
            <w:tcW w:w="266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12"/>
                <w:sz w:val="21"/>
                <w:szCs w:val="21"/>
              </w:rPr>
              <w:t>第六届董事会第二十九次</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会议决议公告</w:t>
            </w:r>
          </w:p>
        </w:tc>
        <w:tc>
          <w:tcPr>
            <w:tcW w:w="32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37"/>
              <w:ind w:left="9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香港《大公报》</w:t>
            </w:r>
            <w:r>
              <w:rPr>
                <w:rFonts w:ascii="Times New Roman" w:hAnsi="Times New Roman" w:cs="Times New Roman" w:eastAsia="Times New Roman" w:hint="default"/>
                <w:sz w:val="21"/>
                <w:szCs w:val="21"/>
              </w:rPr>
              <w:t>B9</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2010-3-25</w:t>
            </w:r>
          </w:p>
        </w:tc>
        <w:tc>
          <w:tcPr>
            <w:tcW w:w="2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3"/>
              <w:jc w:val="right"/>
              <w:rPr>
                <w:rFonts w:ascii="Times New Roman" w:hAnsi="Times New Roman" w:cs="Times New Roman" w:eastAsia="Times New Roman" w:hint="default"/>
                <w:sz w:val="21"/>
                <w:szCs w:val="21"/>
              </w:rPr>
            </w:pPr>
            <w:hyperlink r:id="rId13">
              <w:r>
                <w:rPr>
                  <w:rFonts w:ascii="Times New Roman"/>
                  <w:spacing w:val="-1"/>
                  <w:sz w:val="21"/>
                </w:rPr>
                <w:t>http://www.sse.com.cn</w:t>
              </w:r>
            </w:hyperlink>
          </w:p>
        </w:tc>
      </w:tr>
      <w:tr>
        <w:trPr>
          <w:trHeight w:val="638" w:hRule="exact"/>
        </w:trPr>
        <w:tc>
          <w:tcPr>
            <w:tcW w:w="266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12"/>
                <w:sz w:val="21"/>
                <w:szCs w:val="21"/>
              </w:rPr>
              <w:t>第六届监事会第十九次会</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议决议公告</w:t>
            </w:r>
          </w:p>
        </w:tc>
        <w:tc>
          <w:tcPr>
            <w:tcW w:w="32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37"/>
              <w:ind w:left="9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香港《大公报》</w:t>
            </w:r>
            <w:r>
              <w:rPr>
                <w:rFonts w:ascii="Times New Roman" w:hAnsi="Times New Roman" w:cs="Times New Roman" w:eastAsia="Times New Roman" w:hint="default"/>
                <w:sz w:val="21"/>
                <w:szCs w:val="21"/>
              </w:rPr>
              <w:t>B9</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2010-3-25</w:t>
            </w:r>
          </w:p>
        </w:tc>
        <w:tc>
          <w:tcPr>
            <w:tcW w:w="2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3"/>
              <w:jc w:val="right"/>
              <w:rPr>
                <w:rFonts w:ascii="Times New Roman" w:hAnsi="Times New Roman" w:cs="Times New Roman" w:eastAsia="Times New Roman" w:hint="default"/>
                <w:sz w:val="21"/>
                <w:szCs w:val="21"/>
              </w:rPr>
            </w:pPr>
            <w:hyperlink r:id="rId13">
              <w:r>
                <w:rPr>
                  <w:rFonts w:ascii="Times New Roman"/>
                  <w:spacing w:val="-1"/>
                  <w:sz w:val="21"/>
                </w:rPr>
                <w:t>http://www.sse.com.cn</w:t>
              </w:r>
            </w:hyperlink>
          </w:p>
        </w:tc>
      </w:tr>
      <w:tr>
        <w:trPr>
          <w:trHeight w:val="640" w:hRule="exact"/>
        </w:trPr>
        <w:tc>
          <w:tcPr>
            <w:tcW w:w="2663" w:type="dxa"/>
            <w:tcBorders>
              <w:top w:val="single" w:sz="6" w:space="0" w:color="000000"/>
              <w:left w:val="single" w:sz="12" w:space="0" w:color="000000"/>
              <w:bottom w:val="single" w:sz="6"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宋体" w:hAnsi="宋体" w:cs="宋体" w:eastAsia="宋体" w:hint="default"/>
                <w:sz w:val="21"/>
                <w:szCs w:val="21"/>
              </w:rPr>
              <w:t>关于预计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年度日常关</w:t>
            </w:r>
          </w:p>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联交易的公告</w:t>
            </w:r>
          </w:p>
        </w:tc>
        <w:tc>
          <w:tcPr>
            <w:tcW w:w="32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37"/>
              <w:ind w:left="9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香港《大公报》</w:t>
            </w:r>
            <w:r>
              <w:rPr>
                <w:rFonts w:ascii="Times New Roman" w:hAnsi="Times New Roman" w:cs="Times New Roman" w:eastAsia="Times New Roman" w:hint="default"/>
                <w:sz w:val="21"/>
                <w:szCs w:val="21"/>
              </w:rPr>
              <w:t>B9</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2010-3-25</w:t>
            </w:r>
          </w:p>
        </w:tc>
        <w:tc>
          <w:tcPr>
            <w:tcW w:w="2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3"/>
              <w:jc w:val="right"/>
              <w:rPr>
                <w:rFonts w:ascii="Times New Roman" w:hAnsi="Times New Roman" w:cs="Times New Roman" w:eastAsia="Times New Roman" w:hint="default"/>
                <w:sz w:val="21"/>
                <w:szCs w:val="21"/>
              </w:rPr>
            </w:pPr>
            <w:hyperlink r:id="rId13">
              <w:r>
                <w:rPr>
                  <w:rFonts w:ascii="Times New Roman"/>
                  <w:spacing w:val="-1"/>
                  <w:sz w:val="21"/>
                </w:rPr>
                <w:t>http://www.sse.com.cn</w:t>
              </w:r>
            </w:hyperlink>
          </w:p>
        </w:tc>
      </w:tr>
      <w:tr>
        <w:trPr>
          <w:trHeight w:val="638" w:hRule="exact"/>
        </w:trPr>
        <w:tc>
          <w:tcPr>
            <w:tcW w:w="2663" w:type="dxa"/>
            <w:tcBorders>
              <w:top w:val="single" w:sz="6" w:space="0" w:color="000000"/>
              <w:left w:val="single" w:sz="12" w:space="0" w:color="000000"/>
              <w:bottom w:val="single" w:sz="6"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宋体" w:hAnsi="宋体" w:cs="宋体" w:eastAsia="宋体" w:hint="default"/>
                <w:sz w:val="21"/>
                <w:szCs w:val="21"/>
              </w:rPr>
              <w:t>关于召开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年年度股东</w:t>
            </w:r>
          </w:p>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大会的通知</w:t>
            </w:r>
          </w:p>
        </w:tc>
        <w:tc>
          <w:tcPr>
            <w:tcW w:w="32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37"/>
              <w:ind w:left="9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香港《大公报》</w:t>
            </w:r>
            <w:r>
              <w:rPr>
                <w:rFonts w:ascii="Times New Roman" w:hAnsi="Times New Roman" w:cs="Times New Roman" w:eastAsia="Times New Roman" w:hint="default"/>
                <w:sz w:val="21"/>
                <w:szCs w:val="21"/>
              </w:rPr>
              <w:t>B9</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2010-3-25</w:t>
            </w:r>
          </w:p>
        </w:tc>
        <w:tc>
          <w:tcPr>
            <w:tcW w:w="2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3"/>
              <w:jc w:val="right"/>
              <w:rPr>
                <w:rFonts w:ascii="Times New Roman" w:hAnsi="Times New Roman" w:cs="Times New Roman" w:eastAsia="Times New Roman" w:hint="default"/>
                <w:sz w:val="21"/>
                <w:szCs w:val="21"/>
              </w:rPr>
            </w:pPr>
            <w:hyperlink r:id="rId13">
              <w:r>
                <w:rPr>
                  <w:rFonts w:ascii="Times New Roman"/>
                  <w:spacing w:val="-1"/>
                  <w:sz w:val="21"/>
                </w:rPr>
                <w:t>http://www.sse.com.cn</w:t>
              </w:r>
            </w:hyperlink>
          </w:p>
        </w:tc>
      </w:tr>
      <w:tr>
        <w:trPr>
          <w:trHeight w:val="640" w:hRule="exact"/>
        </w:trPr>
        <w:tc>
          <w:tcPr>
            <w:tcW w:w="266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12"/>
                <w:sz w:val="21"/>
                <w:szCs w:val="21"/>
              </w:rPr>
              <w:t>关于募集资金存放与使用</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情况的报告</w:t>
            </w:r>
          </w:p>
        </w:tc>
        <w:tc>
          <w:tcPr>
            <w:tcW w:w="32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37"/>
              <w:ind w:left="9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香港《大公报》</w:t>
            </w:r>
            <w:r>
              <w:rPr>
                <w:rFonts w:ascii="Times New Roman" w:hAnsi="Times New Roman" w:cs="Times New Roman" w:eastAsia="Times New Roman" w:hint="default"/>
                <w:sz w:val="21"/>
                <w:szCs w:val="21"/>
              </w:rPr>
              <w:t>B9</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2010-3-25</w:t>
            </w:r>
          </w:p>
        </w:tc>
        <w:tc>
          <w:tcPr>
            <w:tcW w:w="2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3"/>
              <w:jc w:val="right"/>
              <w:rPr>
                <w:rFonts w:ascii="Times New Roman" w:hAnsi="Times New Roman" w:cs="Times New Roman" w:eastAsia="Times New Roman" w:hint="default"/>
                <w:sz w:val="21"/>
                <w:szCs w:val="21"/>
              </w:rPr>
            </w:pPr>
            <w:hyperlink r:id="rId13">
              <w:r>
                <w:rPr>
                  <w:rFonts w:ascii="Times New Roman"/>
                  <w:spacing w:val="-1"/>
                  <w:sz w:val="21"/>
                </w:rPr>
                <w:t>http://www.sse.com.cn</w:t>
              </w:r>
            </w:hyperlink>
          </w:p>
        </w:tc>
      </w:tr>
      <w:tr>
        <w:trPr>
          <w:trHeight w:val="638" w:hRule="exact"/>
        </w:trPr>
        <w:tc>
          <w:tcPr>
            <w:tcW w:w="2663" w:type="dxa"/>
            <w:tcBorders>
              <w:top w:val="single" w:sz="6" w:space="0" w:color="000000"/>
              <w:left w:val="single" w:sz="12" w:space="0" w:color="000000"/>
              <w:bottom w:val="single" w:sz="6" w:space="0" w:color="000000"/>
              <w:right w:val="single" w:sz="6" w:space="0" w:color="000000"/>
            </w:tcBorders>
          </w:tcPr>
          <w:p>
            <w:pPr>
              <w:pStyle w:val="TableParagraph"/>
              <w:spacing w:line="277" w:lineRule="exact"/>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Times New Roman" w:hAnsi="Times New Roman" w:cs="Times New Roman" w:eastAsia="Times New Roman" w:hint="default"/>
                <w:spacing w:val="9"/>
                <w:sz w:val="21"/>
                <w:szCs w:val="21"/>
              </w:rPr>
              <w:t> </w:t>
            </w:r>
            <w:r>
              <w:rPr>
                <w:rFonts w:ascii="宋体" w:hAnsi="宋体" w:cs="宋体" w:eastAsia="宋体" w:hint="default"/>
                <w:spacing w:val="2"/>
                <w:sz w:val="21"/>
                <w:szCs w:val="21"/>
              </w:rPr>
              <w:t>年年度股东大会决议</w:t>
            </w:r>
            <w:r>
              <w:rPr>
                <w:rFonts w:ascii="宋体" w:hAnsi="宋体" w:cs="宋体" w:eastAsia="宋体" w:hint="default"/>
                <w:sz w:val="21"/>
                <w:szCs w:val="21"/>
              </w:rPr>
            </w:r>
          </w:p>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32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37"/>
              <w:ind w:left="9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香港《大公报》</w:t>
            </w:r>
            <w:r>
              <w:rPr>
                <w:rFonts w:ascii="Times New Roman" w:hAnsi="Times New Roman" w:cs="Times New Roman" w:eastAsia="Times New Roman" w:hint="default"/>
                <w:sz w:val="21"/>
                <w:szCs w:val="21"/>
              </w:rPr>
              <w:t>A32</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2010-4-17</w:t>
            </w:r>
          </w:p>
        </w:tc>
        <w:tc>
          <w:tcPr>
            <w:tcW w:w="2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3"/>
              <w:jc w:val="right"/>
              <w:rPr>
                <w:rFonts w:ascii="Times New Roman" w:hAnsi="Times New Roman" w:cs="Times New Roman" w:eastAsia="Times New Roman" w:hint="default"/>
                <w:sz w:val="21"/>
                <w:szCs w:val="21"/>
              </w:rPr>
            </w:pPr>
            <w:hyperlink r:id="rId13">
              <w:r>
                <w:rPr>
                  <w:rFonts w:ascii="Times New Roman"/>
                  <w:spacing w:val="-1"/>
                  <w:sz w:val="21"/>
                </w:rPr>
                <w:t>http://www.sse.com.cn</w:t>
              </w:r>
            </w:hyperlink>
          </w:p>
        </w:tc>
      </w:tr>
      <w:tr>
        <w:trPr>
          <w:trHeight w:val="640" w:hRule="exact"/>
        </w:trPr>
        <w:tc>
          <w:tcPr>
            <w:tcW w:w="266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12"/>
                <w:sz w:val="21"/>
                <w:szCs w:val="21"/>
              </w:rPr>
              <w:t>第七届董事会第一次会议</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决议公告</w:t>
            </w:r>
          </w:p>
        </w:tc>
        <w:tc>
          <w:tcPr>
            <w:tcW w:w="32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37"/>
              <w:ind w:left="9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香港《大公报》</w:t>
            </w:r>
            <w:r>
              <w:rPr>
                <w:rFonts w:ascii="Times New Roman" w:hAnsi="Times New Roman" w:cs="Times New Roman" w:eastAsia="Times New Roman" w:hint="default"/>
                <w:sz w:val="21"/>
                <w:szCs w:val="21"/>
              </w:rPr>
              <w:t>A32</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2010-4-17</w:t>
            </w:r>
          </w:p>
        </w:tc>
        <w:tc>
          <w:tcPr>
            <w:tcW w:w="2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3"/>
              <w:jc w:val="right"/>
              <w:rPr>
                <w:rFonts w:ascii="Times New Roman" w:hAnsi="Times New Roman" w:cs="Times New Roman" w:eastAsia="Times New Roman" w:hint="default"/>
                <w:sz w:val="21"/>
                <w:szCs w:val="21"/>
              </w:rPr>
            </w:pPr>
            <w:hyperlink r:id="rId13">
              <w:r>
                <w:rPr>
                  <w:rFonts w:ascii="Times New Roman"/>
                  <w:spacing w:val="-1"/>
                  <w:sz w:val="21"/>
                </w:rPr>
                <w:t>http://www.sse.com.cn</w:t>
              </w:r>
            </w:hyperlink>
          </w:p>
        </w:tc>
      </w:tr>
      <w:tr>
        <w:trPr>
          <w:trHeight w:val="638" w:hRule="exact"/>
        </w:trPr>
        <w:tc>
          <w:tcPr>
            <w:tcW w:w="266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12"/>
                <w:sz w:val="21"/>
                <w:szCs w:val="21"/>
              </w:rPr>
              <w:t>第七届监事会第一次会议</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决议公告</w:t>
            </w:r>
          </w:p>
        </w:tc>
        <w:tc>
          <w:tcPr>
            <w:tcW w:w="32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37"/>
              <w:ind w:left="9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香港《大公报》</w:t>
            </w:r>
            <w:r>
              <w:rPr>
                <w:rFonts w:ascii="Times New Roman" w:hAnsi="Times New Roman" w:cs="Times New Roman" w:eastAsia="Times New Roman" w:hint="default"/>
                <w:sz w:val="21"/>
                <w:szCs w:val="21"/>
              </w:rPr>
              <w:t>A32</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2010-4-17</w:t>
            </w:r>
          </w:p>
        </w:tc>
        <w:tc>
          <w:tcPr>
            <w:tcW w:w="2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3"/>
              <w:jc w:val="right"/>
              <w:rPr>
                <w:rFonts w:ascii="Times New Roman" w:hAnsi="Times New Roman" w:cs="Times New Roman" w:eastAsia="Times New Roman" w:hint="default"/>
                <w:sz w:val="21"/>
                <w:szCs w:val="21"/>
              </w:rPr>
            </w:pPr>
            <w:hyperlink r:id="rId13">
              <w:r>
                <w:rPr>
                  <w:rFonts w:ascii="Times New Roman"/>
                  <w:spacing w:val="-1"/>
                  <w:sz w:val="21"/>
                </w:rPr>
                <w:t>http://www.sse.com.cn</w:t>
              </w:r>
            </w:hyperlink>
          </w:p>
        </w:tc>
      </w:tr>
      <w:tr>
        <w:trPr>
          <w:trHeight w:val="640" w:hRule="exact"/>
        </w:trPr>
        <w:tc>
          <w:tcPr>
            <w:tcW w:w="266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12"/>
                <w:sz w:val="21"/>
                <w:szCs w:val="21"/>
              </w:rPr>
              <w:t>关于发行短期融资券的公</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告</w:t>
            </w:r>
          </w:p>
        </w:tc>
        <w:tc>
          <w:tcPr>
            <w:tcW w:w="32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37"/>
              <w:ind w:left="9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香港《大公报》</w:t>
            </w:r>
            <w:r>
              <w:rPr>
                <w:rFonts w:ascii="Times New Roman" w:hAnsi="Times New Roman" w:cs="Times New Roman" w:eastAsia="Times New Roman" w:hint="default"/>
                <w:sz w:val="21"/>
                <w:szCs w:val="21"/>
              </w:rPr>
              <w:t>B9</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2010-4-23</w:t>
            </w:r>
          </w:p>
        </w:tc>
        <w:tc>
          <w:tcPr>
            <w:tcW w:w="2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3"/>
              <w:jc w:val="right"/>
              <w:rPr>
                <w:rFonts w:ascii="Times New Roman" w:hAnsi="Times New Roman" w:cs="Times New Roman" w:eastAsia="Times New Roman" w:hint="default"/>
                <w:sz w:val="21"/>
                <w:szCs w:val="21"/>
              </w:rPr>
            </w:pPr>
            <w:hyperlink r:id="rId13">
              <w:r>
                <w:rPr>
                  <w:rFonts w:ascii="Times New Roman"/>
                  <w:spacing w:val="-1"/>
                  <w:sz w:val="21"/>
                </w:rPr>
                <w:t>http://www.sse.com.cn</w:t>
              </w:r>
            </w:hyperlink>
          </w:p>
        </w:tc>
      </w:tr>
      <w:tr>
        <w:trPr>
          <w:trHeight w:val="638" w:hRule="exact"/>
        </w:trPr>
        <w:tc>
          <w:tcPr>
            <w:tcW w:w="266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年第一季度报告</w:t>
            </w:r>
          </w:p>
        </w:tc>
        <w:tc>
          <w:tcPr>
            <w:tcW w:w="32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37"/>
              <w:ind w:left="9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香港《大公报》</w:t>
            </w:r>
            <w:r>
              <w:rPr>
                <w:rFonts w:ascii="Times New Roman" w:hAnsi="Times New Roman" w:cs="Times New Roman" w:eastAsia="Times New Roman" w:hint="default"/>
                <w:sz w:val="21"/>
                <w:szCs w:val="21"/>
              </w:rPr>
              <w:t>B2</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2010-4-29</w:t>
            </w:r>
          </w:p>
        </w:tc>
        <w:tc>
          <w:tcPr>
            <w:tcW w:w="2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3"/>
              <w:jc w:val="right"/>
              <w:rPr>
                <w:rFonts w:ascii="Times New Roman" w:hAnsi="Times New Roman" w:cs="Times New Roman" w:eastAsia="Times New Roman" w:hint="default"/>
                <w:sz w:val="21"/>
                <w:szCs w:val="21"/>
              </w:rPr>
            </w:pPr>
            <w:hyperlink r:id="rId13">
              <w:r>
                <w:rPr>
                  <w:rFonts w:ascii="Times New Roman"/>
                  <w:spacing w:val="-1"/>
                  <w:sz w:val="21"/>
                </w:rPr>
                <w:t>http://www.sse.com.cn</w:t>
              </w:r>
            </w:hyperlink>
          </w:p>
        </w:tc>
      </w:tr>
      <w:tr>
        <w:trPr>
          <w:trHeight w:val="640" w:hRule="exact"/>
        </w:trPr>
        <w:tc>
          <w:tcPr>
            <w:tcW w:w="266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年中期业绩快报</w:t>
            </w:r>
          </w:p>
        </w:tc>
        <w:tc>
          <w:tcPr>
            <w:tcW w:w="32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37"/>
              <w:ind w:left="9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香港《大公报》</w:t>
            </w:r>
            <w:r>
              <w:rPr>
                <w:rFonts w:ascii="Times New Roman" w:hAnsi="Times New Roman" w:cs="Times New Roman" w:eastAsia="Times New Roman" w:hint="default"/>
                <w:sz w:val="21"/>
                <w:szCs w:val="21"/>
              </w:rPr>
              <w:t>C5</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2010-7-12</w:t>
            </w:r>
          </w:p>
        </w:tc>
        <w:tc>
          <w:tcPr>
            <w:tcW w:w="2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3"/>
              <w:jc w:val="right"/>
              <w:rPr>
                <w:rFonts w:ascii="Times New Roman" w:hAnsi="Times New Roman" w:cs="Times New Roman" w:eastAsia="Times New Roman" w:hint="default"/>
                <w:sz w:val="21"/>
                <w:szCs w:val="21"/>
              </w:rPr>
            </w:pPr>
            <w:hyperlink r:id="rId13">
              <w:r>
                <w:rPr>
                  <w:rFonts w:ascii="Times New Roman"/>
                  <w:spacing w:val="-1"/>
                  <w:sz w:val="21"/>
                </w:rPr>
                <w:t>http://www.sse.com.cn</w:t>
              </w:r>
            </w:hyperlink>
          </w:p>
        </w:tc>
      </w:tr>
      <w:tr>
        <w:trPr>
          <w:trHeight w:val="638" w:hRule="exact"/>
        </w:trPr>
        <w:tc>
          <w:tcPr>
            <w:tcW w:w="266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年半年度报告</w:t>
            </w:r>
          </w:p>
        </w:tc>
        <w:tc>
          <w:tcPr>
            <w:tcW w:w="32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37"/>
              <w:ind w:left="9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香港《大公报》</w:t>
            </w:r>
            <w:r>
              <w:rPr>
                <w:rFonts w:ascii="Times New Roman" w:hAnsi="Times New Roman" w:cs="Times New Roman" w:eastAsia="Times New Roman" w:hint="default"/>
                <w:sz w:val="21"/>
                <w:szCs w:val="21"/>
              </w:rPr>
              <w:t>B2</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2010-7-26</w:t>
            </w:r>
          </w:p>
        </w:tc>
        <w:tc>
          <w:tcPr>
            <w:tcW w:w="2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3"/>
              <w:jc w:val="right"/>
              <w:rPr>
                <w:rFonts w:ascii="Times New Roman" w:hAnsi="Times New Roman" w:cs="Times New Roman" w:eastAsia="Times New Roman" w:hint="default"/>
                <w:sz w:val="21"/>
                <w:szCs w:val="21"/>
              </w:rPr>
            </w:pPr>
            <w:hyperlink r:id="rId13">
              <w:r>
                <w:rPr>
                  <w:rFonts w:ascii="Times New Roman"/>
                  <w:spacing w:val="-1"/>
                  <w:sz w:val="21"/>
                </w:rPr>
                <w:t>http://www.sse.com.cn</w:t>
              </w:r>
            </w:hyperlink>
          </w:p>
        </w:tc>
      </w:tr>
      <w:tr>
        <w:trPr>
          <w:trHeight w:val="640" w:hRule="exact"/>
        </w:trPr>
        <w:tc>
          <w:tcPr>
            <w:tcW w:w="266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12"/>
                <w:sz w:val="21"/>
                <w:szCs w:val="21"/>
              </w:rPr>
              <w:t>关于公司募集资金存放与</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使用情况的专项报告</w:t>
            </w:r>
          </w:p>
        </w:tc>
        <w:tc>
          <w:tcPr>
            <w:tcW w:w="32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37"/>
              <w:ind w:left="9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香港《大公报》</w:t>
            </w:r>
            <w:r>
              <w:rPr>
                <w:rFonts w:ascii="Times New Roman" w:hAnsi="Times New Roman" w:cs="Times New Roman" w:eastAsia="Times New Roman" w:hint="default"/>
                <w:sz w:val="21"/>
                <w:szCs w:val="21"/>
              </w:rPr>
              <w:t>B2</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2010-7-26</w:t>
            </w:r>
          </w:p>
        </w:tc>
        <w:tc>
          <w:tcPr>
            <w:tcW w:w="2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3"/>
              <w:jc w:val="right"/>
              <w:rPr>
                <w:rFonts w:ascii="Times New Roman" w:hAnsi="Times New Roman" w:cs="Times New Roman" w:eastAsia="Times New Roman" w:hint="default"/>
                <w:sz w:val="21"/>
                <w:szCs w:val="21"/>
              </w:rPr>
            </w:pPr>
            <w:hyperlink r:id="rId13">
              <w:r>
                <w:rPr>
                  <w:rFonts w:ascii="Times New Roman"/>
                  <w:spacing w:val="-1"/>
                  <w:sz w:val="21"/>
                </w:rPr>
                <w:t>http://www.sse.com.cn</w:t>
              </w:r>
            </w:hyperlink>
          </w:p>
        </w:tc>
      </w:tr>
      <w:tr>
        <w:trPr>
          <w:trHeight w:val="638" w:hRule="exact"/>
        </w:trPr>
        <w:tc>
          <w:tcPr>
            <w:tcW w:w="266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年第三季度报告</w:t>
            </w:r>
          </w:p>
        </w:tc>
        <w:tc>
          <w:tcPr>
            <w:tcW w:w="32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37"/>
              <w:ind w:left="9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香港《大公报》</w:t>
            </w:r>
            <w:r>
              <w:rPr>
                <w:rFonts w:ascii="Times New Roman" w:hAnsi="Times New Roman" w:cs="Times New Roman" w:eastAsia="Times New Roman" w:hint="default"/>
                <w:sz w:val="21"/>
                <w:szCs w:val="21"/>
              </w:rPr>
              <w:t>B9</w:t>
            </w:r>
          </w:p>
        </w:tc>
        <w:tc>
          <w:tcPr>
            <w:tcW w:w="1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2010-10-29</w:t>
            </w:r>
          </w:p>
        </w:tc>
        <w:tc>
          <w:tcPr>
            <w:tcW w:w="2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3"/>
              <w:jc w:val="right"/>
              <w:rPr>
                <w:rFonts w:ascii="Times New Roman" w:hAnsi="Times New Roman" w:cs="Times New Roman" w:eastAsia="Times New Roman" w:hint="default"/>
                <w:sz w:val="21"/>
                <w:szCs w:val="21"/>
              </w:rPr>
            </w:pPr>
            <w:hyperlink r:id="rId13">
              <w:r>
                <w:rPr>
                  <w:rFonts w:ascii="Times New Roman"/>
                  <w:spacing w:val="-1"/>
                  <w:sz w:val="21"/>
                </w:rPr>
                <w:t>http://www.sse.com.cn</w:t>
              </w:r>
            </w:hyperlink>
          </w:p>
        </w:tc>
      </w:tr>
      <w:tr>
        <w:trPr>
          <w:trHeight w:val="959" w:hRule="exact"/>
        </w:trPr>
        <w:tc>
          <w:tcPr>
            <w:tcW w:w="2663"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12"/>
                <w:sz w:val="21"/>
                <w:szCs w:val="21"/>
              </w:rPr>
              <w:t>第七届董事会第六次会议</w:t>
            </w:r>
          </w:p>
          <w:p>
            <w:pPr>
              <w:pStyle w:val="TableParagraph"/>
              <w:spacing w:line="256" w:lineRule="auto" w:before="37"/>
              <w:ind w:left="93" w:right="100"/>
              <w:jc w:val="left"/>
              <w:rPr>
                <w:rFonts w:ascii="宋体" w:hAnsi="宋体" w:cs="宋体" w:eastAsia="宋体" w:hint="default"/>
                <w:sz w:val="21"/>
                <w:szCs w:val="21"/>
              </w:rPr>
            </w:pPr>
            <w:r>
              <w:rPr>
                <w:rFonts w:ascii="宋体" w:hAnsi="宋体" w:cs="宋体" w:eastAsia="宋体" w:hint="default"/>
                <w:sz w:val="21"/>
                <w:szCs w:val="21"/>
              </w:rPr>
              <w:t>决议公告暨召开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年第</w:t>
            </w:r>
            <w:r>
              <w:rPr>
                <w:rFonts w:ascii="宋体" w:hAnsi="宋体" w:cs="宋体" w:eastAsia="宋体" w:hint="default"/>
                <w:spacing w:val="-2"/>
                <w:sz w:val="21"/>
                <w:szCs w:val="21"/>
              </w:rPr>
              <w:t> </w:t>
            </w:r>
            <w:r>
              <w:rPr>
                <w:rFonts w:ascii="宋体" w:hAnsi="宋体" w:cs="宋体" w:eastAsia="宋体" w:hint="default"/>
                <w:sz w:val="21"/>
                <w:szCs w:val="21"/>
              </w:rPr>
              <w:t>一次临时股东大会的通知</w:t>
            </w:r>
          </w:p>
        </w:tc>
        <w:tc>
          <w:tcPr>
            <w:tcW w:w="3206" w:type="dxa"/>
            <w:tcBorders>
              <w:top w:val="single" w:sz="6" w:space="0" w:color="000000"/>
              <w:left w:val="single" w:sz="6" w:space="0" w:color="000000"/>
              <w:bottom w:val="single" w:sz="12" w:space="0" w:color="000000"/>
              <w:right w:val="single" w:sz="6" w:space="0" w:color="000000"/>
            </w:tcBorders>
          </w:tcPr>
          <w:p>
            <w:pPr>
              <w:pStyle w:val="TableParagraph"/>
              <w:spacing w:line="273" w:lineRule="auto" w:before="141"/>
              <w:ind w:left="99" w:right="44"/>
              <w:jc w:val="left"/>
              <w:rPr>
                <w:rFonts w:ascii="Times New Roman" w:hAnsi="Times New Roman" w:cs="Times New Roman" w:eastAsia="Times New Roman" w:hint="default"/>
                <w:sz w:val="21"/>
                <w:szCs w:val="21"/>
              </w:rPr>
            </w:pPr>
            <w:r>
              <w:rPr>
                <w:rFonts w:ascii="宋体" w:hAnsi="宋体" w:cs="宋体" w:eastAsia="宋体" w:hint="default"/>
                <w:spacing w:val="-20"/>
                <w:sz w:val="21"/>
                <w:szCs w:val="21"/>
              </w:rPr>
              <w:t>《中国证券报》、《上海证券报》、</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香港《大公报》</w:t>
            </w:r>
            <w:r>
              <w:rPr>
                <w:rFonts w:ascii="Times New Roman" w:hAnsi="Times New Roman" w:cs="Times New Roman" w:eastAsia="Times New Roman" w:hint="default"/>
                <w:sz w:val="21"/>
                <w:szCs w:val="21"/>
              </w:rPr>
              <w:t>B2</w:t>
            </w:r>
          </w:p>
        </w:tc>
        <w:tc>
          <w:tcPr>
            <w:tcW w:w="11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2010-12-22</w:t>
            </w:r>
          </w:p>
        </w:tc>
        <w:tc>
          <w:tcPr>
            <w:tcW w:w="213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3"/>
              <w:jc w:val="right"/>
              <w:rPr>
                <w:rFonts w:ascii="Times New Roman" w:hAnsi="Times New Roman" w:cs="Times New Roman" w:eastAsia="Times New Roman" w:hint="default"/>
                <w:sz w:val="21"/>
                <w:szCs w:val="21"/>
              </w:rPr>
            </w:pPr>
            <w:hyperlink r:id="rId13">
              <w:r>
                <w:rPr>
                  <w:rFonts w:ascii="Times New Roman"/>
                  <w:spacing w:val="-1"/>
                  <w:sz w:val="21"/>
                </w:rPr>
                <w:t>http://www.sse.com.cn</w:t>
              </w:r>
            </w:hyperlink>
          </w:p>
        </w:tc>
      </w:tr>
    </w:tbl>
    <w:p>
      <w:pPr>
        <w:spacing w:after="0" w:line="240" w:lineRule="auto"/>
        <w:jc w:val="right"/>
        <w:rPr>
          <w:rFonts w:ascii="Times New Roman" w:hAnsi="Times New Roman" w:cs="Times New Roman" w:eastAsia="Times New Roman" w:hint="default"/>
          <w:sz w:val="21"/>
          <w:szCs w:val="21"/>
        </w:rPr>
        <w:sectPr>
          <w:pgSz w:w="11910" w:h="16840"/>
          <w:pgMar w:header="877" w:footer="982" w:top="1100" w:bottom="1180" w:left="1560" w:right="880"/>
        </w:sectPr>
      </w:pPr>
    </w:p>
    <w:p>
      <w:pPr>
        <w:spacing w:line="240" w:lineRule="auto" w:before="1"/>
        <w:rPr>
          <w:rFonts w:ascii="宋体" w:hAnsi="宋体" w:cs="宋体" w:eastAsia="宋体" w:hint="default"/>
          <w:sz w:val="23"/>
          <w:szCs w:val="23"/>
        </w:rPr>
      </w:pPr>
    </w:p>
    <w:p>
      <w:pPr>
        <w:spacing w:line="300" w:lineRule="auto" w:before="35"/>
        <w:ind w:left="557" w:right="257" w:hanging="420"/>
        <w:jc w:val="left"/>
        <w:rPr>
          <w:rFonts w:ascii="宋体" w:hAnsi="宋体" w:cs="宋体" w:eastAsia="宋体" w:hint="default"/>
          <w:sz w:val="21"/>
          <w:szCs w:val="21"/>
        </w:rPr>
      </w:pPr>
      <w:bookmarkStart w:name="_bookmark10" w:id="11"/>
      <w:bookmarkEnd w:id="11"/>
      <w:r>
        <w:rPr/>
      </w:r>
      <w:r>
        <w:rPr>
          <w:rFonts w:ascii="宋体" w:hAnsi="宋体" w:cs="宋体" w:eastAsia="宋体" w:hint="default"/>
          <w:b/>
          <w:bCs/>
          <w:sz w:val="21"/>
          <w:szCs w:val="21"/>
        </w:rPr>
        <w:t>十一、</w:t>
      </w:r>
      <w:r>
        <w:rPr>
          <w:rFonts w:ascii="宋体" w:hAnsi="宋体" w:cs="宋体" w:eastAsia="宋体" w:hint="default"/>
          <w:b/>
          <w:bCs/>
          <w:spacing w:val="-2"/>
          <w:sz w:val="21"/>
          <w:szCs w:val="21"/>
        </w:rPr>
        <w:t> </w:t>
      </w:r>
      <w:r>
        <w:rPr>
          <w:rFonts w:ascii="宋体" w:hAnsi="宋体" w:cs="宋体" w:eastAsia="宋体" w:hint="default"/>
          <w:b/>
          <w:bCs/>
          <w:sz w:val="21"/>
          <w:szCs w:val="21"/>
        </w:rPr>
        <w:t>财务会计报告</w:t>
      </w:r>
      <w:r>
        <w:rPr>
          <w:rFonts w:ascii="宋体" w:hAnsi="宋体" w:cs="宋体" w:eastAsia="宋体" w:hint="default"/>
          <w:b/>
          <w:bCs/>
          <w:w w:val="99"/>
          <w:sz w:val="21"/>
          <w:szCs w:val="21"/>
        </w:rPr>
        <w:t> </w:t>
      </w:r>
      <w:r>
        <w:rPr>
          <w:rFonts w:ascii="宋体" w:hAnsi="宋体" w:cs="宋体" w:eastAsia="宋体" w:hint="default"/>
          <w:sz w:val="21"/>
          <w:szCs w:val="21"/>
        </w:rPr>
        <w:t>公司年度财务报告已经华普天健会计师事务所（北京）有限公司注册会计师吴宇、黄</w:t>
      </w:r>
    </w:p>
    <w:p>
      <w:pPr>
        <w:pStyle w:val="BodyText"/>
        <w:spacing w:line="260" w:lineRule="exact"/>
        <w:ind w:right="153"/>
        <w:jc w:val="left"/>
      </w:pPr>
      <w:r>
        <w:rPr/>
        <w:t>骁审计，并出具了标准无保留意见的审计报告。</w:t>
      </w:r>
    </w:p>
    <w:p>
      <w:pPr>
        <w:spacing w:line="240" w:lineRule="auto" w:before="5"/>
        <w:rPr>
          <w:rFonts w:ascii="宋体" w:hAnsi="宋体" w:cs="宋体" w:eastAsia="宋体" w:hint="default"/>
          <w:sz w:val="26"/>
          <w:szCs w:val="26"/>
        </w:rPr>
      </w:pPr>
    </w:p>
    <w:p>
      <w:pPr>
        <w:pStyle w:val="BodyText"/>
        <w:spacing w:line="240" w:lineRule="auto" w:before="35"/>
        <w:ind w:right="153"/>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rFonts w:ascii="Times New Roman" w:hAnsi="Times New Roman" w:cs="Times New Roman" w:eastAsia="Times New Roman" w:hint="default"/>
          <w:spacing w:val="52"/>
        </w:rPr>
        <w:t> </w:t>
      </w:r>
      <w:r>
        <w:rPr/>
        <w:t>审计报告</w:t>
      </w:r>
    </w:p>
    <w:p>
      <w:pPr>
        <w:pStyle w:val="BodyText"/>
        <w:spacing w:line="240" w:lineRule="auto" w:before="52"/>
        <w:ind w:left="0" w:right="272"/>
        <w:jc w:val="right"/>
      </w:pPr>
      <w:r>
        <w:rPr/>
        <w:t>会审字</w:t>
      </w:r>
      <w:r>
        <w:rPr>
          <w:rFonts w:ascii="Times New Roman" w:hAnsi="Times New Roman" w:cs="Times New Roman" w:eastAsia="Times New Roman" w:hint="default"/>
        </w:rPr>
        <w:t>[2011]6082</w:t>
      </w:r>
      <w:r>
        <w:rPr>
          <w:rFonts w:ascii="Times New Roman" w:hAnsi="Times New Roman" w:cs="Times New Roman" w:eastAsia="Times New Roman" w:hint="default"/>
          <w:spacing w:val="-13"/>
        </w:rPr>
        <w:t> </w:t>
      </w:r>
      <w:r>
        <w:rPr/>
        <w:t>号</w:t>
      </w:r>
    </w:p>
    <w:p>
      <w:pPr>
        <w:spacing w:line="240" w:lineRule="auto" w:before="10"/>
        <w:rPr>
          <w:rFonts w:ascii="宋体" w:hAnsi="宋体" w:cs="宋体" w:eastAsia="宋体" w:hint="default"/>
          <w:sz w:val="22"/>
          <w:szCs w:val="22"/>
        </w:rPr>
      </w:pPr>
    </w:p>
    <w:p>
      <w:pPr>
        <w:pStyle w:val="BodyText"/>
        <w:spacing w:line="240" w:lineRule="auto" w:before="35"/>
        <w:ind w:left="3637" w:right="3772"/>
        <w:jc w:val="center"/>
      </w:pPr>
      <w:r>
        <w:rPr/>
        <w:t>审 计 报</w:t>
      </w:r>
      <w:r>
        <w:rPr>
          <w:spacing w:val="-1"/>
        </w:rPr>
        <w:t> </w:t>
      </w:r>
      <w:r>
        <w:rPr/>
        <w:t>告</w:t>
      </w:r>
    </w:p>
    <w:p>
      <w:pPr>
        <w:pStyle w:val="BodyText"/>
        <w:spacing w:line="240" w:lineRule="auto" w:before="37"/>
        <w:ind w:right="153"/>
        <w:jc w:val="left"/>
      </w:pPr>
      <w:r>
        <w:rPr/>
        <w:t>锦州港股份有限公司全体股东：</w:t>
      </w:r>
    </w:p>
    <w:p>
      <w:pPr>
        <w:spacing w:line="240" w:lineRule="auto" w:before="1"/>
        <w:rPr>
          <w:rFonts w:ascii="宋体" w:hAnsi="宋体" w:cs="宋体" w:eastAsia="宋体" w:hint="default"/>
          <w:sz w:val="12"/>
          <w:szCs w:val="12"/>
        </w:rPr>
      </w:pPr>
    </w:p>
    <w:p>
      <w:pPr>
        <w:pStyle w:val="BodyText"/>
        <w:spacing w:line="240" w:lineRule="auto" w:before="35"/>
        <w:ind w:left="557" w:right="153"/>
        <w:jc w:val="left"/>
        <w:rPr>
          <w:rFonts w:ascii="Times New Roman" w:hAnsi="Times New Roman" w:cs="Times New Roman" w:eastAsia="Times New Roman" w:hint="default"/>
        </w:rPr>
      </w:pPr>
      <w:r>
        <w:rPr>
          <w:spacing w:val="-2"/>
        </w:rPr>
        <w:t>我们审计了后附的锦州港股份有限公司（以下简称锦州港公司）财务报表，包括</w:t>
      </w:r>
      <w:r>
        <w:rPr>
          <w:spacing w:val="-33"/>
        </w:rPr>
        <w:t> </w:t>
      </w:r>
      <w:r>
        <w:rPr>
          <w:rFonts w:ascii="Times New Roman" w:hAnsi="Times New Roman" w:cs="Times New Roman" w:eastAsia="Times New Roman" w:hint="default"/>
          <w:spacing w:val="-1"/>
        </w:rPr>
        <w:t>2010</w:t>
      </w:r>
      <w:r>
        <w:rPr>
          <w:rFonts w:ascii="Times New Roman" w:hAnsi="Times New Roman" w:cs="Times New Roman" w:eastAsia="Times New Roman" w:hint="default"/>
        </w:rPr>
      </w:r>
    </w:p>
    <w:p>
      <w:pPr>
        <w:pStyle w:val="BodyText"/>
        <w:spacing w:line="256" w:lineRule="auto" w:before="21"/>
        <w:ind w:right="261"/>
        <w:jc w:val="left"/>
      </w:pPr>
      <w:r>
        <w:rPr/>
        <w:t>年</w:t>
      </w:r>
      <w:r>
        <w:rPr>
          <w:spacing w:val="-64"/>
        </w:rPr>
        <w:t> </w:t>
      </w:r>
      <w:r>
        <w:rPr>
          <w:rFonts w:ascii="Times New Roman" w:hAnsi="Times New Roman" w:cs="Times New Roman" w:eastAsia="Times New Roman" w:hint="default"/>
        </w:rPr>
        <w:t>12</w:t>
      </w:r>
      <w:r>
        <w:rPr>
          <w:rFonts w:ascii="Times New Roman" w:hAnsi="Times New Roman" w:cs="Times New Roman" w:eastAsia="Times New Roman" w:hint="default"/>
          <w:spacing w:val="-11"/>
        </w:rPr>
        <w:t> </w:t>
      </w:r>
      <w:r>
        <w:rPr/>
        <w:t>月</w:t>
      </w:r>
      <w:r>
        <w:rPr>
          <w:spacing w:val="-64"/>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日的资产负债表和合并资产负债表，</w:t>
      </w:r>
      <w:r>
        <w:rPr>
          <w:rFonts w:ascii="Times New Roman" w:hAnsi="Times New Roman" w:cs="Times New Roman" w:eastAsia="Times New Roman" w:hint="default"/>
        </w:rPr>
        <w:t>2010</w:t>
      </w:r>
      <w:r>
        <w:rPr>
          <w:rFonts w:ascii="Times New Roman" w:hAnsi="Times New Roman" w:cs="Times New Roman" w:eastAsia="Times New Roman" w:hint="default"/>
          <w:spacing w:val="-11"/>
        </w:rPr>
        <w:t> </w:t>
      </w:r>
      <w:r>
        <w:rPr/>
        <w:t>年度的利润表和合并利润表、股东权 益变动表和合并股东权益变动表、现金流量表和合并现金流量表以及财务报表附注。</w:t>
      </w:r>
    </w:p>
    <w:p>
      <w:pPr>
        <w:pStyle w:val="BodyText"/>
        <w:spacing w:line="468" w:lineRule="exact" w:before="49"/>
        <w:ind w:left="557" w:right="257"/>
        <w:jc w:val="left"/>
      </w:pPr>
      <w:r>
        <w:rPr/>
        <w:t>一、管理层对财务报表的责任 按照企业会计准则的规定编制财务报表是锦州港公司管理层的责任。这种责任包括：</w:t>
      </w:r>
    </w:p>
    <w:p>
      <w:pPr>
        <w:pStyle w:val="BodyText"/>
        <w:spacing w:line="264" w:lineRule="exact"/>
        <w:ind w:right="153"/>
        <w:jc w:val="left"/>
      </w:pPr>
      <w:r>
        <w:rPr>
          <w:spacing w:val="-3"/>
        </w:rPr>
        <w:t>（</w:t>
      </w:r>
      <w:r>
        <w:rPr>
          <w:rFonts w:ascii="Times New Roman" w:hAnsi="Times New Roman" w:cs="Times New Roman" w:eastAsia="Times New Roman" w:hint="default"/>
          <w:spacing w:val="-3"/>
        </w:rPr>
        <w:t>1</w:t>
      </w:r>
      <w:r>
        <w:rPr>
          <w:spacing w:val="-3"/>
        </w:rPr>
        <w:t>）设计、实施和维护与财务报表编制相关的内部控制，以使财务报表不存在由于舞弊或</w:t>
      </w:r>
    </w:p>
    <w:p>
      <w:pPr>
        <w:pStyle w:val="BodyText"/>
        <w:spacing w:line="386" w:lineRule="auto" w:before="21"/>
        <w:ind w:left="556" w:right="153" w:hanging="420"/>
        <w:jc w:val="left"/>
      </w:pPr>
      <w:r>
        <w:rPr>
          <w:spacing w:val="-6"/>
        </w:rPr>
        <w:t>错误而导致的重大错报；（</w:t>
      </w:r>
      <w:r>
        <w:rPr>
          <w:rFonts w:ascii="Times New Roman" w:hAnsi="Times New Roman" w:cs="Times New Roman" w:eastAsia="Times New Roman" w:hint="default"/>
          <w:spacing w:val="-6"/>
        </w:rPr>
        <w:t>2</w:t>
      </w:r>
      <w:r>
        <w:rPr>
          <w:spacing w:val="-6"/>
        </w:rPr>
        <w:t>）选择和运用恰当的会计政策；（</w:t>
      </w:r>
      <w:r>
        <w:rPr>
          <w:rFonts w:ascii="Times New Roman" w:hAnsi="Times New Roman" w:cs="Times New Roman" w:eastAsia="Times New Roman" w:hint="default"/>
          <w:spacing w:val="-6"/>
        </w:rPr>
        <w:t>3</w:t>
      </w:r>
      <w:r>
        <w:rPr>
          <w:spacing w:val="-6"/>
        </w:rPr>
        <w:t>）作出合理的会计估计。</w:t>
      </w:r>
      <w:r>
        <w:rPr>
          <w:spacing w:val="-82"/>
        </w:rPr>
        <w:t> </w:t>
      </w:r>
      <w:r>
        <w:rPr>
          <w:spacing w:val="-82"/>
        </w:rPr>
      </w:r>
      <w:r>
        <w:rPr/>
        <w:t>二、注册会计师的责任</w:t>
      </w:r>
    </w:p>
    <w:p>
      <w:pPr>
        <w:pStyle w:val="BodyText"/>
        <w:spacing w:line="273" w:lineRule="auto" w:before="65"/>
        <w:ind w:left="136" w:right="275" w:firstLine="420"/>
        <w:jc w:val="both"/>
      </w:pPr>
      <w:r>
        <w:rPr/>
        <w:t>我们的责任是在实施审计工作的基础上对财务报表发表审计意见。我们按照中国注册 会计师审计准则的规定执行了审计工作。中国注册会计师审计准则要求我们遵守职业道德 规范，计划和实施审计工作以对财务报表是否不存在重大错报获取合理保证。</w:t>
      </w:r>
    </w:p>
    <w:p>
      <w:pPr>
        <w:pStyle w:val="BodyText"/>
        <w:spacing w:line="273" w:lineRule="auto" w:before="164"/>
        <w:ind w:left="136" w:right="275" w:firstLine="420"/>
        <w:jc w:val="both"/>
      </w:pPr>
      <w:r>
        <w:rPr/>
        <w:t>审计工作涉及实施审计程序，以获取有关财务报表金额和披露的审计证据。选择的审 计程序取决于注册会计师的判断，包括对由于舞弊或错误导致的财务报表重大错报风险的 评估。在进行风险评估时，我们考虑与财务报表编制相关的内部控制，以设计恰当的审计 程序，但目的并非对内部控制的有效性发表意见。审计工作还包括评价管理层选用会计政 策的恰当性和作出会计估计的合理性，以及评价财务报表的总体列报。</w:t>
      </w:r>
    </w:p>
    <w:p>
      <w:pPr>
        <w:pStyle w:val="BodyText"/>
        <w:spacing w:line="468" w:lineRule="exact" w:before="34"/>
        <w:ind w:left="556" w:right="258"/>
        <w:jc w:val="left"/>
      </w:pPr>
      <w:r>
        <w:rPr/>
        <w:t>我们相信，我们获取的审计证据是充分、适当的，为发表审计意见提供了基础。 三、审计意见 我们认为，锦州港公司财务报表已经按照企业会计准则的规定编制，在所有重大方面</w:t>
      </w:r>
    </w:p>
    <w:p>
      <w:pPr>
        <w:pStyle w:val="BodyText"/>
        <w:spacing w:line="264" w:lineRule="exact"/>
        <w:ind w:left="136" w:right="153"/>
        <w:jc w:val="left"/>
      </w:pPr>
      <w:r>
        <w:rPr/>
        <w:t>公允反映了锦州港公司</w:t>
      </w:r>
      <w:r>
        <w:rPr>
          <w:spacing w:val="-5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日的财务状况以及</w:t>
      </w:r>
      <w:r>
        <w:rPr>
          <w:spacing w:val="-5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年度的经营成果和现金流</w:t>
      </w:r>
    </w:p>
    <w:p>
      <w:pPr>
        <w:pStyle w:val="BodyText"/>
        <w:spacing w:line="240" w:lineRule="auto" w:before="21"/>
        <w:ind w:left="136" w:right="153"/>
        <w:jc w:val="left"/>
      </w:pPr>
      <w:r>
        <w:rPr/>
        <w:t>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tabs>
          <w:tab w:pos="5070" w:val="left" w:leader="none"/>
        </w:tabs>
        <w:spacing w:line="240" w:lineRule="auto" w:before="138"/>
        <w:ind w:left="556" w:right="153"/>
        <w:jc w:val="left"/>
      </w:pPr>
      <w:r>
        <w:rPr/>
        <w:t>华普天健会计师事务所</w:t>
        <w:tab/>
        <w:t>中国注册会计师：吴宇</w:t>
      </w:r>
    </w:p>
    <w:p>
      <w:pPr>
        <w:spacing w:line="240" w:lineRule="auto" w:before="10"/>
        <w:rPr>
          <w:rFonts w:ascii="宋体" w:hAnsi="宋体" w:cs="宋体" w:eastAsia="宋体" w:hint="default"/>
          <w:sz w:val="14"/>
          <w:szCs w:val="14"/>
        </w:rPr>
      </w:pPr>
    </w:p>
    <w:p>
      <w:pPr>
        <w:pStyle w:val="BodyText"/>
        <w:spacing w:line="240" w:lineRule="auto"/>
        <w:ind w:left="556" w:right="153"/>
        <w:jc w:val="left"/>
      </w:pPr>
      <w:r>
        <w:rPr/>
        <w:t>（北京）有限公司</w:t>
      </w:r>
    </w:p>
    <w:p>
      <w:pPr>
        <w:spacing w:line="240" w:lineRule="auto" w:before="10"/>
        <w:rPr>
          <w:rFonts w:ascii="宋体" w:hAnsi="宋体" w:cs="宋体" w:eastAsia="宋体" w:hint="default"/>
          <w:sz w:val="14"/>
          <w:szCs w:val="14"/>
        </w:rPr>
      </w:pPr>
    </w:p>
    <w:p>
      <w:pPr>
        <w:pStyle w:val="BodyText"/>
        <w:tabs>
          <w:tab w:pos="5072" w:val="left" w:leader="none"/>
        </w:tabs>
        <w:spacing w:line="240" w:lineRule="auto"/>
        <w:ind w:left="872" w:right="153"/>
        <w:jc w:val="left"/>
      </w:pPr>
      <w:r>
        <w:rPr/>
        <w:t>中国·北京</w:t>
        <w:tab/>
        <w:t>中国注册会计师：黄骁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38"/>
        <w:ind w:left="0" w:right="274"/>
        <w:jc w:val="right"/>
      </w:pPr>
      <w:r>
        <w:rPr>
          <w:spacing w:val="-1"/>
        </w:rPr>
        <w:t>二〇一一年四月七日</w:t>
      </w:r>
    </w:p>
    <w:p>
      <w:pPr>
        <w:spacing w:after="0" w:line="240" w:lineRule="auto"/>
        <w:jc w:val="right"/>
        <w:sectPr>
          <w:pgSz w:w="11910" w:h="16840"/>
          <w:pgMar w:header="877" w:footer="982" w:top="1100" w:bottom="1180" w:left="1660" w:right="1640"/>
        </w:sectPr>
      </w:pPr>
    </w:p>
    <w:p>
      <w:pPr>
        <w:spacing w:line="240" w:lineRule="auto" w:before="1"/>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77" w:footer="982" w:top="1100" w:bottom="1180" w:left="580" w:right="600"/>
        </w:sectPr>
      </w:pPr>
    </w:p>
    <w:p>
      <w:pPr>
        <w:spacing w:before="35"/>
        <w:ind w:left="1217" w:right="-1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b/>
          <w:bCs/>
          <w:sz w:val="21"/>
          <w:szCs w:val="21"/>
        </w:rPr>
        <w:t>财务报表</w:t>
      </w:r>
      <w:r>
        <w:rPr>
          <w:rFonts w:ascii="宋体" w:hAnsi="宋体" w:cs="宋体" w:eastAsia="宋体" w:hint="default"/>
          <w:sz w:val="21"/>
          <w:szCs w:val="21"/>
        </w:rPr>
      </w:r>
    </w:p>
    <w:p>
      <w:pPr>
        <w:spacing w:line="240" w:lineRule="auto" w:before="12"/>
        <w:rPr>
          <w:rFonts w:ascii="宋体" w:hAnsi="宋体" w:cs="宋体" w:eastAsia="宋体" w:hint="default"/>
          <w:b/>
          <w:bCs/>
          <w:sz w:val="28"/>
          <w:szCs w:val="28"/>
        </w:rPr>
      </w:pPr>
      <w:r>
        <w:rPr/>
        <w:br w:type="column"/>
      </w:r>
      <w:r>
        <w:rPr>
          <w:rFonts w:ascii="宋体"/>
          <w:b/>
          <w:sz w:val="28"/>
        </w:rPr>
      </w:r>
    </w:p>
    <w:p>
      <w:pPr>
        <w:pStyle w:val="Heading3"/>
        <w:spacing w:line="240" w:lineRule="auto" w:before="0"/>
        <w:ind w:left="1217" w:right="0"/>
        <w:jc w:val="left"/>
        <w:rPr>
          <w:b w:val="0"/>
          <w:bCs w:val="0"/>
        </w:rPr>
      </w:pPr>
      <w:r>
        <w:rPr>
          <w:w w:val="95"/>
        </w:rPr>
        <w:t>资产负债表</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9"/>
        <w:rPr>
          <w:rFonts w:ascii="宋体" w:hAnsi="宋体" w:cs="宋体" w:eastAsia="宋体" w:hint="default"/>
          <w:b/>
          <w:bCs/>
          <w:sz w:val="18"/>
          <w:szCs w:val="18"/>
        </w:rPr>
      </w:pPr>
    </w:p>
    <w:p>
      <w:pPr>
        <w:spacing w:before="0"/>
        <w:ind w:left="1199" w:right="1294" w:firstLine="0"/>
        <w:jc w:val="center"/>
        <w:rPr>
          <w:rFonts w:ascii="宋体" w:hAnsi="宋体" w:cs="宋体" w:eastAsia="宋体" w:hint="default"/>
          <w:sz w:val="18"/>
          <w:szCs w:val="18"/>
        </w:rPr>
      </w:pPr>
      <w:r>
        <w:rPr>
          <w:rFonts w:ascii="宋体" w:hAnsi="宋体" w:cs="宋体" w:eastAsia="宋体" w:hint="default"/>
          <w:sz w:val="18"/>
          <w:szCs w:val="18"/>
        </w:rPr>
        <w:t>会企</w:t>
      </w:r>
      <w:r>
        <w:rPr>
          <w:rFonts w:ascii="宋体" w:hAnsi="宋体" w:cs="宋体" w:eastAsia="宋体" w:hint="default"/>
          <w:spacing w:val="-46"/>
          <w:sz w:val="18"/>
          <w:szCs w:val="18"/>
        </w:rPr>
        <w:t> </w:t>
      </w:r>
      <w:r>
        <w:rPr>
          <w:rFonts w:ascii="宋体" w:hAnsi="宋体" w:cs="宋体" w:eastAsia="宋体" w:hint="default"/>
          <w:sz w:val="18"/>
          <w:szCs w:val="18"/>
        </w:rPr>
        <w:t>01</w:t>
      </w:r>
      <w:r>
        <w:rPr>
          <w:rFonts w:ascii="宋体" w:hAnsi="宋体" w:cs="宋体" w:eastAsia="宋体" w:hint="default"/>
          <w:spacing w:val="-46"/>
          <w:sz w:val="18"/>
          <w:szCs w:val="18"/>
        </w:rPr>
        <w:t> </w:t>
      </w:r>
      <w:r>
        <w:rPr>
          <w:rFonts w:ascii="宋体" w:hAnsi="宋体" w:cs="宋体" w:eastAsia="宋体" w:hint="default"/>
          <w:sz w:val="18"/>
          <w:szCs w:val="18"/>
        </w:rPr>
        <w:t>表</w:t>
      </w:r>
    </w:p>
    <w:p>
      <w:pPr>
        <w:spacing w:after="0"/>
        <w:jc w:val="center"/>
        <w:rPr>
          <w:rFonts w:ascii="宋体" w:hAnsi="宋体" w:cs="宋体" w:eastAsia="宋体" w:hint="default"/>
          <w:sz w:val="18"/>
          <w:szCs w:val="18"/>
        </w:rPr>
        <w:sectPr>
          <w:type w:val="continuous"/>
          <w:pgSz w:w="11910" w:h="16840"/>
          <w:pgMar w:top="1600" w:bottom="280" w:left="580" w:right="600"/>
          <w:cols w:num="3" w:equalWidth="0">
            <w:col w:w="2516" w:space="1052"/>
            <w:col w:w="2272" w:space="1542"/>
            <w:col w:w="3348"/>
          </w:cols>
        </w:sectPr>
      </w:pPr>
    </w:p>
    <w:p>
      <w:pPr>
        <w:tabs>
          <w:tab w:pos="4615" w:val="left" w:leader="none"/>
          <w:tab w:pos="8710" w:val="left" w:leader="none"/>
        </w:tabs>
        <w:spacing w:before="76"/>
        <w:ind w:left="1217" w:right="0" w:firstLine="0"/>
        <w:jc w:val="left"/>
        <w:rPr>
          <w:rFonts w:ascii="宋体" w:hAnsi="宋体" w:cs="宋体" w:eastAsia="宋体" w:hint="default"/>
          <w:sz w:val="18"/>
          <w:szCs w:val="18"/>
        </w:rPr>
      </w:pPr>
      <w:r>
        <w:rPr>
          <w:rFonts w:ascii="宋体" w:hAnsi="宋体" w:cs="宋体" w:eastAsia="宋体" w:hint="default"/>
          <w:spacing w:val="-2"/>
          <w:sz w:val="18"/>
          <w:szCs w:val="18"/>
        </w:rPr>
        <w:t>编制单位：锦州港股份有限公司</w:t>
        <w:tab/>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tab/>
      </w:r>
      <w:r>
        <w:rPr>
          <w:rFonts w:ascii="宋体" w:hAnsi="宋体" w:cs="宋体" w:eastAsia="宋体" w:hint="default"/>
          <w:spacing w:val="-6"/>
          <w:sz w:val="18"/>
          <w:szCs w:val="18"/>
        </w:rPr>
        <w:t>单位：元</w:t>
      </w:r>
    </w:p>
    <w:p>
      <w:pPr>
        <w:spacing w:line="240" w:lineRule="auto" w:before="1"/>
        <w:rPr>
          <w:rFonts w:ascii="宋体" w:hAnsi="宋体" w:cs="宋体" w:eastAsia="宋体" w:hint="default"/>
          <w:sz w:val="5"/>
          <w:szCs w:val="5"/>
        </w:rPr>
      </w:pPr>
    </w:p>
    <w:tbl>
      <w:tblPr>
        <w:tblW w:w="0" w:type="auto"/>
        <w:jc w:val="left"/>
        <w:tblInd w:w="105" w:type="dxa"/>
        <w:tblLayout w:type="fixed"/>
        <w:tblCellMar>
          <w:top w:w="0" w:type="dxa"/>
          <w:left w:w="0" w:type="dxa"/>
          <w:bottom w:w="0" w:type="dxa"/>
          <w:right w:w="0" w:type="dxa"/>
        </w:tblCellMar>
        <w:tblLook w:val="01E0"/>
      </w:tblPr>
      <w:tblGrid>
        <w:gridCol w:w="1908"/>
        <w:gridCol w:w="1000"/>
        <w:gridCol w:w="940"/>
        <w:gridCol w:w="1673"/>
        <w:gridCol w:w="1656"/>
        <w:gridCol w:w="1656"/>
        <w:gridCol w:w="1656"/>
      </w:tblGrid>
      <w:tr>
        <w:trPr>
          <w:trHeight w:val="265" w:hRule="exact"/>
        </w:trPr>
        <w:tc>
          <w:tcPr>
            <w:tcW w:w="1908" w:type="dxa"/>
            <w:vMerge w:val="restart"/>
            <w:tcBorders>
              <w:top w:val="single" w:sz="4" w:space="0" w:color="000000"/>
              <w:left w:val="single" w:sz="4" w:space="0" w:color="000000"/>
              <w:right w:val="single" w:sz="4" w:space="0" w:color="000000"/>
            </w:tcBorders>
          </w:tcPr>
          <w:p>
            <w:pPr>
              <w:pStyle w:val="TableParagraph"/>
              <w:tabs>
                <w:tab w:pos="1129" w:val="left" w:leader="none"/>
              </w:tabs>
              <w:spacing w:line="240" w:lineRule="auto" w:before="116"/>
              <w:ind w:left="589" w:right="0"/>
              <w:jc w:val="left"/>
              <w:rPr>
                <w:rFonts w:ascii="宋体" w:hAnsi="宋体" w:cs="宋体" w:eastAsia="宋体" w:hint="default"/>
                <w:sz w:val="18"/>
                <w:szCs w:val="18"/>
              </w:rPr>
            </w:pPr>
            <w:r>
              <w:rPr>
                <w:rFonts w:ascii="宋体" w:hAnsi="宋体" w:cs="宋体" w:eastAsia="宋体" w:hint="default"/>
                <w:sz w:val="18"/>
                <w:szCs w:val="18"/>
              </w:rPr>
              <w:t>资</w:t>
              <w:tab/>
              <w:t>产</w:t>
            </w:r>
          </w:p>
        </w:tc>
        <w:tc>
          <w:tcPr>
            <w:tcW w:w="1000" w:type="dxa"/>
            <w:vMerge w:val="restart"/>
            <w:tcBorders>
              <w:top w:val="single" w:sz="4" w:space="0" w:color="000000"/>
              <w:left w:val="single" w:sz="4" w:space="0" w:color="000000"/>
              <w:right w:val="single" w:sz="4" w:space="0" w:color="000000"/>
            </w:tcBorders>
          </w:tcPr>
          <w:p>
            <w:pPr>
              <w:pStyle w:val="TableParagraph"/>
              <w:spacing w:line="244" w:lineRule="auto"/>
              <w:ind w:left="224" w:right="223" w:firstLine="90"/>
              <w:jc w:val="left"/>
              <w:rPr>
                <w:rFonts w:ascii="宋体" w:hAnsi="宋体" w:cs="宋体" w:eastAsia="宋体" w:hint="default"/>
                <w:sz w:val="18"/>
                <w:szCs w:val="18"/>
              </w:rPr>
            </w:pPr>
            <w:r>
              <w:rPr>
                <w:rFonts w:ascii="宋体" w:hAnsi="宋体" w:cs="宋体" w:eastAsia="宋体" w:hint="default"/>
                <w:sz w:val="18"/>
                <w:szCs w:val="18"/>
              </w:rPr>
              <w:t>合并 附注号</w:t>
            </w:r>
          </w:p>
        </w:tc>
        <w:tc>
          <w:tcPr>
            <w:tcW w:w="940" w:type="dxa"/>
            <w:vMerge w:val="restart"/>
            <w:tcBorders>
              <w:top w:val="single" w:sz="4" w:space="0" w:color="000000"/>
              <w:left w:val="single" w:sz="4" w:space="0" w:color="000000"/>
              <w:right w:val="single" w:sz="4" w:space="0" w:color="000000"/>
            </w:tcBorders>
          </w:tcPr>
          <w:p>
            <w:pPr>
              <w:pStyle w:val="TableParagraph"/>
              <w:spacing w:line="244" w:lineRule="auto"/>
              <w:ind w:left="194" w:right="193"/>
              <w:jc w:val="left"/>
              <w:rPr>
                <w:rFonts w:ascii="宋体" w:hAnsi="宋体" w:cs="宋体" w:eastAsia="宋体" w:hint="default"/>
                <w:sz w:val="18"/>
                <w:szCs w:val="18"/>
              </w:rPr>
            </w:pPr>
            <w:r>
              <w:rPr>
                <w:rFonts w:ascii="宋体" w:hAnsi="宋体" w:cs="宋体" w:eastAsia="宋体" w:hint="default"/>
                <w:sz w:val="18"/>
                <w:szCs w:val="18"/>
              </w:rPr>
              <w:t>母公司 附注号</w:t>
            </w:r>
          </w:p>
        </w:tc>
        <w:tc>
          <w:tcPr>
            <w:tcW w:w="33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25" w:lineRule="exact"/>
              <w:ind w:left="86"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33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25" w:lineRule="exact"/>
              <w:ind w:left="88"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265" w:hRule="exact"/>
        </w:trPr>
        <w:tc>
          <w:tcPr>
            <w:tcW w:w="1908" w:type="dxa"/>
            <w:vMerge/>
            <w:tcBorders>
              <w:left w:val="single" w:sz="4" w:space="0" w:color="000000"/>
              <w:bottom w:val="single" w:sz="4" w:space="0" w:color="000000"/>
              <w:right w:val="single" w:sz="4" w:space="0" w:color="000000"/>
            </w:tcBorders>
          </w:tcPr>
          <w:p>
            <w:pPr/>
          </w:p>
        </w:tc>
        <w:tc>
          <w:tcPr>
            <w:tcW w:w="1000" w:type="dxa"/>
            <w:vMerge/>
            <w:tcBorders>
              <w:left w:val="single" w:sz="4" w:space="0" w:color="000000"/>
              <w:bottom w:val="single" w:sz="4" w:space="0" w:color="000000"/>
              <w:right w:val="single" w:sz="4" w:space="0" w:color="000000"/>
            </w:tcBorders>
          </w:tcPr>
          <w:p>
            <w:pPr/>
          </w:p>
        </w:tc>
        <w:tc>
          <w:tcPr>
            <w:tcW w:w="940" w:type="dxa"/>
            <w:vMerge/>
            <w:tcBorders>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left="604" w:right="0"/>
              <w:jc w:val="left"/>
              <w:rPr>
                <w:rFonts w:ascii="宋体" w:hAnsi="宋体" w:cs="宋体" w:eastAsia="宋体" w:hint="default"/>
                <w:sz w:val="18"/>
                <w:szCs w:val="18"/>
              </w:rPr>
            </w:pPr>
            <w:r>
              <w:rPr>
                <w:rFonts w:ascii="宋体" w:hAnsi="宋体" w:cs="宋体" w:eastAsia="宋体" w:hint="default"/>
                <w:sz w:val="18"/>
                <w:szCs w:val="18"/>
              </w:rPr>
              <w:t>合并数</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left="507" w:right="0"/>
              <w:jc w:val="left"/>
              <w:rPr>
                <w:rFonts w:ascii="宋体" w:hAnsi="宋体" w:cs="宋体" w:eastAsia="宋体" w:hint="default"/>
                <w:sz w:val="18"/>
                <w:szCs w:val="18"/>
              </w:rPr>
            </w:pPr>
            <w:r>
              <w:rPr>
                <w:rFonts w:ascii="宋体" w:hAnsi="宋体" w:cs="宋体" w:eastAsia="宋体" w:hint="default"/>
                <w:sz w:val="18"/>
                <w:szCs w:val="18"/>
              </w:rPr>
              <w:t>母公司数</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left="597" w:right="0"/>
              <w:jc w:val="left"/>
              <w:rPr>
                <w:rFonts w:ascii="宋体" w:hAnsi="宋体" w:cs="宋体" w:eastAsia="宋体" w:hint="default"/>
                <w:sz w:val="18"/>
                <w:szCs w:val="18"/>
              </w:rPr>
            </w:pPr>
            <w:r>
              <w:rPr>
                <w:rFonts w:ascii="宋体" w:hAnsi="宋体" w:cs="宋体" w:eastAsia="宋体" w:hint="default"/>
                <w:sz w:val="18"/>
                <w:szCs w:val="18"/>
              </w:rPr>
              <w:t>合并数</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24" w:lineRule="exact"/>
              <w:ind w:left="507" w:right="0"/>
              <w:jc w:val="left"/>
              <w:rPr>
                <w:rFonts w:ascii="宋体" w:hAnsi="宋体" w:cs="宋体" w:eastAsia="宋体" w:hint="default"/>
                <w:sz w:val="18"/>
                <w:szCs w:val="18"/>
              </w:rPr>
            </w:pPr>
            <w:r>
              <w:rPr>
                <w:rFonts w:ascii="宋体" w:hAnsi="宋体" w:cs="宋体" w:eastAsia="宋体" w:hint="default"/>
                <w:sz w:val="18"/>
                <w:szCs w:val="18"/>
              </w:rPr>
              <w:t>母公司数</w:t>
            </w: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五、1</w:t>
            </w: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874,291,981.98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851,144,183.28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764,061,557.61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750,419,933.93</w:t>
            </w:r>
          </w:p>
        </w:tc>
      </w:tr>
      <w:tr>
        <w:trPr>
          <w:trHeight w:val="32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五、2</w:t>
            </w: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28,019,838.54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28,019,838.54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26,867,952.17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26,747,952.17</w:t>
            </w: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五、3</w:t>
            </w:r>
          </w:p>
        </w:tc>
        <w:tc>
          <w:tcPr>
            <w:tcW w:w="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十一、1</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36,996,537.23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32,206,791.72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37,107,178.74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47,024,241.81</w:t>
            </w:r>
          </w:p>
        </w:tc>
      </w:tr>
      <w:tr>
        <w:trPr>
          <w:trHeight w:val="32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五、4</w:t>
            </w: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11,778,673.07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11,115,456.07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20,947,424.34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153,708.70</w:t>
            </w: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2,231,766.37</w:t>
            </w: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五、5</w:t>
            </w:r>
          </w:p>
        </w:tc>
        <w:tc>
          <w:tcPr>
            <w:tcW w:w="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十一、2</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20,691,650.78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20,190,668.78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14,581,890.82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14,154,306.93</w:t>
            </w: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五、6</w:t>
            </w: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5,719,460.99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5,593,246.26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3,945,880.98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3,944,195.62</w:t>
            </w:r>
          </w:p>
        </w:tc>
      </w:tr>
      <w:tr>
        <w:trPr>
          <w:trHeight w:val="634"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263" w:firstLine="270"/>
              <w:jc w:val="left"/>
              <w:rPr>
                <w:rFonts w:ascii="宋体" w:hAnsi="宋体" w:cs="宋体" w:eastAsia="宋体" w:hint="default"/>
                <w:sz w:val="18"/>
                <w:szCs w:val="18"/>
              </w:rPr>
            </w:pPr>
            <w:r>
              <w:rPr>
                <w:rFonts w:ascii="宋体" w:hAnsi="宋体" w:cs="宋体" w:eastAsia="宋体" w:hint="default"/>
                <w:sz w:val="18"/>
                <w:szCs w:val="18"/>
              </w:rPr>
              <w:t>一年内到期的非 流动资产</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五、7</w:t>
            </w: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3"/>
              <w:jc w:val="right"/>
              <w:rPr>
                <w:rFonts w:ascii="宋体" w:hAnsi="宋体" w:cs="宋体" w:eastAsia="宋体" w:hint="default"/>
                <w:sz w:val="18"/>
                <w:szCs w:val="18"/>
              </w:rPr>
            </w:pPr>
            <w:r>
              <w:rPr>
                <w:rFonts w:ascii="宋体"/>
                <w:sz w:val="18"/>
              </w:rPr>
              <w:t>1,763,000.00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1,763,000.00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1,763,000.00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1,763,000.00</w:t>
            </w:r>
          </w:p>
        </w:tc>
      </w:tr>
      <w:tr>
        <w:trPr>
          <w:trHeight w:val="32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五、8</w:t>
            </w: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6,547,688.07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6,547,688.07</w:t>
            </w: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985,808,830.66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958,812,639.09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869,274,884.66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844,207,339.16</w:t>
            </w: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73"/>
              <w:jc w:val="righ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五、9</w:t>
            </w: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2,185,565.03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2,185,565.03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3,755,770.54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3,755,770.54</w:t>
            </w:r>
          </w:p>
        </w:tc>
      </w:tr>
      <w:tr>
        <w:trPr>
          <w:trHeight w:val="32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五、10</w:t>
            </w:r>
          </w:p>
        </w:tc>
        <w:tc>
          <w:tcPr>
            <w:tcW w:w="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十一、3</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113,767,240.10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119,787,240.10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110,152,601.93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116,172,601.93</w:t>
            </w: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五、11</w:t>
            </w: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3,504,619,633.02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3,492,746,372.37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3,494,021,547.02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3,481,886,414.69</w:t>
            </w:r>
          </w:p>
        </w:tc>
      </w:tr>
      <w:tr>
        <w:trPr>
          <w:trHeight w:val="32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五、12</w:t>
            </w: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1,810,535,338.60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1,813,150,768.06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562,942,542.96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564,517,152.42</w:t>
            </w: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五、13</w:t>
            </w: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129,976,926.79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125,062,897.22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130,870,530.59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125,810,211.55</w:t>
            </w:r>
          </w:p>
        </w:tc>
      </w:tr>
      <w:tr>
        <w:trPr>
          <w:trHeight w:val="32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五、14</w:t>
            </w: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6,570,981.96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6,444,950.80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2,054,729.71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1,626,397.91</w:t>
            </w:r>
          </w:p>
        </w:tc>
      </w:tr>
      <w:tr>
        <w:trPr>
          <w:trHeight w:val="32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五、15</w:t>
            </w: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38,120,122.77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35,491,364.94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35,025,068.24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32,723,129.13</w:t>
            </w: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73"/>
              <w:jc w:val="right"/>
              <w:rPr>
                <w:rFonts w:ascii="宋体" w:hAnsi="宋体" w:cs="宋体" w:eastAsia="宋体" w:hint="default"/>
                <w:sz w:val="18"/>
                <w:szCs w:val="18"/>
              </w:rPr>
            </w:pPr>
            <w:r>
              <w:rPr>
                <w:rFonts w:ascii="宋体" w:hAnsi="宋体" w:cs="宋体" w:eastAsia="宋体" w:hint="default"/>
                <w:sz w:val="18"/>
                <w:szCs w:val="18"/>
              </w:rPr>
              <w:t>非流动资产合计</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5,605,775,808.27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5,594,869,158.52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4,338,822,790.99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4,326,491,678.17</w:t>
            </w:r>
          </w:p>
        </w:tc>
      </w:tr>
      <w:tr>
        <w:trPr>
          <w:trHeight w:val="323" w:hRule="exact"/>
        </w:trPr>
        <w:tc>
          <w:tcPr>
            <w:tcW w:w="1908" w:type="dxa"/>
            <w:tcBorders>
              <w:top w:val="single" w:sz="4" w:space="0" w:color="000000"/>
              <w:left w:val="single" w:sz="4" w:space="0" w:color="000000"/>
              <w:bottom w:val="single" w:sz="4" w:space="0" w:color="000000"/>
              <w:right w:val="single" w:sz="4" w:space="0" w:color="000000"/>
            </w:tcBorders>
          </w:tcPr>
          <w:p>
            <w:pP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908" w:type="dxa"/>
            <w:tcBorders>
              <w:top w:val="single" w:sz="4" w:space="0" w:color="000000"/>
              <w:left w:val="single" w:sz="4" w:space="0" w:color="000000"/>
              <w:bottom w:val="single" w:sz="4" w:space="0" w:color="000000"/>
              <w:right w:val="single" w:sz="4" w:space="0" w:color="000000"/>
            </w:tcBorders>
          </w:tcPr>
          <w:p>
            <w:pP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43"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00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3"/>
              <w:jc w:val="right"/>
              <w:rPr>
                <w:rFonts w:ascii="宋体" w:hAnsi="宋体" w:cs="宋体" w:eastAsia="宋体" w:hint="default"/>
                <w:sz w:val="18"/>
                <w:szCs w:val="18"/>
              </w:rPr>
            </w:pPr>
            <w:r>
              <w:rPr>
                <w:rFonts w:ascii="宋体"/>
                <w:sz w:val="18"/>
              </w:rPr>
              <w:t>6,591,584,638.93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6,553,681,797.61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5,208,097,675.65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5,170,699,017.33</w:t>
            </w:r>
          </w:p>
        </w:tc>
      </w:tr>
    </w:tbl>
    <w:p>
      <w:pPr>
        <w:pStyle w:val="BodyText"/>
        <w:tabs>
          <w:tab w:pos="3633" w:val="left" w:leader="none"/>
          <w:tab w:pos="6991" w:val="left" w:leader="none"/>
        </w:tabs>
        <w:spacing w:line="260" w:lineRule="exact"/>
        <w:ind w:left="1217" w:right="0"/>
        <w:jc w:val="left"/>
      </w:pPr>
      <w:r>
        <w:rPr/>
        <w:t>法定代表人：张宏伟</w:t>
        <w:tab/>
      </w:r>
      <w:r>
        <w:rPr>
          <w:spacing w:val="-1"/>
        </w:rPr>
        <w:t>主管会计工作负责人：肖爱东</w:t>
        <w:tab/>
        <w:t>会计机构负责人：王兴山</w:t>
      </w:r>
    </w:p>
    <w:p>
      <w:pPr>
        <w:spacing w:after="0" w:line="260" w:lineRule="exact"/>
        <w:jc w:val="left"/>
        <w:sectPr>
          <w:type w:val="continuous"/>
          <w:pgSz w:w="11910" w:h="16840"/>
          <w:pgMar w:top="1600" w:bottom="280" w:left="580" w:right="600"/>
        </w:sectPr>
      </w:pPr>
    </w:p>
    <w:p>
      <w:pPr>
        <w:spacing w:line="240" w:lineRule="auto" w:before="9"/>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7" w:footer="982" w:top="1100" w:bottom="1180" w:left="380" w:right="560"/>
        </w:sectPr>
      </w:pPr>
    </w:p>
    <w:p>
      <w:pPr>
        <w:pStyle w:val="Heading3"/>
        <w:spacing w:line="240" w:lineRule="auto"/>
        <w:ind w:right="0"/>
        <w:jc w:val="right"/>
        <w:rPr>
          <w:b w:val="0"/>
          <w:bCs w:val="0"/>
        </w:rPr>
      </w:pPr>
      <w:r>
        <w:rPr>
          <w:w w:val="95"/>
        </w:rPr>
        <w:t>资产负债表（续）</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before="137"/>
        <w:ind w:left="2403" w:right="0" w:firstLine="0"/>
        <w:jc w:val="left"/>
        <w:rPr>
          <w:rFonts w:ascii="宋体" w:hAnsi="宋体" w:cs="宋体" w:eastAsia="宋体" w:hint="default"/>
          <w:sz w:val="18"/>
          <w:szCs w:val="18"/>
        </w:rPr>
      </w:pPr>
      <w:r>
        <w:rPr>
          <w:rFonts w:ascii="宋体" w:hAnsi="宋体" w:cs="宋体" w:eastAsia="宋体" w:hint="default"/>
          <w:sz w:val="18"/>
          <w:szCs w:val="18"/>
        </w:rPr>
        <w:t>会企</w:t>
      </w:r>
      <w:r>
        <w:rPr>
          <w:rFonts w:ascii="宋体" w:hAnsi="宋体" w:cs="宋体" w:eastAsia="宋体" w:hint="default"/>
          <w:spacing w:val="-46"/>
          <w:sz w:val="18"/>
          <w:szCs w:val="18"/>
        </w:rPr>
        <w:t> </w:t>
      </w:r>
      <w:r>
        <w:rPr>
          <w:rFonts w:ascii="宋体" w:hAnsi="宋体" w:cs="宋体" w:eastAsia="宋体" w:hint="default"/>
          <w:sz w:val="18"/>
          <w:szCs w:val="18"/>
        </w:rPr>
        <w:t>01</w:t>
      </w:r>
      <w:r>
        <w:rPr>
          <w:rFonts w:ascii="宋体" w:hAnsi="宋体" w:cs="宋体" w:eastAsia="宋体" w:hint="default"/>
          <w:spacing w:val="-46"/>
          <w:sz w:val="18"/>
          <w:szCs w:val="18"/>
        </w:rPr>
        <w:t> </w:t>
      </w:r>
      <w:r>
        <w:rPr>
          <w:rFonts w:ascii="宋体" w:hAnsi="宋体" w:cs="宋体" w:eastAsia="宋体" w:hint="default"/>
          <w:sz w:val="18"/>
          <w:szCs w:val="18"/>
        </w:rPr>
        <w:t>表</w:t>
      </w:r>
    </w:p>
    <w:p>
      <w:pPr>
        <w:spacing w:after="0"/>
        <w:jc w:val="left"/>
        <w:rPr>
          <w:rFonts w:ascii="宋体" w:hAnsi="宋体" w:cs="宋体" w:eastAsia="宋体" w:hint="default"/>
          <w:sz w:val="18"/>
          <w:szCs w:val="18"/>
        </w:rPr>
        <w:sectPr>
          <w:type w:val="continuous"/>
          <w:pgSz w:w="11910" w:h="16840"/>
          <w:pgMar w:top="1600" w:bottom="280" w:left="380" w:right="560"/>
          <w:cols w:num="2" w:equalWidth="0">
            <w:col w:w="6357" w:space="40"/>
            <w:col w:w="4573"/>
          </w:cols>
        </w:sectPr>
      </w:pPr>
    </w:p>
    <w:p>
      <w:pPr>
        <w:tabs>
          <w:tab w:pos="4815" w:val="left" w:leader="none"/>
          <w:tab w:pos="8910" w:val="left" w:leader="none"/>
        </w:tabs>
        <w:spacing w:before="76"/>
        <w:ind w:left="1417" w:right="0" w:firstLine="0"/>
        <w:jc w:val="left"/>
        <w:rPr>
          <w:rFonts w:ascii="宋体" w:hAnsi="宋体" w:cs="宋体" w:eastAsia="宋体" w:hint="default"/>
          <w:sz w:val="18"/>
          <w:szCs w:val="18"/>
        </w:rPr>
      </w:pPr>
      <w:r>
        <w:rPr>
          <w:rFonts w:ascii="宋体" w:hAnsi="宋体" w:cs="宋体" w:eastAsia="宋体" w:hint="default"/>
          <w:spacing w:val="-2"/>
          <w:sz w:val="18"/>
          <w:szCs w:val="18"/>
        </w:rPr>
        <w:t>编制单位：锦州港股份有限公司</w:t>
        <w:tab/>
      </w: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tab/>
      </w:r>
      <w:r>
        <w:rPr>
          <w:rFonts w:ascii="宋体" w:hAnsi="宋体" w:cs="宋体" w:eastAsia="宋体" w:hint="default"/>
          <w:spacing w:val="-6"/>
          <w:sz w:val="18"/>
          <w:szCs w:val="18"/>
        </w:rPr>
        <w:t>单位：元</w:t>
      </w:r>
    </w:p>
    <w:p>
      <w:pPr>
        <w:spacing w:line="240" w:lineRule="auto" w:before="1"/>
        <w:rPr>
          <w:rFonts w:ascii="宋体" w:hAnsi="宋体" w:cs="宋体" w:eastAsia="宋体"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2315"/>
        <w:gridCol w:w="840"/>
        <w:gridCol w:w="940"/>
        <w:gridCol w:w="1656"/>
        <w:gridCol w:w="1656"/>
        <w:gridCol w:w="1656"/>
        <w:gridCol w:w="1656"/>
      </w:tblGrid>
      <w:tr>
        <w:trPr>
          <w:trHeight w:val="322" w:hRule="exact"/>
        </w:trPr>
        <w:tc>
          <w:tcPr>
            <w:tcW w:w="2315"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负债和股东权益</w:t>
            </w:r>
          </w:p>
        </w:tc>
        <w:tc>
          <w:tcPr>
            <w:tcW w:w="840" w:type="dxa"/>
            <w:vMerge w:val="restart"/>
            <w:tcBorders>
              <w:top w:val="single" w:sz="4" w:space="0" w:color="000000"/>
              <w:left w:val="single" w:sz="4" w:space="0" w:color="000000"/>
              <w:right w:val="single" w:sz="4" w:space="0" w:color="000000"/>
            </w:tcBorders>
          </w:tcPr>
          <w:p>
            <w:pPr>
              <w:pStyle w:val="TableParagraph"/>
              <w:spacing w:line="316" w:lineRule="auto" w:before="10"/>
              <w:ind w:left="145" w:right="143" w:firstLine="90"/>
              <w:jc w:val="left"/>
              <w:rPr>
                <w:rFonts w:ascii="宋体" w:hAnsi="宋体" w:cs="宋体" w:eastAsia="宋体" w:hint="default"/>
                <w:sz w:val="18"/>
                <w:szCs w:val="18"/>
              </w:rPr>
            </w:pPr>
            <w:r>
              <w:rPr>
                <w:rFonts w:ascii="宋体" w:hAnsi="宋体" w:cs="宋体" w:eastAsia="宋体" w:hint="default"/>
                <w:sz w:val="18"/>
                <w:szCs w:val="18"/>
              </w:rPr>
              <w:t>合并 附注号</w:t>
            </w:r>
          </w:p>
        </w:tc>
        <w:tc>
          <w:tcPr>
            <w:tcW w:w="940" w:type="dxa"/>
            <w:vMerge w:val="restart"/>
            <w:tcBorders>
              <w:top w:val="single" w:sz="4" w:space="0" w:color="000000"/>
              <w:left w:val="single" w:sz="4" w:space="0" w:color="000000"/>
              <w:right w:val="single" w:sz="4" w:space="0" w:color="000000"/>
            </w:tcBorders>
          </w:tcPr>
          <w:p>
            <w:pPr>
              <w:pStyle w:val="TableParagraph"/>
              <w:spacing w:line="316" w:lineRule="auto" w:before="10"/>
              <w:ind w:left="194" w:right="193"/>
              <w:jc w:val="left"/>
              <w:rPr>
                <w:rFonts w:ascii="宋体" w:hAnsi="宋体" w:cs="宋体" w:eastAsia="宋体" w:hint="default"/>
                <w:sz w:val="18"/>
                <w:szCs w:val="18"/>
              </w:rPr>
            </w:pPr>
            <w:r>
              <w:rPr>
                <w:rFonts w:ascii="宋体" w:hAnsi="宋体" w:cs="宋体" w:eastAsia="宋体" w:hint="default"/>
                <w:sz w:val="18"/>
                <w:szCs w:val="18"/>
              </w:rPr>
              <w:t>母公司 附注号</w:t>
            </w:r>
          </w:p>
        </w:tc>
        <w:tc>
          <w:tcPr>
            <w:tcW w:w="33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6"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33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9"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23" w:hRule="exact"/>
        </w:trPr>
        <w:tc>
          <w:tcPr>
            <w:tcW w:w="2315" w:type="dxa"/>
            <w:vMerge/>
            <w:tcBorders>
              <w:left w:val="single" w:sz="4" w:space="0" w:color="000000"/>
              <w:bottom w:val="single" w:sz="4" w:space="0" w:color="000000"/>
              <w:right w:val="single" w:sz="4" w:space="0" w:color="000000"/>
            </w:tcBorders>
          </w:tcPr>
          <w:p>
            <w:pPr/>
          </w:p>
        </w:tc>
        <w:tc>
          <w:tcPr>
            <w:tcW w:w="840" w:type="dxa"/>
            <w:vMerge/>
            <w:tcBorders>
              <w:left w:val="single" w:sz="4" w:space="0" w:color="000000"/>
              <w:bottom w:val="single" w:sz="4" w:space="0" w:color="000000"/>
              <w:right w:val="single" w:sz="4" w:space="0" w:color="000000"/>
            </w:tcBorders>
          </w:tcPr>
          <w:p>
            <w:pPr/>
          </w:p>
        </w:tc>
        <w:tc>
          <w:tcPr>
            <w:tcW w:w="940" w:type="dxa"/>
            <w:vMerge/>
            <w:tcBorders>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96" w:right="0"/>
              <w:jc w:val="left"/>
              <w:rPr>
                <w:rFonts w:ascii="宋体" w:hAnsi="宋体" w:cs="宋体" w:eastAsia="宋体" w:hint="default"/>
                <w:sz w:val="18"/>
                <w:szCs w:val="18"/>
              </w:rPr>
            </w:pPr>
            <w:r>
              <w:rPr>
                <w:rFonts w:ascii="宋体" w:hAnsi="宋体" w:cs="宋体" w:eastAsia="宋体" w:hint="default"/>
                <w:sz w:val="18"/>
                <w:szCs w:val="18"/>
              </w:rPr>
              <w:t>合并数</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07" w:right="0"/>
              <w:jc w:val="left"/>
              <w:rPr>
                <w:rFonts w:ascii="宋体" w:hAnsi="宋体" w:cs="宋体" w:eastAsia="宋体" w:hint="default"/>
                <w:sz w:val="18"/>
                <w:szCs w:val="18"/>
              </w:rPr>
            </w:pPr>
            <w:r>
              <w:rPr>
                <w:rFonts w:ascii="宋体" w:hAnsi="宋体" w:cs="宋体" w:eastAsia="宋体" w:hint="default"/>
                <w:sz w:val="18"/>
                <w:szCs w:val="18"/>
              </w:rPr>
              <w:t>母公司数</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97" w:right="0"/>
              <w:jc w:val="left"/>
              <w:rPr>
                <w:rFonts w:ascii="宋体" w:hAnsi="宋体" w:cs="宋体" w:eastAsia="宋体" w:hint="default"/>
                <w:sz w:val="18"/>
                <w:szCs w:val="18"/>
              </w:rPr>
            </w:pPr>
            <w:r>
              <w:rPr>
                <w:rFonts w:ascii="宋体" w:hAnsi="宋体" w:cs="宋体" w:eastAsia="宋体" w:hint="default"/>
                <w:sz w:val="18"/>
                <w:szCs w:val="18"/>
              </w:rPr>
              <w:t>合并数</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07" w:right="0"/>
              <w:jc w:val="left"/>
              <w:rPr>
                <w:rFonts w:ascii="宋体" w:hAnsi="宋体" w:cs="宋体" w:eastAsia="宋体" w:hint="default"/>
                <w:sz w:val="18"/>
                <w:szCs w:val="18"/>
              </w:rPr>
            </w:pPr>
            <w:r>
              <w:rPr>
                <w:rFonts w:ascii="宋体" w:hAnsi="宋体" w:cs="宋体" w:eastAsia="宋体" w:hint="default"/>
                <w:sz w:val="18"/>
                <w:szCs w:val="18"/>
              </w:rPr>
              <w:t>母公司数</w:t>
            </w: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五、17</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59,600,000.00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50,000,000.00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129,600,000.00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120,000,000.00</w:t>
            </w:r>
          </w:p>
        </w:tc>
      </w:tr>
      <w:tr>
        <w:trPr>
          <w:trHeight w:val="323"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五、18</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592,878,834.09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592,878,834.09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187,702,979.84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187,702,979.84</w:t>
            </w: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五、19</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598,751,968.84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598,263,159.67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327,079,012.43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329,440,940.50</w:t>
            </w:r>
          </w:p>
        </w:tc>
      </w:tr>
      <w:tr>
        <w:trPr>
          <w:trHeight w:val="323"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五、20</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57,298,064.31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51,259,271.84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77,509,778.09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70,189,432.25</w:t>
            </w: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五、21</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37,050,538.13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35,185,985.66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29,602,416.58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28,447,849.32</w:t>
            </w: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五、22</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3,500,607.21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2,995,371.67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16,114,650.61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16,124,089.18</w:t>
            </w:r>
          </w:p>
        </w:tc>
      </w:tr>
      <w:tr>
        <w:trPr>
          <w:trHeight w:val="323"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五、23</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4,130,880.00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4,130,880.00</w:t>
            </w: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五、24</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6,137,005.92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3,816,227.15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3,905,239.54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3,816,227.15</w:t>
            </w: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五、25</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68,647,320.61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67,729,820.92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56,388,214.11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49,059,459.03</w:t>
            </w:r>
          </w:p>
        </w:tc>
      </w:tr>
      <w:tr>
        <w:trPr>
          <w:trHeight w:val="635"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一年内到期的非流动负</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债</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五、26</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12,000,000.00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12,000,000.00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182,000,000.00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182,000,000.00</w:t>
            </w: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五、27</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601,870,982.17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601,870,982.17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1,657,039.31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1,657,039.31</w:t>
            </w: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2,041,866,201.28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2,020,130,533.17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1,011,559,330.51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988,438,016.58</w:t>
            </w:r>
          </w:p>
        </w:tc>
      </w:tr>
      <w:tr>
        <w:trPr>
          <w:trHeight w:val="323"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五、28</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678,850,000.00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678,850,000.00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550,850,000.00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550,850,000.00</w:t>
            </w: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五、29</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71,661,453.13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71,661,453.13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65,813,114.63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65,813,114.63</w:t>
            </w: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63"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750,511,453.13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750,511,453.13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616,663,114.63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616,663,114.63</w:t>
            </w:r>
          </w:p>
        </w:tc>
      </w:tr>
      <w:tr>
        <w:trPr>
          <w:trHeight w:val="323"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53"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2,792,377,654.41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2,770,641,986.30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1,628,222,445.14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1,605,101,131.21</w:t>
            </w: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3" w:right="0"/>
              <w:jc w:val="left"/>
              <w:rPr>
                <w:rFonts w:ascii="宋体" w:hAnsi="宋体" w:cs="宋体" w:eastAsia="宋体" w:hint="default"/>
                <w:sz w:val="18"/>
                <w:szCs w:val="18"/>
              </w:rPr>
            </w:pPr>
            <w:r>
              <w:rPr>
                <w:rFonts w:ascii="宋体" w:hAnsi="宋体" w:cs="宋体" w:eastAsia="宋体" w:hint="default"/>
                <w:sz w:val="18"/>
                <w:szCs w:val="18"/>
              </w:rPr>
              <w:t>股东权益：</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五、30</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1,561,787,370.00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1,561,787,370.00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1,561,787,370.00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1,561,787,370.00</w:t>
            </w:r>
          </w:p>
        </w:tc>
      </w:tr>
      <w:tr>
        <w:trPr>
          <w:trHeight w:val="323"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五、31</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1,672,234,194.52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1,672,183,630.77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1,672,234,194.52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1,672,183,630.77</w:t>
            </w: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五、32</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198,858,071.94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198,858,071.94</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155,369,686.90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155,369,686.90</w:t>
            </w:r>
          </w:p>
        </w:tc>
      </w:tr>
      <w:tr>
        <w:trPr>
          <w:trHeight w:val="323"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五、33</w:t>
            </w: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351,261,797.82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350,210,738.60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177,101,931.33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176,257,198.45</w:t>
            </w: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31" w:firstLine="90"/>
              <w:jc w:val="left"/>
              <w:rPr>
                <w:rFonts w:ascii="宋体" w:hAnsi="宋体" w:cs="宋体" w:eastAsia="宋体" w:hint="default"/>
                <w:sz w:val="18"/>
                <w:szCs w:val="18"/>
              </w:rPr>
            </w:pPr>
            <w:r>
              <w:rPr>
                <w:rFonts w:ascii="宋体" w:hAnsi="宋体" w:cs="宋体" w:eastAsia="宋体" w:hint="default"/>
                <w:sz w:val="18"/>
                <w:szCs w:val="18"/>
              </w:rPr>
              <w:t>归属于母公司股东权益合 计</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3,784,141,434.28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3,783,039,811.31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3,566,493,182.75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pacing w:val="-1"/>
                <w:sz w:val="18"/>
              </w:rPr>
              <w:t>3,565,597,886.12</w:t>
            </w:r>
          </w:p>
        </w:tc>
      </w:tr>
      <w:tr>
        <w:trPr>
          <w:trHeight w:val="323"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15,065,550.24</w:t>
            </w: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13,382,047.76</w:t>
            </w: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53" w:right="0"/>
              <w:jc w:val="left"/>
              <w:rPr>
                <w:rFonts w:ascii="宋体" w:hAnsi="宋体" w:cs="宋体" w:eastAsia="宋体" w:hint="default"/>
                <w:sz w:val="18"/>
                <w:szCs w:val="18"/>
              </w:rPr>
            </w:pPr>
            <w:r>
              <w:rPr>
                <w:rFonts w:ascii="宋体" w:hAnsi="宋体" w:cs="宋体" w:eastAsia="宋体" w:hint="default"/>
                <w:sz w:val="18"/>
                <w:szCs w:val="18"/>
              </w:rPr>
              <w:t>股东权益合计</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3,799,206,984.52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3,783,039,811.31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3,579,875,230.51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3,565,597,886.12</w:t>
            </w:r>
          </w:p>
        </w:tc>
      </w:tr>
      <w:tr>
        <w:trPr>
          <w:trHeight w:val="323" w:hRule="exact"/>
        </w:trPr>
        <w:tc>
          <w:tcPr>
            <w:tcW w:w="2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负债和股东权益总计</w:t>
            </w:r>
          </w:p>
        </w:tc>
        <w:tc>
          <w:tcPr>
            <w:tcW w:w="840" w:type="dxa"/>
            <w:tcBorders>
              <w:top w:val="single" w:sz="4" w:space="0" w:color="000000"/>
              <w:left w:val="single" w:sz="4" w:space="0" w:color="000000"/>
              <w:bottom w:val="single" w:sz="4" w:space="0" w:color="000000"/>
              <w:right w:val="single" w:sz="4" w:space="0" w:color="000000"/>
            </w:tcBorders>
          </w:tcPr>
          <w:p>
            <w:pPr/>
          </w:p>
        </w:tc>
        <w:tc>
          <w:tcPr>
            <w:tcW w:w="940"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6,591,584,638.93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6,553,681,797.61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5,208,097,675.65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5,170,699,017.33</w:t>
            </w:r>
          </w:p>
        </w:tc>
      </w:tr>
    </w:tbl>
    <w:p>
      <w:pPr>
        <w:pStyle w:val="BodyText"/>
        <w:tabs>
          <w:tab w:pos="3833" w:val="left" w:leader="none"/>
          <w:tab w:pos="7191" w:val="left" w:leader="none"/>
        </w:tabs>
        <w:spacing w:line="260" w:lineRule="exact"/>
        <w:ind w:left="1417" w:right="0"/>
        <w:jc w:val="left"/>
      </w:pPr>
      <w:r>
        <w:rPr/>
        <w:t>法定代表人：张宏伟</w:t>
        <w:tab/>
      </w:r>
      <w:r>
        <w:rPr>
          <w:spacing w:val="-1"/>
        </w:rPr>
        <w:t>主管会计工作负责人：肖爱东</w:t>
        <w:tab/>
        <w:t>会计机构负责人：王兴山</w:t>
      </w:r>
    </w:p>
    <w:p>
      <w:pPr>
        <w:spacing w:after="0" w:line="260" w:lineRule="exact"/>
        <w:jc w:val="left"/>
        <w:sectPr>
          <w:type w:val="continuous"/>
          <w:pgSz w:w="11910" w:h="16840"/>
          <w:pgMar w:top="1600" w:bottom="280" w:left="380" w:right="560"/>
        </w:sectPr>
      </w:pPr>
    </w:p>
    <w:p>
      <w:pPr>
        <w:spacing w:before="17"/>
        <w:ind w:left="659" w:right="0" w:firstLine="0"/>
        <w:jc w:val="left"/>
        <w:rPr>
          <w:rFonts w:ascii="宋体" w:hAnsi="宋体" w:cs="宋体" w:eastAsia="宋体" w:hint="default"/>
          <w:sz w:val="18"/>
          <w:szCs w:val="18"/>
        </w:rPr>
      </w:pPr>
      <w:r>
        <w:rPr>
          <w:rFonts w:ascii="宋体" w:hAnsi="宋体" w:cs="宋体" w:eastAsia="宋体" w:hint="default"/>
          <w:sz w:val="18"/>
          <w:szCs w:val="18"/>
        </w:rPr>
        <w:t>锦州港股份有限公司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p>
      <w:pPr>
        <w:spacing w:line="240" w:lineRule="auto" w:before="8"/>
        <w:rPr>
          <w:rFonts w:ascii="宋体" w:hAnsi="宋体" w:cs="宋体" w:eastAsia="宋体" w:hint="default"/>
          <w:sz w:val="2"/>
          <w:szCs w:val="2"/>
        </w:rPr>
      </w:pPr>
    </w:p>
    <w:p>
      <w:pPr>
        <w:spacing w:line="20" w:lineRule="exact"/>
        <w:ind w:left="622"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9;height:2" coordorigin="7,7" coordsize="14019,2">
              <v:shape style="position:absolute;left:7;top:7;width:14019;height:2" coordorigin="7,7" coordsize="14019,0" path="m7,7l14026,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headerReference w:type="default" r:id="rId14"/>
          <w:footerReference w:type="default" r:id="rId15"/>
          <w:pgSz w:w="16840" w:h="11910" w:orient="landscape"/>
          <w:pgMar w:header="0" w:footer="0" w:top="800" w:bottom="280" w:left="780" w:right="1020"/>
        </w:sectPr>
      </w:pPr>
    </w:p>
    <w:p>
      <w:pPr>
        <w:pStyle w:val="Heading3"/>
        <w:tabs>
          <w:tab w:pos="422" w:val="left" w:leader="none"/>
          <w:tab w:pos="843" w:val="left" w:leader="none"/>
        </w:tabs>
        <w:spacing w:line="240" w:lineRule="auto"/>
        <w:ind w:right="0"/>
        <w:jc w:val="right"/>
        <w:rPr>
          <w:b w:val="0"/>
          <w:bCs w:val="0"/>
        </w:rPr>
      </w:pPr>
      <w:r>
        <w:rPr>
          <w:w w:val="95"/>
        </w:rPr>
        <w:t>利</w:t>
        <w:tab/>
        <w:t>润</w:t>
        <w:tab/>
        <w:t>表</w:t>
      </w:r>
      <w:r>
        <w:rPr>
          <w:b w:val="0"/>
          <w:bCs w:val="0"/>
        </w:rPr>
      </w:r>
    </w:p>
    <w:p>
      <w:pPr>
        <w:spacing w:line="240" w:lineRule="auto" w:before="10"/>
        <w:rPr>
          <w:rFonts w:ascii="宋体" w:hAnsi="宋体" w:cs="宋体" w:eastAsia="宋体" w:hint="default"/>
          <w:b/>
          <w:bCs/>
          <w:sz w:val="23"/>
          <w:szCs w:val="23"/>
        </w:rPr>
      </w:pPr>
      <w:r>
        <w:rPr/>
        <w:br w:type="column"/>
      </w:r>
      <w:r>
        <w:rPr>
          <w:rFonts w:ascii="宋体"/>
          <w:b/>
          <w:sz w:val="23"/>
        </w:rPr>
      </w:r>
    </w:p>
    <w:p>
      <w:pPr>
        <w:spacing w:before="0"/>
        <w:ind w:left="0" w:right="419" w:firstLine="0"/>
        <w:jc w:val="right"/>
        <w:rPr>
          <w:rFonts w:ascii="宋体" w:hAnsi="宋体" w:cs="宋体" w:eastAsia="宋体" w:hint="default"/>
          <w:sz w:val="18"/>
          <w:szCs w:val="18"/>
        </w:rPr>
      </w:pPr>
      <w:r>
        <w:rPr>
          <w:rFonts w:ascii="宋体" w:hAnsi="宋体" w:cs="宋体" w:eastAsia="宋体" w:hint="default"/>
          <w:sz w:val="18"/>
          <w:szCs w:val="18"/>
        </w:rPr>
        <w:t>会企</w:t>
      </w:r>
      <w:r>
        <w:rPr>
          <w:rFonts w:ascii="宋体" w:hAnsi="宋体" w:cs="宋体" w:eastAsia="宋体" w:hint="default"/>
          <w:spacing w:val="-46"/>
          <w:sz w:val="18"/>
          <w:szCs w:val="18"/>
        </w:rPr>
        <w:t> </w:t>
      </w:r>
      <w:r>
        <w:rPr>
          <w:rFonts w:ascii="宋体" w:hAnsi="宋体" w:cs="宋体" w:eastAsia="宋体" w:hint="default"/>
          <w:sz w:val="18"/>
          <w:szCs w:val="18"/>
        </w:rPr>
        <w:t>02</w:t>
      </w:r>
      <w:r>
        <w:rPr>
          <w:rFonts w:ascii="宋体" w:hAnsi="宋体" w:cs="宋体" w:eastAsia="宋体" w:hint="default"/>
          <w:spacing w:val="-46"/>
          <w:sz w:val="18"/>
          <w:szCs w:val="18"/>
        </w:rPr>
        <w:t> </w:t>
      </w:r>
      <w:r>
        <w:rPr>
          <w:rFonts w:ascii="宋体" w:hAnsi="宋体" w:cs="宋体" w:eastAsia="宋体" w:hint="default"/>
          <w:sz w:val="18"/>
          <w:szCs w:val="18"/>
        </w:rPr>
        <w:t>表</w:t>
      </w:r>
    </w:p>
    <w:p>
      <w:pPr>
        <w:spacing w:after="0"/>
        <w:jc w:val="right"/>
        <w:rPr>
          <w:rFonts w:ascii="宋体" w:hAnsi="宋体" w:cs="宋体" w:eastAsia="宋体" w:hint="default"/>
          <w:sz w:val="18"/>
          <w:szCs w:val="18"/>
        </w:rPr>
        <w:sectPr>
          <w:type w:val="continuous"/>
          <w:pgSz w:w="16840" w:h="11910" w:orient="landscape"/>
          <w:pgMar w:top="1600" w:bottom="280" w:left="780" w:right="1020"/>
          <w:cols w:num="2" w:equalWidth="0">
            <w:col w:w="8166" w:space="40"/>
            <w:col w:w="6834"/>
          </w:cols>
        </w:sectPr>
      </w:pPr>
    </w:p>
    <w:p>
      <w:pPr>
        <w:pStyle w:val="BodyText"/>
        <w:tabs>
          <w:tab w:pos="7243" w:val="left" w:leader="none"/>
          <w:tab w:pos="13804" w:val="left" w:leader="none"/>
        </w:tabs>
        <w:spacing w:line="284" w:lineRule="exact"/>
        <w:ind w:left="659" w:right="0"/>
        <w:jc w:val="left"/>
      </w:pPr>
      <w:r>
        <w:rPr>
          <w:spacing w:val="-3"/>
        </w:rPr>
        <w:t>编制单位：锦州港股份有限公司</w:t>
        <w:tab/>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年度</w:t>
        <w:tab/>
      </w:r>
      <w:r>
        <w:rPr>
          <w:spacing w:val="-8"/>
        </w:rPr>
        <w:t>单位：元</w:t>
      </w:r>
    </w:p>
    <w:tbl>
      <w:tblPr>
        <w:tblW w:w="0" w:type="auto"/>
        <w:jc w:val="left"/>
        <w:tblInd w:w="115" w:type="dxa"/>
        <w:tblLayout w:type="fixed"/>
        <w:tblCellMar>
          <w:top w:w="0" w:type="dxa"/>
          <w:left w:w="0" w:type="dxa"/>
          <w:bottom w:w="0" w:type="dxa"/>
          <w:right w:w="0" w:type="dxa"/>
        </w:tblCellMar>
        <w:tblLook w:val="01E0"/>
      </w:tblPr>
      <w:tblGrid>
        <w:gridCol w:w="5580"/>
        <w:gridCol w:w="1260"/>
        <w:gridCol w:w="1260"/>
        <w:gridCol w:w="1800"/>
        <w:gridCol w:w="1800"/>
        <w:gridCol w:w="1476"/>
        <w:gridCol w:w="1632"/>
      </w:tblGrid>
      <w:tr>
        <w:trPr>
          <w:trHeight w:val="227" w:hRule="exact"/>
        </w:trPr>
        <w:tc>
          <w:tcPr>
            <w:tcW w:w="5580" w:type="dxa"/>
            <w:vMerge w:val="restart"/>
            <w:tcBorders>
              <w:top w:val="single" w:sz="4" w:space="0" w:color="000000"/>
              <w:left w:val="single" w:sz="4" w:space="0" w:color="000000"/>
              <w:right w:val="single" w:sz="4" w:space="0" w:color="000000"/>
            </w:tcBorders>
          </w:tcPr>
          <w:p>
            <w:pPr>
              <w:pStyle w:val="TableParagraph"/>
              <w:tabs>
                <w:tab w:pos="1439" w:val="left" w:leader="none"/>
              </w:tabs>
              <w:spacing w:line="240" w:lineRule="auto" w:before="69"/>
              <w:ind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260" w:type="dxa"/>
            <w:vMerge w:val="restart"/>
            <w:tcBorders>
              <w:top w:val="single" w:sz="4" w:space="0" w:color="000000"/>
              <w:left w:val="single" w:sz="4" w:space="0" w:color="000000"/>
              <w:right w:val="single" w:sz="4" w:space="0" w:color="000000"/>
            </w:tcBorders>
          </w:tcPr>
          <w:p>
            <w:pPr>
              <w:pStyle w:val="TableParagraph"/>
              <w:spacing w:line="240" w:lineRule="auto" w:before="69"/>
              <w:ind w:left="175" w:right="0"/>
              <w:jc w:val="left"/>
              <w:rPr>
                <w:rFonts w:ascii="宋体" w:hAnsi="宋体" w:cs="宋体" w:eastAsia="宋体" w:hint="default"/>
                <w:sz w:val="18"/>
                <w:szCs w:val="18"/>
              </w:rPr>
            </w:pPr>
            <w:r>
              <w:rPr>
                <w:rFonts w:ascii="宋体" w:hAnsi="宋体" w:cs="宋体" w:eastAsia="宋体" w:hint="default"/>
                <w:sz w:val="18"/>
                <w:szCs w:val="18"/>
              </w:rPr>
              <w:t>合并附注号</w:t>
            </w:r>
          </w:p>
        </w:tc>
        <w:tc>
          <w:tcPr>
            <w:tcW w:w="1260" w:type="dxa"/>
            <w:vMerge w:val="restart"/>
            <w:tcBorders>
              <w:top w:val="single" w:sz="4" w:space="0" w:color="000000"/>
              <w:left w:val="single" w:sz="4" w:space="0" w:color="000000"/>
              <w:right w:val="single" w:sz="4" w:space="0" w:color="000000"/>
            </w:tcBorders>
          </w:tcPr>
          <w:p>
            <w:pPr>
              <w:pStyle w:val="TableParagraph"/>
              <w:tabs>
                <w:tab w:pos="809" w:val="left" w:leader="none"/>
              </w:tabs>
              <w:spacing w:line="204" w:lineRule="exact"/>
              <w:ind w:right="1"/>
              <w:jc w:val="center"/>
              <w:rPr>
                <w:rFonts w:ascii="宋体" w:hAnsi="宋体" w:cs="宋体" w:eastAsia="宋体" w:hint="default"/>
                <w:sz w:val="18"/>
                <w:szCs w:val="18"/>
              </w:rPr>
            </w:pPr>
            <w:r>
              <w:rPr>
                <w:rFonts w:ascii="宋体" w:hAnsi="宋体" w:cs="宋体" w:eastAsia="宋体" w:hint="default"/>
                <w:sz w:val="18"/>
                <w:szCs w:val="18"/>
              </w:rPr>
              <w:t>母公司</w:t>
              <w:tab/>
              <w:t>附</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注号</w:t>
            </w:r>
          </w:p>
        </w:tc>
        <w:tc>
          <w:tcPr>
            <w:tcW w:w="36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8" w:right="0"/>
              <w:jc w:val="center"/>
              <w:rPr>
                <w:rFonts w:ascii="宋体" w:hAnsi="宋体" w:cs="宋体" w:eastAsia="宋体" w:hint="default"/>
                <w:sz w:val="18"/>
                <w:szCs w:val="18"/>
              </w:rPr>
            </w:pPr>
            <w:r>
              <w:rPr>
                <w:rFonts w:ascii="宋体" w:hAnsi="宋体" w:cs="宋体" w:eastAsia="宋体" w:hint="default"/>
                <w:sz w:val="18"/>
                <w:szCs w:val="18"/>
              </w:rPr>
              <w:t>本年金额</w:t>
            </w:r>
          </w:p>
        </w:tc>
        <w:tc>
          <w:tcPr>
            <w:tcW w:w="31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8" w:right="0"/>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227" w:hRule="exact"/>
        </w:trPr>
        <w:tc>
          <w:tcPr>
            <w:tcW w:w="5580" w:type="dxa"/>
            <w:vMerge/>
            <w:tcBorders>
              <w:left w:val="single" w:sz="4" w:space="0" w:color="000000"/>
              <w:bottom w:val="single" w:sz="4" w:space="0" w:color="000000"/>
              <w:right w:val="single" w:sz="4" w:space="0" w:color="000000"/>
            </w:tcBorders>
          </w:tcPr>
          <w:p>
            <w:pPr/>
          </w:p>
        </w:tc>
        <w:tc>
          <w:tcPr>
            <w:tcW w:w="1260" w:type="dxa"/>
            <w:vMerge/>
            <w:tcBorders>
              <w:left w:val="single" w:sz="4" w:space="0" w:color="000000"/>
              <w:bottom w:val="single" w:sz="4" w:space="0" w:color="000000"/>
              <w:right w:val="single" w:sz="4" w:space="0" w:color="000000"/>
            </w:tcBorders>
          </w:tcPr>
          <w:p>
            <w:pPr/>
          </w:p>
        </w:tc>
        <w:tc>
          <w:tcPr>
            <w:tcW w:w="1260" w:type="dxa"/>
            <w:vMerge/>
            <w:tcBorders>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69" w:right="0"/>
              <w:jc w:val="left"/>
              <w:rPr>
                <w:rFonts w:ascii="宋体" w:hAnsi="宋体" w:cs="宋体" w:eastAsia="宋体" w:hint="default"/>
                <w:sz w:val="18"/>
                <w:szCs w:val="18"/>
              </w:rPr>
            </w:pPr>
            <w:r>
              <w:rPr>
                <w:rFonts w:ascii="宋体" w:hAnsi="宋体" w:cs="宋体" w:eastAsia="宋体" w:hint="default"/>
                <w:sz w:val="18"/>
                <w:szCs w:val="18"/>
              </w:rPr>
              <w:t>合并数</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79" w:right="0"/>
              <w:jc w:val="left"/>
              <w:rPr>
                <w:rFonts w:ascii="宋体" w:hAnsi="宋体" w:cs="宋体" w:eastAsia="宋体" w:hint="default"/>
                <w:sz w:val="18"/>
                <w:szCs w:val="18"/>
              </w:rPr>
            </w:pPr>
            <w:r>
              <w:rPr>
                <w:rFonts w:ascii="宋体" w:hAnsi="宋体" w:cs="宋体" w:eastAsia="宋体" w:hint="default"/>
                <w:sz w:val="18"/>
                <w:szCs w:val="18"/>
              </w:rPr>
              <w:t>母公司数</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07" w:right="0"/>
              <w:jc w:val="left"/>
              <w:rPr>
                <w:rFonts w:ascii="宋体" w:hAnsi="宋体" w:cs="宋体" w:eastAsia="宋体" w:hint="default"/>
                <w:sz w:val="18"/>
                <w:szCs w:val="18"/>
              </w:rPr>
            </w:pPr>
            <w:r>
              <w:rPr>
                <w:rFonts w:ascii="宋体" w:hAnsi="宋体" w:cs="宋体" w:eastAsia="宋体" w:hint="default"/>
                <w:sz w:val="18"/>
                <w:szCs w:val="18"/>
              </w:rPr>
              <w:t>合并数</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95" w:right="0"/>
              <w:jc w:val="left"/>
              <w:rPr>
                <w:rFonts w:ascii="宋体" w:hAnsi="宋体" w:cs="宋体" w:eastAsia="宋体" w:hint="default"/>
                <w:sz w:val="18"/>
                <w:szCs w:val="18"/>
              </w:rPr>
            </w:pPr>
            <w:r>
              <w:rPr>
                <w:rFonts w:ascii="宋体" w:hAnsi="宋体" w:cs="宋体" w:eastAsia="宋体" w:hint="default"/>
                <w:sz w:val="18"/>
                <w:szCs w:val="18"/>
              </w:rPr>
              <w:t>母公司数</w:t>
            </w: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93"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5" w:right="0"/>
              <w:jc w:val="left"/>
              <w:rPr>
                <w:rFonts w:ascii="宋体" w:hAnsi="宋体" w:cs="宋体" w:eastAsia="宋体" w:hint="default"/>
                <w:sz w:val="18"/>
                <w:szCs w:val="18"/>
              </w:rPr>
            </w:pPr>
            <w:r>
              <w:rPr>
                <w:rFonts w:ascii="宋体" w:hAnsi="宋体" w:cs="宋体" w:eastAsia="宋体" w:hint="default"/>
                <w:sz w:val="18"/>
                <w:szCs w:val="18"/>
              </w:rPr>
              <w:t>五、34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08"/>
              <w:jc w:val="right"/>
              <w:rPr>
                <w:rFonts w:ascii="宋体" w:hAnsi="宋体" w:cs="宋体" w:eastAsia="宋体" w:hint="default"/>
                <w:sz w:val="18"/>
                <w:szCs w:val="18"/>
              </w:rPr>
            </w:pPr>
            <w:r>
              <w:rPr>
                <w:rFonts w:ascii="宋体" w:hAnsi="宋体" w:cs="宋体" w:eastAsia="宋体" w:hint="default"/>
                <w:sz w:val="18"/>
                <w:szCs w:val="18"/>
              </w:rPr>
              <w:t>十一、4</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863,918,071.24</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829,872,586.20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738,857,322.93</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710,461,852.93</w:t>
            </w:r>
          </w:p>
        </w:tc>
      </w:tr>
      <w:tr>
        <w:trPr>
          <w:trHeight w:val="228"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53"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5" w:right="0"/>
              <w:jc w:val="left"/>
              <w:rPr>
                <w:rFonts w:ascii="宋体" w:hAnsi="宋体" w:cs="宋体" w:eastAsia="宋体" w:hint="default"/>
                <w:sz w:val="18"/>
                <w:szCs w:val="18"/>
              </w:rPr>
            </w:pPr>
            <w:r>
              <w:rPr>
                <w:rFonts w:ascii="宋体" w:hAnsi="宋体" w:cs="宋体" w:eastAsia="宋体" w:hint="default"/>
                <w:sz w:val="18"/>
                <w:szCs w:val="18"/>
              </w:rPr>
              <w:t>五、35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08"/>
              <w:jc w:val="right"/>
              <w:rPr>
                <w:rFonts w:ascii="宋体" w:hAnsi="宋体" w:cs="宋体" w:eastAsia="宋体" w:hint="default"/>
                <w:sz w:val="18"/>
                <w:szCs w:val="18"/>
              </w:rPr>
            </w:pPr>
            <w:r>
              <w:rPr>
                <w:rFonts w:ascii="宋体" w:hAnsi="宋体" w:cs="宋体" w:eastAsia="宋体" w:hint="default"/>
                <w:sz w:val="18"/>
                <w:szCs w:val="18"/>
              </w:rPr>
              <w:t>十一、5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411,986,077.78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390,116,204.57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323,334,856.82</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304,724,194.07</w:t>
            </w: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1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5" w:right="0"/>
              <w:jc w:val="left"/>
              <w:rPr>
                <w:rFonts w:ascii="宋体" w:hAnsi="宋体" w:cs="宋体" w:eastAsia="宋体" w:hint="default"/>
                <w:sz w:val="18"/>
                <w:szCs w:val="18"/>
              </w:rPr>
            </w:pPr>
            <w:r>
              <w:rPr>
                <w:rFonts w:ascii="宋体" w:hAnsi="宋体" w:cs="宋体" w:eastAsia="宋体" w:hint="default"/>
                <w:sz w:val="18"/>
                <w:szCs w:val="18"/>
              </w:rPr>
              <w:t>五、36</w:t>
            </w: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30,388,566.43</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28,249,250.80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25,929,084.36</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24,097,911.15</w:t>
            </w: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1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5" w:right="0"/>
              <w:jc w:val="left"/>
              <w:rPr>
                <w:rFonts w:ascii="宋体" w:hAnsi="宋体" w:cs="宋体" w:eastAsia="宋体" w:hint="default"/>
                <w:sz w:val="18"/>
                <w:szCs w:val="18"/>
              </w:rPr>
            </w:pPr>
            <w:r>
              <w:rPr>
                <w:rFonts w:ascii="宋体" w:hAnsi="宋体" w:cs="宋体" w:eastAsia="宋体" w:hint="default"/>
                <w:sz w:val="18"/>
                <w:szCs w:val="18"/>
              </w:rPr>
              <w:t>五、37</w:t>
            </w: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5,638,708.69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5,638,708.69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5,473,514.57</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5,473,514.57</w:t>
            </w: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1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5" w:right="0"/>
              <w:jc w:val="left"/>
              <w:rPr>
                <w:rFonts w:ascii="宋体" w:hAnsi="宋体" w:cs="宋体" w:eastAsia="宋体" w:hint="default"/>
                <w:sz w:val="18"/>
                <w:szCs w:val="18"/>
              </w:rPr>
            </w:pPr>
            <w:r>
              <w:rPr>
                <w:rFonts w:ascii="宋体" w:hAnsi="宋体" w:cs="宋体" w:eastAsia="宋体" w:hint="default"/>
                <w:sz w:val="18"/>
                <w:szCs w:val="18"/>
              </w:rPr>
              <w:t>五、38</w:t>
            </w: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84,864,796.66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84,207,902.16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63,558,810.93</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62,794,547.37</w:t>
            </w: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1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5" w:right="0"/>
              <w:jc w:val="left"/>
              <w:rPr>
                <w:rFonts w:ascii="宋体" w:hAnsi="宋体" w:cs="宋体" w:eastAsia="宋体" w:hint="default"/>
                <w:sz w:val="18"/>
                <w:szCs w:val="18"/>
              </w:rPr>
            </w:pPr>
            <w:r>
              <w:rPr>
                <w:rFonts w:ascii="宋体" w:hAnsi="宋体" w:cs="宋体" w:eastAsia="宋体" w:hint="default"/>
                <w:sz w:val="18"/>
                <w:szCs w:val="18"/>
              </w:rPr>
              <w:t>五、39</w:t>
            </w: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40,719,755.18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40,311,348.95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67,045,750.09</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66,852,535.98</w:t>
            </w: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1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5" w:right="0"/>
              <w:jc w:val="left"/>
              <w:rPr>
                <w:rFonts w:ascii="宋体" w:hAnsi="宋体" w:cs="宋体" w:eastAsia="宋体" w:hint="default"/>
                <w:sz w:val="18"/>
                <w:szCs w:val="18"/>
              </w:rPr>
            </w:pPr>
            <w:r>
              <w:rPr>
                <w:rFonts w:ascii="宋体" w:hAnsi="宋体" w:cs="宋体" w:eastAsia="宋体" w:hint="default"/>
                <w:sz w:val="18"/>
                <w:szCs w:val="18"/>
              </w:rPr>
              <w:t>五、40</w:t>
            </w: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994,543.11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872,505.92</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32,887,058.25</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33,048,465.13</w:t>
            </w:r>
          </w:p>
        </w:tc>
      </w:tr>
      <w:tr>
        <w:trPr>
          <w:trHeight w:val="228"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235"/>
              <w:jc w:val="right"/>
              <w:rPr>
                <w:rFonts w:ascii="宋体" w:hAnsi="宋体" w:cs="宋体" w:eastAsia="宋体" w:hint="default"/>
                <w:sz w:val="18"/>
                <w:szCs w:val="18"/>
              </w:rPr>
            </w:pPr>
            <w:r>
              <w:rPr>
                <w:rFonts w:ascii="宋体" w:hAnsi="宋体" w:cs="宋体" w:eastAsia="宋体" w:hint="default"/>
                <w:sz w:val="18"/>
                <w:szCs w:val="18"/>
              </w:rPr>
              <w:t>加：公允价值变动收益（损失以“－”号填列）</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632"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913" w:right="0"/>
              <w:jc w:val="left"/>
              <w:rPr>
                <w:rFonts w:ascii="宋体" w:hAnsi="宋体" w:cs="宋体" w:eastAsia="宋体" w:hint="default"/>
                <w:sz w:val="18"/>
                <w:szCs w:val="18"/>
              </w:rPr>
            </w:pPr>
            <w:r>
              <w:rPr>
                <w:rFonts w:ascii="宋体" w:hAnsi="宋体" w:cs="宋体" w:eastAsia="宋体" w:hint="default"/>
                <w:sz w:val="18"/>
                <w:szCs w:val="18"/>
              </w:rPr>
              <w:t>投资收益（损失以“－”号填列）</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5" w:right="0"/>
              <w:jc w:val="left"/>
              <w:rPr>
                <w:rFonts w:ascii="宋体" w:hAnsi="宋体" w:cs="宋体" w:eastAsia="宋体" w:hint="default"/>
                <w:sz w:val="18"/>
                <w:szCs w:val="18"/>
              </w:rPr>
            </w:pPr>
            <w:r>
              <w:rPr>
                <w:rFonts w:ascii="宋体" w:hAnsi="宋体" w:cs="宋体" w:eastAsia="宋体" w:hint="default"/>
                <w:sz w:val="18"/>
                <w:szCs w:val="18"/>
              </w:rPr>
              <w:t>五、41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08"/>
              <w:jc w:val="right"/>
              <w:rPr>
                <w:rFonts w:ascii="宋体" w:hAnsi="宋体" w:cs="宋体" w:eastAsia="宋体" w:hint="default"/>
                <w:sz w:val="18"/>
                <w:szCs w:val="18"/>
              </w:rPr>
            </w:pPr>
            <w:r>
              <w:rPr>
                <w:rFonts w:ascii="宋体" w:hAnsi="宋体" w:cs="宋体" w:eastAsia="宋体" w:hint="default"/>
                <w:sz w:val="18"/>
                <w:szCs w:val="18"/>
              </w:rPr>
              <w:t>十一、6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5,281,919.33</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7,822,177.74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2,071,562.03</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4,636,162.44</w:t>
            </w: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1235"/>
              <w:jc w:val="righ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5" w:right="0"/>
              <w:jc w:val="left"/>
              <w:rPr>
                <w:rFonts w:ascii="宋体" w:hAnsi="宋体" w:cs="宋体" w:eastAsia="宋体" w:hint="default"/>
                <w:sz w:val="18"/>
                <w:szCs w:val="18"/>
              </w:rPr>
            </w:pPr>
            <w:r>
              <w:rPr>
                <w:rFonts w:ascii="宋体" w:hAnsi="宋体" w:cs="宋体" w:eastAsia="宋体" w:hint="default"/>
                <w:sz w:val="18"/>
                <w:szCs w:val="18"/>
              </w:rPr>
              <w:t>五、41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08"/>
              <w:jc w:val="right"/>
              <w:rPr>
                <w:rFonts w:ascii="宋体" w:hAnsi="宋体" w:cs="宋体" w:eastAsia="宋体" w:hint="default"/>
                <w:sz w:val="18"/>
                <w:szCs w:val="18"/>
              </w:rPr>
            </w:pPr>
            <w:r>
              <w:rPr>
                <w:rFonts w:ascii="宋体" w:hAnsi="宋体" w:cs="宋体" w:eastAsia="宋体" w:hint="default"/>
                <w:sz w:val="18"/>
                <w:szCs w:val="18"/>
              </w:rPr>
              <w:t>十一、6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4,251,978.47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4,251,978.47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2,071,562.03</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2,071,562.03</w:t>
            </w: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93" w:right="0"/>
              <w:jc w:val="left"/>
              <w:rPr>
                <w:rFonts w:ascii="宋体" w:hAnsi="宋体" w:cs="宋体" w:eastAsia="宋体" w:hint="default"/>
                <w:sz w:val="18"/>
                <w:szCs w:val="18"/>
              </w:rPr>
            </w:pPr>
            <w:r>
              <w:rPr>
                <w:rFonts w:ascii="宋体" w:hAnsi="宋体" w:cs="宋体" w:eastAsia="宋体" w:hint="default"/>
                <w:sz w:val="18"/>
                <w:szCs w:val="18"/>
              </w:rPr>
              <w:t>二、营业利润（亏损以“－”号填列）</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294,607,542.72</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288,298,842.85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222,699,809.94</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218,106,847.10</w:t>
            </w: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5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5" w:right="0"/>
              <w:jc w:val="left"/>
              <w:rPr>
                <w:rFonts w:ascii="宋体" w:hAnsi="宋体" w:cs="宋体" w:eastAsia="宋体" w:hint="default"/>
                <w:sz w:val="18"/>
                <w:szCs w:val="18"/>
              </w:rPr>
            </w:pPr>
            <w:r>
              <w:rPr>
                <w:rFonts w:ascii="宋体" w:hAnsi="宋体" w:cs="宋体" w:eastAsia="宋体" w:hint="default"/>
                <w:sz w:val="18"/>
                <w:szCs w:val="18"/>
              </w:rPr>
              <w:t>五、42</w:t>
            </w: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2,451,415.24</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2,316,880.33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6,344,745.46</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6,264,292.19</w:t>
            </w: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5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5" w:right="0"/>
              <w:jc w:val="left"/>
              <w:rPr>
                <w:rFonts w:ascii="宋体" w:hAnsi="宋体" w:cs="宋体" w:eastAsia="宋体" w:hint="default"/>
                <w:sz w:val="18"/>
                <w:szCs w:val="18"/>
              </w:rPr>
            </w:pPr>
            <w:r>
              <w:rPr>
                <w:rFonts w:ascii="宋体" w:hAnsi="宋体" w:cs="宋体" w:eastAsia="宋体" w:hint="default"/>
                <w:sz w:val="18"/>
                <w:szCs w:val="18"/>
              </w:rPr>
              <w:t>五、43</w:t>
            </w: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2,646,665.64</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2,555,531.45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5,527,400.99</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5,483,490.51</w:t>
            </w:r>
          </w:p>
        </w:tc>
      </w:tr>
      <w:tr>
        <w:trPr>
          <w:trHeight w:val="228"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9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5" w:right="0"/>
              <w:jc w:val="left"/>
              <w:rPr>
                <w:rFonts w:ascii="宋体" w:hAnsi="宋体" w:cs="宋体" w:eastAsia="宋体" w:hint="default"/>
                <w:sz w:val="18"/>
                <w:szCs w:val="18"/>
              </w:rPr>
            </w:pPr>
            <w:r>
              <w:rPr>
                <w:rFonts w:ascii="宋体" w:hAnsi="宋体" w:cs="宋体" w:eastAsia="宋体" w:hint="default"/>
                <w:sz w:val="18"/>
                <w:szCs w:val="18"/>
              </w:rPr>
              <w:t>五、43</w:t>
            </w: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1,488,235.08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1,451,215.73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3,525,272.29</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3,525,162.81</w:t>
            </w: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93" w:right="0"/>
              <w:jc w:val="left"/>
              <w:rPr>
                <w:rFonts w:ascii="宋体" w:hAnsi="宋体" w:cs="宋体" w:eastAsia="宋体" w:hint="default"/>
                <w:sz w:val="18"/>
                <w:szCs w:val="18"/>
              </w:rPr>
            </w:pPr>
            <w:r>
              <w:rPr>
                <w:rFonts w:ascii="宋体" w:hAnsi="宋体" w:cs="宋体" w:eastAsia="宋体" w:hint="default"/>
                <w:sz w:val="18"/>
                <w:szCs w:val="18"/>
              </w:rPr>
              <w:t>三、利润总额 （亏损总额以“－”号填列）</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294,412,292.32</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288,060,191.73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223,517,154.41</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218,887,648.78</w:t>
            </w: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5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5" w:right="0"/>
              <w:jc w:val="left"/>
              <w:rPr>
                <w:rFonts w:ascii="宋体" w:hAnsi="宋体" w:cs="宋体" w:eastAsia="宋体" w:hint="default"/>
                <w:sz w:val="18"/>
                <w:szCs w:val="18"/>
              </w:rPr>
            </w:pPr>
            <w:r>
              <w:rPr>
                <w:rFonts w:ascii="宋体" w:hAnsi="宋体" w:cs="宋体" w:eastAsia="宋体" w:hint="default"/>
                <w:sz w:val="18"/>
                <w:szCs w:val="18"/>
              </w:rPr>
              <w:t>五、44</w:t>
            </w: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73,038,398.11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70,618,266.54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57,371,189.53</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55,206,674.57</w:t>
            </w: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93" w:right="0"/>
              <w:jc w:val="left"/>
              <w:rPr>
                <w:rFonts w:ascii="宋体" w:hAnsi="宋体" w:cs="宋体" w:eastAsia="宋体" w:hint="default"/>
                <w:sz w:val="18"/>
                <w:szCs w:val="18"/>
              </w:rPr>
            </w:pPr>
            <w:r>
              <w:rPr>
                <w:rFonts w:ascii="宋体" w:hAnsi="宋体" w:cs="宋体" w:eastAsia="宋体" w:hint="default"/>
                <w:sz w:val="18"/>
                <w:szCs w:val="18"/>
              </w:rPr>
              <w:t>四、净利润（净亏损以“－”号填列）</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221,373,894.21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217,441,925.19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166,145,964.88</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163,680,974.21</w:t>
            </w: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553" w:right="0"/>
              <w:jc w:val="left"/>
              <w:rPr>
                <w:rFonts w:ascii="宋体" w:hAnsi="宋体" w:cs="宋体" w:eastAsia="宋体" w:hint="default"/>
                <w:sz w:val="18"/>
                <w:szCs w:val="18"/>
              </w:rPr>
            </w:pPr>
            <w:r>
              <w:rPr>
                <w:rFonts w:ascii="宋体" w:hAnsi="宋体" w:cs="宋体" w:eastAsia="宋体" w:hint="default"/>
                <w:sz w:val="18"/>
                <w:szCs w:val="18"/>
              </w:rPr>
              <w:t>其中：被合并方在合并前实现的净利润</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632"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93" w:right="0"/>
              <w:jc w:val="left"/>
              <w:rPr>
                <w:rFonts w:ascii="宋体" w:hAnsi="宋体" w:cs="宋体" w:eastAsia="宋体" w:hint="default"/>
                <w:sz w:val="18"/>
                <w:szCs w:val="18"/>
              </w:rPr>
            </w:pPr>
            <w:r>
              <w:rPr>
                <w:rFonts w:ascii="宋体" w:hAnsi="宋体" w:cs="宋体" w:eastAsia="宋体" w:hint="default"/>
                <w:sz w:val="18"/>
                <w:szCs w:val="18"/>
              </w:rPr>
              <w:t>归属于母公司股东的净利润</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217,648,251.53</w:t>
            </w:r>
          </w:p>
        </w:tc>
        <w:tc>
          <w:tcPr>
            <w:tcW w:w="180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163,026,584.07</w:t>
            </w:r>
          </w:p>
        </w:tc>
        <w:tc>
          <w:tcPr>
            <w:tcW w:w="1632" w:type="dxa"/>
            <w:tcBorders>
              <w:top w:val="single" w:sz="4" w:space="0" w:color="000000"/>
              <w:left w:val="single" w:sz="4" w:space="0" w:color="000000"/>
              <w:bottom w:val="single" w:sz="4" w:space="0" w:color="000000"/>
              <w:right w:val="single" w:sz="4" w:space="0" w:color="000000"/>
            </w:tcBorders>
          </w:tcPr>
          <w:p>
            <w:pPr/>
          </w:p>
        </w:tc>
      </w:tr>
      <w:tr>
        <w:trPr>
          <w:trHeight w:val="228"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9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3,725,642.68</w:t>
            </w:r>
          </w:p>
        </w:tc>
        <w:tc>
          <w:tcPr>
            <w:tcW w:w="180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3,119,380.81</w:t>
            </w:r>
          </w:p>
        </w:tc>
        <w:tc>
          <w:tcPr>
            <w:tcW w:w="1632"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93" w:right="0"/>
              <w:jc w:val="left"/>
              <w:rPr>
                <w:rFonts w:ascii="宋体" w:hAnsi="宋体" w:cs="宋体" w:eastAsia="宋体" w:hint="default"/>
                <w:sz w:val="18"/>
                <w:szCs w:val="18"/>
              </w:rPr>
            </w:pPr>
            <w:r>
              <w:rPr>
                <w:rFonts w:ascii="宋体" w:hAnsi="宋体" w:cs="宋体" w:eastAsia="宋体" w:hint="default"/>
                <w:sz w:val="18"/>
                <w:szCs w:val="18"/>
              </w:rPr>
              <w:t>五、每股收益：</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632"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9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5" w:right="0"/>
              <w:jc w:val="left"/>
              <w:rPr>
                <w:rFonts w:ascii="宋体" w:hAnsi="宋体" w:cs="宋体" w:eastAsia="宋体" w:hint="default"/>
                <w:sz w:val="18"/>
                <w:szCs w:val="18"/>
              </w:rPr>
            </w:pPr>
            <w:r>
              <w:rPr>
                <w:rFonts w:ascii="宋体" w:hAnsi="宋体" w:cs="宋体" w:eastAsia="宋体" w:hint="default"/>
                <w:sz w:val="18"/>
                <w:szCs w:val="18"/>
              </w:rPr>
              <w:t>五、45</w:t>
            </w: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0.14</w:t>
            </w:r>
          </w:p>
        </w:tc>
        <w:tc>
          <w:tcPr>
            <w:tcW w:w="180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0.11</w:t>
            </w:r>
          </w:p>
        </w:tc>
        <w:tc>
          <w:tcPr>
            <w:tcW w:w="1632"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9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55" w:right="0"/>
              <w:jc w:val="left"/>
              <w:rPr>
                <w:rFonts w:ascii="宋体" w:hAnsi="宋体" w:cs="宋体" w:eastAsia="宋体" w:hint="default"/>
                <w:sz w:val="18"/>
                <w:szCs w:val="18"/>
              </w:rPr>
            </w:pPr>
            <w:r>
              <w:rPr>
                <w:rFonts w:ascii="宋体" w:hAnsi="宋体" w:cs="宋体" w:eastAsia="宋体" w:hint="default"/>
                <w:sz w:val="18"/>
                <w:szCs w:val="18"/>
              </w:rPr>
              <w:t>五、45</w:t>
            </w: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0.14</w:t>
            </w:r>
          </w:p>
        </w:tc>
        <w:tc>
          <w:tcPr>
            <w:tcW w:w="180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0.11</w:t>
            </w:r>
          </w:p>
        </w:tc>
        <w:tc>
          <w:tcPr>
            <w:tcW w:w="1632"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93" w:right="0"/>
              <w:jc w:val="left"/>
              <w:rPr>
                <w:rFonts w:ascii="宋体" w:hAnsi="宋体" w:cs="宋体" w:eastAsia="宋体" w:hint="default"/>
                <w:sz w:val="18"/>
                <w:szCs w:val="18"/>
              </w:rPr>
            </w:pPr>
            <w:r>
              <w:rPr>
                <w:rFonts w:ascii="宋体" w:hAnsi="宋体" w:cs="宋体" w:eastAsia="宋体" w:hint="default"/>
                <w:sz w:val="18"/>
                <w:szCs w:val="18"/>
              </w:rPr>
              <w:t>六、其他综合收益</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632"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93"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221,373,894.21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217,441,925.19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166,145,964.88</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163,680,974.21</w:t>
            </w:r>
          </w:p>
        </w:tc>
      </w:tr>
      <w:tr>
        <w:trPr>
          <w:trHeight w:val="228"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53" w:right="0"/>
              <w:jc w:val="left"/>
              <w:rPr>
                <w:rFonts w:ascii="宋体" w:hAnsi="宋体" w:cs="宋体" w:eastAsia="宋体" w:hint="default"/>
                <w:sz w:val="18"/>
                <w:szCs w:val="18"/>
              </w:rPr>
            </w:pPr>
            <w:r>
              <w:rPr>
                <w:rFonts w:ascii="宋体" w:hAnsi="宋体" w:cs="宋体" w:eastAsia="宋体" w:hint="default"/>
                <w:sz w:val="18"/>
                <w:szCs w:val="18"/>
              </w:rPr>
              <w:t>其中：归属于母公司所有者的综合收益总额</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217,648,251.53</w:t>
            </w:r>
          </w:p>
        </w:tc>
        <w:tc>
          <w:tcPr>
            <w:tcW w:w="180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163,026,584.07</w:t>
            </w:r>
          </w:p>
        </w:tc>
        <w:tc>
          <w:tcPr>
            <w:tcW w:w="1632" w:type="dxa"/>
            <w:tcBorders>
              <w:top w:val="single" w:sz="4" w:space="0" w:color="000000"/>
              <w:left w:val="single" w:sz="4" w:space="0" w:color="000000"/>
              <w:bottom w:val="single" w:sz="4" w:space="0" w:color="000000"/>
              <w:right w:val="single" w:sz="4" w:space="0" w:color="000000"/>
            </w:tcBorders>
          </w:tcPr>
          <w:p>
            <w:pPr/>
          </w:p>
        </w:tc>
      </w:tr>
      <w:tr>
        <w:trPr>
          <w:trHeight w:val="227" w:hRule="exact"/>
        </w:trPr>
        <w:tc>
          <w:tcPr>
            <w:tcW w:w="55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93"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3,725,642.68</w:t>
            </w:r>
          </w:p>
        </w:tc>
        <w:tc>
          <w:tcPr>
            <w:tcW w:w="1800"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3,119,380.81</w:t>
            </w:r>
          </w:p>
        </w:tc>
        <w:tc>
          <w:tcPr>
            <w:tcW w:w="163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sz w:val="14"/>
          <w:szCs w:val="14"/>
        </w:rPr>
      </w:pPr>
    </w:p>
    <w:p>
      <w:pPr>
        <w:pStyle w:val="BodyText"/>
        <w:tabs>
          <w:tab w:pos="5908" w:val="left" w:leader="none"/>
          <w:tab w:pos="11890" w:val="left" w:leader="none"/>
        </w:tabs>
        <w:spacing w:line="240" w:lineRule="auto" w:before="35"/>
        <w:ind w:left="659" w:right="0"/>
        <w:jc w:val="left"/>
      </w:pPr>
      <w:r>
        <w:rPr/>
        <w:t>法定代表人：张宏伟</w:t>
        <w:tab/>
      </w:r>
      <w:r>
        <w:rPr>
          <w:spacing w:val="-1"/>
        </w:rPr>
        <w:t>主管会计工作负责人：肖爱东</w:t>
        <w:tab/>
      </w:r>
      <w:r>
        <w:rPr/>
        <w:t>会计机构负责人：王兴山</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spacing w:before="76"/>
        <w:ind w:left="7528" w:right="7291" w:firstLine="0"/>
        <w:jc w:val="center"/>
        <w:rPr>
          <w:rFonts w:ascii="Times New Roman" w:hAnsi="Times New Roman" w:cs="Times New Roman" w:eastAsia="Times New Roman" w:hint="default"/>
          <w:sz w:val="18"/>
          <w:szCs w:val="18"/>
        </w:rPr>
      </w:pPr>
      <w:r>
        <w:rPr>
          <w:rFonts w:ascii="Times New Roman"/>
          <w:sz w:val="18"/>
        </w:rPr>
        <w:t>38</w:t>
      </w:r>
    </w:p>
    <w:p>
      <w:pPr>
        <w:spacing w:after="0"/>
        <w:jc w:val="center"/>
        <w:rPr>
          <w:rFonts w:ascii="Times New Roman" w:hAnsi="Times New Roman" w:cs="Times New Roman" w:eastAsia="Times New Roman" w:hint="default"/>
          <w:sz w:val="18"/>
          <w:szCs w:val="18"/>
        </w:rPr>
        <w:sectPr>
          <w:type w:val="continuous"/>
          <w:pgSz w:w="16840" w:h="11910" w:orient="landscape"/>
          <w:pgMar w:top="1600" w:bottom="280" w:left="780" w:right="1020"/>
        </w:sectPr>
      </w:pPr>
    </w:p>
    <w:p>
      <w:pPr>
        <w:spacing w:line="240" w:lineRule="auto" w:before="8"/>
        <w:rPr>
          <w:rFonts w:ascii="Times New Roman" w:hAnsi="Times New Roman" w:cs="Times New Roman" w:eastAsia="Times New Roman" w:hint="default"/>
          <w:sz w:val="21"/>
          <w:szCs w:val="21"/>
        </w:rPr>
      </w:pPr>
    </w:p>
    <w:p>
      <w:pPr>
        <w:spacing w:after="0" w:line="240" w:lineRule="auto"/>
        <w:rPr>
          <w:rFonts w:ascii="Times New Roman" w:hAnsi="Times New Roman" w:cs="Times New Roman" w:eastAsia="Times New Roman" w:hint="default"/>
          <w:sz w:val="21"/>
          <w:szCs w:val="21"/>
        </w:rPr>
        <w:sectPr>
          <w:headerReference w:type="default" r:id="rId16"/>
          <w:footerReference w:type="default" r:id="rId17"/>
          <w:pgSz w:w="11910" w:h="16840"/>
          <w:pgMar w:header="877" w:footer="0" w:top="1100" w:bottom="280" w:left="420" w:right="420"/>
        </w:sectPr>
      </w:pPr>
    </w:p>
    <w:p>
      <w:pPr>
        <w:pStyle w:val="Heading3"/>
        <w:spacing w:line="240" w:lineRule="auto"/>
        <w:ind w:right="0"/>
        <w:jc w:val="right"/>
        <w:rPr>
          <w:b w:val="0"/>
          <w:bCs w:val="0"/>
        </w:rPr>
      </w:pPr>
      <w:r>
        <w:rPr/>
        <w:t>现 金 流 量</w:t>
      </w:r>
      <w:r>
        <w:rPr>
          <w:spacing w:val="-5"/>
        </w:rPr>
        <w:t> </w:t>
      </w:r>
      <w:r>
        <w:rPr/>
        <w:t>表</w:t>
      </w:r>
      <w:r>
        <w:rPr>
          <w:b w:val="0"/>
          <w:bCs w:val="0"/>
        </w:rPr>
      </w:r>
    </w:p>
    <w:p>
      <w:pPr>
        <w:spacing w:line="240" w:lineRule="auto" w:before="12"/>
        <w:rPr>
          <w:rFonts w:ascii="宋体" w:hAnsi="宋体" w:cs="宋体" w:eastAsia="宋体" w:hint="default"/>
          <w:b/>
          <w:bCs/>
          <w:sz w:val="23"/>
          <w:szCs w:val="23"/>
        </w:rPr>
      </w:pPr>
      <w:r>
        <w:rPr/>
        <w:br w:type="column"/>
      </w:r>
      <w:r>
        <w:rPr>
          <w:rFonts w:ascii="宋体"/>
          <w:b/>
          <w:sz w:val="23"/>
        </w:rPr>
      </w:r>
    </w:p>
    <w:p>
      <w:pPr>
        <w:spacing w:before="0"/>
        <w:ind w:left="2570" w:right="0" w:firstLine="0"/>
        <w:jc w:val="left"/>
        <w:rPr>
          <w:rFonts w:ascii="宋体" w:hAnsi="宋体" w:cs="宋体" w:eastAsia="宋体" w:hint="default"/>
          <w:sz w:val="18"/>
          <w:szCs w:val="18"/>
        </w:rPr>
      </w:pPr>
      <w:r>
        <w:rPr>
          <w:rFonts w:ascii="宋体" w:hAnsi="宋体" w:cs="宋体" w:eastAsia="宋体" w:hint="default"/>
          <w:sz w:val="18"/>
          <w:szCs w:val="18"/>
        </w:rPr>
        <w:t>会企</w:t>
      </w:r>
      <w:r>
        <w:rPr>
          <w:rFonts w:ascii="宋体" w:hAnsi="宋体" w:cs="宋体" w:eastAsia="宋体" w:hint="default"/>
          <w:spacing w:val="-46"/>
          <w:sz w:val="18"/>
          <w:szCs w:val="18"/>
        </w:rPr>
        <w:t> </w:t>
      </w:r>
      <w:r>
        <w:rPr>
          <w:rFonts w:ascii="宋体" w:hAnsi="宋体" w:cs="宋体" w:eastAsia="宋体" w:hint="default"/>
          <w:sz w:val="18"/>
          <w:szCs w:val="18"/>
        </w:rPr>
        <w:t>03</w:t>
      </w:r>
      <w:r>
        <w:rPr>
          <w:rFonts w:ascii="宋体" w:hAnsi="宋体" w:cs="宋体" w:eastAsia="宋体" w:hint="default"/>
          <w:spacing w:val="-46"/>
          <w:sz w:val="18"/>
          <w:szCs w:val="18"/>
        </w:rPr>
        <w:t> </w:t>
      </w:r>
      <w:r>
        <w:rPr>
          <w:rFonts w:ascii="宋体" w:hAnsi="宋体" w:cs="宋体" w:eastAsia="宋体" w:hint="default"/>
          <w:sz w:val="18"/>
          <w:szCs w:val="18"/>
        </w:rPr>
        <w:t>表</w:t>
      </w:r>
    </w:p>
    <w:p>
      <w:pPr>
        <w:spacing w:after="0"/>
        <w:jc w:val="left"/>
        <w:rPr>
          <w:rFonts w:ascii="宋体" w:hAnsi="宋体" w:cs="宋体" w:eastAsia="宋体" w:hint="default"/>
          <w:sz w:val="18"/>
          <w:szCs w:val="18"/>
        </w:rPr>
        <w:sectPr>
          <w:type w:val="continuous"/>
          <w:pgSz w:w="11910" w:h="16840"/>
          <w:pgMar w:top="1600" w:bottom="280" w:left="420" w:right="420"/>
          <w:cols w:num="2" w:equalWidth="0">
            <w:col w:w="6271" w:space="40"/>
            <w:col w:w="4759"/>
          </w:cols>
        </w:sectPr>
      </w:pPr>
    </w:p>
    <w:p>
      <w:pPr>
        <w:pStyle w:val="BodyText"/>
        <w:tabs>
          <w:tab w:pos="5139" w:val="left" w:leader="none"/>
          <w:tab w:pos="8865" w:val="left" w:leader="none"/>
        </w:tabs>
        <w:spacing w:line="283" w:lineRule="exact"/>
        <w:ind w:left="1377" w:right="0"/>
        <w:jc w:val="left"/>
      </w:pPr>
      <w:r>
        <w:rPr>
          <w:spacing w:val="-2"/>
        </w:rPr>
        <w:t>编制单位：锦州港股份有限公司</w:t>
        <w:tab/>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2"/>
        </w:rPr>
        <w:t> </w:t>
      </w:r>
      <w:r>
        <w:rPr>
          <w:spacing w:val="-1"/>
        </w:rPr>
        <w:t>年度</w:t>
        <w:tab/>
      </w:r>
      <w:r>
        <w:rPr>
          <w:spacing w:val="-5"/>
        </w:rPr>
        <w:t>单位：元</w:t>
      </w:r>
    </w:p>
    <w:tbl>
      <w:tblPr>
        <w:tblW w:w="0" w:type="auto"/>
        <w:jc w:val="left"/>
        <w:tblInd w:w="112" w:type="dxa"/>
        <w:tblLayout w:type="fixed"/>
        <w:tblCellMar>
          <w:top w:w="0" w:type="dxa"/>
          <w:left w:w="0" w:type="dxa"/>
          <w:bottom w:w="0" w:type="dxa"/>
          <w:right w:w="0" w:type="dxa"/>
        </w:tblCellMar>
        <w:tblLook w:val="01E0"/>
      </w:tblPr>
      <w:tblGrid>
        <w:gridCol w:w="2340"/>
        <w:gridCol w:w="792"/>
        <w:gridCol w:w="900"/>
        <w:gridCol w:w="1746"/>
        <w:gridCol w:w="1746"/>
        <w:gridCol w:w="1656"/>
        <w:gridCol w:w="1656"/>
      </w:tblGrid>
      <w:tr>
        <w:trPr>
          <w:trHeight w:val="228" w:hRule="exact"/>
        </w:trPr>
        <w:tc>
          <w:tcPr>
            <w:tcW w:w="2340" w:type="dxa"/>
            <w:vMerge w:val="restart"/>
            <w:tcBorders>
              <w:top w:val="single" w:sz="4" w:space="0" w:color="000000"/>
              <w:left w:val="single" w:sz="4" w:space="0" w:color="000000"/>
              <w:right w:val="single" w:sz="4" w:space="0" w:color="000000"/>
            </w:tcBorders>
          </w:tcPr>
          <w:p>
            <w:pPr>
              <w:pStyle w:val="TableParagraph"/>
              <w:tabs>
                <w:tab w:pos="1795" w:val="left" w:leader="none"/>
              </w:tabs>
              <w:spacing w:line="240" w:lineRule="auto" w:before="69"/>
              <w:ind w:left="355"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792" w:type="dxa"/>
            <w:vMerge w:val="restart"/>
            <w:tcBorders>
              <w:top w:val="single" w:sz="4" w:space="0" w:color="000000"/>
              <w:left w:val="single" w:sz="4" w:space="0" w:color="000000"/>
              <w:right w:val="single" w:sz="4" w:space="0" w:color="000000"/>
            </w:tcBorders>
          </w:tcPr>
          <w:p>
            <w:pPr>
              <w:pStyle w:val="TableParagraph"/>
              <w:spacing w:line="205" w:lineRule="exact"/>
              <w:ind w:left="121" w:right="0" w:firstLine="90"/>
              <w:jc w:val="left"/>
              <w:rPr>
                <w:rFonts w:ascii="宋体" w:hAnsi="宋体" w:cs="宋体" w:eastAsia="宋体" w:hint="default"/>
                <w:sz w:val="18"/>
                <w:szCs w:val="18"/>
              </w:rPr>
            </w:pPr>
            <w:r>
              <w:rPr>
                <w:rFonts w:ascii="宋体" w:hAnsi="宋体" w:cs="宋体" w:eastAsia="宋体" w:hint="default"/>
                <w:sz w:val="18"/>
                <w:szCs w:val="18"/>
              </w:rPr>
              <w:t>合并</w:t>
            </w:r>
          </w:p>
          <w:p>
            <w:pPr>
              <w:pStyle w:val="TableParagraph"/>
              <w:spacing w:line="235" w:lineRule="exact"/>
              <w:ind w:left="121" w:right="0"/>
              <w:jc w:val="left"/>
              <w:rPr>
                <w:rFonts w:ascii="宋体" w:hAnsi="宋体" w:cs="宋体" w:eastAsia="宋体" w:hint="default"/>
                <w:sz w:val="18"/>
                <w:szCs w:val="18"/>
              </w:rPr>
            </w:pPr>
            <w:r>
              <w:rPr>
                <w:rFonts w:ascii="宋体" w:hAnsi="宋体" w:cs="宋体" w:eastAsia="宋体" w:hint="default"/>
                <w:sz w:val="18"/>
                <w:szCs w:val="18"/>
              </w:rPr>
              <w:t>附注号</w:t>
            </w:r>
          </w:p>
        </w:tc>
        <w:tc>
          <w:tcPr>
            <w:tcW w:w="900" w:type="dxa"/>
            <w:vMerge w:val="restart"/>
            <w:tcBorders>
              <w:top w:val="single" w:sz="4" w:space="0" w:color="000000"/>
              <w:left w:val="single" w:sz="4" w:space="0" w:color="000000"/>
              <w:right w:val="single" w:sz="4" w:space="0" w:color="000000"/>
            </w:tcBorders>
          </w:tcPr>
          <w:p>
            <w:pPr>
              <w:pStyle w:val="TableParagraph"/>
              <w:spacing w:line="205" w:lineRule="exact"/>
              <w:ind w:left="175" w:right="0"/>
              <w:jc w:val="left"/>
              <w:rPr>
                <w:rFonts w:ascii="宋体" w:hAnsi="宋体" w:cs="宋体" w:eastAsia="宋体" w:hint="default"/>
                <w:sz w:val="18"/>
                <w:szCs w:val="18"/>
              </w:rPr>
            </w:pPr>
            <w:r>
              <w:rPr>
                <w:rFonts w:ascii="宋体" w:hAnsi="宋体" w:cs="宋体" w:eastAsia="宋体" w:hint="default"/>
                <w:sz w:val="18"/>
                <w:szCs w:val="18"/>
              </w:rPr>
              <w:t>母公司</w:t>
            </w:r>
          </w:p>
          <w:p>
            <w:pPr>
              <w:pStyle w:val="TableParagraph"/>
              <w:spacing w:line="235" w:lineRule="exact"/>
              <w:ind w:left="175" w:right="0"/>
              <w:jc w:val="left"/>
              <w:rPr>
                <w:rFonts w:ascii="宋体" w:hAnsi="宋体" w:cs="宋体" w:eastAsia="宋体" w:hint="default"/>
                <w:sz w:val="18"/>
                <w:szCs w:val="18"/>
              </w:rPr>
            </w:pPr>
            <w:r>
              <w:rPr>
                <w:rFonts w:ascii="宋体" w:hAnsi="宋体" w:cs="宋体" w:eastAsia="宋体" w:hint="default"/>
                <w:sz w:val="18"/>
                <w:szCs w:val="18"/>
              </w:rPr>
              <w:t>附注号</w:t>
            </w:r>
          </w:p>
        </w:tc>
        <w:tc>
          <w:tcPr>
            <w:tcW w:w="34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8" w:right="0"/>
              <w:jc w:val="center"/>
              <w:rPr>
                <w:rFonts w:ascii="宋体" w:hAnsi="宋体" w:cs="宋体" w:eastAsia="宋体" w:hint="default"/>
                <w:sz w:val="18"/>
                <w:szCs w:val="18"/>
              </w:rPr>
            </w:pPr>
            <w:r>
              <w:rPr>
                <w:rFonts w:ascii="宋体" w:hAnsi="宋体" w:cs="宋体" w:eastAsia="宋体" w:hint="default"/>
                <w:sz w:val="18"/>
                <w:szCs w:val="18"/>
              </w:rPr>
              <w:t>本年金额</w:t>
            </w:r>
          </w:p>
        </w:tc>
        <w:tc>
          <w:tcPr>
            <w:tcW w:w="33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8" w:right="0"/>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227" w:hRule="exact"/>
        </w:trPr>
        <w:tc>
          <w:tcPr>
            <w:tcW w:w="2340"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c>
          <w:tcPr>
            <w:tcW w:w="900" w:type="dxa"/>
            <w:vMerge/>
            <w:tcBorders>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43" w:right="0"/>
              <w:jc w:val="left"/>
              <w:rPr>
                <w:rFonts w:ascii="宋体" w:hAnsi="宋体" w:cs="宋体" w:eastAsia="宋体" w:hint="default"/>
                <w:sz w:val="18"/>
                <w:szCs w:val="18"/>
              </w:rPr>
            </w:pPr>
            <w:r>
              <w:rPr>
                <w:rFonts w:ascii="宋体" w:hAnsi="宋体" w:cs="宋体" w:eastAsia="宋体" w:hint="default"/>
                <w:sz w:val="18"/>
                <w:szCs w:val="18"/>
              </w:rPr>
              <w:t>合并数</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53" w:right="0"/>
              <w:jc w:val="left"/>
              <w:rPr>
                <w:rFonts w:ascii="宋体" w:hAnsi="宋体" w:cs="宋体" w:eastAsia="宋体" w:hint="default"/>
                <w:sz w:val="18"/>
                <w:szCs w:val="18"/>
              </w:rPr>
            </w:pPr>
            <w:r>
              <w:rPr>
                <w:rFonts w:ascii="宋体" w:hAnsi="宋体" w:cs="宋体" w:eastAsia="宋体" w:hint="default"/>
                <w:sz w:val="18"/>
                <w:szCs w:val="18"/>
              </w:rPr>
              <w:t>母公司数</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97" w:right="0"/>
              <w:jc w:val="left"/>
              <w:rPr>
                <w:rFonts w:ascii="宋体" w:hAnsi="宋体" w:cs="宋体" w:eastAsia="宋体" w:hint="default"/>
                <w:sz w:val="18"/>
                <w:szCs w:val="18"/>
              </w:rPr>
            </w:pPr>
            <w:r>
              <w:rPr>
                <w:rFonts w:ascii="宋体" w:hAnsi="宋体" w:cs="宋体" w:eastAsia="宋体" w:hint="default"/>
                <w:sz w:val="18"/>
                <w:szCs w:val="18"/>
              </w:rPr>
              <w:t>合并数</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07" w:right="0"/>
              <w:jc w:val="left"/>
              <w:rPr>
                <w:rFonts w:ascii="宋体" w:hAnsi="宋体" w:cs="宋体" w:eastAsia="宋体" w:hint="default"/>
                <w:sz w:val="18"/>
                <w:szCs w:val="18"/>
              </w:rPr>
            </w:pPr>
            <w:r>
              <w:rPr>
                <w:rFonts w:ascii="宋体" w:hAnsi="宋体" w:cs="宋体" w:eastAsia="宋体" w:hint="default"/>
                <w:sz w:val="18"/>
                <w:szCs w:val="18"/>
              </w:rPr>
              <w:t>母公司数</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一、经营活动产生的现金流量：</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销售商品、提供劳务收到的现金</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1,000,659,551.02</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822,382,899.67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827,459,986.10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771,902,165.91</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收到的税费返还</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收到其他与经营活动有关的现金</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pacing w:val="-26"/>
                <w:sz w:val="18"/>
                <w:szCs w:val="18"/>
              </w:rPr>
              <w:t>五、46</w:t>
            </w: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26,158,941.62</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26,097,645.62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16,776,399.68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15,230,118.10</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03" w:right="0"/>
              <w:jc w:val="left"/>
              <w:rPr>
                <w:rFonts w:ascii="宋体" w:hAnsi="宋体" w:cs="宋体" w:eastAsia="宋体" w:hint="default"/>
                <w:sz w:val="15"/>
                <w:szCs w:val="15"/>
              </w:rPr>
            </w:pPr>
            <w:r>
              <w:rPr>
                <w:rFonts w:ascii="宋体" w:hAnsi="宋体" w:cs="宋体" w:eastAsia="宋体" w:hint="default"/>
                <w:sz w:val="15"/>
                <w:szCs w:val="15"/>
              </w:rPr>
              <w:t>经营活动现金流入小计</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1,026,818,492.64</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848,480,545.29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844,236,385.78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787,132,284.01</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购买商品、接受劳务支付的现金</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332,061,692.31</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173,879,080.26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138,375,443.23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121,808,605.07</w:t>
            </w:r>
          </w:p>
        </w:tc>
      </w:tr>
      <w:tr>
        <w:trPr>
          <w:trHeight w:val="330"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60" w:lineRule="exact"/>
              <w:ind w:left="103" w:right="125"/>
              <w:jc w:val="left"/>
              <w:rPr>
                <w:rFonts w:ascii="宋体" w:hAnsi="宋体" w:cs="宋体" w:eastAsia="宋体" w:hint="default"/>
                <w:sz w:val="15"/>
                <w:szCs w:val="15"/>
              </w:rPr>
            </w:pPr>
            <w:r>
              <w:rPr>
                <w:rFonts w:ascii="宋体" w:hAnsi="宋体" w:cs="宋体" w:eastAsia="宋体" w:hint="default"/>
                <w:sz w:val="15"/>
                <w:szCs w:val="15"/>
              </w:rPr>
              <w:t>支付给职工以及为职工支付的现 金</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131,225,666.90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124,617,210.07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109,491,236.80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98,863,066.93</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支付的各项税费</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141,003,674.61</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134,486,544.56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123,671,034.63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118,979,616.73</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支付其他与经营活动有关的现金</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pacing w:val="-26"/>
                <w:sz w:val="18"/>
                <w:szCs w:val="18"/>
              </w:rPr>
              <w:t>五、46</w:t>
            </w: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51,403,899.95</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49,247,435.30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46,725,802.33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45,891,821.92</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8" w:right="0"/>
              <w:jc w:val="left"/>
              <w:rPr>
                <w:rFonts w:ascii="宋体" w:hAnsi="宋体" w:cs="宋体" w:eastAsia="宋体" w:hint="default"/>
                <w:sz w:val="15"/>
                <w:szCs w:val="15"/>
              </w:rPr>
            </w:pPr>
            <w:r>
              <w:rPr>
                <w:rFonts w:ascii="宋体" w:hAnsi="宋体" w:cs="宋体" w:eastAsia="宋体" w:hint="default"/>
                <w:sz w:val="15"/>
                <w:szCs w:val="15"/>
              </w:rPr>
              <w:t>经营活动现金流出小计</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655,694,933.77</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482,230,270.19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418,263,516.99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385,543,110.65</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78" w:right="0"/>
              <w:jc w:val="left"/>
              <w:rPr>
                <w:rFonts w:ascii="宋体" w:hAnsi="宋体" w:cs="宋体" w:eastAsia="宋体" w:hint="default"/>
                <w:sz w:val="15"/>
                <w:szCs w:val="15"/>
              </w:rPr>
            </w:pPr>
            <w:r>
              <w:rPr>
                <w:rFonts w:ascii="宋体" w:hAnsi="宋体" w:cs="宋体" w:eastAsia="宋体" w:hint="default"/>
                <w:sz w:val="15"/>
                <w:szCs w:val="15"/>
              </w:rPr>
              <w:t>经营活动产生的现金流量净额</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371,123,558.87</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366,250,275.10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425,972,868.79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401,589,173.36</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二、投资活动产生的现金流量：</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收回投资收到的现金</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230,000,000.00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230,000,000.00</w:t>
            </w: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取得投资收益收到的现金</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1,667,281.16</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1,667,281.16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861,439.11</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5,548,609.02</w:t>
            </w:r>
          </w:p>
        </w:tc>
      </w:tr>
      <w:tr>
        <w:trPr>
          <w:trHeight w:val="330"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60" w:lineRule="exact"/>
              <w:ind w:left="103" w:right="125"/>
              <w:jc w:val="left"/>
              <w:rPr>
                <w:rFonts w:ascii="宋体" w:hAnsi="宋体" w:cs="宋体" w:eastAsia="宋体" w:hint="default"/>
                <w:sz w:val="15"/>
                <w:szCs w:val="15"/>
              </w:rPr>
            </w:pPr>
            <w:r>
              <w:rPr>
                <w:rFonts w:ascii="宋体" w:hAnsi="宋体" w:cs="宋体" w:eastAsia="宋体" w:hint="default"/>
                <w:sz w:val="15"/>
                <w:szCs w:val="15"/>
              </w:rPr>
              <w:t>处置固定资产、无形资产和其他 长期资产收回的现金净额</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1,557,195.58</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1,386,944.96</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9,809,400.38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9,633,212.38</w:t>
            </w:r>
          </w:p>
        </w:tc>
      </w:tr>
      <w:tr>
        <w:trPr>
          <w:trHeight w:val="330"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60" w:lineRule="exact"/>
              <w:ind w:left="103" w:right="125"/>
              <w:jc w:val="left"/>
              <w:rPr>
                <w:rFonts w:ascii="宋体" w:hAnsi="宋体" w:cs="宋体" w:eastAsia="宋体" w:hint="default"/>
                <w:sz w:val="15"/>
                <w:szCs w:val="15"/>
              </w:rPr>
            </w:pPr>
            <w:r>
              <w:rPr>
                <w:rFonts w:ascii="宋体" w:hAnsi="宋体" w:cs="宋体" w:eastAsia="宋体" w:hint="default"/>
                <w:sz w:val="15"/>
                <w:szCs w:val="15"/>
              </w:rPr>
              <w:t>处置子公司及其他营业单位收到 的现金净额</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收到其他与投资活动有关的现金</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393,005.00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393,005.00</w:t>
            </w: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403" w:right="0"/>
              <w:jc w:val="left"/>
              <w:rPr>
                <w:rFonts w:ascii="宋体" w:hAnsi="宋体" w:cs="宋体" w:eastAsia="宋体" w:hint="default"/>
                <w:sz w:val="15"/>
                <w:szCs w:val="15"/>
              </w:rPr>
            </w:pPr>
            <w:r>
              <w:rPr>
                <w:rFonts w:ascii="宋体" w:hAnsi="宋体" w:cs="宋体" w:eastAsia="宋体" w:hint="default"/>
                <w:sz w:val="15"/>
                <w:szCs w:val="15"/>
              </w:rPr>
              <w:t>投资活动现金流入小计</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233,617,481.74</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233,447,231.12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10,670,839.49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15,181,821.40</w:t>
            </w:r>
          </w:p>
        </w:tc>
      </w:tr>
      <w:tr>
        <w:trPr>
          <w:trHeight w:val="330"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60" w:lineRule="exact"/>
              <w:ind w:left="103" w:right="125"/>
              <w:jc w:val="left"/>
              <w:rPr>
                <w:rFonts w:ascii="宋体" w:hAnsi="宋体" w:cs="宋体" w:eastAsia="宋体" w:hint="default"/>
                <w:sz w:val="15"/>
                <w:szCs w:val="15"/>
              </w:rPr>
            </w:pPr>
            <w:r>
              <w:rPr>
                <w:rFonts w:ascii="宋体" w:hAnsi="宋体" w:cs="宋体" w:eastAsia="宋体" w:hint="default"/>
                <w:sz w:val="15"/>
                <w:szCs w:val="15"/>
              </w:rPr>
              <w:t>购建固定资产、无形资产和其他 长期资产支付的现金</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1,030,133,640.03</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1,034,871,752.29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674,445,913.49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676,637,028.14</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投资支付的现金</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230,000,000.00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230,000,000.00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20,000,000.00</w:t>
            </w: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60" w:lineRule="exact"/>
              <w:ind w:left="103" w:right="125"/>
              <w:jc w:val="left"/>
              <w:rPr>
                <w:rFonts w:ascii="宋体" w:hAnsi="宋体" w:cs="宋体" w:eastAsia="宋体" w:hint="default"/>
                <w:sz w:val="15"/>
                <w:szCs w:val="15"/>
              </w:rPr>
            </w:pPr>
            <w:r>
              <w:rPr>
                <w:rFonts w:ascii="宋体" w:hAnsi="宋体" w:cs="宋体" w:eastAsia="宋体" w:hint="default"/>
                <w:sz w:val="15"/>
                <w:szCs w:val="15"/>
              </w:rPr>
              <w:t>取得子公司及其他营业单位支付 的现金净额</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支付其他与投资活动有关的现金</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8" w:right="0"/>
              <w:jc w:val="left"/>
              <w:rPr>
                <w:rFonts w:ascii="宋体" w:hAnsi="宋体" w:cs="宋体" w:eastAsia="宋体" w:hint="default"/>
                <w:sz w:val="15"/>
                <w:szCs w:val="15"/>
              </w:rPr>
            </w:pPr>
            <w:r>
              <w:rPr>
                <w:rFonts w:ascii="宋体" w:hAnsi="宋体" w:cs="宋体" w:eastAsia="宋体" w:hint="default"/>
                <w:sz w:val="15"/>
                <w:szCs w:val="15"/>
              </w:rPr>
              <w:t>投资活动现金流出小计</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1,260,133,640.03</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1,264,871,752.29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694,445,913.49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676,637,028.14</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投资活动产生的现金流量净额</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-1,026,516,158.29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-1,031,424,521.17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-683,775,074.00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-661,455,206.74</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三、筹资活动产生的现金流量：</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吸收投资收到的现金</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490,000.00</w:t>
            </w:r>
          </w:p>
        </w:tc>
        <w:tc>
          <w:tcPr>
            <w:tcW w:w="174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1,894,420,000.00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1,894,420,000.00</w:t>
            </w:r>
          </w:p>
        </w:tc>
      </w:tr>
      <w:tr>
        <w:trPr>
          <w:trHeight w:val="330"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60" w:lineRule="exact"/>
              <w:ind w:left="103" w:right="125"/>
              <w:jc w:val="left"/>
              <w:rPr>
                <w:rFonts w:ascii="宋体" w:hAnsi="宋体" w:cs="宋体" w:eastAsia="宋体" w:hint="default"/>
                <w:sz w:val="15"/>
                <w:szCs w:val="15"/>
              </w:rPr>
            </w:pPr>
            <w:r>
              <w:rPr>
                <w:rFonts w:ascii="宋体" w:hAnsi="宋体" w:cs="宋体" w:eastAsia="宋体" w:hint="default"/>
                <w:sz w:val="15"/>
                <w:szCs w:val="15"/>
              </w:rPr>
              <w:t>其中：子公司吸收少数股东投资 收到的现金</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490,000.00</w:t>
            </w:r>
          </w:p>
        </w:tc>
        <w:tc>
          <w:tcPr>
            <w:tcW w:w="174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取得借款收到的现金</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253,600,000.00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244,000,000.00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279,600,000.00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270,000,000.00</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发行债券收到的现金</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597,600,000.00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597,600,000.00</w:t>
            </w:r>
          </w:p>
        </w:tc>
        <w:tc>
          <w:tcPr>
            <w:tcW w:w="165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收到其他与筹资活动有关的现金</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pacing w:val="-26"/>
                <w:sz w:val="18"/>
                <w:szCs w:val="18"/>
              </w:rPr>
              <w:t>五、46</w:t>
            </w: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7,880,000.00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7,880,000.00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31,559,200.00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31,559,200.00</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53" w:right="0"/>
              <w:jc w:val="left"/>
              <w:rPr>
                <w:rFonts w:ascii="宋体" w:hAnsi="宋体" w:cs="宋体" w:eastAsia="宋体" w:hint="default"/>
                <w:sz w:val="15"/>
                <w:szCs w:val="15"/>
              </w:rPr>
            </w:pPr>
            <w:r>
              <w:rPr>
                <w:rFonts w:ascii="宋体" w:hAnsi="宋体" w:cs="宋体" w:eastAsia="宋体" w:hint="default"/>
                <w:sz w:val="15"/>
                <w:szCs w:val="15"/>
              </w:rPr>
              <w:t>筹资活动现金流入小计</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859,570,000.00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849,480,000.00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2,205,579,200.00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2,195,979,200.00</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偿还债务支付的现金</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365,600,000.00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356,000,000.00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1,366,200,000.00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1,362,000,000.00</w:t>
            </w:r>
          </w:p>
        </w:tc>
      </w:tr>
      <w:tr>
        <w:trPr>
          <w:trHeight w:val="330"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60" w:lineRule="exact"/>
              <w:ind w:left="103" w:right="125"/>
              <w:jc w:val="left"/>
              <w:rPr>
                <w:rFonts w:ascii="宋体" w:hAnsi="宋体" w:cs="宋体" w:eastAsia="宋体" w:hint="default"/>
                <w:sz w:val="15"/>
                <w:szCs w:val="15"/>
              </w:rPr>
            </w:pPr>
            <w:r>
              <w:rPr>
                <w:rFonts w:ascii="宋体" w:hAnsi="宋体" w:cs="宋体" w:eastAsia="宋体" w:hint="default"/>
                <w:sz w:val="15"/>
                <w:szCs w:val="15"/>
              </w:rPr>
              <w:t>分配股利、利润或偿付利息支付 的现金</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55,209,881.05</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54,475,414.73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114,461,828.92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110,473,150.26</w:t>
            </w:r>
          </w:p>
        </w:tc>
      </w:tr>
      <w:tr>
        <w:trPr>
          <w:trHeight w:val="330"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60" w:lineRule="exact"/>
              <w:ind w:left="103" w:right="125"/>
              <w:jc w:val="left"/>
              <w:rPr>
                <w:rFonts w:ascii="宋体" w:hAnsi="宋体" w:cs="宋体" w:eastAsia="宋体" w:hint="default"/>
                <w:sz w:val="15"/>
                <w:szCs w:val="15"/>
              </w:rPr>
            </w:pPr>
            <w:r>
              <w:rPr>
                <w:rFonts w:ascii="宋体" w:hAnsi="宋体" w:cs="宋体" w:eastAsia="宋体" w:hint="default"/>
                <w:sz w:val="15"/>
                <w:szCs w:val="15"/>
              </w:rPr>
              <w:t>其中：子公司支付给少数股东的 股利、利润</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300,373.82</w:t>
            </w:r>
          </w:p>
        </w:tc>
        <w:tc>
          <w:tcPr>
            <w:tcW w:w="1746" w:type="dxa"/>
            <w:tcBorders>
              <w:top w:val="single" w:sz="4" w:space="0" w:color="000000"/>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3,490,780.81</w:t>
            </w: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支付其他与筹资活动有关的现金</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pacing w:val="-26"/>
                <w:sz w:val="18"/>
                <w:szCs w:val="18"/>
              </w:rPr>
              <w:t>五、46</w:t>
            </w: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42,491.05</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42,491.05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11,808,697.45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11,808,697.45</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328" w:right="0"/>
              <w:jc w:val="left"/>
              <w:rPr>
                <w:rFonts w:ascii="宋体" w:hAnsi="宋体" w:cs="宋体" w:eastAsia="宋体" w:hint="default"/>
                <w:sz w:val="15"/>
                <w:szCs w:val="15"/>
              </w:rPr>
            </w:pPr>
            <w:r>
              <w:rPr>
                <w:rFonts w:ascii="宋体" w:hAnsi="宋体" w:cs="宋体" w:eastAsia="宋体" w:hint="default"/>
                <w:sz w:val="15"/>
                <w:szCs w:val="15"/>
              </w:rPr>
              <w:t>筹资活动现金流出小计</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420,852,372.10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410,517,905.78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1,492,470,526.37</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1,484,281,847.71</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筹资活动产生的现金流量净额</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438,717,627.90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438,962,094.22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713,108,673.63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711,697,352.29</w:t>
            </w:r>
          </w:p>
        </w:tc>
      </w:tr>
      <w:tr>
        <w:trPr>
          <w:trHeight w:val="330"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60" w:lineRule="exact"/>
              <w:ind w:left="103" w:right="125"/>
              <w:jc w:val="left"/>
              <w:rPr>
                <w:rFonts w:ascii="宋体" w:hAnsi="宋体" w:cs="宋体" w:eastAsia="宋体" w:hint="default"/>
                <w:sz w:val="15"/>
                <w:szCs w:val="15"/>
              </w:rPr>
            </w:pPr>
            <w:r>
              <w:rPr>
                <w:rFonts w:ascii="宋体" w:hAnsi="宋体" w:cs="宋体" w:eastAsia="宋体" w:hint="default"/>
                <w:sz w:val="15"/>
                <w:szCs w:val="15"/>
              </w:rPr>
              <w:t>四、汇率变动对现金及现金等价 物的影响</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-31,281.99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-276.68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-6,267.87</w:t>
            </w:r>
          </w:p>
        </w:tc>
        <w:tc>
          <w:tcPr>
            <w:tcW w:w="1656" w:type="dxa"/>
            <w:tcBorders>
              <w:top w:val="single" w:sz="4" w:space="0" w:color="000000"/>
              <w:left w:val="single" w:sz="4" w:space="0" w:color="000000"/>
              <w:bottom w:val="single" w:sz="4" w:space="0" w:color="000000"/>
              <w:right w:val="single" w:sz="4" w:space="0" w:color="000000"/>
            </w:tcBorders>
          </w:tcPr>
          <w:p>
            <w:pP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五、现金及现金等价物净增加额</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-216,706,253.51</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-226,212,428.53</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455,300,200.55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451,831,318.91</w:t>
            </w:r>
          </w:p>
        </w:tc>
      </w:tr>
      <w:tr>
        <w:trPr>
          <w:trHeight w:val="330"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31" w:lineRule="exact"/>
              <w:ind w:left="403" w:right="0"/>
              <w:jc w:val="left"/>
              <w:rPr>
                <w:rFonts w:ascii="宋体" w:hAnsi="宋体" w:cs="宋体" w:eastAsia="宋体" w:hint="default"/>
                <w:sz w:val="15"/>
                <w:szCs w:val="15"/>
              </w:rPr>
            </w:pPr>
            <w:r>
              <w:rPr>
                <w:rFonts w:ascii="宋体" w:hAnsi="宋体" w:cs="宋体" w:eastAsia="宋体" w:hint="default"/>
                <w:sz w:val="15"/>
                <w:szCs w:val="15"/>
              </w:rPr>
              <w:t>加：年初现金及现金等价物</w:t>
            </w:r>
          </w:p>
          <w:p>
            <w:pPr>
              <w:pStyle w:val="TableParagraph"/>
              <w:spacing w:line="178" w:lineRule="exact"/>
              <w:ind w:left="103" w:right="0"/>
              <w:jc w:val="left"/>
              <w:rPr>
                <w:rFonts w:ascii="宋体" w:hAnsi="宋体" w:cs="宋体" w:eastAsia="宋体" w:hint="default"/>
                <w:sz w:val="15"/>
                <w:szCs w:val="15"/>
              </w:rPr>
            </w:pPr>
            <w:r>
              <w:rPr>
                <w:rFonts w:ascii="宋体" w:hAnsi="宋体" w:cs="宋体" w:eastAsia="宋体" w:hint="default"/>
                <w:sz w:val="15"/>
                <w:szCs w:val="15"/>
              </w:rPr>
              <w:t>余额</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576,243,001.40</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562,601,377.72</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120,942,800.85</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宋体" w:hAnsi="宋体" w:cs="宋体" w:eastAsia="宋体" w:hint="default"/>
                <w:sz w:val="18"/>
                <w:szCs w:val="18"/>
              </w:rPr>
            </w:pPr>
            <w:r>
              <w:rPr>
                <w:rFonts w:ascii="宋体"/>
                <w:sz w:val="18"/>
              </w:rPr>
              <w:t>110,770,058.81</w:t>
            </w:r>
          </w:p>
        </w:tc>
      </w:tr>
      <w:tr>
        <w:trPr>
          <w:trHeight w:val="29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5"/>
                <w:szCs w:val="15"/>
              </w:rPr>
            </w:pPr>
            <w:r>
              <w:rPr>
                <w:rFonts w:ascii="宋体" w:hAnsi="宋体" w:cs="宋体" w:eastAsia="宋体" w:hint="default"/>
                <w:sz w:val="15"/>
                <w:szCs w:val="15"/>
              </w:rPr>
              <w:t>六、年末现金及现金等价物余额</w:t>
            </w:r>
          </w:p>
        </w:tc>
        <w:tc>
          <w:tcPr>
            <w:tcW w:w="792"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359,536,747.89</w:t>
            </w:r>
          </w:p>
        </w:tc>
        <w:tc>
          <w:tcPr>
            <w:tcW w:w="174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336,388,949.19</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576,243,001.40</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01"/>
              <w:jc w:val="right"/>
              <w:rPr>
                <w:rFonts w:ascii="宋体" w:hAnsi="宋体" w:cs="宋体" w:eastAsia="宋体" w:hint="default"/>
                <w:sz w:val="18"/>
                <w:szCs w:val="18"/>
              </w:rPr>
            </w:pPr>
            <w:r>
              <w:rPr>
                <w:rFonts w:ascii="宋体"/>
                <w:sz w:val="18"/>
              </w:rPr>
              <w:t>562,601,377.72</w:t>
            </w:r>
          </w:p>
        </w:tc>
      </w:tr>
    </w:tbl>
    <w:p>
      <w:pPr>
        <w:pStyle w:val="BodyText"/>
        <w:tabs>
          <w:tab w:pos="3687" w:val="left" w:leader="none"/>
          <w:tab w:pos="6836" w:val="left" w:leader="none"/>
        </w:tabs>
        <w:spacing w:line="257" w:lineRule="exact"/>
        <w:ind w:left="1377" w:right="0"/>
        <w:jc w:val="left"/>
      </w:pPr>
      <w:r>
        <w:rPr/>
        <w:t>法定代表人：张宏伟</w:t>
        <w:tab/>
      </w:r>
      <w:r>
        <w:rPr>
          <w:spacing w:val="-1"/>
        </w:rPr>
        <w:t>主管会计工作负责人：肖爱东</w:t>
        <w:tab/>
      </w:r>
      <w:r>
        <w:rPr/>
        <w:t>会计机构负责人：王兴山</w:t>
      </w:r>
    </w:p>
    <w:p>
      <w:pPr>
        <w:spacing w:line="240" w:lineRule="auto" w:before="13"/>
        <w:rPr>
          <w:rFonts w:ascii="宋体" w:hAnsi="宋体" w:cs="宋体" w:eastAsia="宋体" w:hint="default"/>
          <w:sz w:val="16"/>
          <w:szCs w:val="16"/>
        </w:rPr>
      </w:pPr>
    </w:p>
    <w:p>
      <w:pPr>
        <w:spacing w:before="76"/>
        <w:ind w:left="5423" w:right="5421" w:firstLine="0"/>
        <w:jc w:val="center"/>
        <w:rPr>
          <w:rFonts w:ascii="Times New Roman" w:hAnsi="Times New Roman" w:cs="Times New Roman" w:eastAsia="Times New Roman" w:hint="default"/>
          <w:sz w:val="18"/>
          <w:szCs w:val="18"/>
        </w:rPr>
      </w:pPr>
      <w:r>
        <w:rPr>
          <w:rFonts w:ascii="Times New Roman"/>
          <w:sz w:val="18"/>
        </w:rPr>
        <w:t>39</w:t>
      </w:r>
    </w:p>
    <w:p>
      <w:pPr>
        <w:spacing w:after="0"/>
        <w:jc w:val="center"/>
        <w:rPr>
          <w:rFonts w:ascii="Times New Roman" w:hAnsi="Times New Roman" w:cs="Times New Roman" w:eastAsia="Times New Roman" w:hint="default"/>
          <w:sz w:val="18"/>
          <w:szCs w:val="18"/>
        </w:rPr>
        <w:sectPr>
          <w:type w:val="continuous"/>
          <w:pgSz w:w="11910" w:h="16840"/>
          <w:pgMar w:top="1600" w:bottom="280" w:left="420" w:right="4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after="0" w:line="240" w:lineRule="auto"/>
        <w:rPr>
          <w:rFonts w:ascii="Times New Roman" w:hAnsi="Times New Roman" w:cs="Times New Roman" w:eastAsia="Times New Roman" w:hint="default"/>
          <w:sz w:val="20"/>
          <w:szCs w:val="20"/>
        </w:rPr>
        <w:sectPr>
          <w:headerReference w:type="default" r:id="rId18"/>
          <w:footerReference w:type="default" r:id="rId19"/>
          <w:pgSz w:w="16840" w:h="11910" w:orient="landscape"/>
          <w:pgMar w:header="877" w:footer="978" w:top="1100" w:bottom="1160" w:left="240" w:right="200"/>
          <w:pgNumType w:start="40"/>
        </w:sectPr>
      </w:pPr>
    </w:p>
    <w:p>
      <w:pPr>
        <w:spacing w:line="240" w:lineRule="auto" w:before="10"/>
        <w:rPr>
          <w:rFonts w:ascii="Times New Roman" w:hAnsi="Times New Roman" w:cs="Times New Roman" w:eastAsia="Times New Roman" w:hint="default"/>
          <w:sz w:val="15"/>
          <w:szCs w:val="15"/>
        </w:rPr>
      </w:pPr>
    </w:p>
    <w:p>
      <w:pPr>
        <w:pStyle w:val="Heading3"/>
        <w:spacing w:line="240" w:lineRule="auto" w:before="0"/>
        <w:ind w:right="0"/>
        <w:jc w:val="right"/>
        <w:rPr>
          <w:b w:val="0"/>
          <w:bCs w:val="0"/>
        </w:rPr>
      </w:pPr>
      <w:r>
        <w:rPr>
          <w:w w:val="95"/>
        </w:rPr>
        <w:t>合并股东权益变动表</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13"/>
        <w:rPr>
          <w:rFonts w:ascii="宋体" w:hAnsi="宋体" w:cs="宋体" w:eastAsia="宋体" w:hint="default"/>
          <w:b/>
          <w:bCs/>
          <w:sz w:val="17"/>
          <w:szCs w:val="17"/>
        </w:rPr>
      </w:pPr>
    </w:p>
    <w:p>
      <w:pPr>
        <w:spacing w:before="0"/>
        <w:ind w:left="0" w:right="1239" w:firstLine="0"/>
        <w:jc w:val="right"/>
        <w:rPr>
          <w:rFonts w:ascii="宋体" w:hAnsi="宋体" w:cs="宋体" w:eastAsia="宋体" w:hint="default"/>
          <w:sz w:val="18"/>
          <w:szCs w:val="18"/>
        </w:rPr>
      </w:pPr>
      <w:r>
        <w:rPr>
          <w:rFonts w:ascii="宋体" w:hAnsi="宋体" w:cs="宋体" w:eastAsia="宋体" w:hint="default"/>
          <w:sz w:val="18"/>
          <w:szCs w:val="18"/>
        </w:rPr>
        <w:t>会企</w:t>
      </w:r>
      <w:r>
        <w:rPr>
          <w:rFonts w:ascii="宋体" w:hAnsi="宋体" w:cs="宋体" w:eastAsia="宋体" w:hint="default"/>
          <w:spacing w:val="-46"/>
          <w:sz w:val="18"/>
          <w:szCs w:val="18"/>
        </w:rPr>
        <w:t> </w:t>
      </w:r>
      <w:r>
        <w:rPr>
          <w:rFonts w:ascii="宋体" w:hAnsi="宋体" w:cs="宋体" w:eastAsia="宋体" w:hint="default"/>
          <w:sz w:val="18"/>
          <w:szCs w:val="18"/>
        </w:rPr>
        <w:t>04</w:t>
      </w:r>
      <w:r>
        <w:rPr>
          <w:rFonts w:ascii="宋体" w:hAnsi="宋体" w:cs="宋体" w:eastAsia="宋体" w:hint="default"/>
          <w:spacing w:val="-46"/>
          <w:sz w:val="18"/>
          <w:szCs w:val="18"/>
        </w:rPr>
        <w:t> </w:t>
      </w:r>
      <w:r>
        <w:rPr>
          <w:rFonts w:ascii="宋体" w:hAnsi="宋体" w:cs="宋体" w:eastAsia="宋体" w:hint="default"/>
          <w:sz w:val="18"/>
          <w:szCs w:val="18"/>
        </w:rPr>
        <w:t>表</w:t>
      </w:r>
    </w:p>
    <w:p>
      <w:pPr>
        <w:spacing w:after="0"/>
        <w:jc w:val="right"/>
        <w:rPr>
          <w:rFonts w:ascii="宋体" w:hAnsi="宋体" w:cs="宋体" w:eastAsia="宋体" w:hint="default"/>
          <w:sz w:val="18"/>
          <w:szCs w:val="18"/>
        </w:rPr>
        <w:sectPr>
          <w:type w:val="continuous"/>
          <w:pgSz w:w="16840" w:h="11910" w:orient="landscape"/>
          <w:pgMar w:top="1600" w:bottom="280" w:left="240" w:right="200"/>
          <w:cols w:num="2" w:equalWidth="0">
            <w:col w:w="9129" w:space="40"/>
            <w:col w:w="7231"/>
          </w:cols>
        </w:sectPr>
      </w:pPr>
    </w:p>
    <w:p>
      <w:pPr>
        <w:pStyle w:val="BodyText"/>
        <w:tabs>
          <w:tab w:pos="7709" w:val="left" w:leader="none"/>
          <w:tab w:pos="14267" w:val="left" w:leader="none"/>
        </w:tabs>
        <w:spacing w:line="260" w:lineRule="exact"/>
        <w:ind w:left="1199" w:right="0"/>
        <w:jc w:val="left"/>
      </w:pPr>
      <w:r>
        <w:rPr/>
        <w:t>编制单位：锦州港股份有限公司</w:t>
        <w:tab/>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年度</w:t>
        <w:tab/>
        <w:t>单位：元</w:t>
      </w:r>
    </w:p>
    <w:tbl>
      <w:tblPr>
        <w:tblW w:w="0" w:type="auto"/>
        <w:jc w:val="left"/>
        <w:tblInd w:w="115" w:type="dxa"/>
        <w:tblLayout w:type="fixed"/>
        <w:tblCellMar>
          <w:top w:w="0" w:type="dxa"/>
          <w:left w:w="0" w:type="dxa"/>
          <w:bottom w:w="0" w:type="dxa"/>
          <w:right w:w="0" w:type="dxa"/>
        </w:tblCellMar>
        <w:tblLook w:val="01E0"/>
      </w:tblPr>
      <w:tblGrid>
        <w:gridCol w:w="1440"/>
        <w:gridCol w:w="1048"/>
        <w:gridCol w:w="1046"/>
        <w:gridCol w:w="246"/>
        <w:gridCol w:w="346"/>
        <w:gridCol w:w="1094"/>
        <w:gridCol w:w="346"/>
        <w:gridCol w:w="959"/>
        <w:gridCol w:w="346"/>
        <w:gridCol w:w="898"/>
        <w:gridCol w:w="1048"/>
        <w:gridCol w:w="1046"/>
        <w:gridCol w:w="1048"/>
        <w:gridCol w:w="323"/>
        <w:gridCol w:w="346"/>
        <w:gridCol w:w="959"/>
        <w:gridCol w:w="346"/>
        <w:gridCol w:w="994"/>
        <w:gridCol w:w="346"/>
        <w:gridCol w:w="898"/>
        <w:gridCol w:w="1048"/>
      </w:tblGrid>
      <w:tr>
        <w:trPr>
          <w:trHeight w:val="209" w:hRule="exact"/>
        </w:trPr>
        <w:tc>
          <w:tcPr>
            <w:tcW w:w="144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5"/>
              <w:ind w:right="0"/>
              <w:jc w:val="left"/>
              <w:rPr>
                <w:rFonts w:ascii="宋体" w:hAnsi="宋体" w:cs="宋体" w:eastAsia="宋体" w:hint="default"/>
                <w:sz w:val="15"/>
                <w:szCs w:val="15"/>
              </w:rPr>
            </w:pPr>
          </w:p>
          <w:p>
            <w:pPr>
              <w:pStyle w:val="TableParagraph"/>
              <w:tabs>
                <w:tab w:pos="941" w:val="left" w:leader="none"/>
              </w:tabs>
              <w:spacing w:line="240" w:lineRule="auto"/>
              <w:ind w:left="357" w:right="0"/>
              <w:jc w:val="left"/>
              <w:rPr>
                <w:rFonts w:ascii="宋体" w:hAnsi="宋体" w:cs="宋体" w:eastAsia="宋体" w:hint="default"/>
                <w:sz w:val="13"/>
                <w:szCs w:val="13"/>
              </w:rPr>
            </w:pPr>
            <w:r>
              <w:rPr>
                <w:rFonts w:ascii="宋体" w:hAnsi="宋体" w:cs="宋体" w:eastAsia="宋体" w:hint="default"/>
                <w:w w:val="95"/>
                <w:sz w:val="13"/>
                <w:szCs w:val="13"/>
              </w:rPr>
              <w:t>项</w:t>
              <w:tab/>
            </w:r>
            <w:r>
              <w:rPr>
                <w:rFonts w:ascii="宋体" w:hAnsi="宋体" w:cs="宋体" w:eastAsia="宋体" w:hint="default"/>
                <w:sz w:val="13"/>
                <w:szCs w:val="13"/>
              </w:rPr>
              <w:t>目</w:t>
            </w:r>
          </w:p>
        </w:tc>
        <w:tc>
          <w:tcPr>
            <w:tcW w:w="7375" w:type="dxa"/>
            <w:gridSpan w:val="10"/>
            <w:tcBorders>
              <w:top w:val="single" w:sz="4" w:space="0" w:color="000000"/>
              <w:left w:val="single" w:sz="4" w:space="0" w:color="000000"/>
              <w:bottom w:val="single" w:sz="4" w:space="0" w:color="000000"/>
              <w:right w:val="single" w:sz="4" w:space="0" w:color="000000"/>
            </w:tcBorders>
          </w:tcPr>
          <w:p>
            <w:pPr>
              <w:pStyle w:val="TableParagraph"/>
              <w:spacing w:line="161" w:lineRule="exact"/>
              <w:ind w:right="0"/>
              <w:jc w:val="center"/>
              <w:rPr>
                <w:rFonts w:ascii="宋体" w:hAnsi="宋体" w:cs="宋体" w:eastAsia="宋体" w:hint="default"/>
                <w:sz w:val="13"/>
                <w:szCs w:val="13"/>
              </w:rPr>
            </w:pPr>
            <w:r>
              <w:rPr>
                <w:rFonts w:ascii="宋体" w:hAnsi="宋体" w:cs="宋体" w:eastAsia="宋体" w:hint="default"/>
                <w:sz w:val="13"/>
                <w:szCs w:val="13"/>
              </w:rPr>
              <w:t>本年金额</w:t>
            </w:r>
          </w:p>
        </w:tc>
        <w:tc>
          <w:tcPr>
            <w:tcW w:w="7351" w:type="dxa"/>
            <w:gridSpan w:val="10"/>
            <w:tcBorders>
              <w:top w:val="single" w:sz="4" w:space="0" w:color="000000"/>
              <w:left w:val="single" w:sz="4" w:space="0" w:color="000000"/>
              <w:bottom w:val="single" w:sz="4" w:space="0" w:color="000000"/>
              <w:right w:val="single" w:sz="4" w:space="0" w:color="000000"/>
            </w:tcBorders>
          </w:tcPr>
          <w:p>
            <w:pPr>
              <w:pStyle w:val="TableParagraph"/>
              <w:spacing w:line="161" w:lineRule="exact"/>
              <w:ind w:right="0"/>
              <w:jc w:val="center"/>
              <w:rPr>
                <w:rFonts w:ascii="宋体" w:hAnsi="宋体" w:cs="宋体" w:eastAsia="宋体" w:hint="default"/>
                <w:sz w:val="13"/>
                <w:szCs w:val="13"/>
              </w:rPr>
            </w:pPr>
            <w:r>
              <w:rPr>
                <w:rFonts w:ascii="宋体" w:hAnsi="宋体" w:cs="宋体" w:eastAsia="宋体" w:hint="default"/>
                <w:sz w:val="13"/>
                <w:szCs w:val="13"/>
              </w:rPr>
              <w:t>上年金额</w:t>
            </w:r>
          </w:p>
        </w:tc>
      </w:tr>
      <w:tr>
        <w:trPr>
          <w:trHeight w:val="208" w:hRule="exact"/>
        </w:trPr>
        <w:tc>
          <w:tcPr>
            <w:tcW w:w="1440" w:type="dxa"/>
            <w:vMerge/>
            <w:tcBorders>
              <w:left w:val="single" w:sz="4" w:space="0" w:color="000000"/>
              <w:right w:val="single" w:sz="4" w:space="0" w:color="000000"/>
            </w:tcBorders>
          </w:tcPr>
          <w:p>
            <w:pPr/>
          </w:p>
        </w:tc>
        <w:tc>
          <w:tcPr>
            <w:tcW w:w="5430" w:type="dxa"/>
            <w:gridSpan w:val="8"/>
            <w:tcBorders>
              <w:top w:val="single" w:sz="4" w:space="0" w:color="000000"/>
              <w:left w:val="single" w:sz="4" w:space="0" w:color="000000"/>
              <w:bottom w:val="single" w:sz="4" w:space="0" w:color="000000"/>
              <w:right w:val="single" w:sz="4" w:space="0" w:color="000000"/>
            </w:tcBorders>
          </w:tcPr>
          <w:p>
            <w:pPr>
              <w:pStyle w:val="TableParagraph"/>
              <w:spacing w:line="159" w:lineRule="exact"/>
              <w:ind w:left="129" w:right="0"/>
              <w:jc w:val="center"/>
              <w:rPr>
                <w:rFonts w:ascii="宋体" w:hAnsi="宋体" w:cs="宋体" w:eastAsia="宋体" w:hint="default"/>
                <w:sz w:val="13"/>
                <w:szCs w:val="13"/>
              </w:rPr>
            </w:pPr>
            <w:r>
              <w:rPr>
                <w:rFonts w:ascii="宋体" w:hAnsi="宋体" w:cs="宋体" w:eastAsia="宋体" w:hint="default"/>
                <w:sz w:val="13"/>
                <w:szCs w:val="13"/>
              </w:rPr>
              <w:t>归属于母公司股东权益</w:t>
            </w:r>
          </w:p>
        </w:tc>
        <w:tc>
          <w:tcPr>
            <w:tcW w:w="89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140" w:lineRule="exact"/>
              <w:ind w:left="314" w:right="182" w:hanging="130"/>
              <w:jc w:val="left"/>
              <w:rPr>
                <w:rFonts w:ascii="宋体" w:hAnsi="宋体" w:cs="宋体" w:eastAsia="宋体" w:hint="default"/>
                <w:sz w:val="13"/>
                <w:szCs w:val="13"/>
              </w:rPr>
            </w:pPr>
            <w:r>
              <w:rPr>
                <w:rFonts w:ascii="宋体" w:hAnsi="宋体" w:cs="宋体" w:eastAsia="宋体" w:hint="default"/>
                <w:sz w:val="13"/>
                <w:szCs w:val="13"/>
              </w:rPr>
              <w:t>少数股东</w:t>
            </w:r>
            <w:r>
              <w:rPr>
                <w:rFonts w:ascii="宋体" w:hAnsi="宋体" w:cs="宋体" w:eastAsia="宋体" w:hint="default"/>
                <w:w w:val="99"/>
                <w:sz w:val="13"/>
                <w:szCs w:val="13"/>
              </w:rPr>
              <w:t> </w:t>
            </w:r>
            <w:r>
              <w:rPr>
                <w:rFonts w:ascii="宋体" w:hAnsi="宋体" w:cs="宋体" w:eastAsia="宋体" w:hint="default"/>
                <w:sz w:val="13"/>
                <w:szCs w:val="13"/>
              </w:rPr>
              <w:t>权益</w:t>
            </w:r>
          </w:p>
        </w:tc>
        <w:tc>
          <w:tcPr>
            <w:tcW w:w="104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4"/>
              <w:ind w:left="129" w:right="0"/>
              <w:jc w:val="left"/>
              <w:rPr>
                <w:rFonts w:ascii="宋体" w:hAnsi="宋体" w:cs="宋体" w:eastAsia="宋体" w:hint="default"/>
                <w:sz w:val="13"/>
                <w:szCs w:val="13"/>
              </w:rPr>
            </w:pPr>
            <w:r>
              <w:rPr>
                <w:rFonts w:ascii="宋体" w:hAnsi="宋体" w:cs="宋体" w:eastAsia="宋体" w:hint="default"/>
                <w:sz w:val="13"/>
                <w:szCs w:val="13"/>
              </w:rPr>
              <w:t>股东权益合计</w:t>
            </w:r>
          </w:p>
        </w:tc>
        <w:tc>
          <w:tcPr>
            <w:tcW w:w="5406" w:type="dxa"/>
            <w:gridSpan w:val="8"/>
            <w:tcBorders>
              <w:top w:val="single" w:sz="4" w:space="0" w:color="000000"/>
              <w:left w:val="single" w:sz="4" w:space="0" w:color="000000"/>
              <w:bottom w:val="single" w:sz="4" w:space="0" w:color="000000"/>
              <w:right w:val="single" w:sz="4" w:space="0" w:color="000000"/>
            </w:tcBorders>
          </w:tcPr>
          <w:p>
            <w:pPr>
              <w:pStyle w:val="TableParagraph"/>
              <w:spacing w:line="159" w:lineRule="exact"/>
              <w:ind w:left="129" w:right="0"/>
              <w:jc w:val="center"/>
              <w:rPr>
                <w:rFonts w:ascii="宋体" w:hAnsi="宋体" w:cs="宋体" w:eastAsia="宋体" w:hint="default"/>
                <w:sz w:val="13"/>
                <w:szCs w:val="13"/>
              </w:rPr>
            </w:pPr>
            <w:r>
              <w:rPr>
                <w:rFonts w:ascii="宋体" w:hAnsi="宋体" w:cs="宋体" w:eastAsia="宋体" w:hint="default"/>
                <w:sz w:val="13"/>
                <w:szCs w:val="13"/>
              </w:rPr>
              <w:t>归属于母公司股东权益</w:t>
            </w:r>
          </w:p>
        </w:tc>
        <w:tc>
          <w:tcPr>
            <w:tcW w:w="89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140" w:lineRule="exact"/>
              <w:ind w:left="379" w:right="117" w:hanging="261"/>
              <w:jc w:val="left"/>
              <w:rPr>
                <w:rFonts w:ascii="宋体" w:hAnsi="宋体" w:cs="宋体" w:eastAsia="宋体" w:hint="default"/>
                <w:sz w:val="13"/>
                <w:szCs w:val="13"/>
              </w:rPr>
            </w:pPr>
            <w:r>
              <w:rPr>
                <w:rFonts w:ascii="宋体" w:hAnsi="宋体" w:cs="宋体" w:eastAsia="宋体" w:hint="default"/>
                <w:sz w:val="13"/>
                <w:szCs w:val="13"/>
              </w:rPr>
              <w:t>少数股东权</w:t>
            </w:r>
            <w:r>
              <w:rPr>
                <w:rFonts w:ascii="宋体" w:hAnsi="宋体" w:cs="宋体" w:eastAsia="宋体" w:hint="default"/>
                <w:w w:val="99"/>
                <w:sz w:val="13"/>
                <w:szCs w:val="13"/>
              </w:rPr>
              <w:t> </w:t>
            </w:r>
            <w:r>
              <w:rPr>
                <w:rFonts w:ascii="宋体" w:hAnsi="宋体" w:cs="宋体" w:eastAsia="宋体" w:hint="default"/>
                <w:sz w:val="13"/>
                <w:szCs w:val="13"/>
              </w:rPr>
              <w:t>益</w:t>
            </w:r>
          </w:p>
        </w:tc>
        <w:tc>
          <w:tcPr>
            <w:tcW w:w="104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3"/>
              <w:ind w:left="129" w:right="0"/>
              <w:jc w:val="left"/>
              <w:rPr>
                <w:rFonts w:ascii="宋体" w:hAnsi="宋体" w:cs="宋体" w:eastAsia="宋体" w:hint="default"/>
                <w:sz w:val="13"/>
                <w:szCs w:val="13"/>
              </w:rPr>
            </w:pPr>
            <w:r>
              <w:rPr>
                <w:rFonts w:ascii="宋体" w:hAnsi="宋体" w:cs="宋体" w:eastAsia="宋体" w:hint="default"/>
                <w:sz w:val="13"/>
                <w:szCs w:val="13"/>
              </w:rPr>
              <w:t>股东权益合计</w:t>
            </w:r>
          </w:p>
        </w:tc>
      </w:tr>
      <w:tr>
        <w:trPr>
          <w:trHeight w:val="850" w:hRule="exact"/>
        </w:trPr>
        <w:tc>
          <w:tcPr>
            <w:tcW w:w="1440" w:type="dxa"/>
            <w:vMerge/>
            <w:tcBorders>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right="1"/>
              <w:jc w:val="center"/>
              <w:rPr>
                <w:rFonts w:ascii="宋体" w:hAnsi="宋体" w:cs="宋体" w:eastAsia="宋体" w:hint="default"/>
                <w:sz w:val="13"/>
                <w:szCs w:val="13"/>
              </w:rPr>
            </w:pPr>
            <w:r>
              <w:rPr>
                <w:rFonts w:ascii="宋体" w:hAnsi="宋体" w:cs="宋体" w:eastAsia="宋体" w:hint="default"/>
                <w:sz w:val="13"/>
                <w:szCs w:val="13"/>
              </w:rPr>
              <w:t>股本</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3"/>
                <w:szCs w:val="13"/>
              </w:rPr>
            </w:pPr>
            <w:r>
              <w:rPr>
                <w:rFonts w:ascii="宋体" w:hAnsi="宋体" w:cs="宋体" w:eastAsia="宋体" w:hint="default"/>
                <w:sz w:val="13"/>
                <w:szCs w:val="13"/>
              </w:rPr>
              <w:t>资本公积</w:t>
            </w:r>
          </w:p>
        </w:tc>
        <w:tc>
          <w:tcPr>
            <w:tcW w:w="246" w:type="dxa"/>
            <w:tcBorders>
              <w:top w:val="single" w:sz="4" w:space="0" w:color="000000"/>
              <w:left w:val="single" w:sz="4" w:space="0" w:color="000000"/>
              <w:bottom w:val="single" w:sz="4" w:space="0" w:color="000000"/>
              <w:right w:val="single" w:sz="4" w:space="0" w:color="000000"/>
            </w:tcBorders>
          </w:tcPr>
          <w:p>
            <w:pPr>
              <w:pStyle w:val="TableParagraph"/>
              <w:spacing w:line="155" w:lineRule="exact" w:before="29"/>
              <w:ind w:left="103" w:right="0"/>
              <w:jc w:val="both"/>
              <w:rPr>
                <w:rFonts w:ascii="宋体" w:hAnsi="宋体" w:cs="宋体" w:eastAsia="宋体" w:hint="default"/>
                <w:sz w:val="13"/>
                <w:szCs w:val="13"/>
              </w:rPr>
            </w:pPr>
            <w:r>
              <w:rPr>
                <w:rFonts w:ascii="宋体" w:hAnsi="宋体" w:cs="宋体" w:eastAsia="宋体" w:hint="default"/>
                <w:w w:val="99"/>
                <w:sz w:val="13"/>
                <w:szCs w:val="13"/>
              </w:rPr>
              <w:t>减</w:t>
            </w:r>
            <w:r>
              <w:rPr>
                <w:rFonts w:ascii="宋体" w:hAnsi="宋体" w:cs="宋体" w:eastAsia="宋体" w:hint="default"/>
                <w:sz w:val="13"/>
                <w:szCs w:val="13"/>
              </w:rPr>
            </w:r>
          </w:p>
          <w:p>
            <w:pPr>
              <w:pStyle w:val="TableParagraph"/>
              <w:spacing w:line="196" w:lineRule="auto" w:before="12"/>
              <w:ind w:left="103" w:right="1"/>
              <w:jc w:val="both"/>
              <w:rPr>
                <w:rFonts w:ascii="宋体" w:hAnsi="宋体" w:cs="宋体" w:eastAsia="宋体" w:hint="default"/>
                <w:sz w:val="13"/>
                <w:szCs w:val="13"/>
              </w:rPr>
            </w:pPr>
            <w:r>
              <w:rPr>
                <w:rFonts w:ascii="宋体" w:hAnsi="宋体" w:cs="宋体" w:eastAsia="宋体" w:hint="default"/>
                <w:sz w:val="13"/>
                <w:szCs w:val="13"/>
              </w:rPr>
              <w:t>：</w:t>
            </w:r>
            <w:r>
              <w:rPr>
                <w:rFonts w:ascii="宋体" w:hAnsi="宋体" w:cs="宋体" w:eastAsia="宋体" w:hint="default"/>
                <w:w w:val="99"/>
                <w:sz w:val="13"/>
                <w:szCs w:val="13"/>
              </w:rPr>
              <w:t> </w:t>
            </w:r>
            <w:r>
              <w:rPr>
                <w:rFonts w:ascii="宋体" w:hAnsi="宋体" w:cs="宋体" w:eastAsia="宋体" w:hint="default"/>
                <w:sz w:val="13"/>
                <w:szCs w:val="13"/>
              </w:rPr>
              <w:t>库</w:t>
            </w:r>
            <w:r>
              <w:rPr>
                <w:rFonts w:ascii="宋体" w:hAnsi="宋体" w:cs="宋体" w:eastAsia="宋体" w:hint="default"/>
                <w:w w:val="99"/>
                <w:sz w:val="13"/>
                <w:szCs w:val="13"/>
              </w:rPr>
              <w:t> </w:t>
            </w:r>
            <w:r>
              <w:rPr>
                <w:rFonts w:ascii="宋体" w:hAnsi="宋体" w:cs="宋体" w:eastAsia="宋体" w:hint="default"/>
                <w:sz w:val="13"/>
                <w:szCs w:val="13"/>
              </w:rPr>
              <w:t>存</w:t>
            </w:r>
            <w:r>
              <w:rPr>
                <w:rFonts w:ascii="宋体" w:hAnsi="宋体" w:cs="宋体" w:eastAsia="宋体" w:hint="default"/>
                <w:w w:val="99"/>
                <w:sz w:val="13"/>
                <w:szCs w:val="13"/>
              </w:rPr>
              <w:t> </w:t>
            </w:r>
            <w:r>
              <w:rPr>
                <w:rFonts w:ascii="宋体" w:hAnsi="宋体" w:cs="宋体" w:eastAsia="宋体" w:hint="default"/>
                <w:sz w:val="13"/>
                <w:szCs w:val="13"/>
              </w:rPr>
              <w:t>股</w:t>
            </w:r>
          </w:p>
        </w:tc>
        <w:tc>
          <w:tcPr>
            <w:tcW w:w="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196" w:lineRule="auto"/>
              <w:ind w:left="103" w:right="101"/>
              <w:jc w:val="both"/>
              <w:rPr>
                <w:rFonts w:ascii="宋体" w:hAnsi="宋体" w:cs="宋体" w:eastAsia="宋体" w:hint="default"/>
                <w:sz w:val="13"/>
                <w:szCs w:val="13"/>
              </w:rPr>
            </w:pPr>
            <w:r>
              <w:rPr>
                <w:rFonts w:ascii="宋体" w:hAnsi="宋体" w:cs="宋体" w:eastAsia="宋体" w:hint="default"/>
                <w:sz w:val="13"/>
                <w:szCs w:val="13"/>
              </w:rPr>
              <w:t>专</w:t>
            </w:r>
            <w:r>
              <w:rPr>
                <w:rFonts w:ascii="宋体" w:hAnsi="宋体" w:cs="宋体" w:eastAsia="宋体" w:hint="default"/>
                <w:w w:val="99"/>
                <w:sz w:val="13"/>
                <w:szCs w:val="13"/>
              </w:rPr>
              <w:t> </w:t>
            </w:r>
            <w:r>
              <w:rPr>
                <w:rFonts w:ascii="宋体" w:hAnsi="宋体" w:cs="宋体" w:eastAsia="宋体" w:hint="default"/>
                <w:sz w:val="13"/>
                <w:szCs w:val="13"/>
              </w:rPr>
              <w:t>项</w:t>
            </w:r>
            <w:r>
              <w:rPr>
                <w:rFonts w:ascii="宋体" w:hAnsi="宋体" w:cs="宋体" w:eastAsia="宋体" w:hint="default"/>
                <w:w w:val="99"/>
                <w:sz w:val="13"/>
                <w:szCs w:val="13"/>
              </w:rPr>
              <w:t> </w:t>
            </w:r>
            <w:r>
              <w:rPr>
                <w:rFonts w:ascii="宋体" w:hAnsi="宋体" w:cs="宋体" w:eastAsia="宋体" w:hint="default"/>
                <w:sz w:val="13"/>
                <w:szCs w:val="13"/>
              </w:rPr>
              <w:t>储</w:t>
            </w:r>
            <w:r>
              <w:rPr>
                <w:rFonts w:ascii="宋体" w:hAnsi="宋体" w:cs="宋体" w:eastAsia="宋体" w:hint="default"/>
                <w:w w:val="99"/>
                <w:sz w:val="13"/>
                <w:szCs w:val="13"/>
              </w:rPr>
              <w:t> </w:t>
            </w:r>
            <w:r>
              <w:rPr>
                <w:rFonts w:ascii="宋体" w:hAnsi="宋体" w:cs="宋体" w:eastAsia="宋体" w:hint="default"/>
                <w:sz w:val="13"/>
                <w:szCs w:val="13"/>
              </w:rPr>
              <w:t>备</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left="283" w:right="0"/>
              <w:jc w:val="left"/>
              <w:rPr>
                <w:rFonts w:ascii="宋体" w:hAnsi="宋体" w:cs="宋体" w:eastAsia="宋体" w:hint="default"/>
                <w:sz w:val="13"/>
                <w:szCs w:val="13"/>
              </w:rPr>
            </w:pPr>
            <w:r>
              <w:rPr>
                <w:rFonts w:ascii="宋体" w:hAnsi="宋体" w:cs="宋体" w:eastAsia="宋体" w:hint="default"/>
                <w:sz w:val="13"/>
                <w:szCs w:val="13"/>
              </w:rPr>
              <w:t>盈余公积</w:t>
            </w:r>
          </w:p>
        </w:tc>
        <w:tc>
          <w:tcPr>
            <w:tcW w:w="346" w:type="dxa"/>
            <w:tcBorders>
              <w:top w:val="single" w:sz="4" w:space="0" w:color="000000"/>
              <w:left w:val="single" w:sz="4" w:space="0" w:color="000000"/>
              <w:bottom w:val="single" w:sz="4" w:space="0" w:color="000000"/>
              <w:right w:val="single" w:sz="4" w:space="0" w:color="000000"/>
            </w:tcBorders>
          </w:tcPr>
          <w:p>
            <w:pPr>
              <w:pStyle w:val="TableParagraph"/>
              <w:spacing w:line="115" w:lineRule="exact"/>
              <w:ind w:left="103" w:right="0"/>
              <w:jc w:val="both"/>
              <w:rPr>
                <w:rFonts w:ascii="宋体" w:hAnsi="宋体" w:cs="宋体" w:eastAsia="宋体" w:hint="default"/>
                <w:sz w:val="13"/>
                <w:szCs w:val="13"/>
              </w:rPr>
            </w:pPr>
            <w:r>
              <w:rPr>
                <w:rFonts w:ascii="宋体" w:hAnsi="宋体" w:cs="宋体" w:eastAsia="宋体" w:hint="default"/>
                <w:w w:val="99"/>
                <w:sz w:val="13"/>
                <w:szCs w:val="13"/>
              </w:rPr>
              <w:t>一</w:t>
            </w:r>
            <w:r>
              <w:rPr>
                <w:rFonts w:ascii="宋体" w:hAnsi="宋体" w:cs="宋体" w:eastAsia="宋体" w:hint="default"/>
                <w:sz w:val="13"/>
                <w:szCs w:val="13"/>
              </w:rPr>
            </w:r>
          </w:p>
          <w:p>
            <w:pPr>
              <w:pStyle w:val="TableParagraph"/>
              <w:spacing w:line="196" w:lineRule="auto" w:before="12"/>
              <w:ind w:left="103" w:right="101"/>
              <w:jc w:val="both"/>
              <w:rPr>
                <w:rFonts w:ascii="宋体" w:hAnsi="宋体" w:cs="宋体" w:eastAsia="宋体" w:hint="default"/>
                <w:sz w:val="13"/>
                <w:szCs w:val="13"/>
              </w:rPr>
            </w:pPr>
            <w:r>
              <w:rPr>
                <w:rFonts w:ascii="宋体" w:hAnsi="宋体" w:cs="宋体" w:eastAsia="宋体" w:hint="default"/>
                <w:sz w:val="13"/>
                <w:szCs w:val="13"/>
              </w:rPr>
              <w:t>般</w:t>
            </w:r>
            <w:r>
              <w:rPr>
                <w:rFonts w:ascii="宋体" w:hAnsi="宋体" w:cs="宋体" w:eastAsia="宋体" w:hint="default"/>
                <w:w w:val="99"/>
                <w:sz w:val="13"/>
                <w:szCs w:val="13"/>
              </w:rPr>
              <w:t> </w:t>
            </w:r>
            <w:r>
              <w:rPr>
                <w:rFonts w:ascii="宋体" w:hAnsi="宋体" w:cs="宋体" w:eastAsia="宋体" w:hint="default"/>
                <w:sz w:val="13"/>
                <w:szCs w:val="13"/>
              </w:rPr>
              <w:t>风</w:t>
            </w:r>
            <w:r>
              <w:rPr>
                <w:rFonts w:ascii="宋体" w:hAnsi="宋体" w:cs="宋体" w:eastAsia="宋体" w:hint="default"/>
                <w:w w:val="99"/>
                <w:sz w:val="13"/>
                <w:szCs w:val="13"/>
              </w:rPr>
              <w:t> </w:t>
            </w:r>
            <w:r>
              <w:rPr>
                <w:rFonts w:ascii="宋体" w:hAnsi="宋体" w:cs="宋体" w:eastAsia="宋体" w:hint="default"/>
                <w:sz w:val="13"/>
                <w:szCs w:val="13"/>
              </w:rPr>
              <w:t>险</w:t>
            </w:r>
            <w:r>
              <w:rPr>
                <w:rFonts w:ascii="宋体" w:hAnsi="宋体" w:cs="宋体" w:eastAsia="宋体" w:hint="default"/>
                <w:w w:val="99"/>
                <w:sz w:val="13"/>
                <w:szCs w:val="13"/>
              </w:rPr>
              <w:t> </w:t>
            </w:r>
            <w:r>
              <w:rPr>
                <w:rFonts w:ascii="宋体" w:hAnsi="宋体" w:cs="宋体" w:eastAsia="宋体" w:hint="default"/>
                <w:sz w:val="13"/>
                <w:szCs w:val="13"/>
              </w:rPr>
              <w:t>准</w:t>
            </w:r>
            <w:r>
              <w:rPr>
                <w:rFonts w:ascii="宋体" w:hAnsi="宋体" w:cs="宋体" w:eastAsia="宋体" w:hint="default"/>
                <w:w w:val="99"/>
                <w:sz w:val="13"/>
                <w:szCs w:val="13"/>
              </w:rPr>
              <w:t> </w:t>
            </w:r>
            <w:r>
              <w:rPr>
                <w:rFonts w:ascii="宋体" w:hAnsi="宋体" w:cs="宋体" w:eastAsia="宋体" w:hint="default"/>
                <w:sz w:val="13"/>
                <w:szCs w:val="13"/>
              </w:rPr>
              <w:t>备</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left="149" w:right="0"/>
              <w:jc w:val="left"/>
              <w:rPr>
                <w:rFonts w:ascii="宋体" w:hAnsi="宋体" w:cs="宋体" w:eastAsia="宋体" w:hint="default"/>
                <w:sz w:val="13"/>
                <w:szCs w:val="13"/>
              </w:rPr>
            </w:pPr>
            <w:r>
              <w:rPr>
                <w:rFonts w:ascii="宋体" w:hAnsi="宋体" w:cs="宋体" w:eastAsia="宋体" w:hint="default"/>
                <w:sz w:val="13"/>
                <w:szCs w:val="13"/>
              </w:rPr>
              <w:t>未分配利润</w:t>
            </w:r>
          </w:p>
        </w:tc>
        <w:tc>
          <w:tcPr>
            <w:tcW w:w="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4"/>
              <w:ind w:right="0"/>
              <w:jc w:val="left"/>
              <w:rPr>
                <w:rFonts w:ascii="宋体" w:hAnsi="宋体" w:cs="宋体" w:eastAsia="宋体" w:hint="default"/>
                <w:sz w:val="9"/>
                <w:szCs w:val="9"/>
              </w:rPr>
            </w:pPr>
          </w:p>
          <w:p>
            <w:pPr>
              <w:pStyle w:val="TableParagraph"/>
              <w:spacing w:line="140" w:lineRule="exact"/>
              <w:ind w:left="103" w:right="101"/>
              <w:jc w:val="left"/>
              <w:rPr>
                <w:rFonts w:ascii="宋体" w:hAnsi="宋体" w:cs="宋体" w:eastAsia="宋体" w:hint="default"/>
                <w:sz w:val="13"/>
                <w:szCs w:val="13"/>
              </w:rPr>
            </w:pPr>
            <w:r>
              <w:rPr>
                <w:rFonts w:ascii="宋体" w:hAnsi="宋体" w:cs="宋体" w:eastAsia="宋体" w:hint="default"/>
                <w:sz w:val="13"/>
                <w:szCs w:val="13"/>
              </w:rPr>
              <w:t>其</w:t>
            </w:r>
            <w:r>
              <w:rPr>
                <w:rFonts w:ascii="宋体" w:hAnsi="宋体" w:cs="宋体" w:eastAsia="宋体" w:hint="default"/>
                <w:w w:val="99"/>
                <w:sz w:val="13"/>
                <w:szCs w:val="13"/>
              </w:rPr>
              <w:t> </w:t>
            </w:r>
            <w:r>
              <w:rPr>
                <w:rFonts w:ascii="宋体" w:hAnsi="宋体" w:cs="宋体" w:eastAsia="宋体" w:hint="default"/>
                <w:sz w:val="13"/>
                <w:szCs w:val="13"/>
              </w:rPr>
              <w:t>他</w:t>
            </w:r>
          </w:p>
        </w:tc>
        <w:tc>
          <w:tcPr>
            <w:tcW w:w="898" w:type="dxa"/>
            <w:vMerge/>
            <w:tcBorders>
              <w:left w:val="single" w:sz="4" w:space="0" w:color="000000"/>
              <w:bottom w:val="single" w:sz="4" w:space="0" w:color="000000"/>
              <w:right w:val="single" w:sz="4" w:space="0" w:color="000000"/>
            </w:tcBorders>
          </w:tcPr>
          <w:p>
            <w:pPr/>
          </w:p>
        </w:tc>
        <w:tc>
          <w:tcPr>
            <w:tcW w:w="1048" w:type="dxa"/>
            <w:vMerge/>
            <w:tcBorders>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3"/>
                <w:szCs w:val="13"/>
              </w:rPr>
            </w:pPr>
            <w:r>
              <w:rPr>
                <w:rFonts w:ascii="宋体" w:hAnsi="宋体" w:cs="宋体" w:eastAsia="宋体" w:hint="default"/>
                <w:sz w:val="13"/>
                <w:szCs w:val="13"/>
              </w:rPr>
              <w:t>股本</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left="259" w:right="0"/>
              <w:jc w:val="left"/>
              <w:rPr>
                <w:rFonts w:ascii="宋体" w:hAnsi="宋体" w:cs="宋体" w:eastAsia="宋体" w:hint="default"/>
                <w:sz w:val="13"/>
                <w:szCs w:val="13"/>
              </w:rPr>
            </w:pPr>
            <w:r>
              <w:rPr>
                <w:rFonts w:ascii="宋体" w:hAnsi="宋体" w:cs="宋体" w:eastAsia="宋体" w:hint="default"/>
                <w:sz w:val="13"/>
                <w:szCs w:val="13"/>
              </w:rPr>
              <w:t>资本公积</w:t>
            </w:r>
          </w:p>
        </w:tc>
        <w:tc>
          <w:tcPr>
            <w:tcW w:w="323" w:type="dxa"/>
            <w:tcBorders>
              <w:top w:val="single" w:sz="4" w:space="0" w:color="000000"/>
              <w:left w:val="single" w:sz="4" w:space="0" w:color="000000"/>
              <w:bottom w:val="single" w:sz="4" w:space="0" w:color="000000"/>
              <w:right w:val="single" w:sz="4" w:space="0" w:color="000000"/>
            </w:tcBorders>
          </w:tcPr>
          <w:p>
            <w:pPr>
              <w:pStyle w:val="TableParagraph"/>
              <w:spacing w:line="155" w:lineRule="exact" w:before="29"/>
              <w:ind w:left="103" w:right="0"/>
              <w:jc w:val="both"/>
              <w:rPr>
                <w:rFonts w:ascii="宋体" w:hAnsi="宋体" w:cs="宋体" w:eastAsia="宋体" w:hint="default"/>
                <w:sz w:val="13"/>
                <w:szCs w:val="13"/>
              </w:rPr>
            </w:pPr>
            <w:r>
              <w:rPr>
                <w:rFonts w:ascii="宋体" w:hAnsi="宋体" w:cs="宋体" w:eastAsia="宋体" w:hint="default"/>
                <w:w w:val="99"/>
                <w:sz w:val="13"/>
                <w:szCs w:val="13"/>
              </w:rPr>
              <w:t>减</w:t>
            </w:r>
            <w:r>
              <w:rPr>
                <w:rFonts w:ascii="宋体" w:hAnsi="宋体" w:cs="宋体" w:eastAsia="宋体" w:hint="default"/>
                <w:sz w:val="13"/>
                <w:szCs w:val="13"/>
              </w:rPr>
            </w:r>
          </w:p>
          <w:p>
            <w:pPr>
              <w:pStyle w:val="TableParagraph"/>
              <w:spacing w:line="196" w:lineRule="auto" w:before="12"/>
              <w:ind w:left="103" w:right="78"/>
              <w:jc w:val="both"/>
              <w:rPr>
                <w:rFonts w:ascii="宋体" w:hAnsi="宋体" w:cs="宋体" w:eastAsia="宋体" w:hint="default"/>
                <w:sz w:val="13"/>
                <w:szCs w:val="13"/>
              </w:rPr>
            </w:pPr>
            <w:r>
              <w:rPr>
                <w:rFonts w:ascii="宋体" w:hAnsi="宋体" w:cs="宋体" w:eastAsia="宋体" w:hint="default"/>
                <w:sz w:val="13"/>
                <w:szCs w:val="13"/>
              </w:rPr>
              <w:t>：</w:t>
            </w:r>
            <w:r>
              <w:rPr>
                <w:rFonts w:ascii="宋体" w:hAnsi="宋体" w:cs="宋体" w:eastAsia="宋体" w:hint="default"/>
                <w:w w:val="99"/>
                <w:sz w:val="13"/>
                <w:szCs w:val="13"/>
              </w:rPr>
              <w:t> </w:t>
            </w:r>
            <w:r>
              <w:rPr>
                <w:rFonts w:ascii="宋体" w:hAnsi="宋体" w:cs="宋体" w:eastAsia="宋体" w:hint="default"/>
                <w:sz w:val="13"/>
                <w:szCs w:val="13"/>
              </w:rPr>
              <w:t>库</w:t>
            </w:r>
            <w:r>
              <w:rPr>
                <w:rFonts w:ascii="宋体" w:hAnsi="宋体" w:cs="宋体" w:eastAsia="宋体" w:hint="default"/>
                <w:w w:val="99"/>
                <w:sz w:val="13"/>
                <w:szCs w:val="13"/>
              </w:rPr>
              <w:t> </w:t>
            </w:r>
            <w:r>
              <w:rPr>
                <w:rFonts w:ascii="宋体" w:hAnsi="宋体" w:cs="宋体" w:eastAsia="宋体" w:hint="default"/>
                <w:sz w:val="13"/>
                <w:szCs w:val="13"/>
              </w:rPr>
              <w:t>存</w:t>
            </w:r>
            <w:r>
              <w:rPr>
                <w:rFonts w:ascii="宋体" w:hAnsi="宋体" w:cs="宋体" w:eastAsia="宋体" w:hint="default"/>
                <w:w w:val="99"/>
                <w:sz w:val="13"/>
                <w:szCs w:val="13"/>
              </w:rPr>
              <w:t> </w:t>
            </w:r>
            <w:r>
              <w:rPr>
                <w:rFonts w:ascii="宋体" w:hAnsi="宋体" w:cs="宋体" w:eastAsia="宋体" w:hint="default"/>
                <w:sz w:val="13"/>
                <w:szCs w:val="13"/>
              </w:rPr>
              <w:t>股</w:t>
            </w:r>
          </w:p>
        </w:tc>
        <w:tc>
          <w:tcPr>
            <w:tcW w:w="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196" w:lineRule="auto"/>
              <w:ind w:left="103" w:right="101"/>
              <w:jc w:val="both"/>
              <w:rPr>
                <w:rFonts w:ascii="宋体" w:hAnsi="宋体" w:cs="宋体" w:eastAsia="宋体" w:hint="default"/>
                <w:sz w:val="13"/>
                <w:szCs w:val="13"/>
              </w:rPr>
            </w:pPr>
            <w:r>
              <w:rPr>
                <w:rFonts w:ascii="宋体" w:hAnsi="宋体" w:cs="宋体" w:eastAsia="宋体" w:hint="default"/>
                <w:sz w:val="13"/>
                <w:szCs w:val="13"/>
              </w:rPr>
              <w:t>专</w:t>
            </w:r>
            <w:r>
              <w:rPr>
                <w:rFonts w:ascii="宋体" w:hAnsi="宋体" w:cs="宋体" w:eastAsia="宋体" w:hint="default"/>
                <w:w w:val="99"/>
                <w:sz w:val="13"/>
                <w:szCs w:val="13"/>
              </w:rPr>
              <w:t> </w:t>
            </w:r>
            <w:r>
              <w:rPr>
                <w:rFonts w:ascii="宋体" w:hAnsi="宋体" w:cs="宋体" w:eastAsia="宋体" w:hint="default"/>
                <w:sz w:val="13"/>
                <w:szCs w:val="13"/>
              </w:rPr>
              <w:t>项</w:t>
            </w:r>
            <w:r>
              <w:rPr>
                <w:rFonts w:ascii="宋体" w:hAnsi="宋体" w:cs="宋体" w:eastAsia="宋体" w:hint="default"/>
                <w:w w:val="99"/>
                <w:sz w:val="13"/>
                <w:szCs w:val="13"/>
              </w:rPr>
              <w:t> </w:t>
            </w:r>
            <w:r>
              <w:rPr>
                <w:rFonts w:ascii="宋体" w:hAnsi="宋体" w:cs="宋体" w:eastAsia="宋体" w:hint="default"/>
                <w:sz w:val="13"/>
                <w:szCs w:val="13"/>
              </w:rPr>
              <w:t>储</w:t>
            </w:r>
            <w:r>
              <w:rPr>
                <w:rFonts w:ascii="宋体" w:hAnsi="宋体" w:cs="宋体" w:eastAsia="宋体" w:hint="default"/>
                <w:w w:val="99"/>
                <w:sz w:val="13"/>
                <w:szCs w:val="13"/>
              </w:rPr>
              <w:t> </w:t>
            </w:r>
            <w:r>
              <w:rPr>
                <w:rFonts w:ascii="宋体" w:hAnsi="宋体" w:cs="宋体" w:eastAsia="宋体" w:hint="default"/>
                <w:sz w:val="13"/>
                <w:szCs w:val="13"/>
              </w:rPr>
              <w:t>备</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left="215" w:right="0"/>
              <w:jc w:val="left"/>
              <w:rPr>
                <w:rFonts w:ascii="宋体" w:hAnsi="宋体" w:cs="宋体" w:eastAsia="宋体" w:hint="default"/>
                <w:sz w:val="13"/>
                <w:szCs w:val="13"/>
              </w:rPr>
            </w:pPr>
            <w:r>
              <w:rPr>
                <w:rFonts w:ascii="宋体" w:hAnsi="宋体" w:cs="宋体" w:eastAsia="宋体" w:hint="default"/>
                <w:sz w:val="13"/>
                <w:szCs w:val="13"/>
              </w:rPr>
              <w:t>盈余公积</w:t>
            </w:r>
          </w:p>
        </w:tc>
        <w:tc>
          <w:tcPr>
            <w:tcW w:w="346" w:type="dxa"/>
            <w:tcBorders>
              <w:top w:val="single" w:sz="4" w:space="0" w:color="000000"/>
              <w:left w:val="single" w:sz="4" w:space="0" w:color="000000"/>
              <w:bottom w:val="single" w:sz="4" w:space="0" w:color="000000"/>
              <w:right w:val="single" w:sz="4" w:space="0" w:color="000000"/>
            </w:tcBorders>
          </w:tcPr>
          <w:p>
            <w:pPr>
              <w:pStyle w:val="TableParagraph"/>
              <w:spacing w:line="114" w:lineRule="exact"/>
              <w:ind w:left="103" w:right="0"/>
              <w:jc w:val="both"/>
              <w:rPr>
                <w:rFonts w:ascii="宋体" w:hAnsi="宋体" w:cs="宋体" w:eastAsia="宋体" w:hint="default"/>
                <w:sz w:val="13"/>
                <w:szCs w:val="13"/>
              </w:rPr>
            </w:pPr>
            <w:r>
              <w:rPr>
                <w:rFonts w:ascii="宋体" w:hAnsi="宋体" w:cs="宋体" w:eastAsia="宋体" w:hint="default"/>
                <w:w w:val="99"/>
                <w:sz w:val="13"/>
                <w:szCs w:val="13"/>
              </w:rPr>
              <w:t>一</w:t>
            </w:r>
            <w:r>
              <w:rPr>
                <w:rFonts w:ascii="宋体" w:hAnsi="宋体" w:cs="宋体" w:eastAsia="宋体" w:hint="default"/>
                <w:sz w:val="13"/>
                <w:szCs w:val="13"/>
              </w:rPr>
            </w:r>
          </w:p>
          <w:p>
            <w:pPr>
              <w:pStyle w:val="TableParagraph"/>
              <w:spacing w:line="196" w:lineRule="auto" w:before="12"/>
              <w:ind w:left="103" w:right="101"/>
              <w:jc w:val="both"/>
              <w:rPr>
                <w:rFonts w:ascii="宋体" w:hAnsi="宋体" w:cs="宋体" w:eastAsia="宋体" w:hint="default"/>
                <w:sz w:val="13"/>
                <w:szCs w:val="13"/>
              </w:rPr>
            </w:pPr>
            <w:r>
              <w:rPr>
                <w:rFonts w:ascii="宋体" w:hAnsi="宋体" w:cs="宋体" w:eastAsia="宋体" w:hint="default"/>
                <w:sz w:val="13"/>
                <w:szCs w:val="13"/>
              </w:rPr>
              <w:t>般</w:t>
            </w:r>
            <w:r>
              <w:rPr>
                <w:rFonts w:ascii="宋体" w:hAnsi="宋体" w:cs="宋体" w:eastAsia="宋体" w:hint="default"/>
                <w:w w:val="99"/>
                <w:sz w:val="13"/>
                <w:szCs w:val="13"/>
              </w:rPr>
              <w:t> </w:t>
            </w:r>
            <w:r>
              <w:rPr>
                <w:rFonts w:ascii="宋体" w:hAnsi="宋体" w:cs="宋体" w:eastAsia="宋体" w:hint="default"/>
                <w:sz w:val="13"/>
                <w:szCs w:val="13"/>
              </w:rPr>
              <w:t>风</w:t>
            </w:r>
            <w:r>
              <w:rPr>
                <w:rFonts w:ascii="宋体" w:hAnsi="宋体" w:cs="宋体" w:eastAsia="宋体" w:hint="default"/>
                <w:w w:val="99"/>
                <w:sz w:val="13"/>
                <w:szCs w:val="13"/>
              </w:rPr>
              <w:t> </w:t>
            </w:r>
            <w:r>
              <w:rPr>
                <w:rFonts w:ascii="宋体" w:hAnsi="宋体" w:cs="宋体" w:eastAsia="宋体" w:hint="default"/>
                <w:sz w:val="13"/>
                <w:szCs w:val="13"/>
              </w:rPr>
              <w:t>险</w:t>
            </w:r>
            <w:r>
              <w:rPr>
                <w:rFonts w:ascii="宋体" w:hAnsi="宋体" w:cs="宋体" w:eastAsia="宋体" w:hint="default"/>
                <w:w w:val="99"/>
                <w:sz w:val="13"/>
                <w:szCs w:val="13"/>
              </w:rPr>
              <w:t> </w:t>
            </w:r>
            <w:r>
              <w:rPr>
                <w:rFonts w:ascii="宋体" w:hAnsi="宋体" w:cs="宋体" w:eastAsia="宋体" w:hint="default"/>
                <w:sz w:val="13"/>
                <w:szCs w:val="13"/>
              </w:rPr>
              <w:t>准</w:t>
            </w:r>
            <w:r>
              <w:rPr>
                <w:rFonts w:ascii="宋体" w:hAnsi="宋体" w:cs="宋体" w:eastAsia="宋体" w:hint="default"/>
                <w:w w:val="99"/>
                <w:sz w:val="13"/>
                <w:szCs w:val="13"/>
              </w:rPr>
              <w:t> </w:t>
            </w:r>
            <w:r>
              <w:rPr>
                <w:rFonts w:ascii="宋体" w:hAnsi="宋体" w:cs="宋体" w:eastAsia="宋体" w:hint="default"/>
                <w:sz w:val="13"/>
                <w:szCs w:val="13"/>
              </w:rPr>
              <w:t>备</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right="0"/>
              <w:jc w:val="center"/>
              <w:rPr>
                <w:rFonts w:ascii="宋体" w:hAnsi="宋体" w:cs="宋体" w:eastAsia="宋体" w:hint="default"/>
                <w:sz w:val="13"/>
                <w:szCs w:val="13"/>
              </w:rPr>
            </w:pPr>
            <w:r>
              <w:rPr>
                <w:rFonts w:ascii="宋体" w:hAnsi="宋体" w:cs="宋体" w:eastAsia="宋体" w:hint="default"/>
                <w:sz w:val="13"/>
                <w:szCs w:val="13"/>
              </w:rPr>
              <w:t>未分配利润</w:t>
            </w:r>
          </w:p>
        </w:tc>
        <w:tc>
          <w:tcPr>
            <w:tcW w:w="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4"/>
              <w:ind w:right="0"/>
              <w:jc w:val="left"/>
              <w:rPr>
                <w:rFonts w:ascii="宋体" w:hAnsi="宋体" w:cs="宋体" w:eastAsia="宋体" w:hint="default"/>
                <w:sz w:val="9"/>
                <w:szCs w:val="9"/>
              </w:rPr>
            </w:pPr>
          </w:p>
          <w:p>
            <w:pPr>
              <w:pStyle w:val="TableParagraph"/>
              <w:spacing w:line="140" w:lineRule="exact"/>
              <w:ind w:left="103" w:right="101"/>
              <w:jc w:val="left"/>
              <w:rPr>
                <w:rFonts w:ascii="宋体" w:hAnsi="宋体" w:cs="宋体" w:eastAsia="宋体" w:hint="default"/>
                <w:sz w:val="13"/>
                <w:szCs w:val="13"/>
              </w:rPr>
            </w:pPr>
            <w:r>
              <w:rPr>
                <w:rFonts w:ascii="宋体" w:hAnsi="宋体" w:cs="宋体" w:eastAsia="宋体" w:hint="default"/>
                <w:sz w:val="13"/>
                <w:szCs w:val="13"/>
              </w:rPr>
              <w:t>其</w:t>
            </w:r>
            <w:r>
              <w:rPr>
                <w:rFonts w:ascii="宋体" w:hAnsi="宋体" w:cs="宋体" w:eastAsia="宋体" w:hint="default"/>
                <w:w w:val="99"/>
                <w:sz w:val="13"/>
                <w:szCs w:val="13"/>
              </w:rPr>
              <w:t> </w:t>
            </w:r>
            <w:r>
              <w:rPr>
                <w:rFonts w:ascii="宋体" w:hAnsi="宋体" w:cs="宋体" w:eastAsia="宋体" w:hint="default"/>
                <w:sz w:val="13"/>
                <w:szCs w:val="13"/>
              </w:rPr>
              <w:t>他</w:t>
            </w:r>
          </w:p>
        </w:tc>
        <w:tc>
          <w:tcPr>
            <w:tcW w:w="898" w:type="dxa"/>
            <w:vMerge/>
            <w:tcBorders>
              <w:left w:val="single" w:sz="4" w:space="0" w:color="000000"/>
              <w:bottom w:val="single" w:sz="4" w:space="0" w:color="000000"/>
              <w:right w:val="single" w:sz="4" w:space="0" w:color="000000"/>
            </w:tcBorders>
          </w:tcPr>
          <w:p>
            <w:pPr/>
          </w:p>
        </w:tc>
        <w:tc>
          <w:tcPr>
            <w:tcW w:w="1048" w:type="dxa"/>
            <w:vMerge/>
            <w:tcBorders>
              <w:left w:val="single" w:sz="4" w:space="0" w:color="000000"/>
              <w:bottom w:val="single" w:sz="4" w:space="0" w:color="000000"/>
              <w:right w:val="single" w:sz="4" w:space="0" w:color="000000"/>
            </w:tcBorders>
          </w:tcPr>
          <w:p>
            <w:pPr/>
          </w:p>
        </w:tc>
      </w:tr>
      <w:tr>
        <w:trPr>
          <w:trHeight w:val="209"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一、上年年末余额</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 w:right="0"/>
              <w:jc w:val="center"/>
              <w:rPr>
                <w:rFonts w:ascii="Arial Narrow" w:hAnsi="Arial Narrow" w:cs="Arial Narrow" w:eastAsia="Arial Narrow" w:hint="default"/>
                <w:sz w:val="13"/>
                <w:szCs w:val="13"/>
              </w:rPr>
            </w:pPr>
            <w:r>
              <w:rPr>
                <w:rFonts w:ascii="Arial Narrow"/>
                <w:sz w:val="13"/>
              </w:rPr>
              <w:t>1,561,787,370.00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3" w:right="0"/>
              <w:jc w:val="center"/>
              <w:rPr>
                <w:rFonts w:ascii="Arial Narrow" w:hAnsi="Arial Narrow" w:cs="Arial Narrow" w:eastAsia="Arial Narrow" w:hint="default"/>
                <w:sz w:val="13"/>
                <w:szCs w:val="13"/>
              </w:rPr>
            </w:pPr>
            <w:r>
              <w:rPr>
                <w:rFonts w:ascii="Arial Narrow"/>
                <w:sz w:val="13"/>
              </w:rPr>
              <w:t>1,672,234,194.52</w:t>
            </w: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41" w:right="0"/>
              <w:jc w:val="left"/>
              <w:rPr>
                <w:rFonts w:ascii="Arial Narrow" w:hAnsi="Arial Narrow" w:cs="Arial Narrow" w:eastAsia="Arial Narrow" w:hint="default"/>
                <w:sz w:val="13"/>
                <w:szCs w:val="13"/>
              </w:rPr>
            </w:pPr>
            <w:r>
              <w:rPr>
                <w:rFonts w:ascii="Arial Narrow"/>
                <w:sz w:val="13"/>
              </w:rPr>
              <w:t>155,369,686.90</w:t>
            </w: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04" w:right="0"/>
              <w:jc w:val="left"/>
              <w:rPr>
                <w:rFonts w:ascii="Arial Narrow" w:hAnsi="Arial Narrow" w:cs="Arial Narrow" w:eastAsia="Arial Narrow" w:hint="default"/>
                <w:sz w:val="13"/>
                <w:szCs w:val="13"/>
              </w:rPr>
            </w:pPr>
            <w:r>
              <w:rPr>
                <w:rFonts w:ascii="Arial Narrow"/>
                <w:sz w:val="13"/>
              </w:rPr>
              <w:t>177,101,931.33</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 w:right="0"/>
              <w:jc w:val="center"/>
              <w:rPr>
                <w:rFonts w:ascii="Arial Narrow" w:hAnsi="Arial Narrow" w:cs="Arial Narrow" w:eastAsia="Arial Narrow" w:hint="default"/>
                <w:sz w:val="13"/>
                <w:szCs w:val="13"/>
              </w:rPr>
            </w:pPr>
            <w:r>
              <w:rPr>
                <w:rFonts w:ascii="Arial Narrow"/>
                <w:sz w:val="13"/>
              </w:rPr>
              <w:t>13,382,047.76</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Narrow" w:hAnsi="Arial Narrow" w:cs="Arial Narrow" w:eastAsia="Arial Narrow" w:hint="default"/>
                <w:sz w:val="13"/>
                <w:szCs w:val="13"/>
              </w:rPr>
            </w:pPr>
            <w:r>
              <w:rPr>
                <w:rFonts w:ascii="Arial Narrow"/>
                <w:spacing w:val="-1"/>
                <w:sz w:val="13"/>
              </w:rPr>
              <w:t>3,579,875,230.51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99"/>
              <w:jc w:val="right"/>
              <w:rPr>
                <w:rFonts w:ascii="Arial Narrow" w:hAnsi="Arial Narrow" w:cs="Arial Narrow" w:eastAsia="Arial Narrow" w:hint="default"/>
                <w:sz w:val="13"/>
                <w:szCs w:val="13"/>
              </w:rPr>
            </w:pPr>
            <w:r>
              <w:rPr>
                <w:rFonts w:ascii="Arial Narrow"/>
                <w:spacing w:val="-1"/>
                <w:sz w:val="13"/>
              </w:rPr>
              <w:t>1,055,489,475.00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Narrow" w:hAnsi="Arial Narrow" w:cs="Arial Narrow" w:eastAsia="Arial Narrow" w:hint="default"/>
                <w:sz w:val="13"/>
                <w:szCs w:val="13"/>
              </w:rPr>
            </w:pPr>
            <w:r>
              <w:rPr>
                <w:rFonts w:ascii="Arial Narrow"/>
                <w:spacing w:val="-1"/>
                <w:sz w:val="13"/>
              </w:rPr>
              <w:t>101,564,786.69</w:t>
            </w: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04" w:right="0"/>
              <w:jc w:val="left"/>
              <w:rPr>
                <w:rFonts w:ascii="Arial Narrow" w:hAnsi="Arial Narrow" w:cs="Arial Narrow" w:eastAsia="Arial Narrow" w:hint="default"/>
                <w:sz w:val="13"/>
                <w:szCs w:val="13"/>
              </w:rPr>
            </w:pPr>
            <w:r>
              <w:rPr>
                <w:rFonts w:ascii="Arial Narrow"/>
                <w:sz w:val="13"/>
              </w:rPr>
              <w:t>122,633,492.06</w:t>
            </w: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37" w:right="0"/>
              <w:jc w:val="center"/>
              <w:rPr>
                <w:rFonts w:ascii="Arial Narrow" w:hAnsi="Arial Narrow" w:cs="Arial Narrow" w:eastAsia="Arial Narrow" w:hint="default"/>
                <w:sz w:val="13"/>
                <w:szCs w:val="13"/>
              </w:rPr>
            </w:pPr>
            <w:r>
              <w:rPr>
                <w:rFonts w:ascii="Arial Narrow"/>
                <w:sz w:val="13"/>
              </w:rPr>
              <w:t>281,100,499.02</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Narrow" w:hAnsi="Arial Narrow" w:cs="Arial Narrow" w:eastAsia="Arial Narrow" w:hint="default"/>
                <w:sz w:val="13"/>
                <w:szCs w:val="13"/>
              </w:rPr>
            </w:pPr>
            <w:r>
              <w:rPr>
                <w:rFonts w:ascii="Arial Narrow"/>
                <w:spacing w:val="-1"/>
                <w:sz w:val="13"/>
              </w:rPr>
              <w:t>12,827,267.35</w:t>
            </w:r>
            <w:r>
              <w:rPr>
                <w:rFonts w:ascii="Arial Narrow"/>
                <w:sz w:val="13"/>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 w:right="0"/>
              <w:jc w:val="center"/>
              <w:rPr>
                <w:rFonts w:ascii="Arial Narrow" w:hAnsi="Arial Narrow" w:cs="Arial Narrow" w:eastAsia="Arial Narrow" w:hint="default"/>
                <w:sz w:val="13"/>
                <w:szCs w:val="13"/>
              </w:rPr>
            </w:pPr>
            <w:r>
              <w:rPr>
                <w:rFonts w:ascii="Arial Narrow"/>
                <w:sz w:val="13"/>
              </w:rPr>
              <w:t>1,573,615,520.12</w:t>
            </w:r>
          </w:p>
        </w:tc>
      </w:tr>
      <w:tr>
        <w:trPr>
          <w:trHeight w:val="20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69"/>
              <w:jc w:val="right"/>
              <w:rPr>
                <w:rFonts w:ascii="宋体" w:hAnsi="宋体" w:cs="宋体" w:eastAsia="宋体" w:hint="default"/>
                <w:sz w:val="11"/>
                <w:szCs w:val="11"/>
              </w:rPr>
            </w:pPr>
            <w:r>
              <w:rPr>
                <w:rFonts w:ascii="宋体" w:hAnsi="宋体" w:cs="宋体" w:eastAsia="宋体" w:hint="default"/>
                <w:spacing w:val="-1"/>
                <w:sz w:val="11"/>
                <w:szCs w:val="11"/>
              </w:rPr>
              <w:t>加：会计政策变更</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69"/>
              <w:jc w:val="right"/>
              <w:rPr>
                <w:rFonts w:ascii="宋体" w:hAnsi="宋体" w:cs="宋体" w:eastAsia="宋体" w:hint="default"/>
                <w:sz w:val="11"/>
                <w:szCs w:val="11"/>
              </w:rPr>
            </w:pPr>
            <w:r>
              <w:rPr>
                <w:rFonts w:ascii="宋体" w:hAnsi="宋体" w:cs="宋体" w:eastAsia="宋体" w:hint="default"/>
                <w:spacing w:val="-1"/>
                <w:sz w:val="11"/>
                <w:szCs w:val="11"/>
              </w:rPr>
              <w:t>前期差错更正</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06" w:right="0"/>
              <w:jc w:val="center"/>
              <w:rPr>
                <w:rFonts w:ascii="宋体" w:hAnsi="宋体" w:cs="宋体" w:eastAsia="宋体" w:hint="default"/>
                <w:sz w:val="11"/>
                <w:szCs w:val="11"/>
              </w:rPr>
            </w:pPr>
            <w:r>
              <w:rPr>
                <w:rFonts w:ascii="宋体" w:hAnsi="宋体" w:cs="宋体" w:eastAsia="宋体" w:hint="default"/>
                <w:sz w:val="11"/>
                <w:szCs w:val="11"/>
              </w:rPr>
              <w:t>其他</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二、本年年初余额</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 w:right="0"/>
              <w:jc w:val="center"/>
              <w:rPr>
                <w:rFonts w:ascii="Arial Narrow" w:hAnsi="Arial Narrow" w:cs="Arial Narrow" w:eastAsia="Arial Narrow" w:hint="default"/>
                <w:sz w:val="13"/>
                <w:szCs w:val="13"/>
              </w:rPr>
            </w:pPr>
            <w:r>
              <w:rPr>
                <w:rFonts w:ascii="Arial Narrow"/>
                <w:sz w:val="13"/>
              </w:rPr>
              <w:t>1,561,787,370.00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3" w:right="0"/>
              <w:jc w:val="center"/>
              <w:rPr>
                <w:rFonts w:ascii="Arial Narrow" w:hAnsi="Arial Narrow" w:cs="Arial Narrow" w:eastAsia="Arial Narrow" w:hint="default"/>
                <w:sz w:val="13"/>
                <w:szCs w:val="13"/>
              </w:rPr>
            </w:pPr>
            <w:r>
              <w:rPr>
                <w:rFonts w:ascii="Arial Narrow"/>
                <w:sz w:val="13"/>
              </w:rPr>
              <w:t>1,672,234,194.52</w:t>
            </w: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41" w:right="0"/>
              <w:jc w:val="left"/>
              <w:rPr>
                <w:rFonts w:ascii="Arial Narrow" w:hAnsi="Arial Narrow" w:cs="Arial Narrow" w:eastAsia="Arial Narrow" w:hint="default"/>
                <w:sz w:val="13"/>
                <w:szCs w:val="13"/>
              </w:rPr>
            </w:pPr>
            <w:r>
              <w:rPr>
                <w:rFonts w:ascii="Arial Narrow"/>
                <w:sz w:val="13"/>
              </w:rPr>
              <w:t>155,369,686.90</w:t>
            </w: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04" w:right="0"/>
              <w:jc w:val="left"/>
              <w:rPr>
                <w:rFonts w:ascii="Arial Narrow" w:hAnsi="Arial Narrow" w:cs="Arial Narrow" w:eastAsia="Arial Narrow" w:hint="default"/>
                <w:sz w:val="13"/>
                <w:szCs w:val="13"/>
              </w:rPr>
            </w:pPr>
            <w:r>
              <w:rPr>
                <w:rFonts w:ascii="Arial Narrow"/>
                <w:sz w:val="13"/>
              </w:rPr>
              <w:t>177,101,931.33</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 w:right="0"/>
              <w:jc w:val="center"/>
              <w:rPr>
                <w:rFonts w:ascii="Arial Narrow" w:hAnsi="Arial Narrow" w:cs="Arial Narrow" w:eastAsia="Arial Narrow" w:hint="default"/>
                <w:sz w:val="13"/>
                <w:szCs w:val="13"/>
              </w:rPr>
            </w:pPr>
            <w:r>
              <w:rPr>
                <w:rFonts w:ascii="Arial Narrow"/>
                <w:sz w:val="13"/>
              </w:rPr>
              <w:t>13,382,047.76</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Narrow" w:hAnsi="Arial Narrow" w:cs="Arial Narrow" w:eastAsia="Arial Narrow" w:hint="default"/>
                <w:sz w:val="13"/>
                <w:szCs w:val="13"/>
              </w:rPr>
            </w:pPr>
            <w:r>
              <w:rPr>
                <w:rFonts w:ascii="Arial Narrow"/>
                <w:spacing w:val="-1"/>
                <w:sz w:val="13"/>
              </w:rPr>
              <w:t>3,579,875,230.51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99"/>
              <w:jc w:val="right"/>
              <w:rPr>
                <w:rFonts w:ascii="Arial Narrow" w:hAnsi="Arial Narrow" w:cs="Arial Narrow" w:eastAsia="Arial Narrow" w:hint="default"/>
                <w:sz w:val="13"/>
                <w:szCs w:val="13"/>
              </w:rPr>
            </w:pPr>
            <w:r>
              <w:rPr>
                <w:rFonts w:ascii="Arial Narrow"/>
                <w:spacing w:val="-1"/>
                <w:sz w:val="13"/>
              </w:rPr>
              <w:t>1,055,489,475.00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Narrow" w:hAnsi="Arial Narrow" w:cs="Arial Narrow" w:eastAsia="Arial Narrow" w:hint="default"/>
                <w:sz w:val="13"/>
                <w:szCs w:val="13"/>
              </w:rPr>
            </w:pPr>
            <w:r>
              <w:rPr>
                <w:rFonts w:ascii="Arial Narrow"/>
                <w:spacing w:val="-1"/>
                <w:sz w:val="13"/>
              </w:rPr>
              <w:t>101,564,786.69</w:t>
            </w: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04" w:right="0"/>
              <w:jc w:val="left"/>
              <w:rPr>
                <w:rFonts w:ascii="Arial Narrow" w:hAnsi="Arial Narrow" w:cs="Arial Narrow" w:eastAsia="Arial Narrow" w:hint="default"/>
                <w:sz w:val="13"/>
                <w:szCs w:val="13"/>
              </w:rPr>
            </w:pPr>
            <w:r>
              <w:rPr>
                <w:rFonts w:ascii="Arial Narrow"/>
                <w:sz w:val="13"/>
              </w:rPr>
              <w:t>122,633,492.06</w:t>
            </w: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37" w:right="0"/>
              <w:jc w:val="center"/>
              <w:rPr>
                <w:rFonts w:ascii="Arial Narrow" w:hAnsi="Arial Narrow" w:cs="Arial Narrow" w:eastAsia="Arial Narrow" w:hint="default"/>
                <w:sz w:val="13"/>
                <w:szCs w:val="13"/>
              </w:rPr>
            </w:pPr>
            <w:r>
              <w:rPr>
                <w:rFonts w:ascii="Arial Narrow"/>
                <w:sz w:val="13"/>
              </w:rPr>
              <w:t>281,100,499.02</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Narrow" w:hAnsi="Arial Narrow" w:cs="Arial Narrow" w:eastAsia="Arial Narrow" w:hint="default"/>
                <w:sz w:val="13"/>
                <w:szCs w:val="13"/>
              </w:rPr>
            </w:pPr>
            <w:r>
              <w:rPr>
                <w:rFonts w:ascii="Arial Narrow"/>
                <w:spacing w:val="-1"/>
                <w:sz w:val="13"/>
              </w:rPr>
              <w:t>12,827,267.35</w:t>
            </w:r>
            <w:r>
              <w:rPr>
                <w:rFonts w:ascii="Arial Narrow"/>
                <w:sz w:val="13"/>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 w:right="0"/>
              <w:jc w:val="center"/>
              <w:rPr>
                <w:rFonts w:ascii="Arial Narrow" w:hAnsi="Arial Narrow" w:cs="Arial Narrow" w:eastAsia="Arial Narrow" w:hint="default"/>
                <w:sz w:val="13"/>
                <w:szCs w:val="13"/>
              </w:rPr>
            </w:pPr>
            <w:r>
              <w:rPr>
                <w:rFonts w:ascii="Arial Narrow"/>
                <w:sz w:val="13"/>
              </w:rPr>
              <w:t>1,573,615,520.12</w:t>
            </w:r>
          </w:p>
        </w:tc>
      </w:tr>
      <w:tr>
        <w:trPr>
          <w:trHeight w:val="33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135" w:lineRule="exact"/>
              <w:ind w:left="158" w:right="0"/>
              <w:jc w:val="left"/>
              <w:rPr>
                <w:rFonts w:ascii="宋体" w:hAnsi="宋体" w:cs="宋体" w:eastAsia="宋体" w:hint="default"/>
                <w:sz w:val="11"/>
                <w:szCs w:val="11"/>
              </w:rPr>
            </w:pPr>
            <w:r>
              <w:rPr>
                <w:rFonts w:ascii="宋体" w:hAnsi="宋体" w:cs="宋体" w:eastAsia="宋体" w:hint="default"/>
                <w:sz w:val="11"/>
                <w:szCs w:val="11"/>
              </w:rPr>
              <w:t>三、本年增减变动金额</w:t>
            </w:r>
          </w:p>
          <w:p>
            <w:pPr>
              <w:pStyle w:val="TableParagraph"/>
              <w:spacing w:line="240" w:lineRule="auto" w:before="15"/>
              <w:ind w:left="103" w:right="0"/>
              <w:jc w:val="left"/>
              <w:rPr>
                <w:rFonts w:ascii="宋体" w:hAnsi="宋体" w:cs="宋体" w:eastAsia="宋体" w:hint="default"/>
                <w:sz w:val="11"/>
                <w:szCs w:val="11"/>
              </w:rPr>
            </w:pPr>
            <w:r>
              <w:rPr>
                <w:rFonts w:ascii="宋体" w:hAnsi="宋体" w:cs="宋体" w:eastAsia="宋体" w:hint="default"/>
                <w:sz w:val="11"/>
                <w:szCs w:val="11"/>
              </w:rPr>
              <w:t>（减少以“－”号填列）</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301" w:right="0"/>
              <w:jc w:val="left"/>
              <w:rPr>
                <w:rFonts w:ascii="Arial Narrow" w:hAnsi="Arial Narrow" w:cs="Arial Narrow" w:eastAsia="Arial Narrow" w:hint="default"/>
                <w:sz w:val="13"/>
                <w:szCs w:val="13"/>
              </w:rPr>
            </w:pPr>
            <w:r>
              <w:rPr>
                <w:rFonts w:ascii="Arial Narrow"/>
                <w:sz w:val="13"/>
              </w:rPr>
              <w:t>43,488,385.04</w:t>
            </w: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04" w:right="0"/>
              <w:jc w:val="left"/>
              <w:rPr>
                <w:rFonts w:ascii="Arial Narrow" w:hAnsi="Arial Narrow" w:cs="Arial Narrow" w:eastAsia="Arial Narrow" w:hint="default"/>
                <w:sz w:val="13"/>
                <w:szCs w:val="13"/>
              </w:rPr>
            </w:pPr>
            <w:r>
              <w:rPr>
                <w:rFonts w:ascii="Arial Narrow"/>
                <w:sz w:val="13"/>
              </w:rPr>
              <w:t>174,159,866.49</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60" w:right="0"/>
              <w:jc w:val="center"/>
              <w:rPr>
                <w:rFonts w:ascii="Arial Narrow" w:hAnsi="Arial Narrow" w:cs="Arial Narrow" w:eastAsia="Arial Narrow" w:hint="default"/>
                <w:sz w:val="13"/>
                <w:szCs w:val="13"/>
              </w:rPr>
            </w:pPr>
            <w:r>
              <w:rPr>
                <w:rFonts w:ascii="Arial Narrow"/>
                <w:sz w:val="13"/>
              </w:rPr>
              <w:t>1,683,502.48</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Arial Narrow" w:hAnsi="Arial Narrow" w:cs="Arial Narrow" w:eastAsia="Arial Narrow" w:hint="default"/>
                <w:sz w:val="13"/>
                <w:szCs w:val="13"/>
              </w:rPr>
            </w:pPr>
            <w:r>
              <w:rPr>
                <w:rFonts w:ascii="Arial Narrow"/>
                <w:spacing w:val="-1"/>
                <w:sz w:val="13"/>
              </w:rPr>
              <w:t>219,331,754.01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Arial Narrow" w:hAnsi="Arial Narrow" w:cs="Arial Narrow" w:eastAsia="Arial Narrow" w:hint="default"/>
                <w:sz w:val="13"/>
                <w:szCs w:val="13"/>
              </w:rPr>
            </w:pPr>
            <w:r>
              <w:rPr>
                <w:rFonts w:ascii="Arial Narrow"/>
                <w:spacing w:val="-1"/>
                <w:sz w:val="13"/>
              </w:rPr>
              <w:t>506,297,895.00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Arial Narrow" w:hAnsi="Arial Narrow" w:cs="Arial Narrow" w:eastAsia="Arial Narrow" w:hint="default"/>
                <w:sz w:val="13"/>
                <w:szCs w:val="13"/>
              </w:rPr>
            </w:pPr>
            <w:r>
              <w:rPr>
                <w:rFonts w:ascii="Arial Narrow"/>
                <w:spacing w:val="-1"/>
                <w:sz w:val="13"/>
              </w:rPr>
              <w:t>1,570,669,407.83</w:t>
            </w: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64" w:right="0"/>
              <w:jc w:val="left"/>
              <w:rPr>
                <w:rFonts w:ascii="Arial Narrow" w:hAnsi="Arial Narrow" w:cs="Arial Narrow" w:eastAsia="Arial Narrow" w:hint="default"/>
                <w:sz w:val="13"/>
                <w:szCs w:val="13"/>
              </w:rPr>
            </w:pPr>
            <w:r>
              <w:rPr>
                <w:rFonts w:ascii="Arial Narrow"/>
                <w:sz w:val="13"/>
              </w:rPr>
              <w:t>32,736,194.84</w:t>
            </w: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2" w:right="0"/>
              <w:jc w:val="center"/>
              <w:rPr>
                <w:rFonts w:ascii="Arial Narrow" w:hAnsi="Arial Narrow" w:cs="Arial Narrow" w:eastAsia="Arial Narrow" w:hint="default"/>
                <w:sz w:val="13"/>
                <w:szCs w:val="13"/>
              </w:rPr>
            </w:pPr>
            <w:r>
              <w:rPr>
                <w:rFonts w:ascii="Arial Narrow"/>
                <w:sz w:val="13"/>
              </w:rPr>
              <w:t>-103,998,567.69</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Arial Narrow" w:hAnsi="Arial Narrow" w:cs="Arial Narrow" w:eastAsia="Arial Narrow" w:hint="default"/>
                <w:sz w:val="13"/>
                <w:szCs w:val="13"/>
              </w:rPr>
            </w:pPr>
            <w:r>
              <w:rPr>
                <w:rFonts w:ascii="Arial Narrow"/>
                <w:spacing w:val="-1"/>
                <w:sz w:val="13"/>
              </w:rPr>
              <w:t>554,780.41</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2" w:right="0"/>
              <w:jc w:val="center"/>
              <w:rPr>
                <w:rFonts w:ascii="Arial Narrow" w:hAnsi="Arial Narrow" w:cs="Arial Narrow" w:eastAsia="Arial Narrow" w:hint="default"/>
                <w:sz w:val="13"/>
                <w:szCs w:val="13"/>
              </w:rPr>
            </w:pPr>
            <w:r>
              <w:rPr>
                <w:rFonts w:ascii="Arial Narrow"/>
                <w:sz w:val="13"/>
              </w:rPr>
              <w:t>2,006,259,710.39</w:t>
            </w:r>
          </w:p>
        </w:tc>
      </w:tr>
      <w:tr>
        <w:trPr>
          <w:trHeight w:val="20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(一)净利润</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04" w:right="0"/>
              <w:jc w:val="left"/>
              <w:rPr>
                <w:rFonts w:ascii="Arial Narrow" w:hAnsi="Arial Narrow" w:cs="Arial Narrow" w:eastAsia="Arial Narrow" w:hint="default"/>
                <w:sz w:val="13"/>
                <w:szCs w:val="13"/>
              </w:rPr>
            </w:pPr>
            <w:r>
              <w:rPr>
                <w:rFonts w:ascii="Arial Narrow"/>
                <w:sz w:val="13"/>
              </w:rPr>
              <w:t>217,648,251.53</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60" w:right="0"/>
              <w:jc w:val="center"/>
              <w:rPr>
                <w:rFonts w:ascii="Arial Narrow" w:hAnsi="Arial Narrow" w:cs="Arial Narrow" w:eastAsia="Arial Narrow" w:hint="default"/>
                <w:sz w:val="13"/>
                <w:szCs w:val="13"/>
              </w:rPr>
            </w:pPr>
            <w:r>
              <w:rPr>
                <w:rFonts w:ascii="Arial Narrow"/>
                <w:sz w:val="13"/>
              </w:rPr>
              <w:t>3,725,642.68</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Narrow" w:hAnsi="Arial Narrow" w:cs="Arial Narrow" w:eastAsia="Arial Narrow" w:hint="default"/>
                <w:sz w:val="13"/>
                <w:szCs w:val="13"/>
              </w:rPr>
            </w:pPr>
            <w:r>
              <w:rPr>
                <w:rFonts w:ascii="Arial Narrow"/>
                <w:spacing w:val="-1"/>
                <w:sz w:val="13"/>
              </w:rPr>
              <w:t>221,373,894.21</w:t>
            </w: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37" w:right="0"/>
              <w:jc w:val="center"/>
              <w:rPr>
                <w:rFonts w:ascii="Arial Narrow" w:hAnsi="Arial Narrow" w:cs="Arial Narrow" w:eastAsia="Arial Narrow" w:hint="default"/>
                <w:sz w:val="13"/>
                <w:szCs w:val="13"/>
              </w:rPr>
            </w:pPr>
            <w:r>
              <w:rPr>
                <w:rFonts w:ascii="Arial Narrow"/>
                <w:sz w:val="13"/>
              </w:rPr>
              <w:t>163,026,584.07</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Narrow" w:hAnsi="Arial Narrow" w:cs="Arial Narrow" w:eastAsia="Arial Narrow" w:hint="default"/>
                <w:sz w:val="13"/>
                <w:szCs w:val="13"/>
              </w:rPr>
            </w:pPr>
            <w:r>
              <w:rPr>
                <w:rFonts w:ascii="Arial Narrow"/>
                <w:spacing w:val="-1"/>
                <w:sz w:val="13"/>
              </w:rPr>
              <w:t>3,119,380.81</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91" w:right="0"/>
              <w:jc w:val="center"/>
              <w:rPr>
                <w:rFonts w:ascii="Arial Narrow" w:hAnsi="Arial Narrow" w:cs="Arial Narrow" w:eastAsia="Arial Narrow" w:hint="default"/>
                <w:sz w:val="13"/>
                <w:szCs w:val="13"/>
              </w:rPr>
            </w:pPr>
            <w:r>
              <w:rPr>
                <w:rFonts w:ascii="Arial Narrow"/>
                <w:sz w:val="13"/>
              </w:rPr>
              <w:t>166,145,964.88</w:t>
            </w:r>
          </w:p>
        </w:tc>
      </w:tr>
      <w:tr>
        <w:trPr>
          <w:trHeight w:val="209"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(二)其他综合收益</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69"/>
              <w:jc w:val="right"/>
              <w:rPr>
                <w:rFonts w:ascii="宋体" w:hAnsi="宋体" w:cs="宋体" w:eastAsia="宋体" w:hint="default"/>
                <w:sz w:val="11"/>
                <w:szCs w:val="11"/>
              </w:rPr>
            </w:pPr>
            <w:r>
              <w:rPr>
                <w:rFonts w:ascii="宋体" w:hAnsi="宋体" w:cs="宋体" w:eastAsia="宋体" w:hint="default"/>
                <w:spacing w:val="-1"/>
                <w:sz w:val="11"/>
                <w:szCs w:val="11"/>
              </w:rPr>
              <w:t>上述(一)和(二)小计</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04" w:right="0"/>
              <w:jc w:val="left"/>
              <w:rPr>
                <w:rFonts w:ascii="Arial Narrow" w:hAnsi="Arial Narrow" w:cs="Arial Narrow" w:eastAsia="Arial Narrow" w:hint="default"/>
                <w:sz w:val="13"/>
                <w:szCs w:val="13"/>
              </w:rPr>
            </w:pPr>
            <w:r>
              <w:rPr>
                <w:rFonts w:ascii="Arial Narrow"/>
                <w:sz w:val="13"/>
              </w:rPr>
              <w:t>217,648,251.53</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60" w:right="0"/>
              <w:jc w:val="center"/>
              <w:rPr>
                <w:rFonts w:ascii="Arial Narrow" w:hAnsi="Arial Narrow" w:cs="Arial Narrow" w:eastAsia="Arial Narrow" w:hint="default"/>
                <w:sz w:val="13"/>
                <w:szCs w:val="13"/>
              </w:rPr>
            </w:pPr>
            <w:r>
              <w:rPr>
                <w:rFonts w:ascii="Arial Narrow"/>
                <w:sz w:val="13"/>
              </w:rPr>
              <w:t>3,725,642.68</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Narrow" w:hAnsi="Arial Narrow" w:cs="Arial Narrow" w:eastAsia="Arial Narrow" w:hint="default"/>
                <w:sz w:val="13"/>
                <w:szCs w:val="13"/>
              </w:rPr>
            </w:pPr>
            <w:r>
              <w:rPr>
                <w:rFonts w:ascii="Arial Narrow"/>
                <w:spacing w:val="-1"/>
                <w:sz w:val="13"/>
              </w:rPr>
              <w:t>221,373,894.21</w:t>
            </w: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37" w:right="0"/>
              <w:jc w:val="center"/>
              <w:rPr>
                <w:rFonts w:ascii="Arial Narrow" w:hAnsi="Arial Narrow" w:cs="Arial Narrow" w:eastAsia="Arial Narrow" w:hint="default"/>
                <w:sz w:val="13"/>
                <w:szCs w:val="13"/>
              </w:rPr>
            </w:pPr>
            <w:r>
              <w:rPr>
                <w:rFonts w:ascii="Arial Narrow"/>
                <w:sz w:val="13"/>
              </w:rPr>
              <w:t>163,026,584.07</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Narrow" w:hAnsi="Arial Narrow" w:cs="Arial Narrow" w:eastAsia="Arial Narrow" w:hint="default"/>
                <w:sz w:val="13"/>
                <w:szCs w:val="13"/>
              </w:rPr>
            </w:pPr>
            <w:r>
              <w:rPr>
                <w:rFonts w:ascii="Arial Narrow"/>
                <w:spacing w:val="-1"/>
                <w:sz w:val="13"/>
              </w:rPr>
              <w:t>3,119,380.81</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91" w:right="0"/>
              <w:jc w:val="center"/>
              <w:rPr>
                <w:rFonts w:ascii="Arial Narrow" w:hAnsi="Arial Narrow" w:cs="Arial Narrow" w:eastAsia="Arial Narrow" w:hint="default"/>
                <w:sz w:val="13"/>
                <w:szCs w:val="13"/>
              </w:rPr>
            </w:pPr>
            <w:r>
              <w:rPr>
                <w:rFonts w:ascii="Arial Narrow"/>
                <w:sz w:val="13"/>
              </w:rPr>
              <w:t>166,145,964.88</w:t>
            </w:r>
          </w:p>
        </w:tc>
      </w:tr>
      <w:tr>
        <w:trPr>
          <w:trHeight w:val="33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135" w:lineRule="exact"/>
              <w:ind w:left="158" w:right="0"/>
              <w:jc w:val="left"/>
              <w:rPr>
                <w:rFonts w:ascii="宋体" w:hAnsi="宋体" w:cs="宋体" w:eastAsia="宋体" w:hint="default"/>
                <w:sz w:val="11"/>
                <w:szCs w:val="11"/>
              </w:rPr>
            </w:pPr>
            <w:r>
              <w:rPr>
                <w:rFonts w:ascii="宋体" w:hAnsi="宋体" w:cs="宋体" w:eastAsia="宋体" w:hint="default"/>
                <w:sz w:val="11"/>
                <w:szCs w:val="11"/>
              </w:rPr>
              <w:t>(三)股东投入和减少资</w:t>
            </w:r>
          </w:p>
          <w:p>
            <w:pPr>
              <w:pStyle w:val="TableParagraph"/>
              <w:spacing w:line="240" w:lineRule="auto" w:before="15"/>
              <w:ind w:left="103" w:right="0"/>
              <w:jc w:val="left"/>
              <w:rPr>
                <w:rFonts w:ascii="宋体" w:hAnsi="宋体" w:cs="宋体" w:eastAsia="宋体" w:hint="default"/>
                <w:sz w:val="11"/>
                <w:szCs w:val="11"/>
              </w:rPr>
            </w:pPr>
            <w:r>
              <w:rPr>
                <w:rFonts w:ascii="宋体" w:hAnsi="宋体" w:cs="宋体" w:eastAsia="宋体" w:hint="default"/>
                <w:w w:val="100"/>
                <w:sz w:val="11"/>
                <w:szCs w:val="11"/>
              </w:rPr>
              <w:t>本</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49" w:right="0"/>
              <w:jc w:val="center"/>
              <w:rPr>
                <w:rFonts w:ascii="Arial Narrow" w:hAnsi="Arial Narrow" w:cs="Arial Narrow" w:eastAsia="Arial Narrow" w:hint="default"/>
                <w:sz w:val="13"/>
                <w:szCs w:val="13"/>
              </w:rPr>
            </w:pPr>
            <w:r>
              <w:rPr>
                <w:rFonts w:ascii="Arial Narrow"/>
                <w:sz w:val="13"/>
              </w:rPr>
              <w:t>490,000.00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Arial Narrow" w:hAnsi="Arial Narrow" w:cs="Arial Narrow" w:eastAsia="Arial Narrow" w:hint="default"/>
                <w:sz w:val="13"/>
                <w:szCs w:val="13"/>
              </w:rPr>
            </w:pPr>
            <w:r>
              <w:rPr>
                <w:rFonts w:ascii="Arial Narrow"/>
                <w:spacing w:val="-1"/>
                <w:sz w:val="13"/>
              </w:rPr>
              <w:t>490,000.00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Arial Narrow" w:hAnsi="Arial Narrow" w:cs="Arial Narrow" w:eastAsia="Arial Narrow" w:hint="default"/>
                <w:sz w:val="13"/>
                <w:szCs w:val="13"/>
              </w:rPr>
            </w:pPr>
            <w:r>
              <w:rPr>
                <w:rFonts w:ascii="Arial Narrow"/>
                <w:spacing w:val="-1"/>
                <w:sz w:val="13"/>
              </w:rPr>
              <w:t>246,000,000.00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Arial Narrow" w:hAnsi="Arial Narrow" w:cs="Arial Narrow" w:eastAsia="Arial Narrow" w:hint="default"/>
                <w:sz w:val="13"/>
                <w:szCs w:val="13"/>
              </w:rPr>
            </w:pPr>
            <w:r>
              <w:rPr>
                <w:rFonts w:ascii="Arial Narrow"/>
                <w:spacing w:val="-1"/>
                <w:sz w:val="13"/>
              </w:rPr>
              <w:t>1,635,743,881.58</w:t>
            </w: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2" w:right="0"/>
              <w:jc w:val="center"/>
              <w:rPr>
                <w:rFonts w:ascii="Arial Narrow" w:hAnsi="Arial Narrow" w:cs="Arial Narrow" w:eastAsia="Arial Narrow" w:hint="default"/>
                <w:sz w:val="13"/>
                <w:szCs w:val="13"/>
              </w:rPr>
            </w:pPr>
            <w:r>
              <w:rPr>
                <w:rFonts w:ascii="Arial Narrow"/>
                <w:sz w:val="13"/>
              </w:rPr>
              <w:t>1,881,743,881.58</w:t>
            </w:r>
          </w:p>
        </w:tc>
      </w:tr>
      <w:tr>
        <w:trPr>
          <w:trHeight w:val="20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1.股东投入资本</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49" w:right="0"/>
              <w:jc w:val="center"/>
              <w:rPr>
                <w:rFonts w:ascii="Arial Narrow" w:hAnsi="Arial Narrow" w:cs="Arial Narrow" w:eastAsia="Arial Narrow" w:hint="default"/>
                <w:sz w:val="13"/>
                <w:szCs w:val="13"/>
              </w:rPr>
            </w:pPr>
            <w:r>
              <w:rPr>
                <w:rFonts w:ascii="Arial Narrow"/>
                <w:sz w:val="13"/>
              </w:rPr>
              <w:t>490,000.00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Narrow" w:hAnsi="Arial Narrow" w:cs="Arial Narrow" w:eastAsia="Arial Narrow" w:hint="default"/>
                <w:sz w:val="13"/>
                <w:szCs w:val="13"/>
              </w:rPr>
            </w:pPr>
            <w:r>
              <w:rPr>
                <w:rFonts w:ascii="Arial Narrow"/>
                <w:spacing w:val="-1"/>
                <w:sz w:val="13"/>
              </w:rPr>
              <w:t>490,000.00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99"/>
              <w:jc w:val="right"/>
              <w:rPr>
                <w:rFonts w:ascii="Arial Narrow" w:hAnsi="Arial Narrow" w:cs="Arial Narrow" w:eastAsia="Arial Narrow" w:hint="default"/>
                <w:sz w:val="13"/>
                <w:szCs w:val="13"/>
              </w:rPr>
            </w:pPr>
            <w:r>
              <w:rPr>
                <w:rFonts w:ascii="Arial Narrow"/>
                <w:spacing w:val="-1"/>
                <w:sz w:val="13"/>
              </w:rPr>
              <w:t>246,000,000.00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Narrow" w:hAnsi="Arial Narrow" w:cs="Arial Narrow" w:eastAsia="Arial Narrow" w:hint="default"/>
                <w:sz w:val="13"/>
                <w:szCs w:val="13"/>
              </w:rPr>
            </w:pPr>
            <w:r>
              <w:rPr>
                <w:rFonts w:ascii="Arial Narrow"/>
                <w:spacing w:val="-1"/>
                <w:sz w:val="13"/>
              </w:rPr>
              <w:t>1,635,743,881.58</w:t>
            </w: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 w:right="0"/>
              <w:jc w:val="center"/>
              <w:rPr>
                <w:rFonts w:ascii="Arial Narrow" w:hAnsi="Arial Narrow" w:cs="Arial Narrow" w:eastAsia="Arial Narrow" w:hint="default"/>
                <w:sz w:val="13"/>
                <w:szCs w:val="13"/>
              </w:rPr>
            </w:pPr>
            <w:r>
              <w:rPr>
                <w:rFonts w:ascii="Arial Narrow"/>
                <w:sz w:val="13"/>
              </w:rPr>
              <w:t>1,881,743,881.58</w:t>
            </w:r>
          </w:p>
        </w:tc>
      </w:tr>
      <w:tr>
        <w:trPr>
          <w:trHeight w:val="33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135" w:lineRule="exact"/>
              <w:ind w:left="158" w:right="0"/>
              <w:jc w:val="left"/>
              <w:rPr>
                <w:rFonts w:ascii="宋体" w:hAnsi="宋体" w:cs="宋体" w:eastAsia="宋体" w:hint="default"/>
                <w:sz w:val="11"/>
                <w:szCs w:val="11"/>
              </w:rPr>
            </w:pPr>
            <w:r>
              <w:rPr>
                <w:rFonts w:ascii="宋体" w:hAnsi="宋体" w:cs="宋体" w:eastAsia="宋体" w:hint="default"/>
                <w:sz w:val="11"/>
                <w:szCs w:val="11"/>
              </w:rPr>
              <w:t>2.股份支付计入股东权</w:t>
            </w:r>
          </w:p>
          <w:p>
            <w:pPr>
              <w:pStyle w:val="TableParagraph"/>
              <w:spacing w:line="240" w:lineRule="auto" w:before="16"/>
              <w:ind w:left="103" w:right="0"/>
              <w:jc w:val="left"/>
              <w:rPr>
                <w:rFonts w:ascii="宋体" w:hAnsi="宋体" w:cs="宋体" w:eastAsia="宋体" w:hint="default"/>
                <w:sz w:val="11"/>
                <w:szCs w:val="11"/>
              </w:rPr>
            </w:pPr>
            <w:r>
              <w:rPr>
                <w:rFonts w:ascii="宋体" w:hAnsi="宋体" w:cs="宋体" w:eastAsia="宋体" w:hint="default"/>
                <w:sz w:val="11"/>
                <w:szCs w:val="11"/>
              </w:rPr>
              <w:t>益的金额</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3.其他</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(四)利润分配</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301" w:right="0"/>
              <w:jc w:val="left"/>
              <w:rPr>
                <w:rFonts w:ascii="Arial Narrow" w:hAnsi="Arial Narrow" w:cs="Arial Narrow" w:eastAsia="Arial Narrow" w:hint="default"/>
                <w:sz w:val="13"/>
                <w:szCs w:val="13"/>
              </w:rPr>
            </w:pPr>
            <w:r>
              <w:rPr>
                <w:rFonts w:ascii="Arial Narrow"/>
                <w:sz w:val="13"/>
              </w:rPr>
              <w:t>43,488,385.04</w:t>
            </w: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28" w:right="0"/>
              <w:jc w:val="left"/>
              <w:rPr>
                <w:rFonts w:ascii="Arial Narrow" w:hAnsi="Arial Narrow" w:cs="Arial Narrow" w:eastAsia="Arial Narrow" w:hint="default"/>
                <w:sz w:val="13"/>
                <w:szCs w:val="13"/>
              </w:rPr>
            </w:pPr>
            <w:r>
              <w:rPr>
                <w:rFonts w:ascii="Arial Narrow"/>
                <w:sz w:val="13"/>
              </w:rPr>
              <w:t>-43,488,385.04</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5" w:right="0"/>
              <w:jc w:val="center"/>
              <w:rPr>
                <w:rFonts w:ascii="Arial Narrow" w:hAnsi="Arial Narrow" w:cs="Arial Narrow" w:eastAsia="Arial Narrow" w:hint="default"/>
                <w:sz w:val="13"/>
                <w:szCs w:val="13"/>
              </w:rPr>
            </w:pPr>
            <w:r>
              <w:rPr>
                <w:rFonts w:ascii="Arial Narrow"/>
                <w:sz w:val="13"/>
              </w:rPr>
              <w:t>-2,532,140.20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Narrow" w:hAnsi="Arial Narrow" w:cs="Arial Narrow" w:eastAsia="Arial Narrow" w:hint="default"/>
                <w:sz w:val="13"/>
                <w:szCs w:val="13"/>
              </w:rPr>
            </w:pPr>
            <w:r>
              <w:rPr>
                <w:rFonts w:ascii="Arial Narrow"/>
                <w:spacing w:val="-1"/>
                <w:sz w:val="13"/>
              </w:rPr>
              <w:t>-2,532,140.20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99"/>
              <w:jc w:val="right"/>
              <w:rPr>
                <w:rFonts w:ascii="Arial Narrow" w:hAnsi="Arial Narrow" w:cs="Arial Narrow" w:eastAsia="Arial Narrow" w:hint="default"/>
                <w:sz w:val="13"/>
                <w:szCs w:val="13"/>
              </w:rPr>
            </w:pPr>
            <w:r>
              <w:rPr>
                <w:rFonts w:ascii="Arial Narrow"/>
                <w:spacing w:val="-1"/>
                <w:sz w:val="13"/>
              </w:rPr>
              <w:t>195,223,421.25</w:t>
            </w: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64" w:right="0"/>
              <w:jc w:val="left"/>
              <w:rPr>
                <w:rFonts w:ascii="Arial Narrow" w:hAnsi="Arial Narrow" w:cs="Arial Narrow" w:eastAsia="Arial Narrow" w:hint="default"/>
                <w:sz w:val="13"/>
                <w:szCs w:val="13"/>
              </w:rPr>
            </w:pPr>
            <w:r>
              <w:rPr>
                <w:rFonts w:ascii="Arial Narrow"/>
                <w:sz w:val="13"/>
              </w:rPr>
              <w:t>32,736,194.84</w:t>
            </w: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 w:right="0"/>
              <w:jc w:val="center"/>
              <w:rPr>
                <w:rFonts w:ascii="Arial Narrow" w:hAnsi="Arial Narrow" w:cs="Arial Narrow" w:eastAsia="Arial Narrow" w:hint="default"/>
                <w:sz w:val="13"/>
                <w:szCs w:val="13"/>
              </w:rPr>
            </w:pPr>
            <w:r>
              <w:rPr>
                <w:rFonts w:ascii="Arial Narrow"/>
                <w:sz w:val="13"/>
              </w:rPr>
              <w:t>-267,025,151.76</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Narrow" w:hAnsi="Arial Narrow" w:cs="Arial Narrow" w:eastAsia="Arial Narrow" w:hint="default"/>
                <w:sz w:val="13"/>
                <w:szCs w:val="13"/>
              </w:rPr>
            </w:pPr>
            <w:r>
              <w:rPr>
                <w:rFonts w:ascii="Arial Narrow"/>
                <w:spacing w:val="-1"/>
                <w:sz w:val="13"/>
              </w:rPr>
              <w:t>-2,564,600.40</w:t>
            </w:r>
            <w:r>
              <w:rPr>
                <w:rFonts w:ascii="Arial Narrow"/>
                <w:sz w:val="13"/>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14" w:right="0"/>
              <w:jc w:val="center"/>
              <w:rPr>
                <w:rFonts w:ascii="Arial Narrow" w:hAnsi="Arial Narrow" w:cs="Arial Narrow" w:eastAsia="Arial Narrow" w:hint="default"/>
                <w:sz w:val="13"/>
                <w:szCs w:val="13"/>
              </w:rPr>
            </w:pPr>
            <w:r>
              <w:rPr>
                <w:rFonts w:ascii="Arial Narrow"/>
                <w:sz w:val="13"/>
              </w:rPr>
              <w:t>-41,630,136.07</w:t>
            </w:r>
          </w:p>
        </w:tc>
      </w:tr>
      <w:tr>
        <w:trPr>
          <w:trHeight w:val="20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1.提取盈余公积</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301" w:right="0"/>
              <w:jc w:val="left"/>
              <w:rPr>
                <w:rFonts w:ascii="Arial Narrow" w:hAnsi="Arial Narrow" w:cs="Arial Narrow" w:eastAsia="Arial Narrow" w:hint="default"/>
                <w:sz w:val="13"/>
                <w:szCs w:val="13"/>
              </w:rPr>
            </w:pPr>
            <w:r>
              <w:rPr>
                <w:rFonts w:ascii="Arial Narrow"/>
                <w:sz w:val="13"/>
              </w:rPr>
              <w:t>43,488,385.04</w:t>
            </w: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28" w:right="0"/>
              <w:jc w:val="left"/>
              <w:rPr>
                <w:rFonts w:ascii="Arial Narrow" w:hAnsi="Arial Narrow" w:cs="Arial Narrow" w:eastAsia="Arial Narrow" w:hint="default"/>
                <w:sz w:val="13"/>
                <w:szCs w:val="13"/>
              </w:rPr>
            </w:pPr>
            <w:r>
              <w:rPr>
                <w:rFonts w:ascii="Arial Narrow"/>
                <w:sz w:val="13"/>
              </w:rPr>
              <w:t>-43,488,385.04</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64" w:right="0"/>
              <w:jc w:val="left"/>
              <w:rPr>
                <w:rFonts w:ascii="Arial Narrow" w:hAnsi="Arial Narrow" w:cs="Arial Narrow" w:eastAsia="Arial Narrow" w:hint="default"/>
                <w:sz w:val="13"/>
                <w:szCs w:val="13"/>
              </w:rPr>
            </w:pPr>
            <w:r>
              <w:rPr>
                <w:rFonts w:ascii="Arial Narrow"/>
                <w:sz w:val="13"/>
              </w:rPr>
              <w:t>32,736,194.84</w:t>
            </w: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61" w:right="0"/>
              <w:jc w:val="center"/>
              <w:rPr>
                <w:rFonts w:ascii="Arial Narrow" w:hAnsi="Arial Narrow" w:cs="Arial Narrow" w:eastAsia="Arial Narrow" w:hint="default"/>
                <w:sz w:val="13"/>
                <w:szCs w:val="13"/>
              </w:rPr>
            </w:pPr>
            <w:r>
              <w:rPr>
                <w:rFonts w:ascii="Arial Narrow"/>
                <w:sz w:val="13"/>
              </w:rPr>
              <w:t>-32,736,194.84</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2.对股东的分配</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5" w:right="0"/>
              <w:jc w:val="center"/>
              <w:rPr>
                <w:rFonts w:ascii="Arial Narrow" w:hAnsi="Arial Narrow" w:cs="Arial Narrow" w:eastAsia="Arial Narrow" w:hint="default"/>
                <w:sz w:val="13"/>
                <w:szCs w:val="13"/>
              </w:rPr>
            </w:pPr>
            <w:r>
              <w:rPr>
                <w:rFonts w:ascii="Arial Narrow"/>
                <w:sz w:val="13"/>
              </w:rPr>
              <w:t>-2,532,140.20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Narrow" w:hAnsi="Arial Narrow" w:cs="Arial Narrow" w:eastAsia="Arial Narrow" w:hint="default"/>
                <w:sz w:val="13"/>
                <w:szCs w:val="13"/>
              </w:rPr>
            </w:pPr>
            <w:r>
              <w:rPr>
                <w:rFonts w:ascii="Arial Narrow"/>
                <w:spacing w:val="-1"/>
                <w:sz w:val="13"/>
              </w:rPr>
              <w:t>-2,532,140.20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99"/>
              <w:jc w:val="right"/>
              <w:rPr>
                <w:rFonts w:ascii="Arial Narrow" w:hAnsi="Arial Narrow" w:cs="Arial Narrow" w:eastAsia="Arial Narrow" w:hint="default"/>
                <w:sz w:val="13"/>
                <w:szCs w:val="13"/>
              </w:rPr>
            </w:pPr>
            <w:r>
              <w:rPr>
                <w:rFonts w:ascii="Arial Narrow"/>
                <w:spacing w:val="-1"/>
                <w:sz w:val="13"/>
              </w:rPr>
              <w:t>195,223,421.25</w:t>
            </w: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 w:right="0"/>
              <w:jc w:val="center"/>
              <w:rPr>
                <w:rFonts w:ascii="Arial Narrow" w:hAnsi="Arial Narrow" w:cs="Arial Narrow" w:eastAsia="Arial Narrow" w:hint="default"/>
                <w:sz w:val="13"/>
                <w:szCs w:val="13"/>
              </w:rPr>
            </w:pPr>
            <w:r>
              <w:rPr>
                <w:rFonts w:ascii="Arial Narrow"/>
                <w:sz w:val="13"/>
              </w:rPr>
              <w:t>-234,288,956.92</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Narrow" w:hAnsi="Arial Narrow" w:cs="Arial Narrow" w:eastAsia="Arial Narrow" w:hint="default"/>
                <w:sz w:val="13"/>
                <w:szCs w:val="13"/>
              </w:rPr>
            </w:pPr>
            <w:r>
              <w:rPr>
                <w:rFonts w:ascii="Arial Narrow"/>
                <w:spacing w:val="-1"/>
                <w:sz w:val="13"/>
              </w:rPr>
              <w:t>-2,564,600.40</w:t>
            </w:r>
            <w:r>
              <w:rPr>
                <w:rFonts w:ascii="Arial Narrow"/>
                <w:sz w:val="13"/>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14" w:right="0"/>
              <w:jc w:val="center"/>
              <w:rPr>
                <w:rFonts w:ascii="Arial Narrow" w:hAnsi="Arial Narrow" w:cs="Arial Narrow" w:eastAsia="Arial Narrow" w:hint="default"/>
                <w:sz w:val="13"/>
                <w:szCs w:val="13"/>
              </w:rPr>
            </w:pPr>
            <w:r>
              <w:rPr>
                <w:rFonts w:ascii="Arial Narrow"/>
                <w:sz w:val="13"/>
              </w:rPr>
              <w:t>-41,630,136.07</w:t>
            </w:r>
          </w:p>
        </w:tc>
      </w:tr>
      <w:tr>
        <w:trPr>
          <w:trHeight w:val="20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3.其他</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69"/>
              <w:jc w:val="right"/>
              <w:rPr>
                <w:rFonts w:ascii="宋体" w:hAnsi="宋体" w:cs="宋体" w:eastAsia="宋体" w:hint="default"/>
                <w:sz w:val="11"/>
                <w:szCs w:val="11"/>
              </w:rPr>
            </w:pPr>
            <w:r>
              <w:rPr>
                <w:rFonts w:ascii="宋体" w:hAnsi="宋体" w:cs="宋体" w:eastAsia="宋体" w:hint="default"/>
                <w:spacing w:val="-1"/>
                <w:sz w:val="11"/>
                <w:szCs w:val="11"/>
              </w:rPr>
              <w:t>(五)股东权益内部结转</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99"/>
              <w:jc w:val="right"/>
              <w:rPr>
                <w:rFonts w:ascii="Arial Narrow" w:hAnsi="Arial Narrow" w:cs="Arial Narrow" w:eastAsia="Arial Narrow" w:hint="default"/>
                <w:sz w:val="13"/>
                <w:szCs w:val="13"/>
              </w:rPr>
            </w:pPr>
            <w:r>
              <w:rPr>
                <w:rFonts w:ascii="Arial Narrow"/>
                <w:spacing w:val="-1"/>
                <w:sz w:val="13"/>
              </w:rPr>
              <w:t>65,074,473.75</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Narrow" w:hAnsi="Arial Narrow" w:cs="Arial Narrow" w:eastAsia="Arial Narrow" w:hint="default"/>
                <w:sz w:val="13"/>
                <w:szCs w:val="13"/>
              </w:rPr>
            </w:pPr>
            <w:r>
              <w:rPr>
                <w:rFonts w:ascii="Arial Narrow"/>
                <w:spacing w:val="-1"/>
                <w:sz w:val="13"/>
              </w:rPr>
              <w:t>-65,074,473.75</w:t>
            </w: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1.资本公积转增股本</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99"/>
              <w:jc w:val="right"/>
              <w:rPr>
                <w:rFonts w:ascii="Arial Narrow" w:hAnsi="Arial Narrow" w:cs="Arial Narrow" w:eastAsia="Arial Narrow" w:hint="default"/>
                <w:sz w:val="13"/>
                <w:szCs w:val="13"/>
              </w:rPr>
            </w:pPr>
            <w:r>
              <w:rPr>
                <w:rFonts w:ascii="Arial Narrow"/>
                <w:spacing w:val="-1"/>
                <w:sz w:val="13"/>
              </w:rPr>
              <w:t>65,074,473.75</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Narrow" w:hAnsi="Arial Narrow" w:cs="Arial Narrow" w:eastAsia="Arial Narrow" w:hint="default"/>
                <w:sz w:val="13"/>
                <w:szCs w:val="13"/>
              </w:rPr>
            </w:pPr>
            <w:r>
              <w:rPr>
                <w:rFonts w:ascii="Arial Narrow"/>
                <w:spacing w:val="-1"/>
                <w:sz w:val="13"/>
              </w:rPr>
              <w:t>-65,074,473.75</w:t>
            </w: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2.盈余公积转增股本</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3.盈余公积弥补亏损</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4.其他</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（六）专项储备</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1.本期提取</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2.本期使用</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（七）其他</w:t>
            </w: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046"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58" w:right="0"/>
              <w:jc w:val="left"/>
              <w:rPr>
                <w:rFonts w:ascii="宋体" w:hAnsi="宋体" w:cs="宋体" w:eastAsia="宋体" w:hint="default"/>
                <w:sz w:val="11"/>
                <w:szCs w:val="11"/>
              </w:rPr>
            </w:pPr>
            <w:r>
              <w:rPr>
                <w:rFonts w:ascii="宋体" w:hAnsi="宋体" w:cs="宋体" w:eastAsia="宋体" w:hint="default"/>
                <w:sz w:val="11"/>
                <w:szCs w:val="11"/>
              </w:rPr>
              <w:t>四、本年年末余额</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 w:right="0"/>
              <w:jc w:val="center"/>
              <w:rPr>
                <w:rFonts w:ascii="Arial Narrow" w:hAnsi="Arial Narrow" w:cs="Arial Narrow" w:eastAsia="Arial Narrow" w:hint="default"/>
                <w:sz w:val="13"/>
                <w:szCs w:val="13"/>
              </w:rPr>
            </w:pPr>
            <w:r>
              <w:rPr>
                <w:rFonts w:ascii="Arial Narrow"/>
                <w:sz w:val="13"/>
              </w:rPr>
              <w:t>1,561,787,370.00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3" w:right="0"/>
              <w:jc w:val="center"/>
              <w:rPr>
                <w:rFonts w:ascii="Arial Narrow" w:hAnsi="Arial Narrow" w:cs="Arial Narrow" w:eastAsia="Arial Narrow" w:hint="default"/>
                <w:sz w:val="13"/>
                <w:szCs w:val="13"/>
              </w:rPr>
            </w:pPr>
            <w:r>
              <w:rPr>
                <w:rFonts w:ascii="Arial Narrow"/>
                <w:sz w:val="13"/>
              </w:rPr>
              <w:t>1,672,234,194.52</w:t>
            </w:r>
          </w:p>
        </w:tc>
        <w:tc>
          <w:tcPr>
            <w:tcW w:w="246"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41" w:right="0"/>
              <w:jc w:val="left"/>
              <w:rPr>
                <w:rFonts w:ascii="Arial Narrow" w:hAnsi="Arial Narrow" w:cs="Arial Narrow" w:eastAsia="Arial Narrow" w:hint="default"/>
                <w:sz w:val="13"/>
                <w:szCs w:val="13"/>
              </w:rPr>
            </w:pPr>
            <w:r>
              <w:rPr>
                <w:rFonts w:ascii="Arial Narrow"/>
                <w:sz w:val="13"/>
              </w:rPr>
              <w:t>198,858,071.94</w:t>
            </w: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04" w:right="0"/>
              <w:jc w:val="left"/>
              <w:rPr>
                <w:rFonts w:ascii="Arial Narrow" w:hAnsi="Arial Narrow" w:cs="Arial Narrow" w:eastAsia="Arial Narrow" w:hint="default"/>
                <w:sz w:val="13"/>
                <w:szCs w:val="13"/>
              </w:rPr>
            </w:pPr>
            <w:r>
              <w:rPr>
                <w:rFonts w:ascii="Arial Narrow"/>
                <w:sz w:val="13"/>
              </w:rPr>
              <w:t>351,261,797.82</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 w:right="0"/>
              <w:jc w:val="center"/>
              <w:rPr>
                <w:rFonts w:ascii="Arial Narrow" w:hAnsi="Arial Narrow" w:cs="Arial Narrow" w:eastAsia="Arial Narrow" w:hint="default"/>
                <w:sz w:val="13"/>
                <w:szCs w:val="13"/>
              </w:rPr>
            </w:pPr>
            <w:r>
              <w:rPr>
                <w:rFonts w:ascii="Arial Narrow"/>
                <w:sz w:val="13"/>
              </w:rPr>
              <w:t>15,065,550.24</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Narrow" w:hAnsi="Arial Narrow" w:cs="Arial Narrow" w:eastAsia="Arial Narrow" w:hint="default"/>
                <w:sz w:val="13"/>
                <w:szCs w:val="13"/>
              </w:rPr>
            </w:pPr>
            <w:r>
              <w:rPr>
                <w:rFonts w:ascii="Arial Narrow"/>
                <w:spacing w:val="-1"/>
                <w:sz w:val="13"/>
              </w:rPr>
              <w:t>3,799,206,984.52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99"/>
              <w:jc w:val="right"/>
              <w:rPr>
                <w:rFonts w:ascii="Arial Narrow" w:hAnsi="Arial Narrow" w:cs="Arial Narrow" w:eastAsia="Arial Narrow" w:hint="default"/>
                <w:sz w:val="13"/>
                <w:szCs w:val="13"/>
              </w:rPr>
            </w:pPr>
            <w:r>
              <w:rPr>
                <w:rFonts w:ascii="Arial Narrow"/>
                <w:spacing w:val="-1"/>
                <w:sz w:val="13"/>
              </w:rPr>
              <w:t>1,561,787,370.00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0"/>
              <w:jc w:val="right"/>
              <w:rPr>
                <w:rFonts w:ascii="Arial Narrow" w:hAnsi="Arial Narrow" w:cs="Arial Narrow" w:eastAsia="Arial Narrow" w:hint="default"/>
                <w:sz w:val="13"/>
                <w:szCs w:val="13"/>
              </w:rPr>
            </w:pPr>
            <w:r>
              <w:rPr>
                <w:rFonts w:ascii="Arial Narrow"/>
                <w:spacing w:val="-1"/>
                <w:sz w:val="13"/>
              </w:rPr>
              <w:t>1,672,234,194.52</w:t>
            </w:r>
          </w:p>
        </w:tc>
        <w:tc>
          <w:tcPr>
            <w:tcW w:w="323" w:type="dxa"/>
            <w:tcBorders>
              <w:top w:val="single" w:sz="4" w:space="0" w:color="000000"/>
              <w:left w:val="single" w:sz="4" w:space="0" w:color="000000"/>
              <w:bottom w:val="single" w:sz="4" w:space="0" w:color="000000"/>
              <w:right w:val="single" w:sz="4" w:space="0" w:color="000000"/>
            </w:tcBorders>
          </w:tcPr>
          <w:p>
            <w:pPr/>
          </w:p>
        </w:tc>
        <w:tc>
          <w:tcPr>
            <w:tcW w:w="346" w:type="dxa"/>
            <w:tcBorders>
              <w:top w:val="single" w:sz="4" w:space="0" w:color="000000"/>
              <w:left w:val="single" w:sz="4" w:space="0" w:color="000000"/>
              <w:bottom w:val="single" w:sz="4" w:space="0" w:color="000000"/>
              <w:right w:val="single" w:sz="4" w:space="0" w:color="000000"/>
            </w:tcBorders>
          </w:tcPr>
          <w:p>
            <w:pP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04" w:right="0"/>
              <w:jc w:val="left"/>
              <w:rPr>
                <w:rFonts w:ascii="Arial Narrow" w:hAnsi="Arial Narrow" w:cs="Arial Narrow" w:eastAsia="Arial Narrow" w:hint="default"/>
                <w:sz w:val="13"/>
                <w:szCs w:val="13"/>
              </w:rPr>
            </w:pPr>
            <w:r>
              <w:rPr>
                <w:rFonts w:ascii="Arial Narrow"/>
                <w:sz w:val="13"/>
              </w:rPr>
              <w:t>155,369,686.90</w:t>
            </w:r>
          </w:p>
        </w:tc>
        <w:tc>
          <w:tcPr>
            <w:tcW w:w="34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37" w:right="0"/>
              <w:jc w:val="center"/>
              <w:rPr>
                <w:rFonts w:ascii="Arial Narrow" w:hAnsi="Arial Narrow" w:cs="Arial Narrow" w:eastAsia="Arial Narrow" w:hint="default"/>
                <w:sz w:val="13"/>
                <w:szCs w:val="13"/>
              </w:rPr>
            </w:pPr>
            <w:r>
              <w:rPr>
                <w:rFonts w:ascii="Arial Narrow"/>
                <w:sz w:val="13"/>
              </w:rPr>
              <w:t>177,101,931.33</w:t>
            </w:r>
          </w:p>
        </w:tc>
        <w:tc>
          <w:tcPr>
            <w:tcW w:w="346" w:type="dxa"/>
            <w:tcBorders>
              <w:top w:val="single" w:sz="4" w:space="0" w:color="000000"/>
              <w:left w:val="single" w:sz="4" w:space="0" w:color="000000"/>
              <w:bottom w:val="single" w:sz="4" w:space="0" w:color="000000"/>
              <w:right w:val="single" w:sz="4" w:space="0" w:color="000000"/>
            </w:tcBorders>
          </w:tcPr>
          <w:p>
            <w:pP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Arial Narrow" w:hAnsi="Arial Narrow" w:cs="Arial Narrow" w:eastAsia="Arial Narrow" w:hint="default"/>
                <w:sz w:val="13"/>
                <w:szCs w:val="13"/>
              </w:rPr>
            </w:pPr>
            <w:r>
              <w:rPr>
                <w:rFonts w:ascii="Arial Narrow"/>
                <w:spacing w:val="-1"/>
                <w:sz w:val="13"/>
              </w:rPr>
              <w:t>13,382,047.76</w:t>
            </w:r>
            <w:r>
              <w:rPr>
                <w:rFonts w:ascii="Arial Narrow"/>
                <w:sz w:val="13"/>
              </w:rPr>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 w:right="0"/>
              <w:jc w:val="center"/>
              <w:rPr>
                <w:rFonts w:ascii="Arial Narrow" w:hAnsi="Arial Narrow" w:cs="Arial Narrow" w:eastAsia="Arial Narrow" w:hint="default"/>
                <w:sz w:val="13"/>
                <w:szCs w:val="13"/>
              </w:rPr>
            </w:pPr>
            <w:r>
              <w:rPr>
                <w:rFonts w:ascii="Arial Narrow"/>
                <w:sz w:val="13"/>
              </w:rPr>
              <w:t>3,579,875,230.51</w:t>
            </w:r>
          </w:p>
        </w:tc>
      </w:tr>
    </w:tbl>
    <w:p>
      <w:pPr>
        <w:pStyle w:val="BodyText"/>
        <w:tabs>
          <w:tab w:pos="5504" w:val="left" w:leader="none"/>
          <w:tab w:pos="10857" w:val="left" w:leader="none"/>
        </w:tabs>
        <w:spacing w:line="242" w:lineRule="exact"/>
        <w:ind w:left="1199" w:right="0"/>
        <w:jc w:val="left"/>
      </w:pPr>
      <w:r>
        <w:rPr/>
        <w:t>法定代表人：张宏伟</w:t>
        <w:tab/>
      </w:r>
      <w:r>
        <w:rPr>
          <w:spacing w:val="-1"/>
        </w:rPr>
        <w:t>主管会计工作负责人：肖爱东</w:t>
        <w:tab/>
        <w:t>会计机构负责人：王兴山</w:t>
      </w:r>
    </w:p>
    <w:p>
      <w:pPr>
        <w:spacing w:after="0" w:line="242" w:lineRule="exact"/>
        <w:jc w:val="left"/>
        <w:sectPr>
          <w:type w:val="continuous"/>
          <w:pgSz w:w="16840" w:h="11910" w:orient="landscape"/>
          <w:pgMar w:top="1600" w:bottom="280" w:left="240" w:right="20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6840" w:h="11910" w:orient="landscape"/>
          <w:pgMar w:header="877" w:footer="978" w:top="1100" w:bottom="1160" w:left="620" w:right="520"/>
        </w:sectPr>
      </w:pPr>
    </w:p>
    <w:p>
      <w:pPr>
        <w:pStyle w:val="Heading3"/>
        <w:spacing w:line="240" w:lineRule="auto"/>
        <w:ind w:right="0"/>
        <w:jc w:val="right"/>
        <w:rPr>
          <w:b w:val="0"/>
          <w:bCs w:val="0"/>
        </w:rPr>
      </w:pPr>
      <w:r>
        <w:rPr>
          <w:w w:val="95"/>
        </w:rPr>
        <w:t>股东权益变动表</w:t>
      </w:r>
      <w:r>
        <w:rPr>
          <w:b w:val="0"/>
          <w:bCs w:val="0"/>
        </w:rPr>
      </w:r>
    </w:p>
    <w:p>
      <w:pPr>
        <w:spacing w:line="240" w:lineRule="auto" w:before="9"/>
        <w:rPr>
          <w:rFonts w:ascii="宋体" w:hAnsi="宋体" w:cs="宋体" w:eastAsia="宋体" w:hint="default"/>
          <w:b/>
          <w:bCs/>
          <w:sz w:val="23"/>
          <w:szCs w:val="23"/>
        </w:rPr>
      </w:pPr>
      <w:r>
        <w:rPr/>
        <w:br w:type="column"/>
      </w:r>
      <w:r>
        <w:rPr>
          <w:rFonts w:ascii="宋体"/>
          <w:b/>
          <w:sz w:val="23"/>
        </w:rPr>
      </w:r>
    </w:p>
    <w:p>
      <w:pPr>
        <w:spacing w:before="0"/>
        <w:ind w:left="0" w:right="919" w:firstLine="0"/>
        <w:jc w:val="right"/>
        <w:rPr>
          <w:rFonts w:ascii="宋体" w:hAnsi="宋体" w:cs="宋体" w:eastAsia="宋体" w:hint="default"/>
          <w:sz w:val="18"/>
          <w:szCs w:val="18"/>
        </w:rPr>
      </w:pPr>
      <w:r>
        <w:rPr>
          <w:rFonts w:ascii="宋体" w:hAnsi="宋体" w:cs="宋体" w:eastAsia="宋体" w:hint="default"/>
          <w:sz w:val="18"/>
          <w:szCs w:val="18"/>
        </w:rPr>
        <w:t>会企</w:t>
      </w:r>
      <w:r>
        <w:rPr>
          <w:rFonts w:ascii="宋体" w:hAnsi="宋体" w:cs="宋体" w:eastAsia="宋体" w:hint="default"/>
          <w:spacing w:val="-46"/>
          <w:sz w:val="18"/>
          <w:szCs w:val="18"/>
        </w:rPr>
        <w:t> </w:t>
      </w:r>
      <w:r>
        <w:rPr>
          <w:rFonts w:ascii="宋体" w:hAnsi="宋体" w:cs="宋体" w:eastAsia="宋体" w:hint="default"/>
          <w:sz w:val="18"/>
          <w:szCs w:val="18"/>
        </w:rPr>
        <w:t>04</w:t>
      </w:r>
      <w:r>
        <w:rPr>
          <w:rFonts w:ascii="宋体" w:hAnsi="宋体" w:cs="宋体" w:eastAsia="宋体" w:hint="default"/>
          <w:spacing w:val="-46"/>
          <w:sz w:val="18"/>
          <w:szCs w:val="18"/>
        </w:rPr>
        <w:t> </w:t>
      </w:r>
      <w:r>
        <w:rPr>
          <w:rFonts w:ascii="宋体" w:hAnsi="宋体" w:cs="宋体" w:eastAsia="宋体" w:hint="default"/>
          <w:sz w:val="18"/>
          <w:szCs w:val="18"/>
        </w:rPr>
        <w:t>表</w:t>
      </w:r>
    </w:p>
    <w:p>
      <w:pPr>
        <w:spacing w:after="0"/>
        <w:jc w:val="right"/>
        <w:rPr>
          <w:rFonts w:ascii="宋体" w:hAnsi="宋体" w:cs="宋体" w:eastAsia="宋体" w:hint="default"/>
          <w:sz w:val="18"/>
          <w:szCs w:val="18"/>
        </w:rPr>
        <w:sectPr>
          <w:type w:val="continuous"/>
          <w:pgSz w:w="16840" w:h="11910" w:orient="landscape"/>
          <w:pgMar w:top="1600" w:bottom="280" w:left="620" w:right="520"/>
          <w:cols w:num="2" w:equalWidth="0">
            <w:col w:w="8537" w:space="40"/>
            <w:col w:w="7123"/>
          </w:cols>
        </w:sectPr>
      </w:pPr>
    </w:p>
    <w:p>
      <w:pPr>
        <w:pStyle w:val="BodyText"/>
        <w:tabs>
          <w:tab w:pos="7329" w:val="left" w:leader="none"/>
          <w:tab w:pos="13887" w:val="left" w:leader="none"/>
        </w:tabs>
        <w:spacing w:line="260" w:lineRule="exact"/>
        <w:ind w:left="819" w:right="0"/>
        <w:jc w:val="left"/>
      </w:pPr>
      <w:r>
        <w:rPr/>
        <w:t>编制单位：锦州港股份有限公司</w:t>
        <w:tab/>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年度</w:t>
        <w:tab/>
        <w:t>单位：元</w:t>
      </w:r>
    </w:p>
    <w:tbl>
      <w:tblPr>
        <w:tblW w:w="0" w:type="auto"/>
        <w:jc w:val="left"/>
        <w:tblInd w:w="116" w:type="dxa"/>
        <w:tblLayout w:type="fixed"/>
        <w:tblCellMar>
          <w:top w:w="0" w:type="dxa"/>
          <w:left w:w="0" w:type="dxa"/>
          <w:bottom w:w="0" w:type="dxa"/>
          <w:right w:w="0" w:type="dxa"/>
        </w:tblCellMar>
        <w:tblLook w:val="01E0"/>
      </w:tblPr>
      <w:tblGrid>
        <w:gridCol w:w="2165"/>
        <w:gridCol w:w="1080"/>
        <w:gridCol w:w="1080"/>
        <w:gridCol w:w="360"/>
        <w:gridCol w:w="509"/>
        <w:gridCol w:w="1080"/>
        <w:gridCol w:w="360"/>
        <w:gridCol w:w="1080"/>
        <w:gridCol w:w="1080"/>
        <w:gridCol w:w="1080"/>
        <w:gridCol w:w="1080"/>
        <w:gridCol w:w="360"/>
        <w:gridCol w:w="540"/>
        <w:gridCol w:w="1100"/>
        <w:gridCol w:w="360"/>
        <w:gridCol w:w="1060"/>
        <w:gridCol w:w="1080"/>
      </w:tblGrid>
      <w:tr>
        <w:trPr>
          <w:trHeight w:val="208" w:hRule="exact"/>
        </w:trPr>
        <w:tc>
          <w:tcPr>
            <w:tcW w:w="21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4"/>
                <w:szCs w:val="14"/>
              </w:rPr>
            </w:pPr>
          </w:p>
          <w:p>
            <w:pPr>
              <w:pStyle w:val="TableParagraph"/>
              <w:tabs>
                <w:tab w:pos="584" w:val="left" w:leader="none"/>
              </w:tabs>
              <w:spacing w:line="240" w:lineRule="auto"/>
              <w:ind w:right="1"/>
              <w:jc w:val="center"/>
              <w:rPr>
                <w:rFonts w:ascii="宋体" w:hAnsi="宋体" w:cs="宋体" w:eastAsia="宋体" w:hint="default"/>
                <w:sz w:val="13"/>
                <w:szCs w:val="13"/>
              </w:rPr>
            </w:pPr>
            <w:r>
              <w:rPr>
                <w:rFonts w:ascii="宋体" w:hAnsi="宋体" w:cs="宋体" w:eastAsia="宋体" w:hint="default"/>
                <w:w w:val="95"/>
                <w:sz w:val="13"/>
                <w:szCs w:val="13"/>
              </w:rPr>
              <w:t>项</w:t>
              <w:tab/>
            </w:r>
            <w:r>
              <w:rPr>
                <w:rFonts w:ascii="宋体" w:hAnsi="宋体" w:cs="宋体" w:eastAsia="宋体" w:hint="default"/>
                <w:sz w:val="13"/>
                <w:szCs w:val="13"/>
              </w:rPr>
              <w:t>目</w:t>
            </w:r>
          </w:p>
        </w:tc>
        <w:tc>
          <w:tcPr>
            <w:tcW w:w="6629" w:type="dxa"/>
            <w:gridSpan w:val="8"/>
            <w:tcBorders>
              <w:top w:val="single" w:sz="4" w:space="0" w:color="000000"/>
              <w:left w:val="single" w:sz="4" w:space="0" w:color="000000"/>
              <w:bottom w:val="single" w:sz="4" w:space="0" w:color="000000"/>
              <w:right w:val="single" w:sz="4" w:space="0" w:color="000000"/>
            </w:tcBorders>
          </w:tcPr>
          <w:p>
            <w:pPr>
              <w:pStyle w:val="TableParagraph"/>
              <w:spacing w:line="161" w:lineRule="exact"/>
              <w:ind w:right="0"/>
              <w:jc w:val="center"/>
              <w:rPr>
                <w:rFonts w:ascii="宋体" w:hAnsi="宋体" w:cs="宋体" w:eastAsia="宋体" w:hint="default"/>
                <w:sz w:val="13"/>
                <w:szCs w:val="13"/>
              </w:rPr>
            </w:pPr>
            <w:r>
              <w:rPr>
                <w:rFonts w:ascii="宋体" w:hAnsi="宋体" w:cs="宋体" w:eastAsia="宋体" w:hint="default"/>
                <w:sz w:val="13"/>
                <w:szCs w:val="13"/>
              </w:rPr>
              <w:t>本年金额</w:t>
            </w:r>
          </w:p>
        </w:tc>
        <w:tc>
          <w:tcPr>
            <w:tcW w:w="6660" w:type="dxa"/>
            <w:gridSpan w:val="8"/>
            <w:tcBorders>
              <w:top w:val="single" w:sz="4" w:space="0" w:color="000000"/>
              <w:left w:val="single" w:sz="4" w:space="0" w:color="000000"/>
              <w:bottom w:val="single" w:sz="4" w:space="0" w:color="000000"/>
              <w:right w:val="single" w:sz="4" w:space="0" w:color="000000"/>
            </w:tcBorders>
          </w:tcPr>
          <w:p>
            <w:pPr>
              <w:pStyle w:val="TableParagraph"/>
              <w:spacing w:line="161" w:lineRule="exact"/>
              <w:ind w:right="0"/>
              <w:jc w:val="center"/>
              <w:rPr>
                <w:rFonts w:ascii="宋体" w:hAnsi="宋体" w:cs="宋体" w:eastAsia="宋体" w:hint="default"/>
                <w:sz w:val="13"/>
                <w:szCs w:val="13"/>
              </w:rPr>
            </w:pPr>
            <w:r>
              <w:rPr>
                <w:rFonts w:ascii="宋体" w:hAnsi="宋体" w:cs="宋体" w:eastAsia="宋体" w:hint="default"/>
                <w:sz w:val="13"/>
                <w:szCs w:val="13"/>
              </w:rPr>
              <w:t>上年金额</w:t>
            </w:r>
          </w:p>
        </w:tc>
      </w:tr>
      <w:tr>
        <w:trPr>
          <w:trHeight w:val="1021" w:hRule="exact"/>
        </w:trPr>
        <w:tc>
          <w:tcPr>
            <w:tcW w:w="2165" w:type="dxa"/>
            <w:vMerge/>
            <w:tcBorders>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3"/>
              <w:ind w:right="0"/>
              <w:jc w:val="center"/>
              <w:rPr>
                <w:rFonts w:ascii="宋体" w:hAnsi="宋体" w:cs="宋体" w:eastAsia="宋体" w:hint="default"/>
                <w:sz w:val="13"/>
                <w:szCs w:val="13"/>
              </w:rPr>
            </w:pPr>
            <w:r>
              <w:rPr>
                <w:rFonts w:ascii="宋体" w:hAnsi="宋体" w:cs="宋体" w:eastAsia="宋体" w:hint="default"/>
                <w:sz w:val="13"/>
                <w:szCs w:val="13"/>
              </w:rPr>
              <w:t>股本</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3"/>
              <w:ind w:right="0"/>
              <w:jc w:val="center"/>
              <w:rPr>
                <w:rFonts w:ascii="宋体" w:hAnsi="宋体" w:cs="宋体" w:eastAsia="宋体" w:hint="default"/>
                <w:sz w:val="13"/>
                <w:szCs w:val="13"/>
              </w:rPr>
            </w:pPr>
            <w:r>
              <w:rPr>
                <w:rFonts w:ascii="宋体" w:hAnsi="宋体" w:cs="宋体" w:eastAsia="宋体" w:hint="default"/>
                <w:sz w:val="13"/>
                <w:szCs w:val="13"/>
              </w:rPr>
              <w:t>资本公积</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169" w:lineRule="exact" w:before="60"/>
              <w:ind w:left="110" w:right="0"/>
              <w:jc w:val="both"/>
              <w:rPr>
                <w:rFonts w:ascii="宋体" w:hAnsi="宋体" w:cs="宋体" w:eastAsia="宋体" w:hint="default"/>
                <w:sz w:val="13"/>
                <w:szCs w:val="13"/>
              </w:rPr>
            </w:pPr>
            <w:r>
              <w:rPr>
                <w:rFonts w:ascii="宋体" w:hAnsi="宋体" w:cs="宋体" w:eastAsia="宋体" w:hint="default"/>
                <w:w w:val="99"/>
                <w:sz w:val="13"/>
                <w:szCs w:val="13"/>
              </w:rPr>
              <w:t>减</w:t>
            </w:r>
            <w:r>
              <w:rPr>
                <w:rFonts w:ascii="宋体" w:hAnsi="宋体" w:cs="宋体" w:eastAsia="宋体" w:hint="default"/>
                <w:sz w:val="13"/>
                <w:szCs w:val="13"/>
              </w:rPr>
            </w:r>
          </w:p>
          <w:p>
            <w:pPr>
              <w:pStyle w:val="TableParagraph"/>
              <w:spacing w:line="237" w:lineRule="auto"/>
              <w:ind w:left="110" w:right="108"/>
              <w:jc w:val="both"/>
              <w:rPr>
                <w:rFonts w:ascii="宋体" w:hAnsi="宋体" w:cs="宋体" w:eastAsia="宋体" w:hint="default"/>
                <w:sz w:val="13"/>
                <w:szCs w:val="13"/>
              </w:rPr>
            </w:pPr>
            <w:r>
              <w:rPr>
                <w:rFonts w:ascii="宋体" w:hAnsi="宋体" w:cs="宋体" w:eastAsia="宋体" w:hint="default"/>
                <w:sz w:val="13"/>
                <w:szCs w:val="13"/>
              </w:rPr>
              <w:t>：</w:t>
            </w:r>
            <w:r>
              <w:rPr>
                <w:rFonts w:ascii="宋体" w:hAnsi="宋体" w:cs="宋体" w:eastAsia="宋体" w:hint="default"/>
                <w:w w:val="99"/>
                <w:sz w:val="13"/>
                <w:szCs w:val="13"/>
              </w:rPr>
              <w:t> </w:t>
            </w:r>
            <w:r>
              <w:rPr>
                <w:rFonts w:ascii="宋体" w:hAnsi="宋体" w:cs="宋体" w:eastAsia="宋体" w:hint="default"/>
                <w:sz w:val="13"/>
                <w:szCs w:val="13"/>
              </w:rPr>
              <w:t>库</w:t>
            </w:r>
            <w:r>
              <w:rPr>
                <w:rFonts w:ascii="宋体" w:hAnsi="宋体" w:cs="宋体" w:eastAsia="宋体" w:hint="default"/>
                <w:w w:val="99"/>
                <w:sz w:val="13"/>
                <w:szCs w:val="13"/>
              </w:rPr>
              <w:t> </w:t>
            </w:r>
            <w:r>
              <w:rPr>
                <w:rFonts w:ascii="宋体" w:hAnsi="宋体" w:cs="宋体" w:eastAsia="宋体" w:hint="default"/>
                <w:sz w:val="13"/>
                <w:szCs w:val="13"/>
              </w:rPr>
              <w:t>存</w:t>
            </w:r>
            <w:r>
              <w:rPr>
                <w:rFonts w:ascii="宋体" w:hAnsi="宋体" w:cs="宋体" w:eastAsia="宋体" w:hint="default"/>
                <w:w w:val="99"/>
                <w:sz w:val="13"/>
                <w:szCs w:val="13"/>
              </w:rPr>
              <w:t> </w:t>
            </w:r>
            <w:r>
              <w:rPr>
                <w:rFonts w:ascii="宋体" w:hAnsi="宋体" w:cs="宋体" w:eastAsia="宋体" w:hint="default"/>
                <w:sz w:val="13"/>
                <w:szCs w:val="13"/>
              </w:rPr>
              <w:t>股</w:t>
            </w:r>
          </w:p>
        </w:tc>
        <w:tc>
          <w:tcPr>
            <w:tcW w:w="5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168" w:lineRule="exact"/>
              <w:ind w:left="120" w:right="117"/>
              <w:jc w:val="left"/>
              <w:rPr>
                <w:rFonts w:ascii="宋体" w:hAnsi="宋体" w:cs="宋体" w:eastAsia="宋体" w:hint="default"/>
                <w:sz w:val="13"/>
                <w:szCs w:val="13"/>
              </w:rPr>
            </w:pPr>
            <w:r>
              <w:rPr>
                <w:rFonts w:ascii="宋体" w:hAnsi="宋体" w:cs="宋体" w:eastAsia="宋体" w:hint="default"/>
                <w:sz w:val="13"/>
                <w:szCs w:val="13"/>
              </w:rPr>
              <w:t>专项</w:t>
            </w:r>
            <w:r>
              <w:rPr>
                <w:rFonts w:ascii="宋体" w:hAnsi="宋体" w:cs="宋体" w:eastAsia="宋体" w:hint="default"/>
                <w:w w:val="99"/>
                <w:sz w:val="13"/>
                <w:szCs w:val="13"/>
              </w:rPr>
              <w:t> </w:t>
            </w:r>
            <w:r>
              <w:rPr>
                <w:rFonts w:ascii="宋体" w:hAnsi="宋体" w:cs="宋体" w:eastAsia="宋体" w:hint="default"/>
                <w:sz w:val="13"/>
                <w:szCs w:val="13"/>
              </w:rPr>
              <w:t>储备</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3"/>
              <w:ind w:left="276" w:right="0"/>
              <w:jc w:val="left"/>
              <w:rPr>
                <w:rFonts w:ascii="宋体" w:hAnsi="宋体" w:cs="宋体" w:eastAsia="宋体" w:hint="default"/>
                <w:sz w:val="13"/>
                <w:szCs w:val="13"/>
              </w:rPr>
            </w:pPr>
            <w:r>
              <w:rPr>
                <w:rFonts w:ascii="宋体" w:hAnsi="宋体" w:cs="宋体" w:eastAsia="宋体" w:hint="default"/>
                <w:sz w:val="13"/>
                <w:szCs w:val="13"/>
              </w:rPr>
              <w:t>盈余公积</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146" w:lineRule="exact"/>
              <w:ind w:left="110" w:right="0"/>
              <w:jc w:val="both"/>
              <w:rPr>
                <w:rFonts w:ascii="宋体" w:hAnsi="宋体" w:cs="宋体" w:eastAsia="宋体" w:hint="default"/>
                <w:sz w:val="13"/>
                <w:szCs w:val="13"/>
              </w:rPr>
            </w:pPr>
            <w:r>
              <w:rPr>
                <w:rFonts w:ascii="宋体" w:hAnsi="宋体" w:cs="宋体" w:eastAsia="宋体" w:hint="default"/>
                <w:w w:val="99"/>
                <w:sz w:val="13"/>
                <w:szCs w:val="13"/>
              </w:rPr>
              <w:t>一</w:t>
            </w:r>
            <w:r>
              <w:rPr>
                <w:rFonts w:ascii="宋体" w:hAnsi="宋体" w:cs="宋体" w:eastAsia="宋体" w:hint="default"/>
                <w:sz w:val="13"/>
                <w:szCs w:val="13"/>
              </w:rPr>
            </w:r>
          </w:p>
          <w:p>
            <w:pPr>
              <w:pStyle w:val="TableParagraph"/>
              <w:spacing w:line="237" w:lineRule="auto"/>
              <w:ind w:left="110" w:right="108"/>
              <w:jc w:val="both"/>
              <w:rPr>
                <w:rFonts w:ascii="宋体" w:hAnsi="宋体" w:cs="宋体" w:eastAsia="宋体" w:hint="default"/>
                <w:sz w:val="13"/>
                <w:szCs w:val="13"/>
              </w:rPr>
            </w:pPr>
            <w:r>
              <w:rPr>
                <w:rFonts w:ascii="宋体" w:hAnsi="宋体" w:cs="宋体" w:eastAsia="宋体" w:hint="default"/>
                <w:sz w:val="13"/>
                <w:szCs w:val="13"/>
              </w:rPr>
              <w:t>般</w:t>
            </w:r>
            <w:r>
              <w:rPr>
                <w:rFonts w:ascii="宋体" w:hAnsi="宋体" w:cs="宋体" w:eastAsia="宋体" w:hint="default"/>
                <w:w w:val="99"/>
                <w:sz w:val="13"/>
                <w:szCs w:val="13"/>
              </w:rPr>
              <w:t> </w:t>
            </w:r>
            <w:r>
              <w:rPr>
                <w:rFonts w:ascii="宋体" w:hAnsi="宋体" w:cs="宋体" w:eastAsia="宋体" w:hint="default"/>
                <w:sz w:val="13"/>
                <w:szCs w:val="13"/>
              </w:rPr>
              <w:t>风</w:t>
            </w:r>
            <w:r>
              <w:rPr>
                <w:rFonts w:ascii="宋体" w:hAnsi="宋体" w:cs="宋体" w:eastAsia="宋体" w:hint="default"/>
                <w:w w:val="99"/>
                <w:sz w:val="13"/>
                <w:szCs w:val="13"/>
              </w:rPr>
              <w:t> </w:t>
            </w:r>
            <w:r>
              <w:rPr>
                <w:rFonts w:ascii="宋体" w:hAnsi="宋体" w:cs="宋体" w:eastAsia="宋体" w:hint="default"/>
                <w:sz w:val="13"/>
                <w:szCs w:val="13"/>
              </w:rPr>
              <w:t>险</w:t>
            </w:r>
            <w:r>
              <w:rPr>
                <w:rFonts w:ascii="宋体" w:hAnsi="宋体" w:cs="宋体" w:eastAsia="宋体" w:hint="default"/>
                <w:w w:val="99"/>
                <w:sz w:val="13"/>
                <w:szCs w:val="13"/>
              </w:rPr>
              <w:t> </w:t>
            </w:r>
            <w:r>
              <w:rPr>
                <w:rFonts w:ascii="宋体" w:hAnsi="宋体" w:cs="宋体" w:eastAsia="宋体" w:hint="default"/>
                <w:sz w:val="13"/>
                <w:szCs w:val="13"/>
              </w:rPr>
              <w:t>准</w:t>
            </w:r>
            <w:r>
              <w:rPr>
                <w:rFonts w:ascii="宋体" w:hAnsi="宋体" w:cs="宋体" w:eastAsia="宋体" w:hint="default"/>
                <w:w w:val="99"/>
                <w:sz w:val="13"/>
                <w:szCs w:val="13"/>
              </w:rPr>
              <w:t> </w:t>
            </w:r>
            <w:r>
              <w:rPr>
                <w:rFonts w:ascii="宋体" w:hAnsi="宋体" w:cs="宋体" w:eastAsia="宋体" w:hint="default"/>
                <w:sz w:val="13"/>
                <w:szCs w:val="13"/>
              </w:rPr>
              <w:t>备</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3"/>
              <w:ind w:left="210" w:right="0"/>
              <w:jc w:val="left"/>
              <w:rPr>
                <w:rFonts w:ascii="宋体" w:hAnsi="宋体" w:cs="宋体" w:eastAsia="宋体" w:hint="default"/>
                <w:sz w:val="13"/>
                <w:szCs w:val="13"/>
              </w:rPr>
            </w:pPr>
            <w:r>
              <w:rPr>
                <w:rFonts w:ascii="宋体" w:hAnsi="宋体" w:cs="宋体" w:eastAsia="宋体" w:hint="default"/>
                <w:sz w:val="13"/>
                <w:szCs w:val="13"/>
              </w:rPr>
              <w:t>未分配利润</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3"/>
              <w:ind w:right="144"/>
              <w:jc w:val="right"/>
              <w:rPr>
                <w:rFonts w:ascii="宋体" w:hAnsi="宋体" w:cs="宋体" w:eastAsia="宋体" w:hint="default"/>
                <w:sz w:val="13"/>
                <w:szCs w:val="13"/>
              </w:rPr>
            </w:pPr>
            <w:r>
              <w:rPr>
                <w:rFonts w:ascii="宋体" w:hAnsi="宋体" w:cs="宋体" w:eastAsia="宋体" w:hint="default"/>
                <w:w w:val="95"/>
                <w:sz w:val="13"/>
                <w:szCs w:val="13"/>
              </w:rPr>
              <w:t>股东权益合计</w:t>
            </w:r>
            <w:r>
              <w:rPr>
                <w:rFonts w:ascii="宋体" w:hAnsi="宋体" w:cs="宋体" w:eastAsia="宋体" w:hint="default"/>
                <w:sz w:val="13"/>
                <w:szCs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3"/>
              <w:ind w:right="0"/>
              <w:jc w:val="center"/>
              <w:rPr>
                <w:rFonts w:ascii="宋体" w:hAnsi="宋体" w:cs="宋体" w:eastAsia="宋体" w:hint="default"/>
                <w:sz w:val="13"/>
                <w:szCs w:val="13"/>
              </w:rPr>
            </w:pPr>
            <w:r>
              <w:rPr>
                <w:rFonts w:ascii="宋体" w:hAnsi="宋体" w:cs="宋体" w:eastAsia="宋体" w:hint="default"/>
                <w:sz w:val="13"/>
                <w:szCs w:val="13"/>
              </w:rPr>
              <w:t>股本</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3"/>
              <w:ind w:left="275" w:right="0"/>
              <w:jc w:val="left"/>
              <w:rPr>
                <w:rFonts w:ascii="宋体" w:hAnsi="宋体" w:cs="宋体" w:eastAsia="宋体" w:hint="default"/>
                <w:sz w:val="13"/>
                <w:szCs w:val="13"/>
              </w:rPr>
            </w:pPr>
            <w:r>
              <w:rPr>
                <w:rFonts w:ascii="宋体" w:hAnsi="宋体" w:cs="宋体" w:eastAsia="宋体" w:hint="default"/>
                <w:sz w:val="13"/>
                <w:szCs w:val="13"/>
              </w:rPr>
              <w:t>资本公积</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169" w:lineRule="exact" w:before="60"/>
              <w:ind w:left="110" w:right="0"/>
              <w:jc w:val="both"/>
              <w:rPr>
                <w:rFonts w:ascii="宋体" w:hAnsi="宋体" w:cs="宋体" w:eastAsia="宋体" w:hint="default"/>
                <w:sz w:val="13"/>
                <w:szCs w:val="13"/>
              </w:rPr>
            </w:pPr>
            <w:r>
              <w:rPr>
                <w:rFonts w:ascii="宋体" w:hAnsi="宋体" w:cs="宋体" w:eastAsia="宋体" w:hint="default"/>
                <w:w w:val="99"/>
                <w:sz w:val="13"/>
                <w:szCs w:val="13"/>
              </w:rPr>
              <w:t>减</w:t>
            </w:r>
            <w:r>
              <w:rPr>
                <w:rFonts w:ascii="宋体" w:hAnsi="宋体" w:cs="宋体" w:eastAsia="宋体" w:hint="default"/>
                <w:sz w:val="13"/>
                <w:szCs w:val="13"/>
              </w:rPr>
            </w:r>
          </w:p>
          <w:p>
            <w:pPr>
              <w:pStyle w:val="TableParagraph"/>
              <w:spacing w:line="237" w:lineRule="auto"/>
              <w:ind w:left="110" w:right="108"/>
              <w:jc w:val="both"/>
              <w:rPr>
                <w:rFonts w:ascii="宋体" w:hAnsi="宋体" w:cs="宋体" w:eastAsia="宋体" w:hint="default"/>
                <w:sz w:val="13"/>
                <w:szCs w:val="13"/>
              </w:rPr>
            </w:pPr>
            <w:r>
              <w:rPr>
                <w:rFonts w:ascii="宋体" w:hAnsi="宋体" w:cs="宋体" w:eastAsia="宋体" w:hint="default"/>
                <w:sz w:val="13"/>
                <w:szCs w:val="13"/>
              </w:rPr>
              <w:t>：</w:t>
            </w:r>
            <w:r>
              <w:rPr>
                <w:rFonts w:ascii="宋体" w:hAnsi="宋体" w:cs="宋体" w:eastAsia="宋体" w:hint="default"/>
                <w:w w:val="99"/>
                <w:sz w:val="13"/>
                <w:szCs w:val="13"/>
              </w:rPr>
              <w:t> </w:t>
            </w:r>
            <w:r>
              <w:rPr>
                <w:rFonts w:ascii="宋体" w:hAnsi="宋体" w:cs="宋体" w:eastAsia="宋体" w:hint="default"/>
                <w:sz w:val="13"/>
                <w:szCs w:val="13"/>
              </w:rPr>
              <w:t>库</w:t>
            </w:r>
            <w:r>
              <w:rPr>
                <w:rFonts w:ascii="宋体" w:hAnsi="宋体" w:cs="宋体" w:eastAsia="宋体" w:hint="default"/>
                <w:w w:val="99"/>
                <w:sz w:val="13"/>
                <w:szCs w:val="13"/>
              </w:rPr>
              <w:t> </w:t>
            </w:r>
            <w:r>
              <w:rPr>
                <w:rFonts w:ascii="宋体" w:hAnsi="宋体" w:cs="宋体" w:eastAsia="宋体" w:hint="default"/>
                <w:sz w:val="13"/>
                <w:szCs w:val="13"/>
              </w:rPr>
              <w:t>存</w:t>
            </w:r>
            <w:r>
              <w:rPr>
                <w:rFonts w:ascii="宋体" w:hAnsi="宋体" w:cs="宋体" w:eastAsia="宋体" w:hint="default"/>
                <w:w w:val="99"/>
                <w:sz w:val="13"/>
                <w:szCs w:val="13"/>
              </w:rPr>
              <w:t> </w:t>
            </w:r>
            <w:r>
              <w:rPr>
                <w:rFonts w:ascii="宋体" w:hAnsi="宋体" w:cs="宋体" w:eastAsia="宋体" w:hint="default"/>
                <w:sz w:val="13"/>
                <w:szCs w:val="13"/>
              </w:rPr>
              <w:t>股</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168" w:lineRule="exact"/>
              <w:ind w:left="135" w:right="133"/>
              <w:jc w:val="left"/>
              <w:rPr>
                <w:rFonts w:ascii="宋体" w:hAnsi="宋体" w:cs="宋体" w:eastAsia="宋体" w:hint="default"/>
                <w:sz w:val="13"/>
                <w:szCs w:val="13"/>
              </w:rPr>
            </w:pPr>
            <w:r>
              <w:rPr>
                <w:rFonts w:ascii="宋体" w:hAnsi="宋体" w:cs="宋体" w:eastAsia="宋体" w:hint="default"/>
                <w:sz w:val="13"/>
                <w:szCs w:val="13"/>
              </w:rPr>
              <w:t>专项</w:t>
            </w:r>
            <w:r>
              <w:rPr>
                <w:rFonts w:ascii="宋体" w:hAnsi="宋体" w:cs="宋体" w:eastAsia="宋体" w:hint="default"/>
                <w:w w:val="99"/>
                <w:sz w:val="13"/>
                <w:szCs w:val="13"/>
              </w:rPr>
              <w:t> </w:t>
            </w:r>
            <w:r>
              <w:rPr>
                <w:rFonts w:ascii="宋体" w:hAnsi="宋体" w:cs="宋体" w:eastAsia="宋体" w:hint="default"/>
                <w:sz w:val="13"/>
                <w:szCs w:val="13"/>
              </w:rPr>
              <w:t>储备</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3"/>
              <w:ind w:left="285" w:right="0"/>
              <w:jc w:val="left"/>
              <w:rPr>
                <w:rFonts w:ascii="宋体" w:hAnsi="宋体" w:cs="宋体" w:eastAsia="宋体" w:hint="default"/>
                <w:sz w:val="13"/>
                <w:szCs w:val="13"/>
              </w:rPr>
            </w:pPr>
            <w:r>
              <w:rPr>
                <w:rFonts w:ascii="宋体" w:hAnsi="宋体" w:cs="宋体" w:eastAsia="宋体" w:hint="default"/>
                <w:sz w:val="13"/>
                <w:szCs w:val="13"/>
              </w:rPr>
              <w:t>盈余公积</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146" w:lineRule="exact"/>
              <w:ind w:left="110" w:right="0"/>
              <w:jc w:val="both"/>
              <w:rPr>
                <w:rFonts w:ascii="宋体" w:hAnsi="宋体" w:cs="宋体" w:eastAsia="宋体" w:hint="default"/>
                <w:sz w:val="13"/>
                <w:szCs w:val="13"/>
              </w:rPr>
            </w:pPr>
            <w:r>
              <w:rPr>
                <w:rFonts w:ascii="宋体" w:hAnsi="宋体" w:cs="宋体" w:eastAsia="宋体" w:hint="default"/>
                <w:w w:val="99"/>
                <w:sz w:val="13"/>
                <w:szCs w:val="13"/>
              </w:rPr>
              <w:t>一</w:t>
            </w:r>
            <w:r>
              <w:rPr>
                <w:rFonts w:ascii="宋体" w:hAnsi="宋体" w:cs="宋体" w:eastAsia="宋体" w:hint="default"/>
                <w:sz w:val="13"/>
                <w:szCs w:val="13"/>
              </w:rPr>
            </w:r>
          </w:p>
          <w:p>
            <w:pPr>
              <w:pStyle w:val="TableParagraph"/>
              <w:spacing w:line="237" w:lineRule="auto"/>
              <w:ind w:left="110" w:right="108"/>
              <w:jc w:val="both"/>
              <w:rPr>
                <w:rFonts w:ascii="宋体" w:hAnsi="宋体" w:cs="宋体" w:eastAsia="宋体" w:hint="default"/>
                <w:sz w:val="13"/>
                <w:szCs w:val="13"/>
              </w:rPr>
            </w:pPr>
            <w:r>
              <w:rPr>
                <w:rFonts w:ascii="宋体" w:hAnsi="宋体" w:cs="宋体" w:eastAsia="宋体" w:hint="default"/>
                <w:sz w:val="13"/>
                <w:szCs w:val="13"/>
              </w:rPr>
              <w:t>般</w:t>
            </w:r>
            <w:r>
              <w:rPr>
                <w:rFonts w:ascii="宋体" w:hAnsi="宋体" w:cs="宋体" w:eastAsia="宋体" w:hint="default"/>
                <w:w w:val="99"/>
                <w:sz w:val="13"/>
                <w:szCs w:val="13"/>
              </w:rPr>
              <w:t> </w:t>
            </w:r>
            <w:r>
              <w:rPr>
                <w:rFonts w:ascii="宋体" w:hAnsi="宋体" w:cs="宋体" w:eastAsia="宋体" w:hint="default"/>
                <w:sz w:val="13"/>
                <w:szCs w:val="13"/>
              </w:rPr>
              <w:t>风</w:t>
            </w:r>
            <w:r>
              <w:rPr>
                <w:rFonts w:ascii="宋体" w:hAnsi="宋体" w:cs="宋体" w:eastAsia="宋体" w:hint="default"/>
                <w:w w:val="99"/>
                <w:sz w:val="13"/>
                <w:szCs w:val="13"/>
              </w:rPr>
              <w:t> </w:t>
            </w:r>
            <w:r>
              <w:rPr>
                <w:rFonts w:ascii="宋体" w:hAnsi="宋体" w:cs="宋体" w:eastAsia="宋体" w:hint="default"/>
                <w:sz w:val="13"/>
                <w:szCs w:val="13"/>
              </w:rPr>
              <w:t>险</w:t>
            </w:r>
            <w:r>
              <w:rPr>
                <w:rFonts w:ascii="宋体" w:hAnsi="宋体" w:cs="宋体" w:eastAsia="宋体" w:hint="default"/>
                <w:w w:val="99"/>
                <w:sz w:val="13"/>
                <w:szCs w:val="13"/>
              </w:rPr>
              <w:t> </w:t>
            </w:r>
            <w:r>
              <w:rPr>
                <w:rFonts w:ascii="宋体" w:hAnsi="宋体" w:cs="宋体" w:eastAsia="宋体" w:hint="default"/>
                <w:sz w:val="13"/>
                <w:szCs w:val="13"/>
              </w:rPr>
              <w:t>准</w:t>
            </w:r>
            <w:r>
              <w:rPr>
                <w:rFonts w:ascii="宋体" w:hAnsi="宋体" w:cs="宋体" w:eastAsia="宋体" w:hint="default"/>
                <w:w w:val="99"/>
                <w:sz w:val="13"/>
                <w:szCs w:val="13"/>
              </w:rPr>
              <w:t> </w:t>
            </w:r>
            <w:r>
              <w:rPr>
                <w:rFonts w:ascii="宋体" w:hAnsi="宋体" w:cs="宋体" w:eastAsia="宋体" w:hint="default"/>
                <w:sz w:val="13"/>
                <w:szCs w:val="13"/>
              </w:rPr>
              <w:t>备</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3"/>
              <w:ind w:left="200" w:right="0"/>
              <w:jc w:val="left"/>
              <w:rPr>
                <w:rFonts w:ascii="宋体" w:hAnsi="宋体" w:cs="宋体" w:eastAsia="宋体" w:hint="default"/>
                <w:sz w:val="13"/>
                <w:szCs w:val="13"/>
              </w:rPr>
            </w:pPr>
            <w:r>
              <w:rPr>
                <w:rFonts w:ascii="宋体" w:hAnsi="宋体" w:cs="宋体" w:eastAsia="宋体" w:hint="default"/>
                <w:sz w:val="13"/>
                <w:szCs w:val="13"/>
              </w:rPr>
              <w:t>未分配利润</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3"/>
              <w:ind w:right="144"/>
              <w:jc w:val="right"/>
              <w:rPr>
                <w:rFonts w:ascii="宋体" w:hAnsi="宋体" w:cs="宋体" w:eastAsia="宋体" w:hint="default"/>
                <w:sz w:val="13"/>
                <w:szCs w:val="13"/>
              </w:rPr>
            </w:pPr>
            <w:r>
              <w:rPr>
                <w:rFonts w:ascii="宋体" w:hAnsi="宋体" w:cs="宋体" w:eastAsia="宋体" w:hint="default"/>
                <w:w w:val="95"/>
                <w:sz w:val="13"/>
                <w:szCs w:val="13"/>
              </w:rPr>
              <w:t>股东权益合计</w:t>
            </w:r>
            <w:r>
              <w:rPr>
                <w:rFonts w:ascii="宋体" w:hAnsi="宋体" w:cs="宋体" w:eastAsia="宋体" w:hint="default"/>
                <w:sz w:val="13"/>
                <w:szCs w:val="13"/>
              </w:rPr>
            </w: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一、上年年末余额</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5" w:right="0"/>
              <w:jc w:val="center"/>
              <w:rPr>
                <w:rFonts w:ascii="Arial Narrow" w:hAnsi="Arial Narrow" w:cs="Arial Narrow" w:eastAsia="Arial Narrow" w:hint="default"/>
                <w:sz w:val="13"/>
                <w:szCs w:val="13"/>
              </w:rPr>
            </w:pPr>
            <w:r>
              <w:rPr>
                <w:rFonts w:ascii="Arial Narrow"/>
                <w:sz w:val="13"/>
              </w:rPr>
              <w:t>1,561,787,370.00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4" w:right="0"/>
              <w:jc w:val="center"/>
              <w:rPr>
                <w:rFonts w:ascii="Arial Narrow" w:hAnsi="Arial Narrow" w:cs="Arial Narrow" w:eastAsia="Arial Narrow" w:hint="default"/>
                <w:sz w:val="13"/>
                <w:szCs w:val="13"/>
              </w:rPr>
            </w:pPr>
            <w:r>
              <w:rPr>
                <w:rFonts w:ascii="Arial Narrow"/>
                <w:sz w:val="13"/>
              </w:rPr>
              <w:t>1,672,183,630.77</w:t>
            </w: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26" w:right="0"/>
              <w:jc w:val="left"/>
              <w:rPr>
                <w:rFonts w:ascii="Arial Narrow" w:hAnsi="Arial Narrow" w:cs="Arial Narrow" w:eastAsia="Arial Narrow" w:hint="default"/>
                <w:sz w:val="13"/>
                <w:szCs w:val="13"/>
              </w:rPr>
            </w:pPr>
            <w:r>
              <w:rPr>
                <w:rFonts w:ascii="Arial Narrow"/>
                <w:sz w:val="13"/>
              </w:rPr>
              <w:t>155,369,686.90</w:t>
            </w: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26" w:right="0"/>
              <w:jc w:val="left"/>
              <w:rPr>
                <w:rFonts w:ascii="Arial Narrow" w:hAnsi="Arial Narrow" w:cs="Arial Narrow" w:eastAsia="Arial Narrow" w:hint="default"/>
                <w:sz w:val="13"/>
                <w:szCs w:val="13"/>
              </w:rPr>
            </w:pPr>
            <w:r>
              <w:rPr>
                <w:rFonts w:ascii="Arial Narrow"/>
                <w:sz w:val="13"/>
              </w:rPr>
              <w:t>176,257,198.45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3,565,597,886.12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1,055,489,475.00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101,514,222.94</w:t>
            </w: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47" w:right="0"/>
              <w:jc w:val="left"/>
              <w:rPr>
                <w:rFonts w:ascii="Arial Narrow" w:hAnsi="Arial Narrow" w:cs="Arial Narrow" w:eastAsia="Arial Narrow" w:hint="default"/>
                <w:sz w:val="13"/>
                <w:szCs w:val="13"/>
              </w:rPr>
            </w:pPr>
            <w:r>
              <w:rPr>
                <w:rFonts w:ascii="Arial Narrow"/>
                <w:sz w:val="13"/>
              </w:rPr>
              <w:t>122,633,492.06</w:t>
            </w: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06" w:right="0"/>
              <w:jc w:val="left"/>
              <w:rPr>
                <w:rFonts w:ascii="Arial Narrow" w:hAnsi="Arial Narrow" w:cs="Arial Narrow" w:eastAsia="Arial Narrow" w:hint="default"/>
                <w:sz w:val="13"/>
                <w:szCs w:val="13"/>
              </w:rPr>
            </w:pPr>
            <w:r>
              <w:rPr>
                <w:rFonts w:ascii="Arial Narrow"/>
                <w:sz w:val="13"/>
              </w:rPr>
              <w:t>279,601,376.00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1,559,238,566.00</w:t>
            </w:r>
          </w:p>
        </w:tc>
      </w:tr>
      <w:tr>
        <w:trPr>
          <w:trHeight w:val="209"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427" w:right="0"/>
              <w:jc w:val="left"/>
              <w:rPr>
                <w:rFonts w:ascii="宋体" w:hAnsi="宋体" w:cs="宋体" w:eastAsia="宋体" w:hint="default"/>
                <w:sz w:val="13"/>
                <w:szCs w:val="13"/>
              </w:rPr>
            </w:pPr>
            <w:r>
              <w:rPr>
                <w:rFonts w:ascii="宋体" w:hAnsi="宋体" w:cs="宋体" w:eastAsia="宋体" w:hint="default"/>
                <w:sz w:val="13"/>
                <w:szCs w:val="13"/>
              </w:rPr>
              <w:t>加：会计政策变更</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687" w:right="0"/>
              <w:jc w:val="left"/>
              <w:rPr>
                <w:rFonts w:ascii="宋体" w:hAnsi="宋体" w:cs="宋体" w:eastAsia="宋体" w:hint="default"/>
                <w:sz w:val="13"/>
                <w:szCs w:val="13"/>
              </w:rPr>
            </w:pPr>
            <w:r>
              <w:rPr>
                <w:rFonts w:ascii="宋体" w:hAnsi="宋体" w:cs="宋体" w:eastAsia="宋体" w:hint="default"/>
                <w:sz w:val="13"/>
                <w:szCs w:val="13"/>
              </w:rPr>
              <w:t>前期差错更正</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二、本年年初余额</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5" w:right="0"/>
              <w:jc w:val="center"/>
              <w:rPr>
                <w:rFonts w:ascii="Arial Narrow" w:hAnsi="Arial Narrow" w:cs="Arial Narrow" w:eastAsia="Arial Narrow" w:hint="default"/>
                <w:sz w:val="13"/>
                <w:szCs w:val="13"/>
              </w:rPr>
            </w:pPr>
            <w:r>
              <w:rPr>
                <w:rFonts w:ascii="Arial Narrow"/>
                <w:sz w:val="13"/>
              </w:rPr>
              <w:t>1,561,787,370.00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4" w:right="0"/>
              <w:jc w:val="center"/>
              <w:rPr>
                <w:rFonts w:ascii="Arial Narrow" w:hAnsi="Arial Narrow" w:cs="Arial Narrow" w:eastAsia="Arial Narrow" w:hint="default"/>
                <w:sz w:val="13"/>
                <w:szCs w:val="13"/>
              </w:rPr>
            </w:pPr>
            <w:r>
              <w:rPr>
                <w:rFonts w:ascii="Arial Narrow"/>
                <w:sz w:val="13"/>
              </w:rPr>
              <w:t>1,672,183,630.77</w:t>
            </w: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26" w:right="0"/>
              <w:jc w:val="left"/>
              <w:rPr>
                <w:rFonts w:ascii="Arial Narrow" w:hAnsi="Arial Narrow" w:cs="Arial Narrow" w:eastAsia="Arial Narrow" w:hint="default"/>
                <w:sz w:val="13"/>
                <w:szCs w:val="13"/>
              </w:rPr>
            </w:pPr>
            <w:r>
              <w:rPr>
                <w:rFonts w:ascii="Arial Narrow"/>
                <w:sz w:val="13"/>
              </w:rPr>
              <w:t>155,369,686.90</w:t>
            </w: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26" w:right="0"/>
              <w:jc w:val="left"/>
              <w:rPr>
                <w:rFonts w:ascii="Arial Narrow" w:hAnsi="Arial Narrow" w:cs="Arial Narrow" w:eastAsia="Arial Narrow" w:hint="default"/>
                <w:sz w:val="13"/>
                <w:szCs w:val="13"/>
              </w:rPr>
            </w:pPr>
            <w:r>
              <w:rPr>
                <w:rFonts w:ascii="Arial Narrow"/>
                <w:sz w:val="13"/>
              </w:rPr>
              <w:t>176,257,198.45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3,565,597,886.12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1,055,489,475.00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101,514,222.94</w:t>
            </w: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47" w:right="0"/>
              <w:jc w:val="left"/>
              <w:rPr>
                <w:rFonts w:ascii="Arial Narrow" w:hAnsi="Arial Narrow" w:cs="Arial Narrow" w:eastAsia="Arial Narrow" w:hint="default"/>
                <w:sz w:val="13"/>
                <w:szCs w:val="13"/>
              </w:rPr>
            </w:pPr>
            <w:r>
              <w:rPr>
                <w:rFonts w:ascii="Arial Narrow"/>
                <w:sz w:val="13"/>
              </w:rPr>
              <w:t>122,633,492.06</w:t>
            </w: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06" w:right="0"/>
              <w:jc w:val="left"/>
              <w:rPr>
                <w:rFonts w:ascii="Arial Narrow" w:hAnsi="Arial Narrow" w:cs="Arial Narrow" w:eastAsia="Arial Narrow" w:hint="default"/>
                <w:sz w:val="13"/>
                <w:szCs w:val="13"/>
              </w:rPr>
            </w:pPr>
            <w:r>
              <w:rPr>
                <w:rFonts w:ascii="Arial Narrow"/>
                <w:sz w:val="13"/>
              </w:rPr>
              <w:t>279,601,376.00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1,559,238,566.00</w:t>
            </w:r>
          </w:p>
        </w:tc>
      </w:tr>
      <w:tr>
        <w:trPr>
          <w:trHeight w:val="34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46" w:lineRule="exact"/>
              <w:ind w:left="167" w:right="0"/>
              <w:jc w:val="left"/>
              <w:rPr>
                <w:rFonts w:ascii="宋体" w:hAnsi="宋体" w:cs="宋体" w:eastAsia="宋体" w:hint="default"/>
                <w:sz w:val="13"/>
                <w:szCs w:val="13"/>
              </w:rPr>
            </w:pPr>
            <w:r>
              <w:rPr>
                <w:rFonts w:ascii="宋体" w:hAnsi="宋体" w:cs="宋体" w:eastAsia="宋体" w:hint="default"/>
                <w:sz w:val="13"/>
                <w:szCs w:val="13"/>
              </w:rPr>
              <w:t>三、本年增减变动金额（减少以</w:t>
            </w:r>
          </w:p>
          <w:p>
            <w:pPr>
              <w:pStyle w:val="TableParagraph"/>
              <w:spacing w:line="170" w:lineRule="exact"/>
              <w:ind w:left="103" w:right="0"/>
              <w:jc w:val="left"/>
              <w:rPr>
                <w:rFonts w:ascii="宋体" w:hAnsi="宋体" w:cs="宋体" w:eastAsia="宋体" w:hint="default"/>
                <w:sz w:val="13"/>
                <w:szCs w:val="13"/>
              </w:rPr>
            </w:pPr>
            <w:r>
              <w:rPr>
                <w:rFonts w:ascii="宋体" w:hAnsi="宋体" w:cs="宋体" w:eastAsia="宋体" w:hint="default"/>
                <w:sz w:val="13"/>
                <w:szCs w:val="13"/>
              </w:rPr>
              <w:t>“－”号填列）</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286" w:right="0"/>
              <w:jc w:val="left"/>
              <w:rPr>
                <w:rFonts w:ascii="Arial Narrow" w:hAnsi="Arial Narrow" w:cs="Arial Narrow" w:eastAsia="Arial Narrow" w:hint="default"/>
                <w:sz w:val="13"/>
                <w:szCs w:val="13"/>
              </w:rPr>
            </w:pPr>
            <w:r>
              <w:rPr>
                <w:rFonts w:ascii="Arial Narrow"/>
                <w:sz w:val="13"/>
              </w:rPr>
              <w:t>43,488,385.04</w:t>
            </w: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226" w:right="0"/>
              <w:jc w:val="left"/>
              <w:rPr>
                <w:rFonts w:ascii="Arial Narrow" w:hAnsi="Arial Narrow" w:cs="Arial Narrow" w:eastAsia="Arial Narrow" w:hint="default"/>
                <w:sz w:val="13"/>
                <w:szCs w:val="13"/>
              </w:rPr>
            </w:pPr>
            <w:r>
              <w:rPr>
                <w:rFonts w:ascii="Arial Narrow"/>
                <w:sz w:val="13"/>
              </w:rPr>
              <w:t>173,953,540.15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Arial Narrow" w:hAnsi="Arial Narrow" w:cs="Arial Narrow" w:eastAsia="Arial Narrow" w:hint="default"/>
                <w:sz w:val="13"/>
                <w:szCs w:val="13"/>
              </w:rPr>
            </w:pPr>
            <w:r>
              <w:rPr>
                <w:rFonts w:ascii="Arial Narrow"/>
                <w:spacing w:val="-1"/>
                <w:sz w:val="13"/>
              </w:rPr>
              <w:t>217,441,925.19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Arial Narrow" w:hAnsi="Arial Narrow" w:cs="Arial Narrow" w:eastAsia="Arial Narrow" w:hint="default"/>
                <w:sz w:val="13"/>
                <w:szCs w:val="13"/>
              </w:rPr>
            </w:pPr>
            <w:r>
              <w:rPr>
                <w:rFonts w:ascii="Arial Narrow"/>
                <w:spacing w:val="-1"/>
                <w:sz w:val="13"/>
              </w:rPr>
              <w:t>506,297,895.00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Arial Narrow" w:hAnsi="Arial Narrow" w:cs="Arial Narrow" w:eastAsia="Arial Narrow" w:hint="default"/>
                <w:sz w:val="13"/>
                <w:szCs w:val="13"/>
              </w:rPr>
            </w:pPr>
            <w:r>
              <w:rPr>
                <w:rFonts w:ascii="Arial Narrow"/>
                <w:spacing w:val="-1"/>
                <w:sz w:val="13"/>
              </w:rPr>
              <w:t>1,570,669,407.83</w:t>
            </w: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307" w:right="0"/>
              <w:jc w:val="left"/>
              <w:rPr>
                <w:rFonts w:ascii="Arial Narrow" w:hAnsi="Arial Narrow" w:cs="Arial Narrow" w:eastAsia="Arial Narrow" w:hint="default"/>
                <w:sz w:val="13"/>
                <w:szCs w:val="13"/>
              </w:rPr>
            </w:pPr>
            <w:r>
              <w:rPr>
                <w:rFonts w:ascii="Arial Narrow"/>
                <w:sz w:val="13"/>
              </w:rPr>
              <w:t>32,736,194.84</w:t>
            </w: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71" w:right="0"/>
              <w:jc w:val="left"/>
              <w:rPr>
                <w:rFonts w:ascii="Arial Narrow" w:hAnsi="Arial Narrow" w:cs="Arial Narrow" w:eastAsia="Arial Narrow" w:hint="default"/>
                <w:sz w:val="13"/>
                <w:szCs w:val="13"/>
              </w:rPr>
            </w:pPr>
            <w:r>
              <w:rPr>
                <w:rFonts w:ascii="Arial Narrow"/>
                <w:sz w:val="13"/>
              </w:rPr>
              <w:t>-103,344,177.55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Arial Narrow" w:hAnsi="Arial Narrow" w:cs="Arial Narrow" w:eastAsia="Arial Narrow" w:hint="default"/>
                <w:sz w:val="13"/>
                <w:szCs w:val="13"/>
              </w:rPr>
            </w:pPr>
            <w:r>
              <w:rPr>
                <w:rFonts w:ascii="Arial Narrow"/>
                <w:spacing w:val="-1"/>
                <w:sz w:val="13"/>
              </w:rPr>
              <w:t>2,006,359,320.12</w:t>
            </w: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(一)净利润</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26" w:right="0"/>
              <w:jc w:val="left"/>
              <w:rPr>
                <w:rFonts w:ascii="Arial Narrow" w:hAnsi="Arial Narrow" w:cs="Arial Narrow" w:eastAsia="Arial Narrow" w:hint="default"/>
                <w:sz w:val="13"/>
                <w:szCs w:val="13"/>
              </w:rPr>
            </w:pPr>
            <w:r>
              <w:rPr>
                <w:rFonts w:ascii="Arial Narrow"/>
                <w:sz w:val="13"/>
              </w:rPr>
              <w:t>217,441,925.19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217,441,925.19</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06" w:right="0"/>
              <w:jc w:val="left"/>
              <w:rPr>
                <w:rFonts w:ascii="Arial Narrow" w:hAnsi="Arial Narrow" w:cs="Arial Narrow" w:eastAsia="Arial Narrow" w:hint="default"/>
                <w:sz w:val="13"/>
                <w:szCs w:val="13"/>
              </w:rPr>
            </w:pPr>
            <w:r>
              <w:rPr>
                <w:rFonts w:ascii="Arial Narrow"/>
                <w:sz w:val="13"/>
              </w:rPr>
              <w:t>163,680,974.21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Arial Narrow" w:hAnsi="Arial Narrow" w:cs="Arial Narrow" w:eastAsia="Arial Narrow" w:hint="default"/>
                <w:sz w:val="13"/>
                <w:szCs w:val="13"/>
              </w:rPr>
            </w:pPr>
            <w:r>
              <w:rPr>
                <w:rFonts w:ascii="Arial Narrow"/>
                <w:spacing w:val="-1"/>
                <w:sz w:val="13"/>
              </w:rPr>
              <w:t>163,680,974.21</w:t>
            </w: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(二)其他综合收益</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2165" w:type="dxa"/>
            <w:tcBorders>
              <w:top w:val="single" w:sz="4" w:space="0" w:color="000000"/>
              <w:left w:val="single" w:sz="8" w:space="0" w:color="000000"/>
              <w:bottom w:val="single" w:sz="4" w:space="0" w:color="000000"/>
              <w:right w:val="single" w:sz="4" w:space="0" w:color="000000"/>
            </w:tcBorders>
          </w:tcPr>
          <w:p>
            <w:pPr>
              <w:pStyle w:val="TableParagraph"/>
              <w:spacing w:line="161" w:lineRule="exact"/>
              <w:ind w:left="292" w:right="0"/>
              <w:jc w:val="left"/>
              <w:rPr>
                <w:rFonts w:ascii="宋体" w:hAnsi="宋体" w:cs="宋体" w:eastAsia="宋体" w:hint="default"/>
                <w:sz w:val="13"/>
                <w:szCs w:val="13"/>
              </w:rPr>
            </w:pPr>
            <w:r>
              <w:rPr>
                <w:rFonts w:ascii="宋体" w:hAnsi="宋体" w:cs="宋体" w:eastAsia="宋体" w:hint="default"/>
                <w:sz w:val="13"/>
                <w:szCs w:val="13"/>
              </w:rPr>
              <w:t>上述(一)和(二)小计</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26" w:right="0"/>
              <w:jc w:val="left"/>
              <w:rPr>
                <w:rFonts w:ascii="Arial Narrow" w:hAnsi="Arial Narrow" w:cs="Arial Narrow" w:eastAsia="Arial Narrow" w:hint="default"/>
                <w:sz w:val="13"/>
                <w:szCs w:val="13"/>
              </w:rPr>
            </w:pPr>
            <w:r>
              <w:rPr>
                <w:rFonts w:ascii="Arial Narrow"/>
                <w:sz w:val="13"/>
              </w:rPr>
              <w:t>217,441,925.19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217,441,925.19</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06" w:right="0"/>
              <w:jc w:val="left"/>
              <w:rPr>
                <w:rFonts w:ascii="Arial Narrow" w:hAnsi="Arial Narrow" w:cs="Arial Narrow" w:eastAsia="Arial Narrow" w:hint="default"/>
                <w:sz w:val="13"/>
                <w:szCs w:val="13"/>
              </w:rPr>
            </w:pPr>
            <w:r>
              <w:rPr>
                <w:rFonts w:ascii="Arial Narrow"/>
                <w:sz w:val="13"/>
              </w:rPr>
              <w:t>163,680,974.21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Arial Narrow" w:hAnsi="Arial Narrow" w:cs="Arial Narrow" w:eastAsia="Arial Narrow" w:hint="default"/>
                <w:sz w:val="13"/>
                <w:szCs w:val="13"/>
              </w:rPr>
            </w:pPr>
            <w:r>
              <w:rPr>
                <w:rFonts w:ascii="Arial Narrow"/>
                <w:spacing w:val="-1"/>
                <w:sz w:val="13"/>
              </w:rPr>
              <w:t>163,680,974.21</w:t>
            </w: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(三)股东投入和减少股本</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246,000,000.00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1,635,743,881.58</w:t>
            </w: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1,881,743,881.58</w:t>
            </w: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1.股东投入股本</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246,000,000.00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1,635,743,881.58</w:t>
            </w: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1,881,743,881.58</w:t>
            </w:r>
          </w:p>
        </w:tc>
      </w:tr>
      <w:tr>
        <w:trPr>
          <w:trHeight w:val="209"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2.股份支付计入股东权益的金额</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3.其他</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(四)利润分配</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86" w:right="0"/>
              <w:jc w:val="left"/>
              <w:rPr>
                <w:rFonts w:ascii="Arial Narrow" w:hAnsi="Arial Narrow" w:cs="Arial Narrow" w:eastAsia="Arial Narrow" w:hint="default"/>
                <w:sz w:val="13"/>
                <w:szCs w:val="13"/>
              </w:rPr>
            </w:pPr>
            <w:r>
              <w:rPr>
                <w:rFonts w:ascii="Arial Narrow"/>
                <w:sz w:val="13"/>
              </w:rPr>
              <w:t>43,488,385.04</w:t>
            </w: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50" w:right="0"/>
              <w:jc w:val="left"/>
              <w:rPr>
                <w:rFonts w:ascii="Arial Narrow" w:hAnsi="Arial Narrow" w:cs="Arial Narrow" w:eastAsia="Arial Narrow" w:hint="default"/>
                <w:sz w:val="13"/>
                <w:szCs w:val="13"/>
              </w:rPr>
            </w:pPr>
            <w:r>
              <w:rPr>
                <w:rFonts w:ascii="Arial Narrow"/>
                <w:sz w:val="13"/>
              </w:rPr>
              <w:t>-43,488,385.04</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195,223,421.25</w:t>
            </w: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07" w:right="0"/>
              <w:jc w:val="left"/>
              <w:rPr>
                <w:rFonts w:ascii="Arial Narrow" w:hAnsi="Arial Narrow" w:cs="Arial Narrow" w:eastAsia="Arial Narrow" w:hint="default"/>
                <w:sz w:val="13"/>
                <w:szCs w:val="13"/>
              </w:rPr>
            </w:pPr>
            <w:r>
              <w:rPr>
                <w:rFonts w:ascii="Arial Narrow"/>
                <w:sz w:val="13"/>
              </w:rPr>
              <w:t>32,736,194.84</w:t>
            </w: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71" w:right="0"/>
              <w:jc w:val="left"/>
              <w:rPr>
                <w:rFonts w:ascii="Arial Narrow" w:hAnsi="Arial Narrow" w:cs="Arial Narrow" w:eastAsia="Arial Narrow" w:hint="default"/>
                <w:sz w:val="13"/>
                <w:szCs w:val="13"/>
              </w:rPr>
            </w:pPr>
            <w:r>
              <w:rPr>
                <w:rFonts w:ascii="Arial Narrow"/>
                <w:sz w:val="13"/>
              </w:rPr>
              <w:t>-267,025,151.76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Arial Narrow" w:hAnsi="Arial Narrow" w:cs="Arial Narrow" w:eastAsia="Arial Narrow" w:hint="default"/>
                <w:sz w:val="13"/>
                <w:szCs w:val="13"/>
              </w:rPr>
            </w:pPr>
            <w:r>
              <w:rPr>
                <w:rFonts w:ascii="Arial Narrow"/>
                <w:spacing w:val="-1"/>
                <w:sz w:val="13"/>
              </w:rPr>
              <w:t>-39,065,535.67</w:t>
            </w:r>
          </w:p>
        </w:tc>
      </w:tr>
      <w:tr>
        <w:trPr>
          <w:trHeight w:val="209"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1.提取盈余公积</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86" w:right="0"/>
              <w:jc w:val="left"/>
              <w:rPr>
                <w:rFonts w:ascii="Arial Narrow" w:hAnsi="Arial Narrow" w:cs="Arial Narrow" w:eastAsia="Arial Narrow" w:hint="default"/>
                <w:sz w:val="13"/>
                <w:szCs w:val="13"/>
              </w:rPr>
            </w:pPr>
            <w:r>
              <w:rPr>
                <w:rFonts w:ascii="Arial Narrow"/>
                <w:sz w:val="13"/>
              </w:rPr>
              <w:t>43,488,385.04</w:t>
            </w: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50" w:right="0"/>
              <w:jc w:val="left"/>
              <w:rPr>
                <w:rFonts w:ascii="Arial Narrow" w:hAnsi="Arial Narrow" w:cs="Arial Narrow" w:eastAsia="Arial Narrow" w:hint="default"/>
                <w:sz w:val="13"/>
                <w:szCs w:val="13"/>
              </w:rPr>
            </w:pPr>
            <w:r>
              <w:rPr>
                <w:rFonts w:ascii="Arial Narrow"/>
                <w:sz w:val="13"/>
              </w:rPr>
              <w:t>-43,488,385.04</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07" w:right="0"/>
              <w:jc w:val="left"/>
              <w:rPr>
                <w:rFonts w:ascii="Arial Narrow" w:hAnsi="Arial Narrow" w:cs="Arial Narrow" w:eastAsia="Arial Narrow" w:hint="default"/>
                <w:sz w:val="13"/>
                <w:szCs w:val="13"/>
              </w:rPr>
            </w:pPr>
            <w:r>
              <w:rPr>
                <w:rFonts w:ascii="Arial Narrow"/>
                <w:sz w:val="13"/>
              </w:rPr>
              <w:t>32,736,194.84</w:t>
            </w: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30" w:right="0"/>
              <w:jc w:val="left"/>
              <w:rPr>
                <w:rFonts w:ascii="Arial Narrow" w:hAnsi="Arial Narrow" w:cs="Arial Narrow" w:eastAsia="Arial Narrow" w:hint="default"/>
                <w:sz w:val="13"/>
                <w:szCs w:val="13"/>
              </w:rPr>
            </w:pPr>
            <w:r>
              <w:rPr>
                <w:rFonts w:ascii="Arial Narrow"/>
                <w:sz w:val="13"/>
              </w:rPr>
              <w:t>-32,736,194.84</w:t>
            </w: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2.对股东的分配</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195,223,421.25</w:t>
            </w: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71" w:right="0"/>
              <w:jc w:val="left"/>
              <w:rPr>
                <w:rFonts w:ascii="Arial Narrow" w:hAnsi="Arial Narrow" w:cs="Arial Narrow" w:eastAsia="Arial Narrow" w:hint="default"/>
                <w:sz w:val="13"/>
                <w:szCs w:val="13"/>
              </w:rPr>
            </w:pPr>
            <w:r>
              <w:rPr>
                <w:rFonts w:ascii="Arial Narrow"/>
                <w:sz w:val="13"/>
              </w:rPr>
              <w:t>-234,288,956.92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Arial Narrow" w:hAnsi="Arial Narrow" w:cs="Arial Narrow" w:eastAsia="Arial Narrow" w:hint="default"/>
                <w:sz w:val="13"/>
                <w:szCs w:val="13"/>
              </w:rPr>
            </w:pPr>
            <w:r>
              <w:rPr>
                <w:rFonts w:ascii="Arial Narrow"/>
                <w:spacing w:val="-1"/>
                <w:sz w:val="13"/>
              </w:rPr>
              <w:t>-39,065,535.67</w:t>
            </w: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3.其他</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(五)股东权益内部结转</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Arial Narrow" w:hAnsi="Arial Narrow" w:cs="Arial Narrow" w:eastAsia="Arial Narrow" w:hint="default"/>
                <w:sz w:val="13"/>
                <w:szCs w:val="13"/>
              </w:rPr>
            </w:pPr>
            <w:r>
              <w:rPr>
                <w:rFonts w:ascii="Arial Narrow"/>
                <w:spacing w:val="-1"/>
                <w:sz w:val="13"/>
              </w:rPr>
              <w:t>65,074,473.75</w:t>
            </w:r>
            <w:r>
              <w:rPr>
                <w:rFonts w:ascii="Arial Narrow"/>
                <w:sz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-65,074,473.75</w:t>
            </w: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1.资本公积转增股本</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Arial Narrow" w:hAnsi="Arial Narrow" w:cs="Arial Narrow" w:eastAsia="Arial Narrow" w:hint="default"/>
                <w:sz w:val="13"/>
                <w:szCs w:val="13"/>
              </w:rPr>
            </w:pPr>
            <w:r>
              <w:rPr>
                <w:rFonts w:ascii="Arial Narrow"/>
                <w:spacing w:val="-1"/>
                <w:sz w:val="13"/>
              </w:rPr>
              <w:t>65,074,473.75</w:t>
            </w:r>
            <w:r>
              <w:rPr>
                <w:rFonts w:ascii="Arial Narrow"/>
                <w:sz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-65,074,473.75</w:t>
            </w: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2.盈余公积转增股本</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3.盈余公积弥补亏损</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4.其他</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（六）专项储备</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1.本期提取</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2.本期使用</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208"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（七）其他</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209" w:hRule="exact"/>
        </w:trPr>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161" w:lineRule="exact"/>
              <w:ind w:left="167" w:right="0"/>
              <w:jc w:val="left"/>
              <w:rPr>
                <w:rFonts w:ascii="宋体" w:hAnsi="宋体" w:cs="宋体" w:eastAsia="宋体" w:hint="default"/>
                <w:sz w:val="13"/>
                <w:szCs w:val="13"/>
              </w:rPr>
            </w:pPr>
            <w:r>
              <w:rPr>
                <w:rFonts w:ascii="宋体" w:hAnsi="宋体" w:cs="宋体" w:eastAsia="宋体" w:hint="default"/>
                <w:sz w:val="13"/>
                <w:szCs w:val="13"/>
              </w:rPr>
              <w:t>四、本年年末余额</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5" w:right="0"/>
              <w:jc w:val="center"/>
              <w:rPr>
                <w:rFonts w:ascii="Arial Narrow" w:hAnsi="Arial Narrow" w:cs="Arial Narrow" w:eastAsia="Arial Narrow" w:hint="default"/>
                <w:sz w:val="13"/>
                <w:szCs w:val="13"/>
              </w:rPr>
            </w:pPr>
            <w:r>
              <w:rPr>
                <w:rFonts w:ascii="Arial Narrow"/>
                <w:sz w:val="13"/>
              </w:rPr>
              <w:t>1,561,787,370.00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4" w:right="0"/>
              <w:jc w:val="center"/>
              <w:rPr>
                <w:rFonts w:ascii="Arial Narrow" w:hAnsi="Arial Narrow" w:cs="Arial Narrow" w:eastAsia="Arial Narrow" w:hint="default"/>
                <w:sz w:val="13"/>
                <w:szCs w:val="13"/>
              </w:rPr>
            </w:pPr>
            <w:r>
              <w:rPr>
                <w:rFonts w:ascii="Arial Narrow"/>
                <w:sz w:val="13"/>
              </w:rPr>
              <w:t>1,672,183,630.77</w:t>
            </w:r>
          </w:p>
        </w:tc>
        <w:tc>
          <w:tcPr>
            <w:tcW w:w="360" w:type="dxa"/>
            <w:tcBorders>
              <w:top w:val="single" w:sz="4" w:space="0" w:color="000000"/>
              <w:left w:val="single" w:sz="4" w:space="0" w:color="000000"/>
              <w:bottom w:val="single" w:sz="4" w:space="0" w:color="000000"/>
              <w:right w:val="single" w:sz="4" w:space="0" w:color="000000"/>
            </w:tcBorders>
          </w:tcPr>
          <w:p>
            <w:pPr/>
          </w:p>
        </w:tc>
        <w:tc>
          <w:tcPr>
            <w:tcW w:w="509"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26" w:right="0"/>
              <w:jc w:val="left"/>
              <w:rPr>
                <w:rFonts w:ascii="Arial Narrow" w:hAnsi="Arial Narrow" w:cs="Arial Narrow" w:eastAsia="Arial Narrow" w:hint="default"/>
                <w:sz w:val="13"/>
                <w:szCs w:val="13"/>
              </w:rPr>
            </w:pPr>
            <w:r>
              <w:rPr>
                <w:rFonts w:ascii="Arial Narrow"/>
                <w:sz w:val="13"/>
              </w:rPr>
              <w:t>198,858,071.94</w:t>
            </w:r>
          </w:p>
        </w:tc>
        <w:tc>
          <w:tcPr>
            <w:tcW w:w="3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26" w:right="0"/>
              <w:jc w:val="left"/>
              <w:rPr>
                <w:rFonts w:ascii="Arial Narrow" w:hAnsi="Arial Narrow" w:cs="Arial Narrow" w:eastAsia="Arial Narrow" w:hint="default"/>
                <w:sz w:val="13"/>
                <w:szCs w:val="13"/>
              </w:rPr>
            </w:pPr>
            <w:r>
              <w:rPr>
                <w:rFonts w:ascii="Arial Narrow"/>
                <w:sz w:val="13"/>
              </w:rPr>
              <w:t>350,210,738.60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3,783,039,811.31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1,561,787,370.00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1,672,183,630.77</w:t>
            </w:r>
          </w:p>
        </w:tc>
        <w:tc>
          <w:tcPr>
            <w:tcW w:w="360" w:type="dxa"/>
            <w:tcBorders>
              <w:top w:val="single" w:sz="4" w:space="0" w:color="000000"/>
              <w:left w:val="single" w:sz="4" w:space="0" w:color="000000"/>
              <w:bottom w:val="single" w:sz="4" w:space="0" w:color="000000"/>
              <w:right w:val="single" w:sz="4" w:space="0" w:color="000000"/>
            </w:tcBorders>
          </w:tcPr>
          <w:p>
            <w:pPr/>
          </w:p>
        </w:tc>
        <w:tc>
          <w:tcPr>
            <w:tcW w:w="540"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47" w:right="0"/>
              <w:jc w:val="left"/>
              <w:rPr>
                <w:rFonts w:ascii="Arial Narrow" w:hAnsi="Arial Narrow" w:cs="Arial Narrow" w:eastAsia="Arial Narrow" w:hint="default"/>
                <w:sz w:val="13"/>
                <w:szCs w:val="13"/>
              </w:rPr>
            </w:pPr>
            <w:r>
              <w:rPr>
                <w:rFonts w:ascii="Arial Narrow"/>
                <w:sz w:val="13"/>
              </w:rPr>
              <w:t>155,369,686.90</w:t>
            </w:r>
          </w:p>
        </w:tc>
        <w:tc>
          <w:tcPr>
            <w:tcW w:w="360" w:type="dxa"/>
            <w:tcBorders>
              <w:top w:val="single" w:sz="4" w:space="0" w:color="000000"/>
              <w:left w:val="single" w:sz="4" w:space="0" w:color="000000"/>
              <w:bottom w:val="single" w:sz="4" w:space="0" w:color="000000"/>
              <w:right w:val="single" w:sz="4" w:space="0" w:color="000000"/>
            </w:tcBorders>
          </w:tcPr>
          <w:p>
            <w:pP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06" w:right="0"/>
              <w:jc w:val="left"/>
              <w:rPr>
                <w:rFonts w:ascii="Arial Narrow" w:hAnsi="Arial Narrow" w:cs="Arial Narrow" w:eastAsia="Arial Narrow" w:hint="default"/>
                <w:sz w:val="13"/>
                <w:szCs w:val="13"/>
              </w:rPr>
            </w:pPr>
            <w:r>
              <w:rPr>
                <w:rFonts w:ascii="Arial Narrow"/>
                <w:sz w:val="13"/>
              </w:rPr>
              <w:t>176,257,198.45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Arial Narrow" w:hAnsi="Arial Narrow" w:cs="Arial Narrow" w:eastAsia="Arial Narrow" w:hint="default"/>
                <w:sz w:val="13"/>
                <w:szCs w:val="13"/>
              </w:rPr>
            </w:pPr>
            <w:r>
              <w:rPr>
                <w:rFonts w:ascii="Arial Narrow"/>
                <w:spacing w:val="-1"/>
                <w:sz w:val="13"/>
              </w:rPr>
              <w:t>3,565,597,886.12</w:t>
            </w:r>
          </w:p>
        </w:tc>
      </w:tr>
    </w:tbl>
    <w:p>
      <w:pPr>
        <w:spacing w:line="240" w:lineRule="auto" w:before="0"/>
        <w:rPr>
          <w:rFonts w:ascii="宋体" w:hAnsi="宋体" w:cs="宋体" w:eastAsia="宋体" w:hint="default"/>
          <w:sz w:val="20"/>
          <w:szCs w:val="20"/>
        </w:rPr>
      </w:pPr>
    </w:p>
    <w:p>
      <w:pPr>
        <w:pStyle w:val="BodyText"/>
        <w:tabs>
          <w:tab w:pos="5438" w:val="left" w:leader="none"/>
          <w:tab w:pos="11000" w:val="left" w:leader="none"/>
        </w:tabs>
        <w:spacing w:line="240" w:lineRule="auto" w:before="167"/>
        <w:ind w:left="819" w:right="0"/>
        <w:jc w:val="left"/>
      </w:pPr>
      <w:r>
        <w:rPr/>
        <w:t>法定代表人：张宏伟</w:t>
        <w:tab/>
      </w:r>
      <w:r>
        <w:rPr>
          <w:spacing w:val="-1"/>
        </w:rPr>
        <w:t>主管会计工作负责人：肖爱东</w:t>
        <w:tab/>
      </w:r>
      <w:r>
        <w:rPr/>
        <w:t>会计机构负责人：王兴山</w:t>
      </w:r>
    </w:p>
    <w:p>
      <w:pPr>
        <w:spacing w:after="0" w:line="240" w:lineRule="auto"/>
        <w:jc w:val="left"/>
        <w:sectPr>
          <w:type w:val="continuous"/>
          <w:pgSz w:w="16840" w:h="11910" w:orient="landscape"/>
          <w:pgMar w:top="1600" w:bottom="280" w:left="620" w:right="520"/>
        </w:sectPr>
      </w:pPr>
    </w:p>
    <w:p>
      <w:pPr>
        <w:spacing w:line="240" w:lineRule="auto" w:before="2"/>
        <w:rPr>
          <w:rFonts w:ascii="宋体" w:hAnsi="宋体" w:cs="宋体" w:eastAsia="宋体" w:hint="default"/>
          <w:sz w:val="20"/>
          <w:szCs w:val="20"/>
        </w:rPr>
      </w:pPr>
    </w:p>
    <w:p>
      <w:pPr>
        <w:spacing w:line="357" w:lineRule="auto" w:before="7"/>
        <w:ind w:left="2335" w:right="2390" w:firstLine="0"/>
        <w:jc w:val="center"/>
        <w:rPr>
          <w:rFonts w:ascii="宋体" w:hAnsi="宋体" w:cs="宋体" w:eastAsia="宋体" w:hint="default"/>
          <w:sz w:val="30"/>
          <w:szCs w:val="30"/>
        </w:rPr>
      </w:pPr>
      <w:r>
        <w:rPr>
          <w:rFonts w:ascii="宋体" w:hAnsi="宋体" w:cs="宋体" w:eastAsia="宋体" w:hint="default"/>
          <w:b/>
          <w:bCs/>
          <w:sz w:val="30"/>
          <w:szCs w:val="30"/>
        </w:rPr>
        <w:t>锦州港股份有限公司</w:t>
      </w:r>
      <w:r>
        <w:rPr>
          <w:rFonts w:ascii="宋体" w:hAnsi="宋体" w:cs="宋体" w:eastAsia="宋体" w:hint="default"/>
          <w:b/>
          <w:bCs/>
          <w:spacing w:val="1"/>
          <w:w w:val="99"/>
          <w:sz w:val="30"/>
          <w:szCs w:val="30"/>
        </w:rPr>
        <w:t> </w:t>
      </w:r>
      <w:r>
        <w:rPr>
          <w:rFonts w:ascii="宋体" w:hAnsi="宋体" w:cs="宋体" w:eastAsia="宋体" w:hint="default"/>
          <w:b/>
          <w:bCs/>
          <w:sz w:val="30"/>
          <w:szCs w:val="30"/>
        </w:rPr>
        <w:t>二〇一〇年年度财务报表附注</w:t>
      </w:r>
      <w:r>
        <w:rPr>
          <w:rFonts w:ascii="宋体" w:hAnsi="宋体" w:cs="宋体" w:eastAsia="宋体" w:hint="default"/>
          <w:sz w:val="30"/>
          <w:szCs w:val="30"/>
        </w:rPr>
      </w:r>
    </w:p>
    <w:p>
      <w:pPr>
        <w:pStyle w:val="BodyText"/>
        <w:spacing w:line="240" w:lineRule="auto" w:before="60"/>
        <w:ind w:left="2333" w:right="2390"/>
        <w:jc w:val="center"/>
      </w:pPr>
      <w:r>
        <w:rPr/>
        <w:t>（除特别说明外，金额单位为人民币元）</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pStyle w:val="Heading1"/>
        <w:spacing w:line="240" w:lineRule="auto" w:before="0"/>
        <w:ind w:left="677" w:right="0"/>
        <w:jc w:val="left"/>
        <w:rPr>
          <w:b w:val="0"/>
          <w:bCs w:val="0"/>
        </w:rPr>
      </w:pPr>
      <w:r>
        <w:rPr/>
        <w:t>一、</w:t>
      </w:r>
      <w:r>
        <w:rPr>
          <w:spacing w:val="12"/>
        </w:rPr>
        <w:t> </w:t>
      </w:r>
      <w:r>
        <w:rPr/>
        <w:t>公司的基本情况</w:t>
      </w:r>
      <w:r>
        <w:rPr>
          <w:b w:val="0"/>
          <w:bCs w:val="0"/>
        </w:rPr>
      </w:r>
    </w:p>
    <w:p>
      <w:pPr>
        <w:spacing w:line="357" w:lineRule="auto" w:before="185"/>
        <w:ind w:left="137" w:right="187" w:firstLine="480"/>
        <w:jc w:val="both"/>
        <w:rPr>
          <w:rFonts w:ascii="宋体" w:hAnsi="宋体" w:cs="宋体" w:eastAsia="宋体" w:hint="default"/>
          <w:sz w:val="24"/>
          <w:szCs w:val="24"/>
        </w:rPr>
      </w:pPr>
      <w:r>
        <w:rPr>
          <w:rFonts w:ascii="宋体" w:hAnsi="宋体" w:cs="宋体" w:eastAsia="宋体" w:hint="default"/>
          <w:sz w:val="24"/>
          <w:szCs w:val="24"/>
        </w:rPr>
        <w:t>锦州港股份有限公司（以下简称公司或本公司）是</w:t>
      </w:r>
      <w:r>
        <w:rPr>
          <w:rFonts w:ascii="宋体" w:hAnsi="宋体" w:cs="宋体" w:eastAsia="宋体" w:hint="default"/>
          <w:spacing w:val="-56"/>
          <w:sz w:val="24"/>
          <w:szCs w:val="24"/>
        </w:rPr>
        <w:t> </w:t>
      </w:r>
      <w:r>
        <w:rPr>
          <w:rFonts w:ascii="宋体" w:hAnsi="宋体" w:cs="宋体" w:eastAsia="宋体" w:hint="default"/>
          <w:sz w:val="24"/>
          <w:szCs w:val="24"/>
        </w:rPr>
        <w:t>1992</w:t>
      </w:r>
      <w:r>
        <w:rPr>
          <w:rFonts w:ascii="宋体" w:hAnsi="宋体" w:cs="宋体" w:eastAsia="宋体" w:hint="default"/>
          <w:spacing w:val="-54"/>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12</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30</w:t>
      </w:r>
      <w:r>
        <w:rPr>
          <w:rFonts w:ascii="宋体" w:hAnsi="宋体" w:cs="宋体" w:eastAsia="宋体" w:hint="default"/>
          <w:spacing w:val="-54"/>
          <w:sz w:val="24"/>
          <w:szCs w:val="24"/>
        </w:rPr>
        <w:t> </w:t>
      </w:r>
      <w:r>
        <w:rPr>
          <w:rFonts w:ascii="宋体" w:hAnsi="宋体" w:cs="宋体" w:eastAsia="宋体" w:hint="default"/>
          <w:sz w:val="24"/>
          <w:szCs w:val="24"/>
        </w:rPr>
        <w:t>日经辽</w:t>
      </w:r>
      <w:r>
        <w:rPr>
          <w:rFonts w:ascii="宋体" w:hAnsi="宋体" w:cs="宋体" w:eastAsia="宋体" w:hint="default"/>
          <w:sz w:val="24"/>
          <w:szCs w:val="24"/>
        </w:rPr>
        <w:t> 宁省经济体制改革委员会辽体改发[1992]93</w:t>
      </w:r>
      <w:r>
        <w:rPr>
          <w:rFonts w:ascii="宋体" w:hAnsi="宋体" w:cs="宋体" w:eastAsia="宋体" w:hint="default"/>
          <w:spacing w:val="20"/>
          <w:sz w:val="24"/>
          <w:szCs w:val="24"/>
        </w:rPr>
        <w:t> </w:t>
      </w:r>
      <w:r>
        <w:rPr>
          <w:rFonts w:ascii="宋体" w:hAnsi="宋体" w:cs="宋体" w:eastAsia="宋体" w:hint="default"/>
          <w:sz w:val="24"/>
          <w:szCs w:val="24"/>
        </w:rPr>
        <w:t>号文件批准，采取定向募集方式，</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3"/>
          <w:sz w:val="24"/>
          <w:szCs w:val="24"/>
        </w:rPr>
        <w:t>由锦州港务局（现已更名为锦州港国有资产经营管理有限公司）、中国石化大庆</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石油化工总厂和中国石油锦州石油化工公司共同以净资产或现金认股而组建的</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股份有限公司。</w:t>
      </w:r>
    </w:p>
    <w:p>
      <w:pPr>
        <w:spacing w:line="357" w:lineRule="auto" w:before="35"/>
        <w:ind w:left="137" w:right="104" w:firstLine="480"/>
        <w:jc w:val="both"/>
        <w:rPr>
          <w:rFonts w:ascii="宋体" w:hAnsi="宋体" w:cs="宋体" w:eastAsia="宋体" w:hint="default"/>
          <w:sz w:val="24"/>
          <w:szCs w:val="24"/>
        </w:rPr>
      </w:pPr>
      <w:r>
        <w:rPr>
          <w:rFonts w:ascii="宋体" w:hAnsi="宋体" w:cs="宋体" w:eastAsia="宋体" w:hint="default"/>
          <w:spacing w:val="25"/>
          <w:sz w:val="24"/>
          <w:szCs w:val="24"/>
        </w:rPr>
        <w:t>1995年4月</w:t>
      </w:r>
      <w:r>
        <w:rPr>
          <w:rFonts w:ascii="宋体" w:hAnsi="宋体" w:cs="宋体" w:eastAsia="宋体" w:hint="default"/>
          <w:spacing w:val="-67"/>
          <w:sz w:val="24"/>
          <w:szCs w:val="24"/>
        </w:rPr>
        <w:t> </w:t>
      </w:r>
      <w:r>
        <w:rPr>
          <w:rFonts w:ascii="宋体" w:hAnsi="宋体" w:cs="宋体" w:eastAsia="宋体" w:hint="default"/>
          <w:sz w:val="24"/>
          <w:szCs w:val="24"/>
        </w:rPr>
        <w:t>20</w:t>
      </w:r>
      <w:r>
        <w:rPr>
          <w:rFonts w:ascii="宋体" w:hAnsi="宋体" w:cs="宋体" w:eastAsia="宋体" w:hint="default"/>
          <w:spacing w:val="-67"/>
          <w:sz w:val="24"/>
          <w:szCs w:val="24"/>
        </w:rPr>
        <w:t> </w:t>
      </w:r>
      <w:r>
        <w:rPr>
          <w:rFonts w:ascii="宋体" w:hAnsi="宋体" w:cs="宋体" w:eastAsia="宋体" w:hint="default"/>
          <w:sz w:val="24"/>
          <w:szCs w:val="24"/>
        </w:rPr>
        <w:t>日，中国石化大庆石油化工总厂因国家对石油产业政策的变</w:t>
      </w:r>
      <w:r>
        <w:rPr>
          <w:rFonts w:ascii="宋体" w:hAnsi="宋体" w:cs="宋体" w:eastAsia="宋体" w:hint="default"/>
          <w:sz w:val="24"/>
          <w:szCs w:val="24"/>
        </w:rPr>
        <w:t> 化而改变经营策略，将所持有的本公司股份全部转让给东方集团股份有限公司。</w:t>
      </w:r>
    </w:p>
    <w:p>
      <w:pPr>
        <w:spacing w:line="357" w:lineRule="auto" w:before="35"/>
        <w:ind w:left="137" w:right="192" w:firstLine="480"/>
        <w:jc w:val="both"/>
        <w:rPr>
          <w:rFonts w:ascii="宋体" w:hAnsi="宋体" w:cs="宋体" w:eastAsia="宋体" w:hint="default"/>
          <w:sz w:val="24"/>
          <w:szCs w:val="24"/>
        </w:rPr>
      </w:pPr>
      <w:r>
        <w:rPr>
          <w:rFonts w:ascii="宋体" w:hAnsi="宋体" w:cs="宋体" w:eastAsia="宋体" w:hint="default"/>
          <w:sz w:val="24"/>
          <w:szCs w:val="24"/>
        </w:rPr>
        <w:t>1998</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4</w:t>
      </w:r>
      <w:r>
        <w:rPr>
          <w:rFonts w:ascii="宋体" w:hAnsi="宋体" w:cs="宋体" w:eastAsia="宋体" w:hint="default"/>
          <w:spacing w:val="-54"/>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29</w:t>
      </w:r>
      <w:r>
        <w:rPr>
          <w:rFonts w:ascii="宋体" w:hAnsi="宋体" w:cs="宋体" w:eastAsia="宋体" w:hint="default"/>
          <w:spacing w:val="-56"/>
          <w:sz w:val="24"/>
          <w:szCs w:val="24"/>
        </w:rPr>
        <w:t> </w:t>
      </w:r>
      <w:r>
        <w:rPr>
          <w:rFonts w:ascii="宋体" w:hAnsi="宋体" w:cs="宋体" w:eastAsia="宋体" w:hint="default"/>
          <w:sz w:val="24"/>
          <w:szCs w:val="24"/>
        </w:rPr>
        <w:t>日国务院证券委员会以证委发[1998]2</w:t>
      </w:r>
      <w:r>
        <w:rPr>
          <w:rFonts w:ascii="宋体" w:hAnsi="宋体" w:cs="宋体" w:eastAsia="宋体" w:hint="default"/>
          <w:spacing w:val="-56"/>
          <w:sz w:val="24"/>
          <w:szCs w:val="24"/>
        </w:rPr>
        <w:t> </w:t>
      </w:r>
      <w:r>
        <w:rPr>
          <w:rFonts w:ascii="宋体" w:hAnsi="宋体" w:cs="宋体" w:eastAsia="宋体" w:hint="default"/>
          <w:sz w:val="24"/>
          <w:szCs w:val="24"/>
        </w:rPr>
        <w:t>号文件，批准公司发</w:t>
      </w:r>
      <w:r>
        <w:rPr>
          <w:rFonts w:ascii="宋体" w:hAnsi="宋体" w:cs="宋体" w:eastAsia="宋体" w:hint="default"/>
          <w:sz w:val="24"/>
          <w:szCs w:val="24"/>
        </w:rPr>
        <w:t> 行</w:t>
      </w:r>
      <w:r>
        <w:rPr>
          <w:rFonts w:ascii="宋体" w:hAnsi="宋体" w:cs="宋体" w:eastAsia="宋体" w:hint="default"/>
          <w:spacing w:val="-57"/>
          <w:sz w:val="24"/>
          <w:szCs w:val="24"/>
        </w:rPr>
        <w:t> </w:t>
      </w:r>
      <w:r>
        <w:rPr>
          <w:rFonts w:ascii="宋体" w:hAnsi="宋体" w:cs="宋体" w:eastAsia="宋体" w:hint="default"/>
          <w:sz w:val="24"/>
          <w:szCs w:val="24"/>
        </w:rPr>
        <w:t>B</w:t>
      </w:r>
      <w:r>
        <w:rPr>
          <w:rFonts w:ascii="宋体" w:hAnsi="宋体" w:cs="宋体" w:eastAsia="宋体" w:hint="default"/>
          <w:spacing w:val="-57"/>
          <w:sz w:val="24"/>
          <w:szCs w:val="24"/>
        </w:rPr>
        <w:t> </w:t>
      </w:r>
      <w:r>
        <w:rPr>
          <w:rFonts w:ascii="宋体" w:hAnsi="宋体" w:cs="宋体" w:eastAsia="宋体" w:hint="default"/>
          <w:spacing w:val="-8"/>
          <w:sz w:val="24"/>
          <w:szCs w:val="24"/>
        </w:rPr>
        <w:t>股股票，并于</w:t>
      </w:r>
      <w:r>
        <w:rPr>
          <w:rFonts w:ascii="宋体" w:hAnsi="宋体" w:cs="宋体" w:eastAsia="宋体" w:hint="default"/>
          <w:spacing w:val="-57"/>
          <w:sz w:val="24"/>
          <w:szCs w:val="24"/>
        </w:rPr>
        <w:t> </w:t>
      </w:r>
      <w:r>
        <w:rPr>
          <w:rFonts w:ascii="宋体" w:hAnsi="宋体" w:cs="宋体" w:eastAsia="宋体" w:hint="default"/>
          <w:spacing w:val="25"/>
          <w:sz w:val="24"/>
          <w:szCs w:val="24"/>
        </w:rPr>
        <w:t>1998年5月</w:t>
      </w:r>
      <w:r>
        <w:rPr>
          <w:rFonts w:ascii="宋体" w:hAnsi="宋体" w:cs="宋体" w:eastAsia="宋体" w:hint="default"/>
          <w:spacing w:val="-57"/>
          <w:sz w:val="24"/>
          <w:szCs w:val="24"/>
        </w:rPr>
        <w:t> </w:t>
      </w:r>
      <w:r>
        <w:rPr>
          <w:rFonts w:ascii="宋体" w:hAnsi="宋体" w:cs="宋体" w:eastAsia="宋体" w:hint="default"/>
          <w:sz w:val="24"/>
          <w:szCs w:val="24"/>
        </w:rPr>
        <w:t>19</w:t>
      </w:r>
      <w:r>
        <w:rPr>
          <w:rFonts w:ascii="宋体" w:hAnsi="宋体" w:cs="宋体" w:eastAsia="宋体" w:hint="default"/>
          <w:spacing w:val="-57"/>
          <w:sz w:val="24"/>
          <w:szCs w:val="24"/>
        </w:rPr>
        <w:t> </w:t>
      </w:r>
      <w:r>
        <w:rPr>
          <w:rFonts w:ascii="宋体" w:hAnsi="宋体" w:cs="宋体" w:eastAsia="宋体" w:hint="default"/>
          <w:spacing w:val="-3"/>
          <w:sz w:val="24"/>
          <w:szCs w:val="24"/>
        </w:rPr>
        <w:t>日在上海证券交易所挂牌上市交易；1999</w:t>
      </w:r>
      <w:r>
        <w:rPr>
          <w:rFonts w:ascii="宋体" w:hAnsi="宋体" w:cs="宋体" w:eastAsia="宋体" w:hint="default"/>
          <w:spacing w:val="-57"/>
          <w:sz w:val="24"/>
          <w:szCs w:val="24"/>
        </w:rPr>
        <w:t> </w:t>
      </w:r>
      <w:r>
        <w:rPr>
          <w:rFonts w:ascii="宋体" w:hAnsi="宋体" w:cs="宋体" w:eastAsia="宋体" w:hint="default"/>
          <w:sz w:val="24"/>
          <w:szCs w:val="24"/>
        </w:rPr>
        <w:t>年</w:t>
      </w:r>
      <w:r>
        <w:rPr>
          <w:rFonts w:ascii="宋体" w:hAnsi="宋体" w:cs="宋体" w:eastAsia="宋体" w:hint="default"/>
          <w:spacing w:val="-57"/>
          <w:sz w:val="24"/>
          <w:szCs w:val="24"/>
        </w:rPr>
        <w:t> </w:t>
      </w:r>
      <w:r>
        <w:rPr>
          <w:rFonts w:ascii="宋体" w:hAnsi="宋体" w:cs="宋体" w:eastAsia="宋体" w:hint="default"/>
          <w:sz w:val="24"/>
          <w:szCs w:val="24"/>
        </w:rPr>
        <w:t>4</w:t>
      </w:r>
      <w:r>
        <w:rPr>
          <w:rFonts w:ascii="宋体" w:hAnsi="宋体" w:cs="宋体" w:eastAsia="宋体" w:hint="default"/>
          <w:sz w:val="24"/>
          <w:szCs w:val="24"/>
        </w:rPr>
        <w:t> 月</w:t>
      </w:r>
      <w:r>
        <w:rPr>
          <w:rFonts w:ascii="宋体" w:hAnsi="宋体" w:cs="宋体" w:eastAsia="宋体" w:hint="default"/>
          <w:spacing w:val="-60"/>
          <w:sz w:val="24"/>
          <w:szCs w:val="24"/>
        </w:rPr>
        <w:t> </w:t>
      </w:r>
      <w:r>
        <w:rPr>
          <w:rFonts w:ascii="宋体" w:hAnsi="宋体" w:cs="宋体" w:eastAsia="宋体" w:hint="default"/>
          <w:sz w:val="24"/>
          <w:szCs w:val="24"/>
        </w:rPr>
        <w:t>30</w:t>
      </w:r>
      <w:r>
        <w:rPr>
          <w:rFonts w:ascii="宋体" w:hAnsi="宋体" w:cs="宋体" w:eastAsia="宋体" w:hint="default"/>
          <w:spacing w:val="-60"/>
          <w:sz w:val="24"/>
          <w:szCs w:val="24"/>
        </w:rPr>
        <w:t> </w:t>
      </w:r>
      <w:r>
        <w:rPr>
          <w:rFonts w:ascii="宋体" w:hAnsi="宋体" w:cs="宋体" w:eastAsia="宋体" w:hint="default"/>
          <w:sz w:val="24"/>
          <w:szCs w:val="24"/>
        </w:rPr>
        <w:t>日中国证券监督委员会以证监发行字[1999]46</w:t>
      </w:r>
      <w:r>
        <w:rPr>
          <w:rFonts w:ascii="宋体" w:hAnsi="宋体" w:cs="宋体" w:eastAsia="宋体" w:hint="default"/>
          <w:spacing w:val="-60"/>
          <w:sz w:val="24"/>
          <w:szCs w:val="24"/>
        </w:rPr>
        <w:t> </w:t>
      </w:r>
      <w:r>
        <w:rPr>
          <w:rFonts w:ascii="宋体" w:hAnsi="宋体" w:cs="宋体" w:eastAsia="宋体" w:hint="default"/>
          <w:spacing w:val="-3"/>
          <w:sz w:val="24"/>
          <w:szCs w:val="24"/>
        </w:rPr>
        <w:t>号文件，批准公司发行</w:t>
      </w:r>
      <w:r>
        <w:rPr>
          <w:rFonts w:ascii="宋体" w:hAnsi="宋体" w:cs="宋体" w:eastAsia="宋体" w:hint="default"/>
          <w:spacing w:val="-60"/>
          <w:sz w:val="24"/>
          <w:szCs w:val="24"/>
        </w:rPr>
        <w:t> </w:t>
      </w:r>
      <w:r>
        <w:rPr>
          <w:rFonts w:ascii="宋体" w:hAnsi="宋体" w:cs="宋体" w:eastAsia="宋体" w:hint="default"/>
          <w:sz w:val="24"/>
          <w:szCs w:val="24"/>
        </w:rPr>
        <w:t>A</w:t>
      </w:r>
      <w:r>
        <w:rPr>
          <w:rFonts w:ascii="宋体" w:hAnsi="宋体" w:cs="宋体" w:eastAsia="宋体" w:hint="default"/>
          <w:spacing w:val="-60"/>
          <w:sz w:val="24"/>
          <w:szCs w:val="24"/>
        </w:rPr>
        <w:t> </w:t>
      </w:r>
      <w:r>
        <w:rPr>
          <w:rFonts w:ascii="宋体" w:hAnsi="宋体" w:cs="宋体" w:eastAsia="宋体" w:hint="default"/>
          <w:sz w:val="24"/>
          <w:szCs w:val="24"/>
        </w:rPr>
        <w:t>股</w:t>
      </w:r>
      <w:r>
        <w:rPr>
          <w:rFonts w:ascii="宋体" w:hAnsi="宋体" w:cs="宋体" w:eastAsia="宋体" w:hint="default"/>
          <w:sz w:val="24"/>
          <w:szCs w:val="24"/>
        </w:rPr>
        <w:t> 股票，并于</w:t>
      </w:r>
      <w:r>
        <w:rPr>
          <w:rFonts w:ascii="宋体" w:hAnsi="宋体" w:cs="宋体" w:eastAsia="宋体" w:hint="default"/>
          <w:spacing w:val="-60"/>
          <w:sz w:val="24"/>
          <w:szCs w:val="24"/>
        </w:rPr>
        <w:t> </w:t>
      </w:r>
      <w:r>
        <w:rPr>
          <w:rFonts w:ascii="宋体" w:hAnsi="宋体" w:cs="宋体" w:eastAsia="宋体" w:hint="default"/>
          <w:spacing w:val="30"/>
          <w:sz w:val="24"/>
          <w:szCs w:val="24"/>
        </w:rPr>
        <w:t>1999年6月9</w:t>
      </w:r>
      <w:r>
        <w:rPr>
          <w:rFonts w:ascii="宋体" w:hAnsi="宋体" w:cs="宋体" w:eastAsia="宋体" w:hint="default"/>
          <w:spacing w:val="-60"/>
          <w:sz w:val="24"/>
          <w:szCs w:val="24"/>
        </w:rPr>
        <w:t> </w:t>
      </w:r>
      <w:r>
        <w:rPr>
          <w:rFonts w:ascii="宋体" w:hAnsi="宋体" w:cs="宋体" w:eastAsia="宋体" w:hint="default"/>
          <w:sz w:val="24"/>
          <w:szCs w:val="24"/>
        </w:rPr>
        <w:t>日在上海证券交易所挂牌上市交易。</w:t>
      </w:r>
    </w:p>
    <w:p>
      <w:pPr>
        <w:spacing w:line="357" w:lineRule="auto" w:before="35"/>
        <w:ind w:left="137" w:right="192" w:firstLine="480"/>
        <w:jc w:val="both"/>
        <w:rPr>
          <w:rFonts w:ascii="宋体" w:hAnsi="宋体" w:cs="宋体" w:eastAsia="宋体" w:hint="default"/>
          <w:sz w:val="24"/>
          <w:szCs w:val="24"/>
        </w:rPr>
      </w:pPr>
      <w:r>
        <w:rPr>
          <w:rFonts w:ascii="宋体" w:hAnsi="宋体" w:cs="宋体" w:eastAsia="宋体" w:hint="default"/>
          <w:sz w:val="24"/>
          <w:szCs w:val="24"/>
        </w:rPr>
        <w:t>根据</w:t>
      </w:r>
      <w:r>
        <w:rPr>
          <w:rFonts w:ascii="宋体" w:hAnsi="宋体" w:cs="宋体" w:eastAsia="宋体" w:hint="default"/>
          <w:spacing w:val="-56"/>
          <w:sz w:val="24"/>
          <w:szCs w:val="24"/>
        </w:rPr>
        <w:t> </w:t>
      </w:r>
      <w:r>
        <w:rPr>
          <w:rFonts w:ascii="宋体" w:hAnsi="宋体" w:cs="宋体" w:eastAsia="宋体" w:hint="default"/>
          <w:spacing w:val="25"/>
          <w:sz w:val="24"/>
          <w:szCs w:val="24"/>
        </w:rPr>
        <w:t>2008年7月</w:t>
      </w:r>
      <w:r>
        <w:rPr>
          <w:rFonts w:ascii="宋体" w:hAnsi="宋体" w:cs="宋体" w:eastAsia="宋体" w:hint="default"/>
          <w:spacing w:val="-56"/>
          <w:sz w:val="24"/>
          <w:szCs w:val="24"/>
        </w:rPr>
        <w:t> </w:t>
      </w:r>
      <w:r>
        <w:rPr>
          <w:rFonts w:ascii="宋体" w:hAnsi="宋体" w:cs="宋体" w:eastAsia="宋体" w:hint="default"/>
          <w:sz w:val="24"/>
          <w:szCs w:val="24"/>
        </w:rPr>
        <w:t>11</w:t>
      </w:r>
      <w:r>
        <w:rPr>
          <w:rFonts w:ascii="宋体" w:hAnsi="宋体" w:cs="宋体" w:eastAsia="宋体" w:hint="default"/>
          <w:spacing w:val="-56"/>
          <w:sz w:val="24"/>
          <w:szCs w:val="24"/>
        </w:rPr>
        <w:t> </w:t>
      </w:r>
      <w:r>
        <w:rPr>
          <w:rFonts w:ascii="宋体" w:hAnsi="宋体" w:cs="宋体" w:eastAsia="宋体" w:hint="default"/>
          <w:spacing w:val="-4"/>
          <w:sz w:val="24"/>
          <w:szCs w:val="24"/>
        </w:rPr>
        <w:t>日公司第一次临时股东大会决议通过的《关于公司向特</w:t>
      </w:r>
      <w:r>
        <w:rPr>
          <w:rFonts w:ascii="宋体" w:hAnsi="宋体" w:cs="宋体" w:eastAsia="宋体" w:hint="default"/>
          <w:sz w:val="24"/>
          <w:szCs w:val="24"/>
        </w:rPr>
        <w:t> </w:t>
      </w:r>
      <w:r>
        <w:rPr>
          <w:rFonts w:ascii="宋体" w:hAnsi="宋体" w:cs="宋体" w:eastAsia="宋体" w:hint="default"/>
          <w:spacing w:val="-6"/>
          <w:sz w:val="24"/>
          <w:szCs w:val="24"/>
        </w:rPr>
        <w:t>定对象非公开发行股票方案的议案》，公司于</w:t>
      </w:r>
      <w:r>
        <w:rPr>
          <w:rFonts w:ascii="宋体" w:hAnsi="宋体" w:cs="宋体" w:eastAsia="宋体" w:hint="default"/>
          <w:spacing w:val="-56"/>
          <w:sz w:val="24"/>
          <w:szCs w:val="24"/>
        </w:rPr>
        <w:t> </w:t>
      </w:r>
      <w:r>
        <w:rPr>
          <w:rFonts w:ascii="宋体" w:hAnsi="宋体" w:cs="宋体" w:eastAsia="宋体" w:hint="default"/>
          <w:sz w:val="24"/>
          <w:szCs w:val="24"/>
        </w:rPr>
        <w:t>2009</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3</w:t>
      </w:r>
      <w:r>
        <w:rPr>
          <w:rFonts w:ascii="宋体" w:hAnsi="宋体" w:cs="宋体" w:eastAsia="宋体" w:hint="default"/>
          <w:spacing w:val="-54"/>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30</w:t>
      </w:r>
      <w:r>
        <w:rPr>
          <w:rFonts w:ascii="宋体" w:hAnsi="宋体" w:cs="宋体" w:eastAsia="宋体" w:hint="default"/>
          <w:spacing w:val="-56"/>
          <w:sz w:val="24"/>
          <w:szCs w:val="24"/>
        </w:rPr>
        <w:t> </w:t>
      </w:r>
      <w:r>
        <w:rPr>
          <w:rFonts w:ascii="宋体" w:hAnsi="宋体" w:cs="宋体" w:eastAsia="宋体" w:hint="default"/>
          <w:sz w:val="24"/>
          <w:szCs w:val="24"/>
        </w:rPr>
        <w:t>日已完成向大连港</w:t>
      </w:r>
      <w:r>
        <w:rPr>
          <w:rFonts w:ascii="宋体" w:hAnsi="宋体" w:cs="宋体" w:eastAsia="宋体" w:hint="default"/>
          <w:sz w:val="24"/>
          <w:szCs w:val="24"/>
        </w:rPr>
        <w:t> 集团有限公司发行人民币普通股（A 股）246,000,000</w:t>
      </w:r>
      <w:r>
        <w:rPr>
          <w:rFonts w:ascii="宋体" w:hAnsi="宋体" w:cs="宋体" w:eastAsia="宋体" w:hint="default"/>
          <w:spacing w:val="-90"/>
          <w:sz w:val="24"/>
          <w:szCs w:val="24"/>
        </w:rPr>
        <w:t> </w:t>
      </w:r>
      <w:r>
        <w:rPr>
          <w:rFonts w:ascii="宋体" w:hAnsi="宋体" w:cs="宋体" w:eastAsia="宋体" w:hint="default"/>
          <w:sz w:val="24"/>
          <w:szCs w:val="24"/>
        </w:rPr>
        <w:t>股的相关事宜。公司变更</w:t>
      </w:r>
      <w:r>
        <w:rPr>
          <w:rFonts w:ascii="宋体" w:hAnsi="宋体" w:cs="宋体" w:eastAsia="宋体" w:hint="default"/>
          <w:sz w:val="24"/>
          <w:szCs w:val="24"/>
        </w:rPr>
        <w:t> 后的总股本为</w:t>
      </w:r>
      <w:r>
        <w:rPr>
          <w:rFonts w:ascii="宋体" w:hAnsi="宋体" w:cs="宋体" w:eastAsia="宋体" w:hint="default"/>
          <w:spacing w:val="-60"/>
          <w:sz w:val="24"/>
          <w:szCs w:val="24"/>
        </w:rPr>
        <w:t> </w:t>
      </w:r>
      <w:r>
        <w:rPr>
          <w:rFonts w:ascii="宋体" w:hAnsi="宋体" w:cs="宋体" w:eastAsia="宋体" w:hint="default"/>
          <w:sz w:val="24"/>
          <w:szCs w:val="24"/>
        </w:rPr>
        <w:t>1,301,489,475</w:t>
      </w:r>
      <w:r>
        <w:rPr>
          <w:rFonts w:ascii="宋体" w:hAnsi="宋体" w:cs="宋体" w:eastAsia="宋体" w:hint="default"/>
          <w:spacing w:val="-60"/>
          <w:sz w:val="24"/>
          <w:szCs w:val="24"/>
        </w:rPr>
        <w:t> </w:t>
      </w:r>
      <w:r>
        <w:rPr>
          <w:rFonts w:ascii="宋体" w:hAnsi="宋体" w:cs="宋体" w:eastAsia="宋体" w:hint="default"/>
          <w:sz w:val="24"/>
          <w:szCs w:val="24"/>
        </w:rPr>
        <w:t>股。</w:t>
      </w:r>
    </w:p>
    <w:p>
      <w:pPr>
        <w:spacing w:before="35"/>
        <w:ind w:left="617" w:right="0" w:firstLine="0"/>
        <w:jc w:val="left"/>
        <w:rPr>
          <w:rFonts w:ascii="宋体" w:hAnsi="宋体" w:cs="宋体" w:eastAsia="宋体" w:hint="default"/>
          <w:sz w:val="24"/>
          <w:szCs w:val="24"/>
        </w:rPr>
      </w:pPr>
      <w:r>
        <w:rPr>
          <w:rFonts w:ascii="宋体" w:hAnsi="宋体" w:cs="宋体" w:eastAsia="宋体" w:hint="default"/>
          <w:sz w:val="24"/>
          <w:szCs w:val="24"/>
        </w:rPr>
        <w:t>根据</w:t>
      </w:r>
      <w:r>
        <w:rPr>
          <w:rFonts w:ascii="宋体" w:hAnsi="宋体" w:cs="宋体" w:eastAsia="宋体" w:hint="default"/>
          <w:spacing w:val="-54"/>
          <w:sz w:val="24"/>
          <w:szCs w:val="24"/>
        </w:rPr>
        <w:t> </w:t>
      </w:r>
      <w:r>
        <w:rPr>
          <w:rFonts w:ascii="宋体" w:hAnsi="宋体" w:cs="宋体" w:eastAsia="宋体" w:hint="default"/>
          <w:sz w:val="24"/>
          <w:szCs w:val="24"/>
        </w:rPr>
        <w:t>2009</w:t>
      </w:r>
      <w:r>
        <w:rPr>
          <w:rFonts w:ascii="宋体" w:hAnsi="宋体" w:cs="宋体" w:eastAsia="宋体" w:hint="default"/>
          <w:spacing w:val="-55"/>
          <w:sz w:val="24"/>
          <w:szCs w:val="24"/>
        </w:rPr>
        <w:t> </w:t>
      </w:r>
      <w:r>
        <w:rPr>
          <w:rFonts w:ascii="宋体" w:hAnsi="宋体" w:cs="宋体" w:eastAsia="宋体" w:hint="default"/>
          <w:sz w:val="24"/>
          <w:szCs w:val="24"/>
        </w:rPr>
        <w:t>年</w:t>
      </w:r>
      <w:r>
        <w:rPr>
          <w:rFonts w:ascii="宋体" w:hAnsi="宋体" w:cs="宋体" w:eastAsia="宋体" w:hint="default"/>
          <w:spacing w:val="-54"/>
          <w:sz w:val="24"/>
          <w:szCs w:val="24"/>
        </w:rPr>
        <w:t> </w:t>
      </w:r>
      <w:r>
        <w:rPr>
          <w:rFonts w:ascii="宋体" w:hAnsi="宋体" w:cs="宋体" w:eastAsia="宋体" w:hint="default"/>
          <w:sz w:val="24"/>
          <w:szCs w:val="24"/>
        </w:rPr>
        <w:t>5</w:t>
      </w:r>
      <w:r>
        <w:rPr>
          <w:rFonts w:ascii="宋体" w:hAnsi="宋体" w:cs="宋体" w:eastAsia="宋体" w:hint="default"/>
          <w:spacing w:val="-54"/>
          <w:sz w:val="24"/>
          <w:szCs w:val="24"/>
        </w:rPr>
        <w:t> </w:t>
      </w:r>
      <w:r>
        <w:rPr>
          <w:rFonts w:ascii="宋体" w:hAnsi="宋体" w:cs="宋体" w:eastAsia="宋体" w:hint="default"/>
          <w:sz w:val="24"/>
          <w:szCs w:val="24"/>
        </w:rPr>
        <w:t>月</w:t>
      </w:r>
      <w:r>
        <w:rPr>
          <w:rFonts w:ascii="宋体" w:hAnsi="宋体" w:cs="宋体" w:eastAsia="宋体" w:hint="default"/>
          <w:spacing w:val="-55"/>
          <w:sz w:val="24"/>
          <w:szCs w:val="24"/>
        </w:rPr>
        <w:t> </w:t>
      </w:r>
      <w:r>
        <w:rPr>
          <w:rFonts w:ascii="宋体" w:hAnsi="宋体" w:cs="宋体" w:eastAsia="宋体" w:hint="default"/>
          <w:sz w:val="24"/>
          <w:szCs w:val="24"/>
        </w:rPr>
        <w:t>8</w:t>
      </w:r>
      <w:r>
        <w:rPr>
          <w:rFonts w:ascii="宋体" w:hAnsi="宋体" w:cs="宋体" w:eastAsia="宋体" w:hint="default"/>
          <w:spacing w:val="-55"/>
          <w:sz w:val="24"/>
          <w:szCs w:val="24"/>
        </w:rPr>
        <w:t> </w:t>
      </w:r>
      <w:r>
        <w:rPr>
          <w:rFonts w:ascii="宋体" w:hAnsi="宋体" w:cs="宋体" w:eastAsia="宋体" w:hint="default"/>
          <w:sz w:val="24"/>
          <w:szCs w:val="24"/>
        </w:rPr>
        <w:t>日公司</w:t>
      </w:r>
      <w:r>
        <w:rPr>
          <w:rFonts w:ascii="宋体" w:hAnsi="宋体" w:cs="宋体" w:eastAsia="宋体" w:hint="default"/>
          <w:spacing w:val="-54"/>
          <w:sz w:val="24"/>
          <w:szCs w:val="24"/>
        </w:rPr>
        <w:t> </w:t>
      </w:r>
      <w:r>
        <w:rPr>
          <w:rFonts w:ascii="宋体" w:hAnsi="宋体" w:cs="宋体" w:eastAsia="宋体" w:hint="default"/>
          <w:sz w:val="24"/>
          <w:szCs w:val="24"/>
        </w:rPr>
        <w:t>2008</w:t>
      </w:r>
      <w:r>
        <w:rPr>
          <w:rFonts w:ascii="宋体" w:hAnsi="宋体" w:cs="宋体" w:eastAsia="宋体" w:hint="default"/>
          <w:spacing w:val="-54"/>
          <w:sz w:val="24"/>
          <w:szCs w:val="24"/>
        </w:rPr>
        <w:t> </w:t>
      </w:r>
      <w:r>
        <w:rPr>
          <w:rFonts w:ascii="宋体" w:hAnsi="宋体" w:cs="宋体" w:eastAsia="宋体" w:hint="default"/>
          <w:sz w:val="24"/>
          <w:szCs w:val="24"/>
        </w:rPr>
        <w:t>年年度股东大会决议通过的《2008</w:t>
      </w:r>
      <w:r>
        <w:rPr>
          <w:rFonts w:ascii="宋体" w:hAnsi="宋体" w:cs="宋体" w:eastAsia="宋体" w:hint="default"/>
          <w:spacing w:val="-54"/>
          <w:sz w:val="24"/>
          <w:szCs w:val="24"/>
        </w:rPr>
        <w:t> </w:t>
      </w:r>
      <w:r>
        <w:rPr>
          <w:rFonts w:ascii="宋体" w:hAnsi="宋体" w:cs="宋体" w:eastAsia="宋体" w:hint="default"/>
          <w:sz w:val="24"/>
          <w:szCs w:val="24"/>
        </w:rPr>
        <w:t>年度利</w:t>
      </w:r>
    </w:p>
    <w:p>
      <w:pPr>
        <w:spacing w:before="152"/>
        <w:ind w:left="137" w:right="0" w:firstLine="0"/>
        <w:jc w:val="left"/>
        <w:rPr>
          <w:rFonts w:ascii="宋体" w:hAnsi="宋体" w:cs="宋体" w:eastAsia="宋体" w:hint="default"/>
          <w:sz w:val="24"/>
          <w:szCs w:val="24"/>
        </w:rPr>
      </w:pPr>
      <w:r>
        <w:rPr>
          <w:rFonts w:ascii="宋体" w:hAnsi="宋体" w:cs="宋体" w:eastAsia="宋体" w:hint="default"/>
          <w:sz w:val="24"/>
          <w:szCs w:val="24"/>
        </w:rPr>
        <w:t>润分配预案及资本公积转增股本方案</w:t>
      </w:r>
      <w:r>
        <w:rPr>
          <w:rFonts w:ascii="宋体" w:hAnsi="宋体" w:cs="宋体" w:eastAsia="宋体" w:hint="default"/>
          <w:spacing w:val="-120"/>
          <w:sz w:val="24"/>
          <w:szCs w:val="24"/>
        </w:rPr>
        <w:t>》</w:t>
      </w:r>
      <w:r>
        <w:rPr>
          <w:rFonts w:ascii="宋体" w:hAnsi="宋体" w:cs="宋体" w:eastAsia="宋体" w:hint="default"/>
          <w:sz w:val="24"/>
          <w:szCs w:val="24"/>
        </w:rPr>
        <w:t>，公司于</w:t>
      </w:r>
      <w:r>
        <w:rPr>
          <w:rFonts w:ascii="宋体" w:hAnsi="宋体" w:cs="宋体" w:eastAsia="宋体" w:hint="default"/>
          <w:spacing w:val="-56"/>
          <w:sz w:val="24"/>
          <w:szCs w:val="24"/>
        </w:rPr>
        <w:t> </w:t>
      </w:r>
      <w:r>
        <w:rPr>
          <w:rFonts w:ascii="宋体" w:hAnsi="宋体" w:cs="宋体" w:eastAsia="宋体" w:hint="default"/>
          <w:sz w:val="24"/>
          <w:szCs w:val="24"/>
        </w:rPr>
        <w:t>2009</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4"/>
          <w:sz w:val="24"/>
          <w:szCs w:val="24"/>
        </w:rPr>
        <w:t> </w:t>
      </w:r>
      <w:r>
        <w:rPr>
          <w:rFonts w:ascii="宋体" w:hAnsi="宋体" w:cs="宋体" w:eastAsia="宋体" w:hint="default"/>
          <w:sz w:val="24"/>
          <w:szCs w:val="24"/>
        </w:rPr>
        <w:t>6</w:t>
      </w:r>
      <w:r>
        <w:rPr>
          <w:rFonts w:ascii="宋体" w:hAnsi="宋体" w:cs="宋体" w:eastAsia="宋体" w:hint="default"/>
          <w:spacing w:val="-56"/>
          <w:sz w:val="24"/>
          <w:szCs w:val="24"/>
        </w:rPr>
        <w:t> </w:t>
      </w:r>
      <w:r>
        <w:rPr>
          <w:rFonts w:ascii="宋体" w:hAnsi="宋体" w:cs="宋体" w:eastAsia="宋体" w:hint="default"/>
          <w:sz w:val="24"/>
          <w:szCs w:val="24"/>
        </w:rPr>
        <w:t>月实施了</w:t>
      </w:r>
      <w:r>
        <w:rPr>
          <w:rFonts w:ascii="宋体" w:hAnsi="宋体" w:cs="宋体" w:eastAsia="宋体" w:hint="default"/>
          <w:spacing w:val="-54"/>
          <w:sz w:val="24"/>
          <w:szCs w:val="24"/>
        </w:rPr>
        <w:t> </w:t>
      </w:r>
      <w:r>
        <w:rPr>
          <w:rFonts w:ascii="宋体" w:hAnsi="宋体" w:cs="宋体" w:eastAsia="宋体" w:hint="default"/>
          <w:sz w:val="24"/>
          <w:szCs w:val="24"/>
        </w:rPr>
        <w:t>2008</w:t>
      </w:r>
      <w:r>
        <w:rPr>
          <w:rFonts w:ascii="宋体" w:hAnsi="宋体" w:cs="宋体" w:eastAsia="宋体" w:hint="default"/>
          <w:spacing w:val="-56"/>
          <w:sz w:val="24"/>
          <w:szCs w:val="24"/>
        </w:rPr>
        <w:t> </w:t>
      </w:r>
      <w:r>
        <w:rPr>
          <w:rFonts w:ascii="宋体" w:hAnsi="宋体" w:cs="宋体" w:eastAsia="宋体" w:hint="default"/>
          <w:sz w:val="24"/>
          <w:szCs w:val="24"/>
        </w:rPr>
        <w:t>年度利</w:t>
      </w:r>
    </w:p>
    <w:p>
      <w:pPr>
        <w:spacing w:before="152"/>
        <w:ind w:left="137" w:right="0" w:firstLine="0"/>
        <w:jc w:val="left"/>
        <w:rPr>
          <w:rFonts w:ascii="宋体" w:hAnsi="宋体" w:cs="宋体" w:eastAsia="宋体" w:hint="default"/>
          <w:sz w:val="24"/>
          <w:szCs w:val="24"/>
        </w:rPr>
      </w:pPr>
      <w:r>
        <w:rPr>
          <w:rFonts w:ascii="宋体" w:hAnsi="宋体" w:cs="宋体" w:eastAsia="宋体" w:hint="default"/>
          <w:sz w:val="24"/>
          <w:szCs w:val="24"/>
        </w:rPr>
        <w:t>润分配及资本公积转增股本方案：以定向增发后股本</w:t>
      </w:r>
      <w:r>
        <w:rPr>
          <w:rFonts w:ascii="宋体" w:hAnsi="宋体" w:cs="宋体" w:eastAsia="宋体" w:hint="default"/>
          <w:spacing w:val="-60"/>
          <w:sz w:val="24"/>
          <w:szCs w:val="24"/>
        </w:rPr>
        <w:t> </w:t>
      </w:r>
      <w:r>
        <w:rPr>
          <w:rFonts w:ascii="宋体" w:hAnsi="宋体" w:cs="宋体" w:eastAsia="宋体" w:hint="default"/>
          <w:sz w:val="24"/>
          <w:szCs w:val="24"/>
        </w:rPr>
        <w:t>1,301,489,475</w:t>
      </w:r>
      <w:r>
        <w:rPr>
          <w:rFonts w:ascii="宋体" w:hAnsi="宋体" w:cs="宋体" w:eastAsia="宋体" w:hint="default"/>
          <w:spacing w:val="-60"/>
          <w:sz w:val="24"/>
          <w:szCs w:val="24"/>
        </w:rPr>
        <w:t> </w:t>
      </w:r>
      <w:r>
        <w:rPr>
          <w:rFonts w:ascii="宋体" w:hAnsi="宋体" w:cs="宋体" w:eastAsia="宋体" w:hint="default"/>
          <w:sz w:val="24"/>
          <w:szCs w:val="24"/>
        </w:rPr>
        <w:t>股为基数，</w:t>
      </w:r>
    </w:p>
    <w:p>
      <w:pPr>
        <w:spacing w:before="152"/>
        <w:ind w:left="137" w:right="0" w:firstLine="0"/>
        <w:jc w:val="left"/>
        <w:rPr>
          <w:rFonts w:ascii="宋体" w:hAnsi="宋体" w:cs="宋体" w:eastAsia="宋体" w:hint="default"/>
          <w:sz w:val="24"/>
          <w:szCs w:val="24"/>
        </w:rPr>
      </w:pPr>
      <w:r>
        <w:rPr>
          <w:rFonts w:ascii="宋体" w:hAnsi="宋体" w:cs="宋体" w:eastAsia="宋体" w:hint="default"/>
          <w:sz w:val="24"/>
          <w:szCs w:val="24"/>
        </w:rPr>
        <w:t>向公司股东每</w:t>
      </w:r>
      <w:r>
        <w:rPr>
          <w:rFonts w:ascii="宋体" w:hAnsi="宋体" w:cs="宋体" w:eastAsia="宋体" w:hint="default"/>
          <w:spacing w:val="-59"/>
          <w:sz w:val="24"/>
          <w:szCs w:val="24"/>
        </w:rPr>
        <w:t> </w:t>
      </w:r>
      <w:r>
        <w:rPr>
          <w:rFonts w:ascii="宋体" w:hAnsi="宋体" w:cs="宋体" w:eastAsia="宋体" w:hint="default"/>
          <w:sz w:val="24"/>
          <w:szCs w:val="24"/>
        </w:rPr>
        <w:t>10</w:t>
      </w:r>
      <w:r>
        <w:rPr>
          <w:rFonts w:ascii="宋体" w:hAnsi="宋体" w:cs="宋体" w:eastAsia="宋体" w:hint="default"/>
          <w:spacing w:val="-59"/>
          <w:sz w:val="24"/>
          <w:szCs w:val="24"/>
        </w:rPr>
        <w:t> </w:t>
      </w:r>
      <w:r>
        <w:rPr>
          <w:rFonts w:ascii="宋体" w:hAnsi="宋体" w:cs="宋体" w:eastAsia="宋体" w:hint="default"/>
          <w:sz w:val="24"/>
          <w:szCs w:val="24"/>
        </w:rPr>
        <w:t>股送</w:t>
      </w:r>
      <w:r>
        <w:rPr>
          <w:rFonts w:ascii="宋体" w:hAnsi="宋体" w:cs="宋体" w:eastAsia="宋体" w:hint="default"/>
          <w:spacing w:val="-59"/>
          <w:sz w:val="24"/>
          <w:szCs w:val="24"/>
        </w:rPr>
        <w:t> </w:t>
      </w:r>
      <w:r>
        <w:rPr>
          <w:rFonts w:ascii="宋体" w:hAnsi="宋体" w:cs="宋体" w:eastAsia="宋体" w:hint="default"/>
          <w:sz w:val="24"/>
          <w:szCs w:val="24"/>
        </w:rPr>
        <w:t>1.5</w:t>
      </w:r>
      <w:r>
        <w:rPr>
          <w:rFonts w:ascii="宋体" w:hAnsi="宋体" w:cs="宋体" w:eastAsia="宋体" w:hint="default"/>
          <w:spacing w:val="-59"/>
          <w:sz w:val="24"/>
          <w:szCs w:val="24"/>
        </w:rPr>
        <w:t> </w:t>
      </w:r>
      <w:r>
        <w:rPr>
          <w:rFonts w:ascii="宋体" w:hAnsi="宋体" w:cs="宋体" w:eastAsia="宋体" w:hint="default"/>
          <w:spacing w:val="-4"/>
          <w:sz w:val="24"/>
          <w:szCs w:val="24"/>
        </w:rPr>
        <w:t>股，以资本公积金向公司股东每</w:t>
      </w:r>
      <w:r>
        <w:rPr>
          <w:rFonts w:ascii="宋体" w:hAnsi="宋体" w:cs="宋体" w:eastAsia="宋体" w:hint="default"/>
          <w:spacing w:val="-59"/>
          <w:sz w:val="24"/>
          <w:szCs w:val="24"/>
        </w:rPr>
        <w:t> </w:t>
      </w:r>
      <w:r>
        <w:rPr>
          <w:rFonts w:ascii="宋体" w:hAnsi="宋体" w:cs="宋体" w:eastAsia="宋体" w:hint="default"/>
          <w:sz w:val="24"/>
          <w:szCs w:val="24"/>
        </w:rPr>
        <w:t>10</w:t>
      </w:r>
      <w:r>
        <w:rPr>
          <w:rFonts w:ascii="宋体" w:hAnsi="宋体" w:cs="宋体" w:eastAsia="宋体" w:hint="default"/>
          <w:spacing w:val="-59"/>
          <w:sz w:val="24"/>
          <w:szCs w:val="24"/>
        </w:rPr>
        <w:t> </w:t>
      </w:r>
      <w:r>
        <w:rPr>
          <w:rFonts w:ascii="宋体" w:hAnsi="宋体" w:cs="宋体" w:eastAsia="宋体" w:hint="default"/>
          <w:sz w:val="24"/>
          <w:szCs w:val="24"/>
        </w:rPr>
        <w:t>股转增</w:t>
      </w:r>
      <w:r>
        <w:rPr>
          <w:rFonts w:ascii="宋体" w:hAnsi="宋体" w:cs="宋体" w:eastAsia="宋体" w:hint="default"/>
          <w:spacing w:val="-59"/>
          <w:sz w:val="24"/>
          <w:szCs w:val="24"/>
        </w:rPr>
        <w:t> </w:t>
      </w:r>
      <w:r>
        <w:rPr>
          <w:rFonts w:ascii="宋体" w:hAnsi="宋体" w:cs="宋体" w:eastAsia="宋体" w:hint="default"/>
          <w:sz w:val="24"/>
          <w:szCs w:val="24"/>
        </w:rPr>
        <w:t>0.5</w:t>
      </w:r>
      <w:r>
        <w:rPr>
          <w:rFonts w:ascii="宋体" w:hAnsi="宋体" w:cs="宋体" w:eastAsia="宋体" w:hint="default"/>
          <w:spacing w:val="-59"/>
          <w:sz w:val="24"/>
          <w:szCs w:val="24"/>
        </w:rPr>
        <w:t> </w:t>
      </w:r>
      <w:r>
        <w:rPr>
          <w:rFonts w:ascii="宋体" w:hAnsi="宋体" w:cs="宋体" w:eastAsia="宋体" w:hint="default"/>
          <w:spacing w:val="-15"/>
          <w:sz w:val="24"/>
          <w:szCs w:val="24"/>
        </w:rPr>
        <w:t>股。公</w:t>
      </w:r>
    </w:p>
    <w:p>
      <w:pPr>
        <w:spacing w:line="357" w:lineRule="auto" w:before="152"/>
        <w:ind w:left="617" w:right="186" w:hanging="480"/>
        <w:jc w:val="left"/>
        <w:rPr>
          <w:rFonts w:ascii="宋体" w:hAnsi="宋体" w:cs="宋体" w:eastAsia="宋体" w:hint="default"/>
          <w:sz w:val="24"/>
          <w:szCs w:val="24"/>
        </w:rPr>
      </w:pPr>
      <w:r>
        <w:rPr>
          <w:rFonts w:ascii="宋体" w:hAnsi="宋体" w:cs="宋体" w:eastAsia="宋体" w:hint="default"/>
          <w:sz w:val="24"/>
          <w:szCs w:val="24"/>
        </w:rPr>
        <w:t>司变更后的总股本为</w:t>
      </w:r>
      <w:r>
        <w:rPr>
          <w:rFonts w:ascii="宋体" w:hAnsi="宋体" w:cs="宋体" w:eastAsia="宋体" w:hint="default"/>
          <w:spacing w:val="-60"/>
          <w:sz w:val="24"/>
          <w:szCs w:val="24"/>
        </w:rPr>
        <w:t> </w:t>
      </w:r>
      <w:r>
        <w:rPr>
          <w:rFonts w:ascii="宋体" w:hAnsi="宋体" w:cs="宋体" w:eastAsia="宋体" w:hint="default"/>
          <w:sz w:val="24"/>
          <w:szCs w:val="24"/>
        </w:rPr>
        <w:t>1,561,787,370</w:t>
      </w:r>
      <w:r>
        <w:rPr>
          <w:rFonts w:ascii="宋体" w:hAnsi="宋体" w:cs="宋体" w:eastAsia="宋体" w:hint="default"/>
          <w:spacing w:val="-60"/>
          <w:sz w:val="24"/>
          <w:szCs w:val="24"/>
        </w:rPr>
        <w:t> </w:t>
      </w:r>
      <w:r>
        <w:rPr>
          <w:rFonts w:ascii="宋体" w:hAnsi="宋体" w:cs="宋体" w:eastAsia="宋体" w:hint="default"/>
          <w:sz w:val="24"/>
          <w:szCs w:val="24"/>
        </w:rPr>
        <w:t>股。</w:t>
      </w:r>
      <w:r>
        <w:rPr>
          <w:rFonts w:ascii="宋体" w:hAnsi="宋体" w:cs="宋体" w:eastAsia="宋体" w:hint="default"/>
          <w:sz w:val="24"/>
          <w:szCs w:val="24"/>
        </w:rPr>
        <w:t> </w:t>
      </w:r>
      <w:r>
        <w:rPr>
          <w:rFonts w:ascii="宋体" w:hAnsi="宋体" w:cs="宋体" w:eastAsia="宋体" w:hint="default"/>
          <w:spacing w:val="-3"/>
          <w:sz w:val="24"/>
          <w:szCs w:val="24"/>
        </w:rPr>
        <w:t>经营范围：港务管理、港口装卸，水运辅助业（除客货运输）；公路运输；</w:t>
      </w:r>
      <w:r>
        <w:rPr>
          <w:rFonts w:ascii="宋体" w:hAnsi="宋体" w:cs="宋体" w:eastAsia="宋体" w:hint="default"/>
          <w:sz w:val="24"/>
          <w:szCs w:val="24"/>
        </w:rPr>
      </w:r>
    </w:p>
    <w:p>
      <w:pPr>
        <w:spacing w:before="35"/>
        <w:ind w:left="137" w:right="0" w:firstLine="0"/>
        <w:jc w:val="left"/>
        <w:rPr>
          <w:rFonts w:ascii="宋体" w:hAnsi="宋体" w:cs="宋体" w:eastAsia="宋体" w:hint="default"/>
          <w:sz w:val="24"/>
          <w:szCs w:val="24"/>
        </w:rPr>
      </w:pPr>
      <w:r>
        <w:rPr>
          <w:rFonts w:ascii="宋体" w:hAnsi="宋体" w:cs="宋体" w:eastAsia="宋体" w:hint="default"/>
          <w:sz w:val="24"/>
          <w:szCs w:val="24"/>
        </w:rPr>
        <w:t>物资仓储等。</w:t>
      </w:r>
    </w:p>
    <w:p>
      <w:pPr>
        <w:spacing w:before="152"/>
        <w:ind w:left="617" w:right="0" w:firstLine="0"/>
        <w:jc w:val="left"/>
        <w:rPr>
          <w:rFonts w:ascii="宋体" w:hAnsi="宋体" w:cs="宋体" w:eastAsia="宋体" w:hint="default"/>
          <w:sz w:val="24"/>
          <w:szCs w:val="24"/>
        </w:rPr>
      </w:pPr>
      <w:r>
        <w:rPr>
          <w:rFonts w:ascii="宋体" w:hAnsi="宋体" w:cs="宋体" w:eastAsia="宋体" w:hint="default"/>
          <w:sz w:val="24"/>
          <w:szCs w:val="24"/>
        </w:rPr>
        <w:t>本财务报告于</w:t>
      </w:r>
      <w:r>
        <w:rPr>
          <w:rFonts w:ascii="宋体" w:hAnsi="宋体" w:cs="宋体" w:eastAsia="宋体" w:hint="default"/>
          <w:spacing w:val="-60"/>
          <w:sz w:val="24"/>
          <w:szCs w:val="24"/>
        </w:rPr>
        <w:t> </w:t>
      </w:r>
      <w:r>
        <w:rPr>
          <w:rFonts w:ascii="宋体" w:hAnsi="宋体" w:cs="宋体" w:eastAsia="宋体" w:hint="default"/>
          <w:spacing w:val="30"/>
          <w:sz w:val="24"/>
          <w:szCs w:val="24"/>
        </w:rPr>
        <w:t>2011年4月7</w:t>
      </w:r>
      <w:r>
        <w:rPr>
          <w:rFonts w:ascii="宋体" w:hAnsi="宋体" w:cs="宋体" w:eastAsia="宋体" w:hint="default"/>
          <w:spacing w:val="-60"/>
          <w:sz w:val="24"/>
          <w:szCs w:val="24"/>
        </w:rPr>
        <w:t> </w:t>
      </w:r>
      <w:r>
        <w:rPr>
          <w:rFonts w:ascii="宋体" w:hAnsi="宋体" w:cs="宋体" w:eastAsia="宋体" w:hint="default"/>
          <w:sz w:val="24"/>
          <w:szCs w:val="24"/>
        </w:rPr>
        <w:t>日经公司董事会批准对外报出。</w:t>
      </w:r>
    </w:p>
    <w:p>
      <w:pPr>
        <w:spacing w:before="145"/>
        <w:ind w:left="699" w:right="0" w:firstLine="0"/>
        <w:jc w:val="left"/>
        <w:rPr>
          <w:rFonts w:ascii="宋体" w:hAnsi="宋体" w:cs="宋体" w:eastAsia="宋体" w:hint="default"/>
          <w:sz w:val="28"/>
          <w:szCs w:val="28"/>
        </w:rPr>
      </w:pPr>
      <w:r>
        <w:rPr>
          <w:rFonts w:ascii="宋体" w:hAnsi="宋体" w:cs="宋体" w:eastAsia="宋体" w:hint="default"/>
          <w:b/>
          <w:bCs/>
          <w:sz w:val="28"/>
          <w:szCs w:val="28"/>
        </w:rPr>
        <w:t>二、</w:t>
      </w:r>
      <w:r>
        <w:rPr>
          <w:rFonts w:ascii="宋体" w:hAnsi="宋体" w:cs="宋体" w:eastAsia="宋体" w:hint="default"/>
          <w:b/>
          <w:bCs/>
          <w:spacing w:val="-14"/>
          <w:sz w:val="28"/>
          <w:szCs w:val="28"/>
        </w:rPr>
        <w:t> </w:t>
      </w:r>
      <w:r>
        <w:rPr>
          <w:rFonts w:ascii="宋体" w:hAnsi="宋体" w:cs="宋体" w:eastAsia="宋体" w:hint="default"/>
          <w:b/>
          <w:bCs/>
          <w:sz w:val="28"/>
          <w:szCs w:val="28"/>
        </w:rPr>
        <w:t>公司主要会计政策、会计估计和前期差错</w:t>
      </w:r>
      <w:r>
        <w:rPr>
          <w:rFonts w:ascii="宋体" w:hAnsi="宋体" w:cs="宋体" w:eastAsia="宋体" w:hint="default"/>
          <w:sz w:val="28"/>
          <w:szCs w:val="28"/>
        </w:rPr>
      </w:r>
    </w:p>
    <w:p>
      <w:pPr>
        <w:spacing w:after="0"/>
        <w:jc w:val="left"/>
        <w:rPr>
          <w:rFonts w:ascii="宋体" w:hAnsi="宋体" w:cs="宋体" w:eastAsia="宋体" w:hint="default"/>
          <w:sz w:val="28"/>
          <w:szCs w:val="28"/>
        </w:rPr>
        <w:sectPr>
          <w:headerReference w:type="default" r:id="rId20"/>
          <w:footerReference w:type="default" r:id="rId21"/>
          <w:pgSz w:w="11910" w:h="16840"/>
          <w:pgMar w:header="877" w:footer="982" w:top="1100" w:bottom="1180" w:left="1660" w:right="1600"/>
          <w:pgNumType w:start="42"/>
        </w:sectPr>
      </w:pPr>
    </w:p>
    <w:p>
      <w:pPr>
        <w:spacing w:line="240" w:lineRule="auto" w:before="7"/>
        <w:rPr>
          <w:rFonts w:ascii="宋体" w:hAnsi="宋体" w:cs="宋体" w:eastAsia="宋体" w:hint="default"/>
          <w:b/>
          <w:bCs/>
          <w:sz w:val="19"/>
          <w:szCs w:val="19"/>
        </w:rPr>
      </w:pPr>
    </w:p>
    <w:p>
      <w:pPr>
        <w:spacing w:before="26"/>
        <w:ind w:left="620" w:right="0" w:firstLine="0"/>
        <w:jc w:val="left"/>
        <w:rPr>
          <w:rFonts w:ascii="宋体" w:hAnsi="宋体" w:cs="宋体" w:eastAsia="宋体" w:hint="default"/>
          <w:sz w:val="24"/>
          <w:szCs w:val="24"/>
        </w:rPr>
      </w:pPr>
      <w:r>
        <w:rPr>
          <w:rFonts w:ascii="Arial" w:hAnsi="Arial" w:cs="Arial" w:eastAsia="Arial" w:hint="default"/>
          <w:b/>
          <w:bCs/>
          <w:sz w:val="24"/>
          <w:szCs w:val="24"/>
        </w:rPr>
        <w:t>1. </w:t>
      </w:r>
      <w:r>
        <w:rPr>
          <w:rFonts w:ascii="Arial" w:hAnsi="Arial" w:cs="Arial" w:eastAsia="Arial" w:hint="default"/>
          <w:b/>
          <w:bCs/>
          <w:spacing w:val="23"/>
          <w:sz w:val="24"/>
          <w:szCs w:val="24"/>
        </w:rPr>
        <w:t> </w:t>
      </w:r>
      <w:r>
        <w:rPr>
          <w:rFonts w:ascii="宋体" w:hAnsi="宋体" w:cs="宋体" w:eastAsia="宋体" w:hint="default"/>
          <w:b/>
          <w:bCs/>
          <w:sz w:val="24"/>
          <w:szCs w:val="24"/>
        </w:rPr>
        <w:t>遵循企业会计准则的声明</w:t>
      </w:r>
      <w:r>
        <w:rPr>
          <w:rFonts w:ascii="宋体" w:hAnsi="宋体" w:cs="宋体" w:eastAsia="宋体" w:hint="default"/>
          <w:sz w:val="24"/>
          <w:szCs w:val="24"/>
        </w:rPr>
      </w:r>
    </w:p>
    <w:p>
      <w:pPr>
        <w:spacing w:before="135"/>
        <w:ind w:left="617" w:right="0" w:firstLine="0"/>
        <w:jc w:val="left"/>
        <w:rPr>
          <w:rFonts w:ascii="宋体" w:hAnsi="宋体" w:cs="宋体" w:eastAsia="宋体" w:hint="default"/>
          <w:sz w:val="24"/>
          <w:szCs w:val="24"/>
        </w:rPr>
      </w:pPr>
      <w:r>
        <w:rPr>
          <w:rFonts w:ascii="宋体" w:hAnsi="宋体" w:cs="宋体" w:eastAsia="宋体" w:hint="default"/>
          <w:sz w:val="24"/>
          <w:szCs w:val="24"/>
        </w:rPr>
        <w:t>本公司编制的</w:t>
      </w:r>
      <w:r>
        <w:rPr>
          <w:rFonts w:ascii="宋体" w:hAnsi="宋体" w:cs="宋体" w:eastAsia="宋体" w:hint="default"/>
          <w:spacing w:val="-54"/>
          <w:sz w:val="24"/>
          <w:szCs w:val="24"/>
        </w:rPr>
        <w:t> </w:t>
      </w:r>
      <w:r>
        <w:rPr>
          <w:rFonts w:ascii="宋体" w:hAnsi="宋体" w:cs="宋体" w:eastAsia="宋体" w:hint="default"/>
          <w:sz w:val="24"/>
          <w:szCs w:val="24"/>
        </w:rPr>
        <w:t>2010</w:t>
      </w:r>
      <w:r>
        <w:rPr>
          <w:rFonts w:ascii="宋体" w:hAnsi="宋体" w:cs="宋体" w:eastAsia="宋体" w:hint="default"/>
          <w:spacing w:val="-54"/>
          <w:sz w:val="24"/>
          <w:szCs w:val="24"/>
        </w:rPr>
        <w:t> </w:t>
      </w:r>
      <w:r>
        <w:rPr>
          <w:rFonts w:ascii="宋体" w:hAnsi="宋体" w:cs="宋体" w:eastAsia="宋体" w:hint="default"/>
          <w:spacing w:val="-4"/>
          <w:sz w:val="24"/>
          <w:szCs w:val="24"/>
        </w:rPr>
        <w:t>年年度财务报表，符合《企业会计准则》的要求，真实、</w:t>
      </w:r>
    </w:p>
    <w:p>
      <w:pPr>
        <w:spacing w:line="357" w:lineRule="auto" w:before="152"/>
        <w:ind w:left="137" w:right="220" w:firstLine="0"/>
        <w:jc w:val="left"/>
        <w:rPr>
          <w:rFonts w:ascii="宋体" w:hAnsi="宋体" w:cs="宋体" w:eastAsia="宋体" w:hint="default"/>
          <w:sz w:val="24"/>
          <w:szCs w:val="24"/>
        </w:rPr>
      </w:pPr>
      <w:r>
        <w:rPr>
          <w:rFonts w:ascii="宋体" w:hAnsi="宋体" w:cs="宋体" w:eastAsia="宋体" w:hint="default"/>
          <w:sz w:val="24"/>
          <w:szCs w:val="24"/>
        </w:rPr>
        <w:t>完整地反映了本公司</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pacing w:val="-3"/>
          <w:sz w:val="24"/>
          <w:szCs w:val="24"/>
        </w:rPr>
        <w:t>日的财务状况、2010</w:t>
      </w:r>
      <w:r>
        <w:rPr>
          <w:rFonts w:ascii="宋体" w:hAnsi="宋体" w:cs="宋体" w:eastAsia="宋体" w:hint="default"/>
          <w:spacing w:val="-60"/>
          <w:sz w:val="24"/>
          <w:szCs w:val="24"/>
        </w:rPr>
        <w:t> </w:t>
      </w:r>
      <w:r>
        <w:rPr>
          <w:rFonts w:ascii="宋体" w:hAnsi="宋体" w:cs="宋体" w:eastAsia="宋体" w:hint="default"/>
          <w:sz w:val="24"/>
          <w:szCs w:val="24"/>
        </w:rPr>
        <w:t>年度的经营成果和现</w:t>
      </w:r>
      <w:r>
        <w:rPr>
          <w:rFonts w:ascii="宋体" w:hAnsi="宋体" w:cs="宋体" w:eastAsia="宋体" w:hint="default"/>
          <w:sz w:val="24"/>
          <w:szCs w:val="24"/>
        </w:rPr>
        <w:t> 金流量等有关信息。</w:t>
      </w:r>
    </w:p>
    <w:p>
      <w:pPr>
        <w:spacing w:line="338" w:lineRule="auto" w:before="35"/>
        <w:ind w:left="617" w:right="226" w:firstLine="2"/>
        <w:jc w:val="left"/>
        <w:rPr>
          <w:rFonts w:ascii="宋体" w:hAnsi="宋体" w:cs="宋体" w:eastAsia="宋体" w:hint="default"/>
          <w:sz w:val="24"/>
          <w:szCs w:val="24"/>
        </w:rPr>
      </w:pPr>
      <w:r>
        <w:rPr>
          <w:rFonts w:ascii="Arial" w:hAnsi="Arial" w:cs="Arial" w:eastAsia="Arial" w:hint="default"/>
          <w:b/>
          <w:bCs/>
          <w:sz w:val="24"/>
          <w:szCs w:val="24"/>
        </w:rPr>
        <w:t>2.</w:t>
      </w:r>
      <w:r>
        <w:rPr>
          <w:rFonts w:ascii="Arial" w:hAnsi="Arial" w:cs="Arial" w:eastAsia="Arial" w:hint="default"/>
          <w:b/>
          <w:bCs/>
          <w:spacing w:val="23"/>
          <w:sz w:val="24"/>
          <w:szCs w:val="24"/>
        </w:rPr>
        <w:t> </w:t>
      </w:r>
      <w:r>
        <w:rPr>
          <w:rFonts w:ascii="宋体" w:hAnsi="宋体" w:cs="宋体" w:eastAsia="宋体" w:hint="default"/>
          <w:b/>
          <w:bCs/>
          <w:sz w:val="24"/>
          <w:szCs w:val="24"/>
        </w:rPr>
        <w:t>财务报表的编制基础</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本公司以持续经营为基础，根据实际发生的交易和事项，按照《企业会计准</w:t>
      </w:r>
    </w:p>
    <w:p>
      <w:pPr>
        <w:spacing w:before="54"/>
        <w:ind w:left="137" w:right="0" w:firstLine="0"/>
        <w:jc w:val="left"/>
        <w:rPr>
          <w:rFonts w:ascii="宋体" w:hAnsi="宋体" w:cs="宋体" w:eastAsia="宋体" w:hint="default"/>
          <w:sz w:val="24"/>
          <w:szCs w:val="24"/>
        </w:rPr>
      </w:pPr>
      <w:r>
        <w:rPr>
          <w:rFonts w:ascii="宋体" w:hAnsi="宋体" w:cs="宋体" w:eastAsia="宋体" w:hint="default"/>
          <w:sz w:val="24"/>
          <w:szCs w:val="24"/>
        </w:rPr>
        <w:t>则》的规定进行确认和计量，在此基础上编制财务报表。</w:t>
      </w:r>
    </w:p>
    <w:p>
      <w:pPr>
        <w:spacing w:before="152"/>
        <w:ind w:left="620" w:right="0" w:firstLine="0"/>
        <w:jc w:val="left"/>
        <w:rPr>
          <w:rFonts w:ascii="宋体" w:hAnsi="宋体" w:cs="宋体" w:eastAsia="宋体" w:hint="default"/>
          <w:sz w:val="24"/>
          <w:szCs w:val="24"/>
        </w:rPr>
      </w:pPr>
      <w:r>
        <w:rPr>
          <w:rFonts w:ascii="Arial" w:hAnsi="Arial" w:cs="Arial" w:eastAsia="Arial" w:hint="default"/>
          <w:b/>
          <w:bCs/>
          <w:sz w:val="24"/>
          <w:szCs w:val="24"/>
        </w:rPr>
        <w:t>3. </w:t>
      </w:r>
      <w:r>
        <w:rPr>
          <w:rFonts w:ascii="Arial" w:hAnsi="Arial" w:cs="Arial" w:eastAsia="Arial" w:hint="default"/>
          <w:b/>
          <w:bCs/>
          <w:spacing w:val="23"/>
          <w:sz w:val="24"/>
          <w:szCs w:val="24"/>
        </w:rPr>
        <w:t> </w:t>
      </w:r>
      <w:r>
        <w:rPr>
          <w:rFonts w:ascii="宋体" w:hAnsi="宋体" w:cs="宋体" w:eastAsia="宋体" w:hint="default"/>
          <w:b/>
          <w:bCs/>
          <w:sz w:val="24"/>
          <w:szCs w:val="24"/>
        </w:rPr>
        <w:t>会计期间</w:t>
      </w:r>
      <w:r>
        <w:rPr>
          <w:rFonts w:ascii="宋体" w:hAnsi="宋体" w:cs="宋体" w:eastAsia="宋体" w:hint="default"/>
          <w:sz w:val="24"/>
          <w:szCs w:val="24"/>
        </w:rPr>
      </w:r>
    </w:p>
    <w:p>
      <w:pPr>
        <w:spacing w:before="137"/>
        <w:ind w:left="617" w:right="0" w:firstLine="0"/>
        <w:jc w:val="left"/>
        <w:rPr>
          <w:rFonts w:ascii="宋体" w:hAnsi="宋体" w:cs="宋体" w:eastAsia="宋体" w:hint="default"/>
          <w:sz w:val="24"/>
          <w:szCs w:val="24"/>
        </w:rPr>
      </w:pPr>
      <w:r>
        <w:rPr>
          <w:rFonts w:ascii="宋体" w:hAnsi="宋体" w:cs="宋体" w:eastAsia="宋体" w:hint="default"/>
          <w:spacing w:val="20"/>
          <w:sz w:val="24"/>
          <w:szCs w:val="24"/>
        </w:rPr>
        <w:t>本公司以公历1月1</w:t>
      </w:r>
      <w:r>
        <w:rPr>
          <w:rFonts w:ascii="宋体" w:hAnsi="宋体" w:cs="宋体" w:eastAsia="宋体" w:hint="default"/>
          <w:spacing w:val="-60"/>
          <w:sz w:val="24"/>
          <w:szCs w:val="24"/>
        </w:rPr>
        <w:t> </w:t>
      </w:r>
      <w:r>
        <w:rPr>
          <w:rFonts w:ascii="宋体" w:hAnsi="宋体" w:cs="宋体" w:eastAsia="宋体" w:hint="default"/>
          <w:sz w:val="24"/>
          <w:szCs w:val="24"/>
        </w:rPr>
        <w:t>日至</w:t>
      </w:r>
      <w:r>
        <w:rPr>
          <w:rFonts w:ascii="宋体" w:hAnsi="宋体" w:cs="宋体" w:eastAsia="宋体" w:hint="default"/>
          <w:spacing w:val="-60"/>
          <w:sz w:val="24"/>
          <w:szCs w:val="24"/>
        </w:rPr>
        <w:t> </w:t>
      </w:r>
      <w:r>
        <w:rPr>
          <w:rFonts w:ascii="宋体" w:hAnsi="宋体" w:cs="宋体" w:eastAsia="宋体" w:hint="default"/>
          <w:spacing w:val="20"/>
          <w:sz w:val="24"/>
          <w:szCs w:val="24"/>
        </w:rPr>
        <w:t>12月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z w:val="24"/>
          <w:szCs w:val="24"/>
        </w:rPr>
        <w:t>日为一个会计年度。</w:t>
      </w:r>
    </w:p>
    <w:p>
      <w:pPr>
        <w:spacing w:line="338" w:lineRule="auto" w:before="152"/>
        <w:ind w:left="617" w:right="4687" w:firstLine="2"/>
        <w:jc w:val="left"/>
        <w:rPr>
          <w:rFonts w:ascii="宋体" w:hAnsi="宋体" w:cs="宋体" w:eastAsia="宋体" w:hint="default"/>
          <w:sz w:val="24"/>
          <w:szCs w:val="24"/>
        </w:rPr>
      </w:pPr>
      <w:r>
        <w:rPr>
          <w:rFonts w:ascii="Arial" w:hAnsi="Arial" w:cs="Arial" w:eastAsia="Arial" w:hint="default"/>
          <w:b/>
          <w:bCs/>
          <w:sz w:val="24"/>
          <w:szCs w:val="24"/>
        </w:rPr>
        <w:t>4.</w:t>
      </w:r>
      <w:r>
        <w:rPr>
          <w:rFonts w:ascii="Arial" w:hAnsi="Arial" w:cs="Arial" w:eastAsia="Arial" w:hint="default"/>
          <w:b/>
          <w:bCs/>
          <w:spacing w:val="22"/>
          <w:sz w:val="24"/>
          <w:szCs w:val="24"/>
        </w:rPr>
        <w:t> </w:t>
      </w:r>
      <w:r>
        <w:rPr>
          <w:rFonts w:ascii="宋体" w:hAnsi="宋体" w:cs="宋体" w:eastAsia="宋体" w:hint="default"/>
          <w:b/>
          <w:bCs/>
          <w:sz w:val="24"/>
          <w:szCs w:val="24"/>
        </w:rPr>
        <w:t>记账本位币</w:t>
      </w:r>
      <w:r>
        <w:rPr>
          <w:rFonts w:ascii="宋体" w:hAnsi="宋体" w:cs="宋体" w:eastAsia="宋体" w:hint="default"/>
          <w:b/>
          <w:bCs/>
          <w:w w:val="99"/>
          <w:sz w:val="24"/>
          <w:szCs w:val="24"/>
        </w:rPr>
        <w:t> </w:t>
      </w:r>
      <w:r>
        <w:rPr>
          <w:rFonts w:ascii="宋体" w:hAnsi="宋体" w:cs="宋体" w:eastAsia="宋体" w:hint="default"/>
          <w:sz w:val="24"/>
          <w:szCs w:val="24"/>
        </w:rPr>
        <w:t>本公司以人民币为记账本位币。</w:t>
      </w:r>
    </w:p>
    <w:p>
      <w:pPr>
        <w:spacing w:before="54"/>
        <w:ind w:left="620" w:right="0" w:firstLine="0"/>
        <w:jc w:val="left"/>
        <w:rPr>
          <w:rFonts w:ascii="宋体" w:hAnsi="宋体" w:cs="宋体" w:eastAsia="宋体" w:hint="default"/>
          <w:sz w:val="24"/>
          <w:szCs w:val="24"/>
        </w:rPr>
      </w:pPr>
      <w:r>
        <w:rPr>
          <w:rFonts w:ascii="Arial" w:hAnsi="Arial" w:cs="Arial" w:eastAsia="Arial" w:hint="default"/>
          <w:b/>
          <w:bCs/>
          <w:sz w:val="24"/>
          <w:szCs w:val="24"/>
        </w:rPr>
        <w:t>5. </w:t>
      </w:r>
      <w:r>
        <w:rPr>
          <w:rFonts w:ascii="Arial" w:hAnsi="Arial" w:cs="Arial" w:eastAsia="Arial" w:hint="default"/>
          <w:b/>
          <w:bCs/>
          <w:spacing w:val="24"/>
          <w:sz w:val="24"/>
          <w:szCs w:val="24"/>
        </w:rPr>
        <w:t> </w:t>
      </w:r>
      <w:r>
        <w:rPr>
          <w:rFonts w:ascii="宋体" w:hAnsi="宋体" w:cs="宋体" w:eastAsia="宋体" w:hint="default"/>
          <w:b/>
          <w:bCs/>
          <w:sz w:val="24"/>
          <w:szCs w:val="24"/>
        </w:rPr>
        <w:t>同一控制下和非同一控制下企业合并的会计处理方法</w:t>
      </w:r>
      <w:r>
        <w:rPr>
          <w:rFonts w:ascii="宋体" w:hAnsi="宋体" w:cs="宋体" w:eastAsia="宋体" w:hint="default"/>
          <w:sz w:val="24"/>
          <w:szCs w:val="24"/>
        </w:rPr>
      </w:r>
    </w:p>
    <w:p>
      <w:pPr>
        <w:spacing w:before="135"/>
        <w:ind w:left="617" w:right="0"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3"/>
          <w:sz w:val="24"/>
          <w:szCs w:val="24"/>
        </w:rPr>
        <w:t> </w:t>
      </w:r>
      <w:r>
        <w:rPr>
          <w:rFonts w:ascii="宋体" w:hAnsi="宋体" w:cs="宋体" w:eastAsia="宋体" w:hint="default"/>
          <w:sz w:val="24"/>
          <w:szCs w:val="24"/>
        </w:rPr>
        <w:t>同一控制下的企业合并</w:t>
      </w:r>
    </w:p>
    <w:p>
      <w:pPr>
        <w:spacing w:before="135"/>
        <w:ind w:left="677" w:right="0" w:firstLine="0"/>
        <w:jc w:val="left"/>
        <w:rPr>
          <w:rFonts w:ascii="宋体" w:hAnsi="宋体" w:cs="宋体" w:eastAsia="宋体" w:hint="default"/>
          <w:sz w:val="24"/>
          <w:szCs w:val="24"/>
        </w:rPr>
      </w:pPr>
      <w:r>
        <w:rPr>
          <w:rFonts w:ascii="新宋体" w:hAnsi="新宋体" w:cs="新宋体" w:eastAsia="新宋体" w:hint="default"/>
          <w:sz w:val="24"/>
          <w:szCs w:val="24"/>
        </w:rPr>
        <w:t>① </w:t>
      </w:r>
      <w:r>
        <w:rPr>
          <w:rFonts w:ascii="宋体" w:hAnsi="宋体" w:cs="宋体" w:eastAsia="宋体" w:hint="default"/>
          <w:spacing w:val="-4"/>
          <w:sz w:val="24"/>
          <w:szCs w:val="24"/>
        </w:rPr>
        <w:t>同一控制下的控股合并的会计处理方法详见本附注二、12</w:t>
      </w:r>
      <w:r>
        <w:rPr>
          <w:rFonts w:ascii="宋体" w:hAnsi="宋体" w:cs="宋体" w:eastAsia="宋体" w:hint="default"/>
          <w:spacing w:val="-45"/>
          <w:sz w:val="24"/>
          <w:szCs w:val="24"/>
        </w:rPr>
        <w:t> </w:t>
      </w:r>
      <w:r>
        <w:rPr>
          <w:rFonts w:ascii="宋体" w:hAnsi="宋体" w:cs="宋体" w:eastAsia="宋体" w:hint="default"/>
          <w:sz w:val="24"/>
          <w:szCs w:val="24"/>
        </w:rPr>
        <w:t>长期股权投资</w:t>
      </w:r>
    </w:p>
    <w:p>
      <w:pPr>
        <w:spacing w:line="357" w:lineRule="auto" w:before="152"/>
        <w:ind w:left="617" w:right="226" w:firstLine="60"/>
        <w:jc w:val="left"/>
        <w:rPr>
          <w:rFonts w:ascii="宋体" w:hAnsi="宋体" w:cs="宋体" w:eastAsia="宋体" w:hint="default"/>
          <w:sz w:val="24"/>
          <w:szCs w:val="24"/>
        </w:rPr>
      </w:pPr>
      <w:r>
        <w:rPr>
          <w:rFonts w:ascii="新宋体" w:hAnsi="新宋体" w:cs="新宋体" w:eastAsia="新宋体" w:hint="default"/>
          <w:sz w:val="24"/>
          <w:szCs w:val="24"/>
        </w:rPr>
        <w:t>② </w:t>
      </w:r>
      <w:r>
        <w:rPr>
          <w:rFonts w:ascii="宋体" w:hAnsi="宋体" w:cs="宋体" w:eastAsia="宋体" w:hint="default"/>
          <w:sz w:val="24"/>
          <w:szCs w:val="24"/>
        </w:rPr>
        <w:t>同一控制下的吸收合并的会计处理方法 </w:t>
      </w:r>
      <w:r>
        <w:rPr>
          <w:rFonts w:ascii="宋体" w:hAnsi="宋体" w:cs="宋体" w:eastAsia="宋体" w:hint="default"/>
          <w:spacing w:val="-3"/>
          <w:sz w:val="24"/>
          <w:szCs w:val="24"/>
        </w:rPr>
        <w:t>对同一控制下吸收合并中取得的资产、负债按照相关资产、负债在被合并方</w:t>
      </w:r>
    </w:p>
    <w:p>
      <w:pPr>
        <w:spacing w:before="35"/>
        <w:ind w:left="137" w:right="0" w:firstLine="0"/>
        <w:jc w:val="left"/>
        <w:rPr>
          <w:rFonts w:ascii="宋体" w:hAnsi="宋体" w:cs="宋体" w:eastAsia="宋体" w:hint="default"/>
          <w:sz w:val="24"/>
          <w:szCs w:val="24"/>
        </w:rPr>
      </w:pPr>
      <w:r>
        <w:rPr>
          <w:rFonts w:ascii="宋体" w:hAnsi="宋体" w:cs="宋体" w:eastAsia="宋体" w:hint="default"/>
          <w:sz w:val="24"/>
          <w:szCs w:val="24"/>
        </w:rPr>
        <w:t>的原账面价值入账。</w:t>
      </w:r>
    </w:p>
    <w:p>
      <w:pPr>
        <w:spacing w:line="357" w:lineRule="auto" w:before="152"/>
        <w:ind w:left="137" w:right="231" w:firstLine="540"/>
        <w:jc w:val="both"/>
        <w:rPr>
          <w:rFonts w:ascii="宋体" w:hAnsi="宋体" w:cs="宋体" w:eastAsia="宋体" w:hint="default"/>
          <w:sz w:val="24"/>
          <w:szCs w:val="24"/>
        </w:rPr>
      </w:pPr>
      <w:r>
        <w:rPr>
          <w:rFonts w:ascii="宋体" w:hAnsi="宋体" w:cs="宋体" w:eastAsia="宋体" w:hint="default"/>
          <w:sz w:val="24"/>
          <w:szCs w:val="24"/>
        </w:rPr>
        <w:t>A.</w:t>
      </w:r>
      <w:r>
        <w:rPr>
          <w:rFonts w:ascii="宋体" w:hAnsi="宋体" w:cs="宋体" w:eastAsia="宋体" w:hint="default"/>
          <w:spacing w:val="-34"/>
          <w:sz w:val="24"/>
          <w:szCs w:val="24"/>
        </w:rPr>
        <w:t> </w:t>
      </w:r>
      <w:r>
        <w:rPr>
          <w:rFonts w:ascii="宋体" w:hAnsi="宋体" w:cs="宋体" w:eastAsia="宋体" w:hint="default"/>
          <w:sz w:val="24"/>
          <w:szCs w:val="24"/>
        </w:rPr>
        <w:t>以发行权益性证券方式进行的该类合并，本公司在合并日以被合并方的</w:t>
      </w:r>
      <w:r>
        <w:rPr>
          <w:rFonts w:ascii="宋体" w:hAnsi="宋体" w:cs="宋体" w:eastAsia="宋体" w:hint="default"/>
          <w:spacing w:val="1"/>
          <w:sz w:val="24"/>
          <w:szCs w:val="24"/>
        </w:rPr>
        <w:t> </w:t>
      </w:r>
      <w:r>
        <w:rPr>
          <w:rFonts w:ascii="宋体" w:hAnsi="宋体" w:cs="宋体" w:eastAsia="宋体" w:hint="default"/>
          <w:spacing w:val="-3"/>
          <w:sz w:val="24"/>
          <w:szCs w:val="24"/>
        </w:rPr>
        <w:t>原账面价值确认合并中取得的被合并方的资产和负债后，所确认的净资产入账价</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值与发行股份面值总额的差额，记入资本公积(股本溢价)，资本公积(股本溢价)</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的余额不足冲减的，相应冲减盈余公积和未分配利润；</w:t>
      </w:r>
    </w:p>
    <w:p>
      <w:pPr>
        <w:spacing w:line="357" w:lineRule="auto" w:before="35"/>
        <w:ind w:left="137" w:right="127" w:firstLine="540"/>
        <w:jc w:val="left"/>
        <w:rPr>
          <w:rFonts w:ascii="宋体" w:hAnsi="宋体" w:cs="宋体" w:eastAsia="宋体" w:hint="default"/>
          <w:sz w:val="24"/>
          <w:szCs w:val="24"/>
        </w:rPr>
      </w:pPr>
      <w:r>
        <w:rPr>
          <w:rFonts w:ascii="宋体" w:hAnsi="宋体" w:cs="宋体" w:eastAsia="宋体" w:hint="default"/>
          <w:sz w:val="24"/>
          <w:szCs w:val="24"/>
        </w:rPr>
        <w:t>B.</w:t>
      </w:r>
      <w:r>
        <w:rPr>
          <w:rFonts w:ascii="宋体" w:hAnsi="宋体" w:cs="宋体" w:eastAsia="宋体" w:hint="default"/>
          <w:spacing w:val="-49"/>
          <w:sz w:val="24"/>
          <w:szCs w:val="24"/>
        </w:rPr>
        <w:t> </w:t>
      </w:r>
      <w:r>
        <w:rPr>
          <w:rFonts w:ascii="宋体" w:hAnsi="宋体" w:cs="宋体" w:eastAsia="宋体" w:hint="default"/>
          <w:sz w:val="24"/>
          <w:szCs w:val="24"/>
        </w:rPr>
        <w:t>以支付现金、非现金资产方式进行的该类合并，所确认的净资产入账价</w:t>
      </w:r>
      <w:r>
        <w:rPr>
          <w:rFonts w:ascii="宋体" w:hAnsi="宋体" w:cs="宋体" w:eastAsia="宋体" w:hint="default"/>
          <w:spacing w:val="1"/>
          <w:sz w:val="24"/>
          <w:szCs w:val="24"/>
        </w:rPr>
        <w:t> </w:t>
      </w:r>
      <w:r>
        <w:rPr>
          <w:rFonts w:ascii="宋体" w:hAnsi="宋体" w:cs="宋体" w:eastAsia="宋体" w:hint="default"/>
          <w:sz w:val="24"/>
          <w:szCs w:val="24"/>
        </w:rPr>
        <w:t>值与支付的现金、非现金资产账面价值的差额，相应调整资本公积(股本溢价)，</w:t>
      </w:r>
      <w:r>
        <w:rPr>
          <w:rFonts w:ascii="宋体" w:hAnsi="宋体" w:cs="宋体" w:eastAsia="宋体" w:hint="default"/>
          <w:sz w:val="24"/>
          <w:szCs w:val="24"/>
        </w:rPr>
        <w:t> 资本公积(股本溢价)的余额不足冲减的，相应冲减盈余公积和未分配利润。</w:t>
      </w:r>
    </w:p>
    <w:p>
      <w:pPr>
        <w:spacing w:before="36"/>
        <w:ind w:left="617" w:right="0"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3"/>
          <w:sz w:val="24"/>
          <w:szCs w:val="24"/>
        </w:rPr>
        <w:t> </w:t>
      </w:r>
      <w:r>
        <w:rPr>
          <w:rFonts w:ascii="宋体" w:hAnsi="宋体" w:cs="宋体" w:eastAsia="宋体" w:hint="default"/>
          <w:sz w:val="24"/>
          <w:szCs w:val="24"/>
        </w:rPr>
        <w:t>非同一控制下的企业合并</w:t>
      </w:r>
    </w:p>
    <w:p>
      <w:pPr>
        <w:spacing w:line="357" w:lineRule="auto" w:before="135"/>
        <w:ind w:left="977" w:right="213" w:hanging="300"/>
        <w:jc w:val="left"/>
        <w:rPr>
          <w:rFonts w:ascii="宋体" w:hAnsi="宋体" w:cs="宋体" w:eastAsia="宋体" w:hint="default"/>
          <w:sz w:val="24"/>
          <w:szCs w:val="24"/>
        </w:rPr>
      </w:pPr>
      <w:r>
        <w:rPr>
          <w:rFonts w:ascii="新宋体" w:hAnsi="新宋体" w:cs="新宋体" w:eastAsia="新宋体" w:hint="default"/>
          <w:sz w:val="24"/>
          <w:szCs w:val="24"/>
        </w:rPr>
        <w:t>①</w:t>
      </w:r>
      <w:r>
        <w:rPr>
          <w:rFonts w:ascii="新宋体" w:hAnsi="新宋体" w:cs="新宋体" w:eastAsia="新宋体" w:hint="default"/>
          <w:spacing w:val="-73"/>
          <w:sz w:val="24"/>
          <w:szCs w:val="24"/>
        </w:rPr>
        <w:t> </w:t>
      </w:r>
      <w:r>
        <w:rPr>
          <w:rFonts w:ascii="宋体" w:hAnsi="宋体" w:cs="宋体" w:eastAsia="宋体" w:hint="default"/>
          <w:sz w:val="24"/>
          <w:szCs w:val="24"/>
        </w:rPr>
        <w:t>非同一控制下的控股合并的会计处理方法详见本附注二、12</w:t>
      </w:r>
      <w:r>
        <w:rPr>
          <w:rFonts w:ascii="宋体" w:hAnsi="宋体" w:cs="宋体" w:eastAsia="宋体" w:hint="default"/>
          <w:spacing w:val="-73"/>
          <w:sz w:val="24"/>
          <w:szCs w:val="24"/>
        </w:rPr>
        <w:t> </w:t>
      </w:r>
      <w:r>
        <w:rPr>
          <w:rFonts w:ascii="宋体" w:hAnsi="宋体" w:cs="宋体" w:eastAsia="宋体" w:hint="default"/>
          <w:sz w:val="24"/>
          <w:szCs w:val="24"/>
        </w:rPr>
        <w:t>长期股权投</w:t>
      </w:r>
      <w:r>
        <w:rPr>
          <w:rFonts w:ascii="宋体" w:hAnsi="宋体" w:cs="宋体" w:eastAsia="宋体" w:hint="default"/>
          <w:sz w:val="24"/>
          <w:szCs w:val="24"/>
        </w:rPr>
        <w:t> 资</w:t>
      </w:r>
    </w:p>
    <w:p>
      <w:pPr>
        <w:spacing w:line="357" w:lineRule="auto" w:before="35"/>
        <w:ind w:left="617" w:right="0" w:firstLine="60"/>
        <w:jc w:val="left"/>
        <w:rPr>
          <w:rFonts w:ascii="宋体" w:hAnsi="宋体" w:cs="宋体" w:eastAsia="宋体" w:hint="default"/>
          <w:sz w:val="24"/>
          <w:szCs w:val="24"/>
        </w:rPr>
      </w:pPr>
      <w:r>
        <w:rPr>
          <w:rFonts w:ascii="新宋体" w:hAnsi="新宋体" w:cs="新宋体" w:eastAsia="新宋体" w:hint="default"/>
          <w:sz w:val="24"/>
          <w:szCs w:val="24"/>
        </w:rPr>
        <w:t>②</w:t>
      </w:r>
      <w:r>
        <w:rPr>
          <w:rFonts w:ascii="新宋体" w:hAnsi="新宋体" w:cs="新宋体" w:eastAsia="新宋体" w:hint="default"/>
          <w:spacing w:val="-60"/>
          <w:sz w:val="24"/>
          <w:szCs w:val="24"/>
        </w:rPr>
        <w:t> </w:t>
      </w:r>
      <w:r>
        <w:rPr>
          <w:rFonts w:ascii="宋体" w:hAnsi="宋体" w:cs="宋体" w:eastAsia="宋体" w:hint="default"/>
          <w:sz w:val="24"/>
          <w:szCs w:val="24"/>
        </w:rPr>
        <w:t>非同一控制下的吸收合并的会计处理方法 </w:t>
      </w:r>
      <w:r>
        <w:rPr>
          <w:rFonts w:ascii="宋体" w:hAnsi="宋体" w:cs="宋体" w:eastAsia="宋体" w:hint="default"/>
          <w:spacing w:val="-4"/>
          <w:sz w:val="24"/>
          <w:szCs w:val="24"/>
        </w:rPr>
        <w:t>非同一控制下的吸收合并，本公司在购买日将合并中取得的符合确认条件的</w:t>
      </w:r>
      <w:r>
        <w:rPr>
          <w:rFonts w:ascii="宋体" w:hAnsi="宋体" w:cs="宋体" w:eastAsia="宋体" w:hint="default"/>
          <w:sz w:val="24"/>
          <w:szCs w:val="24"/>
        </w:rPr>
      </w:r>
    </w:p>
    <w:p>
      <w:pPr>
        <w:spacing w:before="35"/>
        <w:ind w:left="137" w:right="0" w:firstLine="0"/>
        <w:jc w:val="left"/>
        <w:rPr>
          <w:rFonts w:ascii="宋体" w:hAnsi="宋体" w:cs="宋体" w:eastAsia="宋体" w:hint="default"/>
          <w:sz w:val="24"/>
          <w:szCs w:val="24"/>
        </w:rPr>
      </w:pPr>
      <w:r>
        <w:rPr>
          <w:rFonts w:ascii="宋体" w:hAnsi="宋体" w:cs="宋体" w:eastAsia="宋体" w:hint="default"/>
          <w:spacing w:val="-3"/>
          <w:sz w:val="24"/>
          <w:szCs w:val="24"/>
        </w:rPr>
        <w:t>各项可辨认资产、负债，按其公允价值确认为本公司的资产和负债；作为合并对</w:t>
      </w:r>
    </w:p>
    <w:p>
      <w:pPr>
        <w:spacing w:after="0"/>
        <w:jc w:val="left"/>
        <w:rPr>
          <w:rFonts w:ascii="宋体" w:hAnsi="宋体" w:cs="宋体" w:eastAsia="宋体" w:hint="default"/>
          <w:sz w:val="24"/>
          <w:szCs w:val="24"/>
        </w:rPr>
        <w:sectPr>
          <w:pgSz w:w="11910" w:h="16840"/>
          <w:pgMar w:header="877" w:footer="982" w:top="1100" w:bottom="1180" w:left="1660" w:right="1560"/>
        </w:sectPr>
      </w:pPr>
    </w:p>
    <w:p>
      <w:pPr>
        <w:spacing w:line="240" w:lineRule="auto" w:before="7"/>
        <w:rPr>
          <w:rFonts w:ascii="宋体" w:hAnsi="宋体" w:cs="宋体" w:eastAsia="宋体" w:hint="default"/>
          <w:sz w:val="19"/>
          <w:szCs w:val="19"/>
        </w:rPr>
      </w:pPr>
    </w:p>
    <w:p>
      <w:pPr>
        <w:spacing w:line="357" w:lineRule="auto" w:before="26"/>
        <w:ind w:left="137" w:right="191" w:firstLine="0"/>
        <w:jc w:val="both"/>
        <w:rPr>
          <w:rFonts w:ascii="宋体" w:hAnsi="宋体" w:cs="宋体" w:eastAsia="宋体" w:hint="default"/>
          <w:sz w:val="24"/>
          <w:szCs w:val="24"/>
        </w:rPr>
      </w:pPr>
      <w:r>
        <w:rPr>
          <w:rFonts w:ascii="宋体" w:hAnsi="宋体" w:cs="宋体" w:eastAsia="宋体" w:hint="default"/>
          <w:spacing w:val="-3"/>
          <w:sz w:val="24"/>
          <w:szCs w:val="24"/>
        </w:rPr>
        <w:t>价的有关非货币性资产在购买日的公允价值与其账面价值的差额，作为资产处置</w:t>
      </w:r>
      <w:r>
        <w:rPr>
          <w:rFonts w:ascii="宋体" w:hAnsi="宋体" w:cs="宋体" w:eastAsia="宋体" w:hint="default"/>
          <w:spacing w:val="-108"/>
          <w:sz w:val="24"/>
          <w:szCs w:val="24"/>
        </w:rPr>
        <w:t> </w:t>
      </w:r>
      <w:r>
        <w:rPr>
          <w:rFonts w:ascii="宋体" w:hAnsi="宋体" w:cs="宋体" w:eastAsia="宋体" w:hint="default"/>
          <w:spacing w:val="-108"/>
          <w:sz w:val="24"/>
          <w:szCs w:val="24"/>
        </w:rPr>
      </w:r>
      <w:r>
        <w:rPr>
          <w:rFonts w:ascii="宋体" w:hAnsi="宋体" w:cs="宋体" w:eastAsia="宋体" w:hint="default"/>
          <w:spacing w:val="-4"/>
          <w:sz w:val="24"/>
          <w:szCs w:val="24"/>
        </w:rPr>
        <w:t>损益计入合并当期的利润表；确定的企业合并成本与所取得的被购买方可辨认净</w:t>
      </w:r>
      <w:r>
        <w:rPr>
          <w:rFonts w:ascii="宋体" w:hAnsi="宋体" w:cs="宋体" w:eastAsia="宋体" w:hint="default"/>
          <w:spacing w:val="-89"/>
          <w:sz w:val="24"/>
          <w:szCs w:val="24"/>
        </w:rPr>
        <w:t> </w:t>
      </w:r>
      <w:r>
        <w:rPr>
          <w:rFonts w:ascii="宋体" w:hAnsi="宋体" w:cs="宋体" w:eastAsia="宋体" w:hint="default"/>
          <w:spacing w:val="-89"/>
          <w:sz w:val="24"/>
          <w:szCs w:val="24"/>
        </w:rPr>
      </w:r>
      <w:r>
        <w:rPr>
          <w:rFonts w:ascii="宋体" w:hAnsi="宋体" w:cs="宋体" w:eastAsia="宋体" w:hint="default"/>
          <w:spacing w:val="-3"/>
          <w:sz w:val="24"/>
          <w:szCs w:val="24"/>
        </w:rPr>
        <w:t>资产公允价值之间的差额，如为借差确认为商誉，如为贷差计入企业合并当期的</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损益。</w:t>
      </w:r>
    </w:p>
    <w:p>
      <w:pPr>
        <w:spacing w:line="357" w:lineRule="auto" w:before="35"/>
        <w:ind w:left="617" w:right="186" w:firstLine="60"/>
        <w:jc w:val="left"/>
        <w:rPr>
          <w:rFonts w:ascii="宋体" w:hAnsi="宋体" w:cs="宋体" w:eastAsia="宋体" w:hint="default"/>
          <w:sz w:val="24"/>
          <w:szCs w:val="24"/>
        </w:rPr>
      </w:pPr>
      <w:r>
        <w:rPr>
          <w:rFonts w:ascii="新宋体" w:hAnsi="新宋体" w:cs="新宋体" w:eastAsia="新宋体" w:hint="default"/>
          <w:sz w:val="24"/>
          <w:szCs w:val="24"/>
        </w:rPr>
        <w:t>③</w:t>
      </w:r>
      <w:r>
        <w:rPr>
          <w:rFonts w:ascii="新宋体" w:hAnsi="新宋体" w:cs="新宋体" w:eastAsia="新宋体" w:hint="default"/>
          <w:spacing w:val="-60"/>
          <w:sz w:val="24"/>
          <w:szCs w:val="24"/>
        </w:rPr>
        <w:t> </w:t>
      </w:r>
      <w:r>
        <w:rPr>
          <w:rFonts w:ascii="宋体" w:hAnsi="宋体" w:cs="宋体" w:eastAsia="宋体" w:hint="default"/>
          <w:sz w:val="24"/>
          <w:szCs w:val="24"/>
        </w:rPr>
        <w:t>商誉的减值测试 </w:t>
      </w:r>
      <w:r>
        <w:rPr>
          <w:rFonts w:ascii="宋体" w:hAnsi="宋体" w:cs="宋体" w:eastAsia="宋体" w:hint="default"/>
          <w:spacing w:val="-3"/>
          <w:sz w:val="24"/>
          <w:szCs w:val="24"/>
        </w:rPr>
        <w:t>公司对企业合并所形成的商誉，在资产负债表日进行减值测试，减值测试时</w:t>
      </w:r>
    </w:p>
    <w:p>
      <w:pPr>
        <w:spacing w:line="357" w:lineRule="auto" w:before="35"/>
        <w:ind w:left="137" w:right="191" w:firstLine="0"/>
        <w:jc w:val="both"/>
        <w:rPr>
          <w:rFonts w:ascii="宋体" w:hAnsi="宋体" w:cs="宋体" w:eastAsia="宋体" w:hint="default"/>
          <w:sz w:val="24"/>
          <w:szCs w:val="24"/>
        </w:rPr>
      </w:pPr>
      <w:r>
        <w:rPr>
          <w:rFonts w:ascii="宋体" w:hAnsi="宋体" w:cs="宋体" w:eastAsia="宋体" w:hint="default"/>
          <w:spacing w:val="-3"/>
          <w:sz w:val="24"/>
          <w:szCs w:val="24"/>
        </w:rPr>
        <w:t>结合与其相关的资产组或者资产组组合进行，比较相关资产组或者资产组组合的</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账面价值（包括所分摊的商誉的账面价值部分）与其可收回金额，如相关资产组</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或者资产组组合的可收回金额低于其账面价值的，确认商誉的减值损失。</w:t>
      </w:r>
    </w:p>
    <w:p>
      <w:pPr>
        <w:spacing w:line="338" w:lineRule="auto" w:before="35"/>
        <w:ind w:left="617" w:right="186" w:firstLine="2"/>
        <w:jc w:val="left"/>
        <w:rPr>
          <w:rFonts w:ascii="宋体" w:hAnsi="宋体" w:cs="宋体" w:eastAsia="宋体" w:hint="default"/>
          <w:sz w:val="24"/>
          <w:szCs w:val="24"/>
        </w:rPr>
      </w:pPr>
      <w:r>
        <w:rPr>
          <w:rFonts w:ascii="Arial" w:hAnsi="Arial" w:cs="Arial" w:eastAsia="Arial" w:hint="default"/>
          <w:b/>
          <w:bCs/>
          <w:sz w:val="24"/>
          <w:szCs w:val="24"/>
        </w:rPr>
        <w:t>6.</w:t>
      </w:r>
      <w:r>
        <w:rPr>
          <w:rFonts w:ascii="Arial" w:hAnsi="Arial" w:cs="Arial" w:eastAsia="Arial" w:hint="default"/>
          <w:b/>
          <w:bCs/>
          <w:spacing w:val="23"/>
          <w:sz w:val="24"/>
          <w:szCs w:val="24"/>
        </w:rPr>
        <w:t> </w:t>
      </w:r>
      <w:r>
        <w:rPr>
          <w:rFonts w:ascii="宋体" w:hAnsi="宋体" w:cs="宋体" w:eastAsia="宋体" w:hint="default"/>
          <w:b/>
          <w:bCs/>
          <w:sz w:val="24"/>
          <w:szCs w:val="24"/>
        </w:rPr>
        <w:t>合并财务报表的编制方法</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合并财务报表的合并范围以控制为基础予以确定。母公司将其控制的所有子</w:t>
      </w:r>
    </w:p>
    <w:p>
      <w:pPr>
        <w:spacing w:line="357" w:lineRule="auto" w:before="54"/>
        <w:ind w:left="617" w:right="87" w:hanging="480"/>
        <w:jc w:val="left"/>
        <w:rPr>
          <w:rFonts w:ascii="宋体" w:hAnsi="宋体" w:cs="宋体" w:eastAsia="宋体" w:hint="default"/>
          <w:sz w:val="24"/>
          <w:szCs w:val="24"/>
        </w:rPr>
      </w:pPr>
      <w:r>
        <w:rPr>
          <w:rFonts w:ascii="宋体" w:hAnsi="宋体" w:cs="宋体" w:eastAsia="宋体" w:hint="default"/>
          <w:sz w:val="24"/>
          <w:szCs w:val="24"/>
        </w:rPr>
        <w:t>公司纳入合并财务报表的合并范围。 合并财务报表以母公司和其子公司的财务报表为基础，根据其他有关资料，</w:t>
      </w:r>
    </w:p>
    <w:p>
      <w:pPr>
        <w:spacing w:line="357" w:lineRule="auto" w:before="35"/>
        <w:ind w:left="137" w:right="193" w:firstLine="0"/>
        <w:jc w:val="both"/>
        <w:rPr>
          <w:rFonts w:ascii="宋体" w:hAnsi="宋体" w:cs="宋体" w:eastAsia="宋体" w:hint="default"/>
          <w:sz w:val="24"/>
          <w:szCs w:val="24"/>
        </w:rPr>
      </w:pPr>
      <w:r>
        <w:rPr>
          <w:rFonts w:ascii="宋体" w:hAnsi="宋体" w:cs="宋体" w:eastAsia="宋体" w:hint="default"/>
          <w:spacing w:val="-3"/>
          <w:sz w:val="24"/>
          <w:szCs w:val="24"/>
        </w:rPr>
        <w:t>按照权益法调整对子公司的长期股权投资后，在抵销母公司与子公司、子公司相</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互之间发生的内部交易后，由母公司编制。</w:t>
      </w:r>
    </w:p>
    <w:p>
      <w:pPr>
        <w:spacing w:line="357" w:lineRule="auto" w:before="35"/>
        <w:ind w:left="137" w:right="187" w:firstLine="480"/>
        <w:jc w:val="both"/>
        <w:rPr>
          <w:rFonts w:ascii="宋体" w:hAnsi="宋体" w:cs="宋体" w:eastAsia="宋体" w:hint="default"/>
          <w:sz w:val="24"/>
          <w:szCs w:val="24"/>
        </w:rPr>
      </w:pPr>
      <w:r>
        <w:rPr>
          <w:rFonts w:ascii="宋体" w:hAnsi="宋体" w:cs="宋体" w:eastAsia="宋体" w:hint="default"/>
          <w:spacing w:val="-3"/>
          <w:sz w:val="24"/>
          <w:szCs w:val="24"/>
        </w:rPr>
        <w:t>母公司在报告期内因同一控制下企业合并增加的子公司，调整合并资产负债</w:t>
      </w:r>
      <w:r>
        <w:rPr>
          <w:rFonts w:ascii="宋体" w:hAnsi="宋体" w:cs="宋体" w:eastAsia="宋体" w:hint="default"/>
          <w:sz w:val="24"/>
          <w:szCs w:val="24"/>
        </w:rPr>
        <w:t> </w:t>
      </w:r>
      <w:r>
        <w:rPr>
          <w:rFonts w:ascii="宋体" w:hAnsi="宋体" w:cs="宋体" w:eastAsia="宋体" w:hint="default"/>
          <w:spacing w:val="-3"/>
          <w:sz w:val="24"/>
          <w:szCs w:val="24"/>
        </w:rPr>
        <w:t>表的期初数，并将该子公司合并当期期初至报告期末的收入、费用、利润纳入合</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并利润表，将该子公司合并当期期初至报告期末的现金流量纳入合并现金流量</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表。</w:t>
      </w:r>
    </w:p>
    <w:p>
      <w:pPr>
        <w:spacing w:line="357" w:lineRule="auto" w:before="35"/>
        <w:ind w:left="137" w:right="87" w:firstLine="480"/>
        <w:jc w:val="left"/>
        <w:rPr>
          <w:rFonts w:ascii="宋体" w:hAnsi="宋体" w:cs="宋体" w:eastAsia="宋体" w:hint="default"/>
          <w:sz w:val="24"/>
          <w:szCs w:val="24"/>
        </w:rPr>
      </w:pPr>
      <w:r>
        <w:rPr>
          <w:rFonts w:ascii="宋体" w:hAnsi="宋体" w:cs="宋体" w:eastAsia="宋体" w:hint="default"/>
          <w:sz w:val="24"/>
          <w:szCs w:val="24"/>
        </w:rPr>
        <w:t>因非同一控制下企业合并增加的子公司，不调整合并资产负债表的期初数， </w:t>
      </w:r>
      <w:r>
        <w:rPr>
          <w:rFonts w:ascii="宋体" w:hAnsi="宋体" w:cs="宋体" w:eastAsia="宋体" w:hint="default"/>
          <w:spacing w:val="-3"/>
          <w:sz w:val="24"/>
          <w:szCs w:val="24"/>
        </w:rPr>
        <w:t>将该子公司购买日至报告期末的收入、费用、利润纳入合并利润表，将该子公司</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购买日至报告期末的现金流量纳入合并现金流量表。</w:t>
      </w:r>
    </w:p>
    <w:p>
      <w:pPr>
        <w:spacing w:line="357" w:lineRule="auto" w:before="35"/>
        <w:ind w:left="137" w:right="192" w:firstLine="480"/>
        <w:jc w:val="both"/>
        <w:rPr>
          <w:rFonts w:ascii="宋体" w:hAnsi="宋体" w:cs="宋体" w:eastAsia="宋体" w:hint="default"/>
          <w:sz w:val="24"/>
          <w:szCs w:val="24"/>
        </w:rPr>
      </w:pPr>
      <w:r>
        <w:rPr>
          <w:rFonts w:ascii="宋体" w:hAnsi="宋体" w:cs="宋体" w:eastAsia="宋体" w:hint="default"/>
          <w:spacing w:val="-3"/>
          <w:sz w:val="24"/>
          <w:szCs w:val="24"/>
        </w:rPr>
        <w:t>母公司在报告期内处置子公司，不调整合并资产负债表的期初数，将该子公</w:t>
      </w:r>
      <w:r>
        <w:rPr>
          <w:rFonts w:ascii="宋体" w:hAnsi="宋体" w:cs="宋体" w:eastAsia="宋体" w:hint="default"/>
          <w:sz w:val="24"/>
          <w:szCs w:val="24"/>
        </w:rPr>
        <w:t> </w:t>
      </w:r>
      <w:r>
        <w:rPr>
          <w:rFonts w:ascii="宋体" w:hAnsi="宋体" w:cs="宋体" w:eastAsia="宋体" w:hint="default"/>
          <w:spacing w:val="-4"/>
          <w:sz w:val="24"/>
          <w:szCs w:val="24"/>
        </w:rPr>
        <w:t>司期初至处置日的收入、费用、利润纳入合并利润表，将该子公司期初至处置日</w:t>
      </w:r>
      <w:r>
        <w:rPr>
          <w:rFonts w:ascii="宋体" w:hAnsi="宋体" w:cs="宋体" w:eastAsia="宋体" w:hint="default"/>
          <w:spacing w:val="-99"/>
          <w:sz w:val="24"/>
          <w:szCs w:val="24"/>
        </w:rPr>
        <w:t> </w:t>
      </w:r>
      <w:r>
        <w:rPr>
          <w:rFonts w:ascii="宋体" w:hAnsi="宋体" w:cs="宋体" w:eastAsia="宋体" w:hint="default"/>
          <w:spacing w:val="-99"/>
          <w:sz w:val="24"/>
          <w:szCs w:val="24"/>
        </w:rPr>
      </w:r>
      <w:r>
        <w:rPr>
          <w:rFonts w:ascii="宋体" w:hAnsi="宋体" w:cs="宋体" w:eastAsia="宋体" w:hint="default"/>
          <w:sz w:val="24"/>
          <w:szCs w:val="24"/>
        </w:rPr>
        <w:t>的现金流量纳入合并现金流量表。</w:t>
      </w:r>
    </w:p>
    <w:p>
      <w:pPr>
        <w:spacing w:line="338" w:lineRule="auto" w:before="35"/>
        <w:ind w:left="617" w:right="186" w:firstLine="2"/>
        <w:jc w:val="left"/>
        <w:rPr>
          <w:rFonts w:ascii="宋体" w:hAnsi="宋体" w:cs="宋体" w:eastAsia="宋体" w:hint="default"/>
          <w:sz w:val="24"/>
          <w:szCs w:val="24"/>
        </w:rPr>
      </w:pPr>
      <w:r>
        <w:rPr>
          <w:rFonts w:ascii="Arial" w:hAnsi="Arial" w:cs="Arial" w:eastAsia="Arial" w:hint="default"/>
          <w:b/>
          <w:bCs/>
          <w:sz w:val="24"/>
          <w:szCs w:val="24"/>
        </w:rPr>
        <w:t>7.</w:t>
      </w:r>
      <w:r>
        <w:rPr>
          <w:rFonts w:ascii="Arial" w:hAnsi="Arial" w:cs="Arial" w:eastAsia="Arial" w:hint="default"/>
          <w:b/>
          <w:bCs/>
          <w:spacing w:val="23"/>
          <w:sz w:val="24"/>
          <w:szCs w:val="24"/>
        </w:rPr>
        <w:t> </w:t>
      </w:r>
      <w:r>
        <w:rPr>
          <w:rFonts w:ascii="宋体" w:hAnsi="宋体" w:cs="宋体" w:eastAsia="宋体" w:hint="default"/>
          <w:b/>
          <w:bCs/>
          <w:sz w:val="24"/>
          <w:szCs w:val="24"/>
        </w:rPr>
        <w:t>现金及现金等价物的确定标准</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本公司在编制现金流量表时，将库存现金及可以随时用于支付的存款确定为</w:t>
      </w:r>
    </w:p>
    <w:p>
      <w:pPr>
        <w:spacing w:line="357" w:lineRule="auto" w:before="54"/>
        <w:ind w:left="137" w:right="193" w:firstLine="0"/>
        <w:jc w:val="both"/>
        <w:rPr>
          <w:rFonts w:ascii="宋体" w:hAnsi="宋体" w:cs="宋体" w:eastAsia="宋体" w:hint="default"/>
          <w:sz w:val="24"/>
          <w:szCs w:val="24"/>
        </w:rPr>
      </w:pPr>
      <w:r>
        <w:rPr>
          <w:rFonts w:ascii="宋体" w:hAnsi="宋体" w:cs="宋体" w:eastAsia="宋体" w:hint="default"/>
          <w:sz w:val="24"/>
          <w:szCs w:val="24"/>
        </w:rPr>
        <w:t>现金；将持有的期限短（一般指从购买日起 3</w:t>
      </w:r>
      <w:r>
        <w:rPr>
          <w:rFonts w:ascii="宋体" w:hAnsi="宋体" w:cs="宋体" w:eastAsia="宋体" w:hint="default"/>
          <w:spacing w:val="-90"/>
          <w:sz w:val="24"/>
          <w:szCs w:val="24"/>
        </w:rPr>
        <w:t> </w:t>
      </w:r>
      <w:r>
        <w:rPr>
          <w:rFonts w:ascii="宋体" w:hAnsi="宋体" w:cs="宋体" w:eastAsia="宋体" w:hint="default"/>
          <w:spacing w:val="-8"/>
          <w:sz w:val="24"/>
          <w:szCs w:val="24"/>
        </w:rPr>
        <w:t>个月内到期）、流动性强、易于转</w:t>
      </w:r>
      <w:r>
        <w:rPr>
          <w:rFonts w:ascii="宋体" w:hAnsi="宋体" w:cs="宋体" w:eastAsia="宋体" w:hint="default"/>
          <w:sz w:val="24"/>
          <w:szCs w:val="24"/>
        </w:rPr>
        <w:t> 换为已知金额现金、价值变动风险很小的投资确定为现金等价物。</w:t>
      </w:r>
    </w:p>
    <w:p>
      <w:pPr>
        <w:spacing w:before="35"/>
        <w:ind w:left="620" w:right="0" w:firstLine="0"/>
        <w:jc w:val="left"/>
        <w:rPr>
          <w:rFonts w:ascii="宋体" w:hAnsi="宋体" w:cs="宋体" w:eastAsia="宋体" w:hint="default"/>
          <w:sz w:val="24"/>
          <w:szCs w:val="24"/>
        </w:rPr>
      </w:pPr>
      <w:r>
        <w:rPr>
          <w:rFonts w:ascii="Arial" w:hAnsi="Arial" w:cs="Arial" w:eastAsia="Arial" w:hint="default"/>
          <w:b/>
          <w:bCs/>
          <w:sz w:val="24"/>
          <w:szCs w:val="24"/>
        </w:rPr>
        <w:t>8. </w:t>
      </w:r>
      <w:r>
        <w:rPr>
          <w:rFonts w:ascii="Arial" w:hAnsi="Arial" w:cs="Arial" w:eastAsia="Arial" w:hint="default"/>
          <w:b/>
          <w:bCs/>
          <w:spacing w:val="12"/>
          <w:sz w:val="24"/>
          <w:szCs w:val="24"/>
        </w:rPr>
        <w:t> </w:t>
      </w:r>
      <w:r>
        <w:rPr>
          <w:rFonts w:ascii="宋体" w:hAnsi="宋体" w:cs="宋体" w:eastAsia="宋体" w:hint="default"/>
          <w:b/>
          <w:bCs/>
          <w:sz w:val="24"/>
          <w:szCs w:val="24"/>
        </w:rPr>
        <w:t>外币业务和外币报表折算</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40"/>
          <w:pgMar w:header="877" w:footer="982" w:top="1100" w:bottom="1180" w:left="1660" w:right="1600"/>
        </w:sectPr>
      </w:pPr>
    </w:p>
    <w:p>
      <w:pPr>
        <w:spacing w:line="240" w:lineRule="auto" w:before="7"/>
        <w:rPr>
          <w:rFonts w:ascii="宋体" w:hAnsi="宋体" w:cs="宋体" w:eastAsia="宋体" w:hint="default"/>
          <w:b/>
          <w:bCs/>
          <w:sz w:val="19"/>
          <w:szCs w:val="19"/>
        </w:rPr>
      </w:pPr>
    </w:p>
    <w:p>
      <w:pPr>
        <w:spacing w:line="338" w:lineRule="auto" w:before="26"/>
        <w:ind w:left="617" w:right="226" w:hanging="6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3"/>
          <w:sz w:val="24"/>
          <w:szCs w:val="24"/>
        </w:rPr>
        <w:t> </w:t>
      </w:r>
      <w:r>
        <w:rPr>
          <w:rFonts w:ascii="宋体" w:hAnsi="宋体" w:cs="宋体" w:eastAsia="宋体" w:hint="default"/>
          <w:sz w:val="24"/>
          <w:szCs w:val="24"/>
        </w:rPr>
        <w:t>外币业务 </w:t>
      </w:r>
      <w:r>
        <w:rPr>
          <w:rFonts w:ascii="宋体" w:hAnsi="宋体" w:cs="宋体" w:eastAsia="宋体" w:hint="default"/>
          <w:spacing w:val="-3"/>
          <w:sz w:val="24"/>
          <w:szCs w:val="24"/>
        </w:rPr>
        <w:t>本公司对于发生的外币交易，在初始确认时，采用交易发生日的即期汇率将</w:t>
      </w:r>
    </w:p>
    <w:p>
      <w:pPr>
        <w:spacing w:line="357" w:lineRule="auto" w:before="54"/>
        <w:ind w:left="617" w:right="226" w:hanging="480"/>
        <w:jc w:val="left"/>
        <w:rPr>
          <w:rFonts w:ascii="宋体" w:hAnsi="宋体" w:cs="宋体" w:eastAsia="宋体" w:hint="default"/>
          <w:sz w:val="24"/>
          <w:szCs w:val="24"/>
        </w:rPr>
      </w:pPr>
      <w:r>
        <w:rPr>
          <w:rFonts w:ascii="宋体" w:hAnsi="宋体" w:cs="宋体" w:eastAsia="宋体" w:hint="default"/>
          <w:sz w:val="24"/>
          <w:szCs w:val="24"/>
        </w:rPr>
        <w:t>外币金额折算为记账本位币金额。 </w:t>
      </w:r>
      <w:r>
        <w:rPr>
          <w:rFonts w:ascii="宋体" w:hAnsi="宋体" w:cs="宋体" w:eastAsia="宋体" w:hint="default"/>
          <w:spacing w:val="-3"/>
          <w:sz w:val="24"/>
          <w:szCs w:val="24"/>
        </w:rPr>
        <w:t>在资产负债表日，按照下列规定对外币货币性项目和外币非货币性项目进行</w:t>
      </w:r>
    </w:p>
    <w:p>
      <w:pPr>
        <w:spacing w:before="35"/>
        <w:ind w:left="137" w:right="0" w:firstLine="0"/>
        <w:jc w:val="left"/>
        <w:rPr>
          <w:rFonts w:ascii="宋体" w:hAnsi="宋体" w:cs="宋体" w:eastAsia="宋体" w:hint="default"/>
          <w:sz w:val="24"/>
          <w:szCs w:val="24"/>
        </w:rPr>
      </w:pPr>
      <w:r>
        <w:rPr>
          <w:rFonts w:ascii="宋体" w:hAnsi="宋体" w:cs="宋体" w:eastAsia="宋体" w:hint="default"/>
          <w:sz w:val="24"/>
          <w:szCs w:val="24"/>
        </w:rPr>
        <w:t>处理：</w:t>
      </w:r>
    </w:p>
    <w:p>
      <w:pPr>
        <w:spacing w:line="357" w:lineRule="auto" w:before="152"/>
        <w:ind w:left="137" w:right="231" w:firstLine="540"/>
        <w:jc w:val="both"/>
        <w:rPr>
          <w:rFonts w:ascii="宋体" w:hAnsi="宋体" w:cs="宋体" w:eastAsia="宋体" w:hint="default"/>
          <w:sz w:val="24"/>
          <w:szCs w:val="24"/>
        </w:rPr>
      </w:pPr>
      <w:r>
        <w:rPr>
          <w:rFonts w:ascii="新宋体" w:hAnsi="新宋体" w:cs="新宋体" w:eastAsia="新宋体" w:hint="default"/>
          <w:sz w:val="24"/>
          <w:szCs w:val="24"/>
        </w:rPr>
        <w:t>①</w:t>
      </w:r>
      <w:r>
        <w:rPr>
          <w:rFonts w:ascii="新宋体" w:hAnsi="新宋体" w:cs="新宋体" w:eastAsia="新宋体" w:hint="default"/>
          <w:spacing w:val="-26"/>
          <w:sz w:val="24"/>
          <w:szCs w:val="24"/>
        </w:rPr>
        <w:t> </w:t>
      </w:r>
      <w:r>
        <w:rPr>
          <w:rFonts w:ascii="宋体" w:hAnsi="宋体" w:cs="宋体" w:eastAsia="宋体" w:hint="default"/>
          <w:sz w:val="24"/>
          <w:szCs w:val="24"/>
        </w:rPr>
        <w:t>外币货币性项目，采用资产负债表日即期汇率折算。因资产负债表日即 </w:t>
      </w:r>
      <w:r>
        <w:rPr>
          <w:rFonts w:ascii="宋体" w:hAnsi="宋体" w:cs="宋体" w:eastAsia="宋体" w:hint="default"/>
          <w:spacing w:val="-3"/>
          <w:sz w:val="24"/>
          <w:szCs w:val="24"/>
        </w:rPr>
        <w:t>期汇率与初始确认时或者前一资产负债表日即期汇率不同而产生的汇兑差额，计</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入当期损益；</w:t>
      </w:r>
    </w:p>
    <w:p>
      <w:pPr>
        <w:spacing w:line="357" w:lineRule="auto" w:before="36"/>
        <w:ind w:left="137" w:right="214" w:firstLine="540"/>
        <w:jc w:val="left"/>
        <w:rPr>
          <w:rFonts w:ascii="宋体" w:hAnsi="宋体" w:cs="宋体" w:eastAsia="宋体" w:hint="default"/>
          <w:sz w:val="24"/>
          <w:szCs w:val="24"/>
        </w:rPr>
      </w:pPr>
      <w:r>
        <w:rPr>
          <w:rFonts w:ascii="新宋体" w:hAnsi="新宋体" w:cs="新宋体" w:eastAsia="新宋体" w:hint="default"/>
          <w:sz w:val="24"/>
          <w:szCs w:val="24"/>
        </w:rPr>
        <w:t>②</w:t>
      </w:r>
      <w:r>
        <w:rPr>
          <w:rFonts w:ascii="新宋体" w:hAnsi="新宋体" w:cs="新宋体" w:eastAsia="新宋体" w:hint="default"/>
          <w:spacing w:val="-27"/>
          <w:sz w:val="24"/>
          <w:szCs w:val="24"/>
        </w:rPr>
        <w:t> </w:t>
      </w:r>
      <w:r>
        <w:rPr>
          <w:rFonts w:ascii="宋体" w:hAnsi="宋体" w:cs="宋体" w:eastAsia="宋体" w:hint="default"/>
          <w:sz w:val="24"/>
          <w:szCs w:val="24"/>
        </w:rPr>
        <w:t>以历史成本计量的外币非货币性项目，仍采用交易发生日的即期汇率折 算，不改变其记账本位币金额。</w:t>
      </w:r>
    </w:p>
    <w:p>
      <w:pPr>
        <w:spacing w:before="35"/>
        <w:ind w:left="617" w:right="0" w:firstLine="0"/>
        <w:jc w:val="left"/>
        <w:rPr>
          <w:rFonts w:ascii="宋体" w:hAnsi="宋体" w:cs="宋体" w:eastAsia="宋体" w:hint="default"/>
          <w:sz w:val="24"/>
          <w:szCs w:val="24"/>
        </w:rPr>
      </w:pPr>
      <w:r>
        <w:rPr>
          <w:rFonts w:ascii="宋体" w:hAnsi="宋体" w:cs="宋体" w:eastAsia="宋体" w:hint="default"/>
          <w:spacing w:val="4"/>
          <w:sz w:val="24"/>
          <w:szCs w:val="24"/>
        </w:rPr>
        <w:t>与购建或生产符合资本化条件的资产相关的外币借款产生的汇兑差额，按</w:t>
      </w:r>
      <w:r>
        <w:rPr>
          <w:rFonts w:ascii="宋体" w:hAnsi="宋体" w:cs="宋体" w:eastAsia="宋体" w:hint="default"/>
          <w:sz w:val="24"/>
          <w:szCs w:val="24"/>
        </w:rPr>
      </w:r>
    </w:p>
    <w:p>
      <w:pPr>
        <w:spacing w:before="152"/>
        <w:ind w:left="137" w:right="0" w:firstLine="0"/>
        <w:jc w:val="left"/>
        <w:rPr>
          <w:rFonts w:ascii="宋体" w:hAnsi="宋体" w:cs="宋体" w:eastAsia="宋体" w:hint="default"/>
          <w:sz w:val="24"/>
          <w:szCs w:val="24"/>
        </w:rPr>
      </w:pPr>
      <w:r>
        <w:rPr>
          <w:rFonts w:ascii="宋体" w:hAnsi="宋体" w:cs="宋体" w:eastAsia="宋体" w:hint="default"/>
          <w:sz w:val="24"/>
          <w:szCs w:val="24"/>
        </w:rPr>
        <w:t>《企业会计准则第</w:t>
      </w:r>
      <w:r>
        <w:rPr>
          <w:rFonts w:ascii="宋体" w:hAnsi="宋体" w:cs="宋体" w:eastAsia="宋体" w:hint="default"/>
          <w:spacing w:val="-60"/>
          <w:sz w:val="24"/>
          <w:szCs w:val="24"/>
        </w:rPr>
        <w:t> </w:t>
      </w:r>
      <w:r>
        <w:rPr>
          <w:rFonts w:ascii="宋体" w:hAnsi="宋体" w:cs="宋体" w:eastAsia="宋体" w:hint="default"/>
          <w:sz w:val="24"/>
          <w:szCs w:val="24"/>
        </w:rPr>
        <w:t>17</w:t>
      </w:r>
      <w:r>
        <w:rPr>
          <w:rFonts w:ascii="宋体" w:hAnsi="宋体" w:cs="宋体" w:eastAsia="宋体" w:hint="default"/>
          <w:spacing w:val="-60"/>
          <w:sz w:val="24"/>
          <w:szCs w:val="24"/>
        </w:rPr>
        <w:t> </w:t>
      </w:r>
      <w:r>
        <w:rPr>
          <w:rFonts w:ascii="宋体" w:hAnsi="宋体" w:cs="宋体" w:eastAsia="宋体" w:hint="default"/>
          <w:sz w:val="24"/>
          <w:szCs w:val="24"/>
        </w:rPr>
        <w:t>号—借款费用》的规定处理。</w:t>
      </w:r>
    </w:p>
    <w:p>
      <w:pPr>
        <w:spacing w:line="338" w:lineRule="auto" w:before="152"/>
        <w:ind w:left="617" w:right="226" w:hanging="6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53"/>
          <w:sz w:val="24"/>
          <w:szCs w:val="24"/>
        </w:rPr>
        <w:t> </w:t>
      </w:r>
      <w:r>
        <w:rPr>
          <w:rFonts w:ascii="宋体" w:hAnsi="宋体" w:cs="宋体" w:eastAsia="宋体" w:hint="default"/>
          <w:sz w:val="24"/>
          <w:szCs w:val="24"/>
        </w:rPr>
        <w:t>外币报表折算 </w:t>
      </w:r>
      <w:r>
        <w:rPr>
          <w:rFonts w:ascii="宋体" w:hAnsi="宋体" w:cs="宋体" w:eastAsia="宋体" w:hint="default"/>
          <w:spacing w:val="-3"/>
          <w:sz w:val="24"/>
          <w:szCs w:val="24"/>
        </w:rPr>
        <w:t>对于境外子公司或经营实体以外币表示的财务报表，公司按照下列规定将该</w:t>
      </w:r>
    </w:p>
    <w:p>
      <w:pPr>
        <w:spacing w:before="54"/>
        <w:ind w:left="137" w:right="0" w:firstLine="0"/>
        <w:jc w:val="left"/>
        <w:rPr>
          <w:rFonts w:ascii="宋体" w:hAnsi="宋体" w:cs="宋体" w:eastAsia="宋体" w:hint="default"/>
          <w:sz w:val="24"/>
          <w:szCs w:val="24"/>
        </w:rPr>
      </w:pPr>
      <w:r>
        <w:rPr>
          <w:rFonts w:ascii="宋体" w:hAnsi="宋体" w:cs="宋体" w:eastAsia="宋体" w:hint="default"/>
          <w:sz w:val="24"/>
          <w:szCs w:val="24"/>
        </w:rPr>
        <w:t>外币报表折算为母公司记账本位币报表，并以折算后的报表编制合并财务报表：</w:t>
      </w:r>
    </w:p>
    <w:p>
      <w:pPr>
        <w:spacing w:line="357" w:lineRule="auto" w:before="152"/>
        <w:ind w:left="137" w:right="0" w:firstLine="540"/>
        <w:jc w:val="left"/>
        <w:rPr>
          <w:rFonts w:ascii="宋体" w:hAnsi="宋体" w:cs="宋体" w:eastAsia="宋体" w:hint="default"/>
          <w:sz w:val="24"/>
          <w:szCs w:val="24"/>
        </w:rPr>
      </w:pPr>
      <w:r>
        <w:rPr>
          <w:rFonts w:ascii="新宋体" w:hAnsi="新宋体" w:cs="新宋体" w:eastAsia="新宋体" w:hint="default"/>
          <w:sz w:val="24"/>
          <w:szCs w:val="24"/>
        </w:rPr>
        <w:t>① </w:t>
      </w:r>
      <w:r>
        <w:rPr>
          <w:rFonts w:ascii="宋体" w:hAnsi="宋体" w:cs="宋体" w:eastAsia="宋体" w:hint="default"/>
          <w:sz w:val="24"/>
          <w:szCs w:val="24"/>
        </w:rPr>
        <w:t>资产负债表中的资产和负债项目，采用资产负债表日的即期汇率折算， </w:t>
      </w:r>
      <w:r>
        <w:rPr>
          <w:rFonts w:ascii="宋体" w:hAnsi="宋体" w:cs="宋体" w:eastAsia="宋体" w:hint="default"/>
          <w:spacing w:val="-7"/>
          <w:sz w:val="24"/>
          <w:szCs w:val="24"/>
        </w:rPr>
        <w:t>所有者权益项目除“未分配利润”项目外，其他项目采用发生时的即期汇率折算；</w:t>
      </w:r>
      <w:r>
        <w:rPr>
          <w:rFonts w:ascii="宋体" w:hAnsi="宋体" w:cs="宋体" w:eastAsia="宋体" w:hint="default"/>
          <w:sz w:val="24"/>
          <w:szCs w:val="24"/>
        </w:rPr>
      </w:r>
    </w:p>
    <w:p>
      <w:pPr>
        <w:spacing w:line="357" w:lineRule="auto" w:before="35"/>
        <w:ind w:left="137" w:right="213" w:firstLine="540"/>
        <w:jc w:val="left"/>
        <w:rPr>
          <w:rFonts w:ascii="宋体" w:hAnsi="宋体" w:cs="宋体" w:eastAsia="宋体" w:hint="default"/>
          <w:sz w:val="24"/>
          <w:szCs w:val="24"/>
        </w:rPr>
      </w:pPr>
      <w:r>
        <w:rPr>
          <w:rFonts w:ascii="新宋体" w:hAnsi="新宋体" w:cs="新宋体" w:eastAsia="新宋体" w:hint="default"/>
          <w:sz w:val="24"/>
          <w:szCs w:val="24"/>
        </w:rPr>
        <w:t>②</w:t>
      </w:r>
      <w:r>
        <w:rPr>
          <w:rFonts w:ascii="新宋体" w:hAnsi="新宋体" w:cs="新宋体" w:eastAsia="新宋体" w:hint="default"/>
          <w:spacing w:val="-26"/>
          <w:sz w:val="24"/>
          <w:szCs w:val="24"/>
        </w:rPr>
        <w:t> </w:t>
      </w:r>
      <w:r>
        <w:rPr>
          <w:rFonts w:ascii="宋体" w:hAnsi="宋体" w:cs="宋体" w:eastAsia="宋体" w:hint="default"/>
          <w:sz w:val="24"/>
          <w:szCs w:val="24"/>
        </w:rPr>
        <w:t>利润表项目，按当期平均汇率折算，按照以上折算产生的外币财务报表 折算差额，在资产负债表中所有者权益项目下单独列示；</w:t>
      </w:r>
    </w:p>
    <w:p>
      <w:pPr>
        <w:spacing w:line="357" w:lineRule="auto" w:before="35"/>
        <w:ind w:left="137" w:right="214" w:firstLine="540"/>
        <w:jc w:val="left"/>
        <w:rPr>
          <w:rFonts w:ascii="宋体" w:hAnsi="宋体" w:cs="宋体" w:eastAsia="宋体" w:hint="default"/>
          <w:sz w:val="24"/>
          <w:szCs w:val="24"/>
        </w:rPr>
      </w:pPr>
      <w:r>
        <w:rPr>
          <w:rFonts w:ascii="新宋体" w:hAnsi="新宋体" w:cs="新宋体" w:eastAsia="新宋体" w:hint="default"/>
          <w:sz w:val="24"/>
          <w:szCs w:val="24"/>
        </w:rPr>
        <w:t>③</w:t>
      </w:r>
      <w:r>
        <w:rPr>
          <w:rFonts w:ascii="新宋体" w:hAnsi="新宋体" w:cs="新宋体" w:eastAsia="新宋体" w:hint="default"/>
          <w:spacing w:val="-27"/>
          <w:sz w:val="24"/>
          <w:szCs w:val="24"/>
        </w:rPr>
        <w:t> </w:t>
      </w:r>
      <w:r>
        <w:rPr>
          <w:rFonts w:ascii="宋体" w:hAnsi="宋体" w:cs="宋体" w:eastAsia="宋体" w:hint="default"/>
          <w:sz w:val="24"/>
          <w:szCs w:val="24"/>
        </w:rPr>
        <w:t>现金流量表的现金流量项目按当期平均汇率折算，汇率变动对现金流量 的影响，在现金流量表中单独列示。</w:t>
      </w:r>
    </w:p>
    <w:p>
      <w:pPr>
        <w:spacing w:before="35"/>
        <w:ind w:left="619" w:right="0" w:firstLine="0"/>
        <w:jc w:val="left"/>
        <w:rPr>
          <w:rFonts w:ascii="宋体" w:hAnsi="宋体" w:cs="宋体" w:eastAsia="宋体" w:hint="default"/>
          <w:sz w:val="24"/>
          <w:szCs w:val="24"/>
        </w:rPr>
      </w:pPr>
      <w:r>
        <w:rPr>
          <w:rFonts w:ascii="Arial" w:hAnsi="Arial" w:cs="Arial" w:eastAsia="Arial" w:hint="default"/>
          <w:b/>
          <w:bCs/>
          <w:sz w:val="24"/>
          <w:szCs w:val="24"/>
        </w:rPr>
        <w:t>9. </w:t>
      </w:r>
      <w:r>
        <w:rPr>
          <w:rFonts w:ascii="Arial" w:hAnsi="Arial" w:cs="Arial" w:eastAsia="Arial" w:hint="default"/>
          <w:b/>
          <w:bCs/>
          <w:spacing w:val="23"/>
          <w:sz w:val="24"/>
          <w:szCs w:val="24"/>
        </w:rPr>
        <w:t> </w:t>
      </w:r>
      <w:r>
        <w:rPr>
          <w:rFonts w:ascii="宋体" w:hAnsi="宋体" w:cs="宋体" w:eastAsia="宋体" w:hint="default"/>
          <w:b/>
          <w:bCs/>
          <w:sz w:val="24"/>
          <w:szCs w:val="24"/>
        </w:rPr>
        <w:t>金融工具</w:t>
      </w:r>
      <w:r>
        <w:rPr>
          <w:rFonts w:ascii="宋体" w:hAnsi="宋体" w:cs="宋体" w:eastAsia="宋体" w:hint="default"/>
          <w:sz w:val="24"/>
          <w:szCs w:val="24"/>
        </w:rPr>
      </w:r>
    </w:p>
    <w:p>
      <w:pPr>
        <w:spacing w:before="135"/>
        <w:ind w:left="677" w:right="0"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3"/>
          <w:sz w:val="24"/>
          <w:szCs w:val="24"/>
        </w:rPr>
        <w:t> </w:t>
      </w:r>
      <w:r>
        <w:rPr>
          <w:rFonts w:ascii="宋体" w:hAnsi="宋体" w:cs="宋体" w:eastAsia="宋体" w:hint="default"/>
          <w:sz w:val="24"/>
          <w:szCs w:val="24"/>
        </w:rPr>
        <w:t>金融资产划分为以下四类：</w:t>
      </w:r>
    </w:p>
    <w:p>
      <w:pPr>
        <w:spacing w:line="357" w:lineRule="auto" w:before="135"/>
        <w:ind w:left="137" w:right="214" w:firstLine="540"/>
        <w:jc w:val="left"/>
        <w:rPr>
          <w:rFonts w:ascii="宋体" w:hAnsi="宋体" w:cs="宋体" w:eastAsia="宋体" w:hint="default"/>
          <w:sz w:val="24"/>
          <w:szCs w:val="24"/>
        </w:rPr>
      </w:pPr>
      <w:r>
        <w:rPr>
          <w:rFonts w:ascii="新宋体" w:hAnsi="新宋体" w:cs="新宋体" w:eastAsia="新宋体" w:hint="default"/>
          <w:sz w:val="24"/>
          <w:szCs w:val="24"/>
        </w:rPr>
        <w:t>①</w:t>
      </w:r>
      <w:r>
        <w:rPr>
          <w:rFonts w:ascii="新宋体" w:hAnsi="新宋体" w:cs="新宋体" w:eastAsia="新宋体" w:hint="default"/>
          <w:spacing w:val="-27"/>
          <w:sz w:val="24"/>
          <w:szCs w:val="24"/>
        </w:rPr>
        <w:t> </w:t>
      </w:r>
      <w:r>
        <w:rPr>
          <w:rFonts w:ascii="宋体" w:hAnsi="宋体" w:cs="宋体" w:eastAsia="宋体" w:hint="default"/>
          <w:sz w:val="24"/>
          <w:szCs w:val="24"/>
        </w:rPr>
        <w:t>以公允价值计量且其变动计入当期损益的金融资产，包括交易性金融资 产和直接指定为以公允价值计量且其变动计入当期损益的金融资产。</w:t>
      </w:r>
    </w:p>
    <w:p>
      <w:pPr>
        <w:spacing w:before="35"/>
        <w:ind w:left="677" w:right="0" w:firstLine="0"/>
        <w:jc w:val="left"/>
        <w:rPr>
          <w:rFonts w:ascii="宋体" w:hAnsi="宋体" w:cs="宋体" w:eastAsia="宋体" w:hint="default"/>
          <w:sz w:val="24"/>
          <w:szCs w:val="24"/>
        </w:rPr>
      </w:pPr>
      <w:r>
        <w:rPr>
          <w:rFonts w:ascii="新宋体" w:hAnsi="新宋体" w:cs="新宋体" w:eastAsia="新宋体" w:hint="default"/>
          <w:sz w:val="24"/>
          <w:szCs w:val="24"/>
        </w:rPr>
        <w:t>② </w:t>
      </w:r>
      <w:r>
        <w:rPr>
          <w:rFonts w:ascii="宋体" w:hAnsi="宋体" w:cs="宋体" w:eastAsia="宋体" w:hint="default"/>
          <w:sz w:val="24"/>
          <w:szCs w:val="24"/>
        </w:rPr>
        <w:t>持有至到期投资</w:t>
      </w:r>
    </w:p>
    <w:p>
      <w:pPr>
        <w:spacing w:before="152"/>
        <w:ind w:left="677" w:right="0" w:firstLine="0"/>
        <w:jc w:val="left"/>
        <w:rPr>
          <w:rFonts w:ascii="宋体" w:hAnsi="宋体" w:cs="宋体" w:eastAsia="宋体" w:hint="default"/>
          <w:sz w:val="24"/>
          <w:szCs w:val="24"/>
        </w:rPr>
      </w:pPr>
      <w:r>
        <w:rPr>
          <w:rFonts w:ascii="新宋体" w:hAnsi="新宋体" w:cs="新宋体" w:eastAsia="新宋体" w:hint="default"/>
          <w:sz w:val="24"/>
          <w:szCs w:val="24"/>
        </w:rPr>
        <w:t>③ </w:t>
      </w:r>
      <w:r>
        <w:rPr>
          <w:rFonts w:ascii="宋体" w:hAnsi="宋体" w:cs="宋体" w:eastAsia="宋体" w:hint="default"/>
          <w:sz w:val="24"/>
          <w:szCs w:val="24"/>
        </w:rPr>
        <w:t>贷款和应收款项</w:t>
      </w:r>
    </w:p>
    <w:p>
      <w:pPr>
        <w:spacing w:before="152"/>
        <w:ind w:left="677" w:right="0" w:firstLine="0"/>
        <w:jc w:val="left"/>
        <w:rPr>
          <w:rFonts w:ascii="宋体" w:hAnsi="宋体" w:cs="宋体" w:eastAsia="宋体" w:hint="default"/>
          <w:sz w:val="24"/>
          <w:szCs w:val="24"/>
        </w:rPr>
      </w:pPr>
      <w:r>
        <w:rPr>
          <w:rFonts w:ascii="新宋体" w:hAnsi="新宋体" w:cs="新宋体" w:eastAsia="新宋体" w:hint="default"/>
          <w:sz w:val="24"/>
          <w:szCs w:val="24"/>
        </w:rPr>
        <w:t>④ </w:t>
      </w:r>
      <w:r>
        <w:rPr>
          <w:rFonts w:ascii="宋体" w:hAnsi="宋体" w:cs="宋体" w:eastAsia="宋体" w:hint="default"/>
          <w:sz w:val="24"/>
          <w:szCs w:val="24"/>
        </w:rPr>
        <w:t>可供出售金融资产</w:t>
      </w:r>
    </w:p>
    <w:p>
      <w:pPr>
        <w:spacing w:before="152"/>
        <w:ind w:left="677" w:right="0"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3"/>
          <w:sz w:val="24"/>
          <w:szCs w:val="24"/>
        </w:rPr>
        <w:t> </w:t>
      </w:r>
      <w:r>
        <w:rPr>
          <w:rFonts w:ascii="宋体" w:hAnsi="宋体" w:cs="宋体" w:eastAsia="宋体" w:hint="default"/>
          <w:sz w:val="24"/>
          <w:szCs w:val="24"/>
        </w:rPr>
        <w:t>金融负债划分为以下两类：</w:t>
      </w:r>
    </w:p>
    <w:p>
      <w:pPr>
        <w:spacing w:before="135"/>
        <w:ind w:left="677" w:right="0" w:firstLine="0"/>
        <w:jc w:val="left"/>
        <w:rPr>
          <w:rFonts w:ascii="宋体" w:hAnsi="宋体" w:cs="宋体" w:eastAsia="宋体" w:hint="default"/>
          <w:sz w:val="24"/>
          <w:szCs w:val="24"/>
        </w:rPr>
      </w:pPr>
      <w:r>
        <w:rPr>
          <w:rFonts w:ascii="宋体" w:hAnsi="宋体" w:cs="宋体" w:eastAsia="宋体" w:hint="default"/>
          <w:sz w:val="24"/>
          <w:szCs w:val="24"/>
        </w:rPr>
        <w:t>①</w:t>
      </w:r>
      <w:r>
        <w:rPr>
          <w:rFonts w:ascii="宋体" w:hAnsi="宋体" w:cs="宋体" w:eastAsia="宋体" w:hint="default"/>
          <w:spacing w:val="-28"/>
          <w:sz w:val="24"/>
          <w:szCs w:val="24"/>
        </w:rPr>
        <w:t> </w:t>
      </w:r>
      <w:r>
        <w:rPr>
          <w:rFonts w:ascii="宋体" w:hAnsi="宋体" w:cs="宋体" w:eastAsia="宋体" w:hint="default"/>
          <w:sz w:val="24"/>
          <w:szCs w:val="24"/>
        </w:rPr>
        <w:t>以公允价值计量且其变动计入当期损益的金融负债，包括交易性金融负</w:t>
      </w:r>
    </w:p>
    <w:p>
      <w:pPr>
        <w:spacing w:after="0"/>
        <w:jc w:val="left"/>
        <w:rPr>
          <w:rFonts w:ascii="宋体" w:hAnsi="宋体" w:cs="宋体" w:eastAsia="宋体" w:hint="default"/>
          <w:sz w:val="24"/>
          <w:szCs w:val="24"/>
        </w:rPr>
        <w:sectPr>
          <w:pgSz w:w="11910" w:h="16840"/>
          <w:pgMar w:header="877" w:footer="982" w:top="1100" w:bottom="1180" w:left="1660" w:right="1560"/>
        </w:sectPr>
      </w:pPr>
    </w:p>
    <w:p>
      <w:pPr>
        <w:spacing w:line="240" w:lineRule="auto" w:before="7"/>
        <w:rPr>
          <w:rFonts w:ascii="宋体" w:hAnsi="宋体" w:cs="宋体" w:eastAsia="宋体" w:hint="default"/>
          <w:sz w:val="19"/>
          <w:szCs w:val="19"/>
        </w:rPr>
      </w:pPr>
    </w:p>
    <w:p>
      <w:pPr>
        <w:spacing w:before="26"/>
        <w:ind w:left="137" w:right="0" w:firstLine="0"/>
        <w:jc w:val="left"/>
        <w:rPr>
          <w:rFonts w:ascii="宋体" w:hAnsi="宋体" w:cs="宋体" w:eastAsia="宋体" w:hint="default"/>
          <w:sz w:val="24"/>
          <w:szCs w:val="24"/>
        </w:rPr>
      </w:pPr>
      <w:r>
        <w:rPr>
          <w:rFonts w:ascii="宋体" w:hAnsi="宋体" w:cs="宋体" w:eastAsia="宋体" w:hint="default"/>
          <w:sz w:val="24"/>
          <w:szCs w:val="24"/>
        </w:rPr>
        <w:t>债和指定为以公允价值计量且其变动计入当期损益的金融负债。</w:t>
      </w:r>
    </w:p>
    <w:p>
      <w:pPr>
        <w:spacing w:before="152"/>
        <w:ind w:left="677" w:right="0" w:firstLine="0"/>
        <w:jc w:val="left"/>
        <w:rPr>
          <w:rFonts w:ascii="宋体" w:hAnsi="宋体" w:cs="宋体" w:eastAsia="宋体" w:hint="default"/>
          <w:sz w:val="24"/>
          <w:szCs w:val="24"/>
        </w:rPr>
      </w:pPr>
      <w:r>
        <w:rPr>
          <w:rFonts w:ascii="宋体" w:hAnsi="宋体" w:cs="宋体" w:eastAsia="宋体" w:hint="default"/>
          <w:sz w:val="24"/>
          <w:szCs w:val="24"/>
        </w:rPr>
        <w:t>② 其他金融负债。</w:t>
      </w:r>
    </w:p>
    <w:p>
      <w:pPr>
        <w:spacing w:before="152"/>
        <w:ind w:left="677" w:right="0" w:firstLine="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3"/>
          <w:sz w:val="24"/>
          <w:szCs w:val="24"/>
        </w:rPr>
        <w:t> </w:t>
      </w:r>
      <w:r>
        <w:rPr>
          <w:rFonts w:ascii="宋体" w:hAnsi="宋体" w:cs="宋体" w:eastAsia="宋体" w:hint="default"/>
          <w:sz w:val="24"/>
          <w:szCs w:val="24"/>
        </w:rPr>
        <w:t>金融工具的确认依据和计量方法：</w:t>
      </w:r>
    </w:p>
    <w:p>
      <w:pPr>
        <w:spacing w:before="135"/>
        <w:ind w:left="677" w:right="0" w:firstLine="0"/>
        <w:jc w:val="left"/>
        <w:rPr>
          <w:rFonts w:ascii="宋体" w:hAnsi="宋体" w:cs="宋体" w:eastAsia="宋体" w:hint="default"/>
          <w:sz w:val="24"/>
          <w:szCs w:val="24"/>
        </w:rPr>
      </w:pPr>
      <w:r>
        <w:rPr>
          <w:rFonts w:ascii="宋体" w:hAnsi="宋体" w:cs="宋体" w:eastAsia="宋体" w:hint="default"/>
          <w:sz w:val="24"/>
          <w:szCs w:val="24"/>
        </w:rPr>
        <w:t>① 公司成为金融工具合同的一方时，确认一项金融资产或金融负债。</w:t>
      </w:r>
    </w:p>
    <w:p>
      <w:pPr>
        <w:spacing w:line="357" w:lineRule="auto" w:before="152"/>
        <w:ind w:left="137" w:right="111" w:firstLine="540"/>
        <w:jc w:val="both"/>
        <w:rPr>
          <w:rFonts w:ascii="宋体" w:hAnsi="宋体" w:cs="宋体" w:eastAsia="宋体" w:hint="default"/>
          <w:sz w:val="24"/>
          <w:szCs w:val="24"/>
        </w:rPr>
      </w:pPr>
      <w:r>
        <w:rPr>
          <w:rFonts w:ascii="宋体" w:hAnsi="宋体" w:cs="宋体" w:eastAsia="宋体" w:hint="default"/>
          <w:sz w:val="24"/>
          <w:szCs w:val="24"/>
        </w:rPr>
        <w:t>②</w:t>
      </w:r>
      <w:r>
        <w:rPr>
          <w:rFonts w:ascii="宋体" w:hAnsi="宋体" w:cs="宋体" w:eastAsia="宋体" w:hint="default"/>
          <w:spacing w:val="-14"/>
          <w:sz w:val="24"/>
          <w:szCs w:val="24"/>
        </w:rPr>
        <w:t> </w:t>
      </w:r>
      <w:r>
        <w:rPr>
          <w:rFonts w:ascii="宋体" w:hAnsi="宋体" w:cs="宋体" w:eastAsia="宋体" w:hint="default"/>
          <w:sz w:val="24"/>
          <w:szCs w:val="24"/>
        </w:rPr>
        <w:t>公司初始确认金融资产或金融负债，按照公允价值计量。对于以公允价</w:t>
      </w:r>
      <w:r>
        <w:rPr>
          <w:rFonts w:ascii="宋体" w:hAnsi="宋体" w:cs="宋体" w:eastAsia="宋体" w:hint="default"/>
          <w:sz w:val="24"/>
          <w:szCs w:val="24"/>
        </w:rPr>
        <w:t> </w:t>
      </w:r>
      <w:r>
        <w:rPr>
          <w:rFonts w:ascii="宋体" w:hAnsi="宋体" w:cs="宋体" w:eastAsia="宋体" w:hint="default"/>
          <w:spacing w:val="-3"/>
          <w:sz w:val="24"/>
          <w:szCs w:val="24"/>
        </w:rPr>
        <w:t>值计量且其变动计入当期损益的金融资产或金融负债，相关交易费用直接计入当</w:t>
      </w:r>
      <w:r>
        <w:rPr>
          <w:rFonts w:ascii="宋体" w:hAnsi="宋体" w:cs="宋体" w:eastAsia="宋体" w:hint="default"/>
          <w:spacing w:val="-113"/>
          <w:sz w:val="24"/>
          <w:szCs w:val="24"/>
        </w:rPr>
        <w:t> </w:t>
      </w:r>
      <w:r>
        <w:rPr>
          <w:rFonts w:ascii="宋体" w:hAnsi="宋体" w:cs="宋体" w:eastAsia="宋体" w:hint="default"/>
          <w:spacing w:val="-113"/>
          <w:sz w:val="24"/>
          <w:szCs w:val="24"/>
        </w:rPr>
      </w:r>
      <w:r>
        <w:rPr>
          <w:rFonts w:ascii="宋体" w:hAnsi="宋体" w:cs="宋体" w:eastAsia="宋体" w:hint="default"/>
          <w:spacing w:val="-6"/>
          <w:sz w:val="24"/>
          <w:szCs w:val="24"/>
        </w:rPr>
        <w:t>期损益；对于其他类别的金融资产或金融负债，相关交易费用计入初始确认金额。</w:t>
      </w:r>
    </w:p>
    <w:p>
      <w:pPr>
        <w:spacing w:line="357" w:lineRule="auto" w:before="35"/>
        <w:ind w:left="137" w:right="232" w:firstLine="540"/>
        <w:jc w:val="both"/>
        <w:rPr>
          <w:rFonts w:ascii="宋体" w:hAnsi="宋体" w:cs="宋体" w:eastAsia="宋体" w:hint="default"/>
          <w:sz w:val="24"/>
          <w:szCs w:val="24"/>
        </w:rPr>
      </w:pPr>
      <w:r>
        <w:rPr>
          <w:rFonts w:ascii="宋体" w:hAnsi="宋体" w:cs="宋体" w:eastAsia="宋体" w:hint="default"/>
          <w:sz w:val="24"/>
          <w:szCs w:val="24"/>
        </w:rPr>
        <w:t>③</w:t>
      </w:r>
      <w:r>
        <w:rPr>
          <w:rFonts w:ascii="宋体" w:hAnsi="宋体" w:cs="宋体" w:eastAsia="宋体" w:hint="default"/>
          <w:spacing w:val="-27"/>
          <w:sz w:val="24"/>
          <w:szCs w:val="24"/>
        </w:rPr>
        <w:t> </w:t>
      </w:r>
      <w:r>
        <w:rPr>
          <w:rFonts w:ascii="宋体" w:hAnsi="宋体" w:cs="宋体" w:eastAsia="宋体" w:hint="default"/>
          <w:sz w:val="24"/>
          <w:szCs w:val="24"/>
        </w:rPr>
        <w:t>公司按照公允价值对金融资产进行后续计量，且不扣除将来处置该金融</w:t>
      </w:r>
      <w:r>
        <w:rPr>
          <w:rFonts w:ascii="宋体" w:hAnsi="宋体" w:cs="宋体" w:eastAsia="宋体" w:hint="default"/>
          <w:sz w:val="24"/>
          <w:szCs w:val="24"/>
        </w:rPr>
        <w:t> 资产时可能发生的交易费用。但是，下列情况除外：</w:t>
      </w:r>
    </w:p>
    <w:p>
      <w:pPr>
        <w:spacing w:line="357" w:lineRule="auto" w:before="35"/>
        <w:ind w:left="977" w:right="221" w:hanging="300"/>
        <w:jc w:val="left"/>
        <w:rPr>
          <w:rFonts w:ascii="宋体" w:hAnsi="宋体" w:cs="宋体" w:eastAsia="宋体" w:hint="default"/>
          <w:sz w:val="24"/>
          <w:szCs w:val="24"/>
        </w:rPr>
      </w:pPr>
      <w:r>
        <w:rPr>
          <w:rFonts w:ascii="宋体" w:hAnsi="宋体" w:cs="宋体" w:eastAsia="宋体" w:hint="default"/>
          <w:sz w:val="24"/>
          <w:szCs w:val="24"/>
        </w:rPr>
        <w:t>A.</w:t>
      </w:r>
      <w:r>
        <w:rPr>
          <w:rFonts w:ascii="宋体" w:hAnsi="宋体" w:cs="宋体" w:eastAsia="宋体" w:hint="default"/>
          <w:spacing w:val="-34"/>
          <w:sz w:val="24"/>
          <w:szCs w:val="24"/>
        </w:rPr>
        <w:t> </w:t>
      </w:r>
      <w:r>
        <w:rPr>
          <w:rFonts w:ascii="宋体" w:hAnsi="宋体" w:cs="宋体" w:eastAsia="宋体" w:hint="default"/>
          <w:sz w:val="24"/>
          <w:szCs w:val="24"/>
        </w:rPr>
        <w:t>持有至到期投资以及贷款和应收款项，采用实际利率法，按摊余成本计</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z w:val="24"/>
          <w:szCs w:val="24"/>
        </w:rPr>
        <w:t>量；</w:t>
      </w:r>
    </w:p>
    <w:p>
      <w:pPr>
        <w:spacing w:line="357" w:lineRule="auto" w:before="35"/>
        <w:ind w:left="137" w:right="231" w:firstLine="540"/>
        <w:jc w:val="both"/>
        <w:rPr>
          <w:rFonts w:ascii="宋体" w:hAnsi="宋体" w:cs="宋体" w:eastAsia="宋体" w:hint="default"/>
          <w:sz w:val="24"/>
          <w:szCs w:val="24"/>
        </w:rPr>
      </w:pPr>
      <w:r>
        <w:rPr>
          <w:rFonts w:ascii="宋体" w:hAnsi="宋体" w:cs="宋体" w:eastAsia="宋体" w:hint="default"/>
          <w:sz w:val="24"/>
          <w:szCs w:val="24"/>
        </w:rPr>
        <w:t>B.</w:t>
      </w:r>
      <w:r>
        <w:rPr>
          <w:rFonts w:ascii="宋体" w:hAnsi="宋体" w:cs="宋体" w:eastAsia="宋体" w:hint="default"/>
          <w:spacing w:val="-34"/>
          <w:sz w:val="24"/>
          <w:szCs w:val="24"/>
        </w:rPr>
        <w:t> </w:t>
      </w:r>
      <w:r>
        <w:rPr>
          <w:rFonts w:ascii="宋体" w:hAnsi="宋体" w:cs="宋体" w:eastAsia="宋体" w:hint="default"/>
          <w:sz w:val="24"/>
          <w:szCs w:val="24"/>
        </w:rPr>
        <w:t>在活跃市场中没有报价且其公允价值不能可靠计量的权益工具投资，以</w:t>
      </w:r>
      <w:r>
        <w:rPr>
          <w:rFonts w:ascii="宋体" w:hAnsi="宋体" w:cs="宋体" w:eastAsia="宋体" w:hint="default"/>
          <w:spacing w:val="1"/>
          <w:sz w:val="24"/>
          <w:szCs w:val="24"/>
        </w:rPr>
        <w:t> </w:t>
      </w:r>
      <w:r>
        <w:rPr>
          <w:rFonts w:ascii="宋体" w:hAnsi="宋体" w:cs="宋体" w:eastAsia="宋体" w:hint="default"/>
          <w:spacing w:val="-3"/>
          <w:sz w:val="24"/>
          <w:szCs w:val="24"/>
        </w:rPr>
        <w:t>及与该项权益工具挂钩并须通过交付该权益工具结算的衍生金融资产，按照成本</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计量。</w:t>
      </w:r>
    </w:p>
    <w:p>
      <w:pPr>
        <w:spacing w:line="357" w:lineRule="auto" w:before="35"/>
        <w:ind w:left="137" w:right="232" w:firstLine="480"/>
        <w:jc w:val="both"/>
        <w:rPr>
          <w:rFonts w:ascii="宋体" w:hAnsi="宋体" w:cs="宋体" w:eastAsia="宋体" w:hint="default"/>
          <w:sz w:val="24"/>
          <w:szCs w:val="24"/>
        </w:rPr>
      </w:pPr>
      <w:r>
        <w:rPr>
          <w:rFonts w:ascii="宋体" w:hAnsi="宋体" w:cs="宋体" w:eastAsia="宋体" w:hint="default"/>
          <w:spacing w:val="-3"/>
          <w:sz w:val="24"/>
          <w:szCs w:val="24"/>
        </w:rPr>
        <w:t>公司采用实际利率法，按摊余成本对金融负债进行后续计量。但是，下列情</w:t>
      </w:r>
      <w:r>
        <w:rPr>
          <w:rFonts w:ascii="宋体" w:hAnsi="宋体" w:cs="宋体" w:eastAsia="宋体" w:hint="default"/>
          <w:sz w:val="24"/>
          <w:szCs w:val="24"/>
        </w:rPr>
        <w:t> 况除外：</w:t>
      </w:r>
    </w:p>
    <w:p>
      <w:pPr>
        <w:spacing w:line="357" w:lineRule="auto" w:before="35"/>
        <w:ind w:left="137" w:right="231" w:firstLine="540"/>
        <w:jc w:val="both"/>
        <w:rPr>
          <w:rFonts w:ascii="宋体" w:hAnsi="宋体" w:cs="宋体" w:eastAsia="宋体" w:hint="default"/>
          <w:sz w:val="24"/>
          <w:szCs w:val="24"/>
        </w:rPr>
      </w:pPr>
      <w:r>
        <w:rPr>
          <w:rFonts w:ascii="宋体" w:hAnsi="宋体" w:cs="宋体" w:eastAsia="宋体" w:hint="default"/>
          <w:sz w:val="24"/>
          <w:szCs w:val="24"/>
        </w:rPr>
        <w:t>A.</w:t>
      </w:r>
      <w:r>
        <w:rPr>
          <w:rFonts w:ascii="宋体" w:hAnsi="宋体" w:cs="宋体" w:eastAsia="宋体" w:hint="default"/>
          <w:spacing w:val="-34"/>
          <w:sz w:val="24"/>
          <w:szCs w:val="24"/>
        </w:rPr>
        <w:t> </w:t>
      </w:r>
      <w:r>
        <w:rPr>
          <w:rFonts w:ascii="宋体" w:hAnsi="宋体" w:cs="宋体" w:eastAsia="宋体" w:hint="default"/>
          <w:sz w:val="24"/>
          <w:szCs w:val="24"/>
        </w:rPr>
        <w:t>以公允价值计量且变动计入当期损益的金融负债，按照公允价值计量，</w:t>
      </w:r>
      <w:r>
        <w:rPr>
          <w:rFonts w:ascii="宋体" w:hAnsi="宋体" w:cs="宋体" w:eastAsia="宋体" w:hint="default"/>
          <w:spacing w:val="1"/>
          <w:sz w:val="24"/>
          <w:szCs w:val="24"/>
        </w:rPr>
        <w:t> </w:t>
      </w:r>
      <w:r>
        <w:rPr>
          <w:rFonts w:ascii="宋体" w:hAnsi="宋体" w:cs="宋体" w:eastAsia="宋体" w:hint="default"/>
          <w:sz w:val="24"/>
          <w:szCs w:val="24"/>
        </w:rPr>
        <w:t>且不扣除将来结清金融负债时可能发生的交易费用；</w:t>
      </w:r>
    </w:p>
    <w:p>
      <w:pPr>
        <w:spacing w:line="357" w:lineRule="auto" w:before="35"/>
        <w:ind w:left="137" w:right="231" w:firstLine="540"/>
        <w:jc w:val="both"/>
        <w:rPr>
          <w:rFonts w:ascii="宋体" w:hAnsi="宋体" w:cs="宋体" w:eastAsia="宋体" w:hint="default"/>
          <w:sz w:val="24"/>
          <w:szCs w:val="24"/>
        </w:rPr>
      </w:pPr>
      <w:r>
        <w:rPr>
          <w:rFonts w:ascii="宋体" w:hAnsi="宋体" w:cs="宋体" w:eastAsia="宋体" w:hint="default"/>
          <w:sz w:val="24"/>
          <w:szCs w:val="24"/>
        </w:rPr>
        <w:t>B.</w:t>
      </w:r>
      <w:r>
        <w:rPr>
          <w:rFonts w:ascii="宋体" w:hAnsi="宋体" w:cs="宋体" w:eastAsia="宋体" w:hint="default"/>
          <w:spacing w:val="-34"/>
          <w:sz w:val="24"/>
          <w:szCs w:val="24"/>
        </w:rPr>
        <w:t> </w:t>
      </w:r>
      <w:r>
        <w:rPr>
          <w:rFonts w:ascii="宋体" w:hAnsi="宋体" w:cs="宋体" w:eastAsia="宋体" w:hint="default"/>
          <w:sz w:val="24"/>
          <w:szCs w:val="24"/>
        </w:rPr>
        <w:t>与在活跃的市场中没有报价、公允价值不能可靠计量的权益工具挂钩并</w:t>
      </w:r>
      <w:r>
        <w:rPr>
          <w:rFonts w:ascii="宋体" w:hAnsi="宋体" w:cs="宋体" w:eastAsia="宋体" w:hint="default"/>
          <w:spacing w:val="1"/>
          <w:sz w:val="24"/>
          <w:szCs w:val="24"/>
        </w:rPr>
        <w:t> </w:t>
      </w:r>
      <w:r>
        <w:rPr>
          <w:rFonts w:ascii="宋体" w:hAnsi="宋体" w:cs="宋体" w:eastAsia="宋体" w:hint="default"/>
          <w:sz w:val="24"/>
          <w:szCs w:val="24"/>
        </w:rPr>
        <w:t>须通过交付该权益工具结算的衍生金融负债，按照成本计量；</w:t>
      </w:r>
    </w:p>
    <w:p>
      <w:pPr>
        <w:spacing w:line="357" w:lineRule="auto" w:before="35"/>
        <w:ind w:left="137" w:right="231" w:firstLine="540"/>
        <w:jc w:val="both"/>
        <w:rPr>
          <w:rFonts w:ascii="宋体" w:hAnsi="宋体" w:cs="宋体" w:eastAsia="宋体" w:hint="default"/>
          <w:sz w:val="24"/>
          <w:szCs w:val="24"/>
        </w:rPr>
      </w:pPr>
      <w:r>
        <w:rPr>
          <w:rFonts w:ascii="宋体" w:hAnsi="宋体" w:cs="宋体" w:eastAsia="宋体" w:hint="default"/>
          <w:sz w:val="24"/>
          <w:szCs w:val="24"/>
        </w:rPr>
        <w:t>C.</w:t>
      </w:r>
      <w:r>
        <w:rPr>
          <w:rFonts w:ascii="宋体" w:hAnsi="宋体" w:cs="宋体" w:eastAsia="宋体" w:hint="default"/>
          <w:spacing w:val="-34"/>
          <w:sz w:val="24"/>
          <w:szCs w:val="24"/>
        </w:rPr>
        <w:t> </w:t>
      </w:r>
      <w:r>
        <w:rPr>
          <w:rFonts w:ascii="宋体" w:hAnsi="宋体" w:cs="宋体" w:eastAsia="宋体" w:hint="default"/>
          <w:sz w:val="24"/>
          <w:szCs w:val="24"/>
        </w:rPr>
        <w:t>不属于指定为以公允价值计量且其变动计入当期损益的金融负债的财务</w:t>
      </w:r>
      <w:r>
        <w:rPr>
          <w:rFonts w:ascii="宋体" w:hAnsi="宋体" w:cs="宋体" w:eastAsia="宋体" w:hint="default"/>
          <w:spacing w:val="1"/>
          <w:sz w:val="24"/>
          <w:szCs w:val="24"/>
        </w:rPr>
        <w:t> </w:t>
      </w:r>
      <w:r>
        <w:rPr>
          <w:rFonts w:ascii="宋体" w:hAnsi="宋体" w:cs="宋体" w:eastAsia="宋体" w:hint="default"/>
          <w:spacing w:val="-3"/>
          <w:sz w:val="24"/>
          <w:szCs w:val="24"/>
        </w:rPr>
        <w:t>担保合同，或没有指定为以公允价值计量且其变动计入当期损益并将以低于市场</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利率贷款的贷款承诺，在初始确认后按照下列两项金额之中的较高者进行后续计</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量：按照或有事项准则确定的金额；初始确认金额扣除按照收入准则确定的累计</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摊销后的余额。</w:t>
      </w:r>
    </w:p>
    <w:p>
      <w:pPr>
        <w:spacing w:before="35"/>
        <w:ind w:left="677" w:right="0" w:firstLine="0"/>
        <w:jc w:val="left"/>
        <w:rPr>
          <w:rFonts w:ascii="宋体" w:hAnsi="宋体" w:cs="宋体" w:eastAsia="宋体" w:hint="default"/>
          <w:sz w:val="24"/>
          <w:szCs w:val="24"/>
        </w:rPr>
      </w:pPr>
      <w:r>
        <w:rPr>
          <w:rFonts w:ascii="Arial" w:hAnsi="Arial" w:cs="Arial" w:eastAsia="Arial" w:hint="default"/>
          <w:sz w:val="24"/>
          <w:szCs w:val="24"/>
        </w:rPr>
        <w:t>(4)</w:t>
      </w:r>
      <w:r>
        <w:rPr>
          <w:rFonts w:ascii="Arial" w:hAnsi="Arial" w:cs="Arial" w:eastAsia="Arial" w:hint="default"/>
          <w:spacing w:val="-3"/>
          <w:sz w:val="24"/>
          <w:szCs w:val="24"/>
        </w:rPr>
        <w:t> </w:t>
      </w:r>
      <w:r>
        <w:rPr>
          <w:rFonts w:ascii="宋体" w:hAnsi="宋体" w:cs="宋体" w:eastAsia="宋体" w:hint="default"/>
          <w:sz w:val="24"/>
          <w:szCs w:val="24"/>
        </w:rPr>
        <w:t>金融资产转移的确认依据和计量方法</w:t>
      </w:r>
    </w:p>
    <w:p>
      <w:pPr>
        <w:spacing w:line="357" w:lineRule="auto" w:before="135"/>
        <w:ind w:left="617" w:right="226" w:firstLine="60"/>
        <w:jc w:val="left"/>
        <w:rPr>
          <w:rFonts w:ascii="宋体" w:hAnsi="宋体" w:cs="宋体" w:eastAsia="宋体" w:hint="default"/>
          <w:sz w:val="24"/>
          <w:szCs w:val="24"/>
        </w:rPr>
      </w:pPr>
      <w:r>
        <w:rPr>
          <w:rFonts w:ascii="宋体" w:hAnsi="宋体" w:cs="宋体" w:eastAsia="宋体" w:hint="default"/>
          <w:sz w:val="24"/>
          <w:szCs w:val="24"/>
        </w:rPr>
        <w:t>① 金融资产转移的确认 </w:t>
      </w:r>
      <w:r>
        <w:rPr>
          <w:rFonts w:ascii="宋体" w:hAnsi="宋体" w:cs="宋体" w:eastAsia="宋体" w:hint="default"/>
          <w:spacing w:val="-3"/>
          <w:sz w:val="24"/>
          <w:szCs w:val="24"/>
        </w:rPr>
        <w:t>已将金融资产所有权上几乎所有的风险和报酬转移给转入方的，终止确认该</w:t>
      </w:r>
    </w:p>
    <w:p>
      <w:pPr>
        <w:spacing w:before="35"/>
        <w:ind w:left="137" w:right="0" w:firstLine="0"/>
        <w:jc w:val="left"/>
        <w:rPr>
          <w:rFonts w:ascii="宋体" w:hAnsi="宋体" w:cs="宋体" w:eastAsia="宋体" w:hint="default"/>
          <w:sz w:val="24"/>
          <w:szCs w:val="24"/>
        </w:rPr>
      </w:pPr>
      <w:r>
        <w:rPr>
          <w:rFonts w:ascii="宋体" w:hAnsi="宋体" w:cs="宋体" w:eastAsia="宋体" w:hint="default"/>
          <w:sz w:val="24"/>
          <w:szCs w:val="24"/>
        </w:rPr>
        <w:t>金融资产。</w:t>
      </w:r>
    </w:p>
    <w:p>
      <w:pPr>
        <w:spacing w:before="152"/>
        <w:ind w:left="677" w:right="0" w:firstLine="0"/>
        <w:jc w:val="left"/>
        <w:rPr>
          <w:rFonts w:ascii="宋体" w:hAnsi="宋体" w:cs="宋体" w:eastAsia="宋体" w:hint="default"/>
          <w:sz w:val="24"/>
          <w:szCs w:val="24"/>
        </w:rPr>
      </w:pPr>
      <w:r>
        <w:rPr>
          <w:rFonts w:ascii="宋体" w:hAnsi="宋体" w:cs="宋体" w:eastAsia="宋体" w:hint="default"/>
          <w:sz w:val="24"/>
          <w:szCs w:val="24"/>
        </w:rPr>
        <w:t>② 金融资产转移的计量</w:t>
      </w:r>
    </w:p>
    <w:p>
      <w:pPr>
        <w:spacing w:after="0"/>
        <w:jc w:val="left"/>
        <w:rPr>
          <w:rFonts w:ascii="宋体" w:hAnsi="宋体" w:cs="宋体" w:eastAsia="宋体" w:hint="default"/>
          <w:sz w:val="24"/>
          <w:szCs w:val="24"/>
        </w:rPr>
        <w:sectPr>
          <w:pgSz w:w="11910" w:h="16840"/>
          <w:pgMar w:header="877" w:footer="982" w:top="1100" w:bottom="1180" w:left="1660" w:right="1560"/>
        </w:sectPr>
      </w:pPr>
    </w:p>
    <w:p>
      <w:pPr>
        <w:spacing w:line="240" w:lineRule="auto" w:before="7"/>
        <w:rPr>
          <w:rFonts w:ascii="宋体" w:hAnsi="宋体" w:cs="宋体" w:eastAsia="宋体" w:hint="default"/>
          <w:sz w:val="19"/>
          <w:szCs w:val="19"/>
        </w:rPr>
      </w:pPr>
    </w:p>
    <w:p>
      <w:pPr>
        <w:spacing w:line="357" w:lineRule="auto" w:before="26"/>
        <w:ind w:left="137" w:right="226" w:firstLine="480"/>
        <w:jc w:val="left"/>
        <w:rPr>
          <w:rFonts w:ascii="宋体" w:hAnsi="宋体" w:cs="宋体" w:eastAsia="宋体" w:hint="default"/>
          <w:sz w:val="24"/>
          <w:szCs w:val="24"/>
        </w:rPr>
      </w:pPr>
      <w:r>
        <w:rPr>
          <w:rFonts w:ascii="宋体" w:hAnsi="宋体" w:cs="宋体" w:eastAsia="宋体" w:hint="default"/>
          <w:spacing w:val="-3"/>
          <w:sz w:val="24"/>
          <w:szCs w:val="24"/>
        </w:rPr>
        <w:t>金融资产整体转移满足终止确认条件的，将下列两项金额的差额计入当期损</w:t>
      </w:r>
      <w:r>
        <w:rPr>
          <w:rFonts w:ascii="宋体" w:hAnsi="宋体" w:cs="宋体" w:eastAsia="宋体" w:hint="default"/>
          <w:sz w:val="24"/>
          <w:szCs w:val="24"/>
        </w:rPr>
        <w:t> 益：</w:t>
      </w:r>
    </w:p>
    <w:p>
      <w:pPr>
        <w:spacing w:before="35"/>
        <w:ind w:left="677" w:right="0" w:firstLine="0"/>
        <w:jc w:val="left"/>
        <w:rPr>
          <w:rFonts w:ascii="宋体" w:hAnsi="宋体" w:cs="宋体" w:eastAsia="宋体" w:hint="default"/>
          <w:sz w:val="24"/>
          <w:szCs w:val="24"/>
        </w:rPr>
      </w:pPr>
      <w:r>
        <w:rPr>
          <w:rFonts w:ascii="宋体" w:hAnsi="宋体" w:cs="宋体" w:eastAsia="宋体" w:hint="default"/>
          <w:sz w:val="24"/>
          <w:szCs w:val="24"/>
        </w:rPr>
        <w:t>A.</w:t>
      </w:r>
      <w:r>
        <w:rPr>
          <w:rFonts w:ascii="宋体" w:hAnsi="宋体" w:cs="宋体" w:eastAsia="宋体" w:hint="default"/>
          <w:spacing w:val="-60"/>
          <w:sz w:val="24"/>
          <w:szCs w:val="24"/>
        </w:rPr>
        <w:t> </w:t>
      </w:r>
      <w:r>
        <w:rPr>
          <w:rFonts w:ascii="宋体" w:hAnsi="宋体" w:cs="宋体" w:eastAsia="宋体" w:hint="default"/>
          <w:sz w:val="24"/>
          <w:szCs w:val="24"/>
        </w:rPr>
        <w:t>所转移金融资产的账面价值；</w:t>
      </w:r>
    </w:p>
    <w:p>
      <w:pPr>
        <w:spacing w:before="152"/>
        <w:ind w:left="677" w:right="0" w:firstLine="0"/>
        <w:jc w:val="left"/>
        <w:rPr>
          <w:rFonts w:ascii="宋体" w:hAnsi="宋体" w:cs="宋体" w:eastAsia="宋体" w:hint="default"/>
          <w:sz w:val="24"/>
          <w:szCs w:val="24"/>
        </w:rPr>
      </w:pPr>
      <w:r>
        <w:rPr>
          <w:rFonts w:ascii="宋体" w:hAnsi="宋体" w:cs="宋体" w:eastAsia="宋体" w:hint="default"/>
          <w:sz w:val="24"/>
          <w:szCs w:val="24"/>
        </w:rPr>
        <w:t>B.</w:t>
      </w:r>
      <w:r>
        <w:rPr>
          <w:rFonts w:ascii="宋体" w:hAnsi="宋体" w:cs="宋体" w:eastAsia="宋体" w:hint="default"/>
          <w:spacing w:val="-30"/>
          <w:sz w:val="24"/>
          <w:szCs w:val="24"/>
        </w:rPr>
        <w:t> </w:t>
      </w:r>
      <w:r>
        <w:rPr>
          <w:rFonts w:ascii="宋体" w:hAnsi="宋体" w:cs="宋体" w:eastAsia="宋体" w:hint="default"/>
          <w:sz w:val="24"/>
          <w:szCs w:val="24"/>
        </w:rPr>
        <w:t>因转移而收到的对价，与原直接计入所有者权益的公允价值变动累计额</w:t>
      </w:r>
    </w:p>
    <w:p>
      <w:pPr>
        <w:spacing w:line="357" w:lineRule="auto" w:before="152"/>
        <w:ind w:left="617" w:right="226" w:hanging="480"/>
        <w:jc w:val="left"/>
        <w:rPr>
          <w:rFonts w:ascii="宋体" w:hAnsi="宋体" w:cs="宋体" w:eastAsia="宋体" w:hint="default"/>
          <w:sz w:val="24"/>
          <w:szCs w:val="24"/>
        </w:rPr>
      </w:pPr>
      <w:r>
        <w:rPr>
          <w:rFonts w:ascii="宋体" w:hAnsi="宋体" w:cs="宋体" w:eastAsia="宋体" w:hint="default"/>
          <w:sz w:val="24"/>
          <w:szCs w:val="24"/>
        </w:rPr>
        <w:t>（涉及转移的金融资产为可供出售金融资产的情形）之和。 </w:t>
      </w:r>
      <w:r>
        <w:rPr>
          <w:rFonts w:ascii="宋体" w:hAnsi="宋体" w:cs="宋体" w:eastAsia="宋体" w:hint="default"/>
          <w:spacing w:val="-3"/>
          <w:sz w:val="24"/>
          <w:szCs w:val="24"/>
        </w:rPr>
        <w:t>金融资产部分转移满足终止确认条件的，应当将所转移金融资产整体的账面</w:t>
      </w:r>
    </w:p>
    <w:p>
      <w:pPr>
        <w:spacing w:line="357" w:lineRule="auto" w:before="35"/>
        <w:ind w:left="137" w:right="103" w:firstLine="0"/>
        <w:jc w:val="left"/>
        <w:rPr>
          <w:rFonts w:ascii="宋体" w:hAnsi="宋体" w:cs="宋体" w:eastAsia="宋体" w:hint="default"/>
          <w:sz w:val="24"/>
          <w:szCs w:val="24"/>
        </w:rPr>
      </w:pPr>
      <w:r>
        <w:rPr>
          <w:rFonts w:ascii="宋体" w:hAnsi="宋体" w:cs="宋体" w:eastAsia="宋体" w:hint="default"/>
          <w:spacing w:val="-3"/>
          <w:sz w:val="24"/>
          <w:szCs w:val="24"/>
        </w:rPr>
        <w:t>价值，在终止确认部分和未终止确认部分（在此种情况下，所保留的服务资产应</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pacing w:val="-6"/>
          <w:sz w:val="24"/>
          <w:szCs w:val="24"/>
        </w:rPr>
        <w:t>当视同未终止确认金融资产的一部分）之间，按照各自的相对公允价值进行分摊，</w:t>
      </w:r>
      <w:r>
        <w:rPr>
          <w:rFonts w:ascii="宋体" w:hAnsi="宋体" w:cs="宋体" w:eastAsia="宋体" w:hint="default"/>
          <w:spacing w:val="-113"/>
          <w:sz w:val="24"/>
          <w:szCs w:val="24"/>
        </w:rPr>
        <w:t> </w:t>
      </w:r>
      <w:r>
        <w:rPr>
          <w:rFonts w:ascii="宋体" w:hAnsi="宋体" w:cs="宋体" w:eastAsia="宋体" w:hint="default"/>
          <w:spacing w:val="-113"/>
          <w:sz w:val="24"/>
          <w:szCs w:val="24"/>
        </w:rPr>
      </w:r>
      <w:r>
        <w:rPr>
          <w:rFonts w:ascii="宋体" w:hAnsi="宋体" w:cs="宋体" w:eastAsia="宋体" w:hint="default"/>
          <w:sz w:val="24"/>
          <w:szCs w:val="24"/>
        </w:rPr>
        <w:t>并将下列两项金额的差额计入当期损益：</w:t>
      </w:r>
    </w:p>
    <w:p>
      <w:pPr>
        <w:spacing w:before="35"/>
        <w:ind w:left="677" w:right="0" w:firstLine="0"/>
        <w:jc w:val="left"/>
        <w:rPr>
          <w:rFonts w:ascii="宋体" w:hAnsi="宋体" w:cs="宋体" w:eastAsia="宋体" w:hint="default"/>
          <w:sz w:val="24"/>
          <w:szCs w:val="24"/>
        </w:rPr>
      </w:pPr>
      <w:r>
        <w:rPr>
          <w:rFonts w:ascii="宋体" w:hAnsi="宋体" w:cs="宋体" w:eastAsia="宋体" w:hint="default"/>
          <w:sz w:val="24"/>
          <w:szCs w:val="24"/>
        </w:rPr>
        <w:t>A.</w:t>
      </w:r>
      <w:r>
        <w:rPr>
          <w:rFonts w:ascii="宋体" w:hAnsi="宋体" w:cs="宋体" w:eastAsia="宋体" w:hint="default"/>
          <w:spacing w:val="-60"/>
          <w:sz w:val="24"/>
          <w:szCs w:val="24"/>
        </w:rPr>
        <w:t> </w:t>
      </w:r>
      <w:r>
        <w:rPr>
          <w:rFonts w:ascii="宋体" w:hAnsi="宋体" w:cs="宋体" w:eastAsia="宋体" w:hint="default"/>
          <w:sz w:val="24"/>
          <w:szCs w:val="24"/>
        </w:rPr>
        <w:t>终止确认部分的账面价值；</w:t>
      </w:r>
    </w:p>
    <w:p>
      <w:pPr>
        <w:spacing w:line="357" w:lineRule="auto" w:before="152"/>
        <w:ind w:left="137" w:right="127" w:firstLine="540"/>
        <w:jc w:val="left"/>
        <w:rPr>
          <w:rFonts w:ascii="宋体" w:hAnsi="宋体" w:cs="宋体" w:eastAsia="宋体" w:hint="default"/>
          <w:sz w:val="24"/>
          <w:szCs w:val="24"/>
        </w:rPr>
      </w:pPr>
      <w:r>
        <w:rPr>
          <w:rFonts w:ascii="宋体" w:hAnsi="宋体" w:cs="宋体" w:eastAsia="宋体" w:hint="default"/>
          <w:sz w:val="24"/>
          <w:szCs w:val="24"/>
        </w:rPr>
        <w:t>B.</w:t>
      </w:r>
      <w:r>
        <w:rPr>
          <w:rFonts w:ascii="宋体" w:hAnsi="宋体" w:cs="宋体" w:eastAsia="宋体" w:hint="default"/>
          <w:spacing w:val="-49"/>
          <w:sz w:val="24"/>
          <w:szCs w:val="24"/>
        </w:rPr>
        <w:t> </w:t>
      </w:r>
      <w:r>
        <w:rPr>
          <w:rFonts w:ascii="宋体" w:hAnsi="宋体" w:cs="宋体" w:eastAsia="宋体" w:hint="default"/>
          <w:sz w:val="24"/>
          <w:szCs w:val="24"/>
        </w:rPr>
        <w:t>终止确认部分的对价，与原直接计入所有者权益的公允价值变动累计额</w:t>
      </w:r>
      <w:r>
        <w:rPr>
          <w:rFonts w:ascii="宋体" w:hAnsi="宋体" w:cs="宋体" w:eastAsia="宋体" w:hint="default"/>
          <w:spacing w:val="1"/>
          <w:sz w:val="24"/>
          <w:szCs w:val="24"/>
        </w:rPr>
        <w:t> </w:t>
      </w:r>
      <w:r>
        <w:rPr>
          <w:rFonts w:ascii="宋体" w:hAnsi="宋体" w:cs="宋体" w:eastAsia="宋体" w:hint="default"/>
          <w:sz w:val="24"/>
          <w:szCs w:val="24"/>
        </w:rPr>
        <w:t>中对应终止确认部分的金额（涉及转移的金融资产为可供出售金融资产的情形）</w:t>
      </w:r>
      <w:r>
        <w:rPr>
          <w:rFonts w:ascii="宋体" w:hAnsi="宋体" w:cs="宋体" w:eastAsia="宋体" w:hint="default"/>
          <w:sz w:val="24"/>
          <w:szCs w:val="24"/>
        </w:rPr>
        <w:t> 之和。</w:t>
      </w:r>
    </w:p>
    <w:p>
      <w:pPr>
        <w:spacing w:line="338" w:lineRule="auto" w:before="35"/>
        <w:ind w:left="617" w:right="226" w:firstLine="60"/>
        <w:jc w:val="left"/>
        <w:rPr>
          <w:rFonts w:ascii="宋体" w:hAnsi="宋体" w:cs="宋体" w:eastAsia="宋体" w:hint="default"/>
          <w:sz w:val="24"/>
          <w:szCs w:val="24"/>
        </w:rPr>
      </w:pPr>
      <w:r>
        <w:rPr>
          <w:rFonts w:ascii="Arial" w:hAnsi="Arial" w:cs="Arial" w:eastAsia="Arial" w:hint="default"/>
          <w:sz w:val="24"/>
          <w:szCs w:val="24"/>
        </w:rPr>
        <w:t>(5)</w:t>
      </w:r>
      <w:r>
        <w:rPr>
          <w:rFonts w:ascii="Arial" w:hAnsi="Arial" w:cs="Arial" w:eastAsia="Arial" w:hint="default"/>
          <w:spacing w:val="-1"/>
          <w:sz w:val="24"/>
          <w:szCs w:val="24"/>
        </w:rPr>
        <w:t> </w:t>
      </w:r>
      <w:r>
        <w:rPr>
          <w:rFonts w:ascii="宋体" w:hAnsi="宋体" w:cs="宋体" w:eastAsia="宋体" w:hint="default"/>
          <w:sz w:val="24"/>
          <w:szCs w:val="24"/>
        </w:rPr>
        <w:t>金融负债终止确认条件 </w:t>
      </w:r>
      <w:r>
        <w:rPr>
          <w:rFonts w:ascii="宋体" w:hAnsi="宋体" w:cs="宋体" w:eastAsia="宋体" w:hint="default"/>
          <w:spacing w:val="-3"/>
          <w:sz w:val="24"/>
          <w:szCs w:val="24"/>
        </w:rPr>
        <w:t>金融负债的现时义务全部或部分已经解除的，终止确认该金融负债或其一部</w:t>
      </w:r>
    </w:p>
    <w:p>
      <w:pPr>
        <w:spacing w:before="54"/>
        <w:ind w:left="137" w:right="0" w:firstLine="0"/>
        <w:jc w:val="left"/>
        <w:rPr>
          <w:rFonts w:ascii="宋体" w:hAnsi="宋体" w:cs="宋体" w:eastAsia="宋体" w:hint="default"/>
          <w:sz w:val="24"/>
          <w:szCs w:val="24"/>
        </w:rPr>
      </w:pPr>
      <w:r>
        <w:rPr>
          <w:rFonts w:ascii="宋体" w:hAnsi="宋体" w:cs="宋体" w:eastAsia="宋体" w:hint="default"/>
          <w:sz w:val="24"/>
          <w:szCs w:val="24"/>
        </w:rPr>
        <w:t>分。</w:t>
      </w:r>
    </w:p>
    <w:p>
      <w:pPr>
        <w:spacing w:line="240" w:lineRule="auto" w:before="9"/>
        <w:rPr>
          <w:rFonts w:ascii="宋体" w:hAnsi="宋体" w:cs="宋体" w:eastAsia="宋体" w:hint="default"/>
          <w:sz w:val="9"/>
          <w:szCs w:val="9"/>
        </w:rPr>
      </w:pPr>
    </w:p>
    <w:p>
      <w:pPr>
        <w:spacing w:line="357" w:lineRule="auto" w:before="26"/>
        <w:ind w:left="137" w:right="214" w:firstLine="540"/>
        <w:jc w:val="left"/>
        <w:rPr>
          <w:rFonts w:ascii="宋体" w:hAnsi="宋体" w:cs="宋体" w:eastAsia="宋体" w:hint="default"/>
          <w:sz w:val="24"/>
          <w:szCs w:val="24"/>
        </w:rPr>
      </w:pPr>
      <w:r>
        <w:rPr>
          <w:rFonts w:ascii="宋体" w:hAnsi="宋体" w:cs="宋体" w:eastAsia="宋体" w:hint="default"/>
          <w:sz w:val="24"/>
          <w:szCs w:val="24"/>
        </w:rPr>
        <w:t>①</w:t>
      </w:r>
      <w:r>
        <w:rPr>
          <w:rFonts w:ascii="宋体" w:hAnsi="宋体" w:cs="宋体" w:eastAsia="宋体" w:hint="default"/>
          <w:spacing w:val="-27"/>
          <w:sz w:val="24"/>
          <w:szCs w:val="24"/>
        </w:rPr>
        <w:t> </w:t>
      </w:r>
      <w:r>
        <w:rPr>
          <w:rFonts w:ascii="宋体" w:hAnsi="宋体" w:cs="宋体" w:eastAsia="宋体" w:hint="default"/>
          <w:sz w:val="24"/>
          <w:szCs w:val="24"/>
        </w:rPr>
        <w:t>将用于偿付金融负债的资产转入某个机构或设立信托，偿付债务的现时</w:t>
      </w:r>
      <w:r>
        <w:rPr>
          <w:rFonts w:ascii="宋体" w:hAnsi="宋体" w:cs="宋体" w:eastAsia="宋体" w:hint="default"/>
          <w:sz w:val="24"/>
          <w:szCs w:val="24"/>
        </w:rPr>
        <w:t> 义务仍存在的，不终止确认该金融负债，也不终止确认转出的资产。</w:t>
      </w:r>
    </w:p>
    <w:p>
      <w:pPr>
        <w:spacing w:line="357" w:lineRule="auto" w:before="35"/>
        <w:ind w:left="137" w:right="127" w:firstLine="540"/>
        <w:jc w:val="left"/>
        <w:rPr>
          <w:rFonts w:ascii="宋体" w:hAnsi="宋体" w:cs="宋体" w:eastAsia="宋体" w:hint="default"/>
          <w:sz w:val="24"/>
          <w:szCs w:val="24"/>
        </w:rPr>
      </w:pPr>
      <w:r>
        <w:rPr>
          <w:rFonts w:ascii="宋体" w:hAnsi="宋体" w:cs="宋体" w:eastAsia="宋体" w:hint="default"/>
          <w:sz w:val="24"/>
          <w:szCs w:val="24"/>
        </w:rPr>
        <w:t>②</w:t>
      </w:r>
      <w:r>
        <w:rPr>
          <w:rFonts w:ascii="宋体" w:hAnsi="宋体" w:cs="宋体" w:eastAsia="宋体" w:hint="default"/>
          <w:spacing w:val="-16"/>
          <w:sz w:val="24"/>
          <w:szCs w:val="24"/>
        </w:rPr>
        <w:t> </w:t>
      </w:r>
      <w:r>
        <w:rPr>
          <w:rFonts w:ascii="宋体" w:hAnsi="宋体" w:cs="宋体" w:eastAsia="宋体" w:hint="default"/>
          <w:sz w:val="24"/>
          <w:szCs w:val="24"/>
        </w:rPr>
        <w:t>与债权人之间签订协议，以承担新金融负债方式替换现存金融负债，且</w:t>
      </w:r>
      <w:r>
        <w:rPr>
          <w:rFonts w:ascii="宋体" w:hAnsi="宋体" w:cs="宋体" w:eastAsia="宋体" w:hint="default"/>
          <w:sz w:val="24"/>
          <w:szCs w:val="24"/>
        </w:rPr>
        <w:t> 新金融负债与现存金融负债的合同条款实质上不同的，终止确认现存金融负债， 并同时确认新金融负债。</w:t>
      </w:r>
    </w:p>
    <w:p>
      <w:pPr>
        <w:spacing w:line="357" w:lineRule="auto" w:before="35"/>
        <w:ind w:left="137" w:right="127" w:firstLine="540"/>
        <w:jc w:val="left"/>
        <w:rPr>
          <w:rFonts w:ascii="宋体" w:hAnsi="宋体" w:cs="宋体" w:eastAsia="宋体" w:hint="default"/>
          <w:sz w:val="24"/>
          <w:szCs w:val="24"/>
        </w:rPr>
      </w:pPr>
      <w:r>
        <w:rPr>
          <w:rFonts w:ascii="宋体" w:hAnsi="宋体" w:cs="宋体" w:eastAsia="宋体" w:hint="default"/>
          <w:sz w:val="24"/>
          <w:szCs w:val="24"/>
        </w:rPr>
        <w:t>③</w:t>
      </w:r>
      <w:r>
        <w:rPr>
          <w:rFonts w:ascii="宋体" w:hAnsi="宋体" w:cs="宋体" w:eastAsia="宋体" w:hint="default"/>
          <w:spacing w:val="-16"/>
          <w:sz w:val="24"/>
          <w:szCs w:val="24"/>
        </w:rPr>
        <w:t> </w:t>
      </w:r>
      <w:r>
        <w:rPr>
          <w:rFonts w:ascii="宋体" w:hAnsi="宋体" w:cs="宋体" w:eastAsia="宋体" w:hint="default"/>
          <w:sz w:val="24"/>
          <w:szCs w:val="24"/>
        </w:rPr>
        <w:t>对现存金融负债全部或部分的合同条款作出实质性修改的，终止确认现</w:t>
      </w:r>
      <w:r>
        <w:rPr>
          <w:rFonts w:ascii="宋体" w:hAnsi="宋体" w:cs="宋体" w:eastAsia="宋体" w:hint="default"/>
          <w:sz w:val="24"/>
          <w:szCs w:val="24"/>
        </w:rPr>
        <w:t> 存金融负债或其一部分，同时将修改条款后的金融负债确认为一项新金融负债。</w:t>
      </w:r>
    </w:p>
    <w:p>
      <w:pPr>
        <w:spacing w:line="357" w:lineRule="auto" w:before="35"/>
        <w:ind w:left="137" w:right="0" w:firstLine="540"/>
        <w:jc w:val="left"/>
        <w:rPr>
          <w:rFonts w:ascii="宋体" w:hAnsi="宋体" w:cs="宋体" w:eastAsia="宋体" w:hint="default"/>
          <w:sz w:val="24"/>
          <w:szCs w:val="24"/>
        </w:rPr>
      </w:pPr>
      <w:r>
        <w:rPr>
          <w:rFonts w:ascii="宋体" w:hAnsi="宋体" w:cs="宋体" w:eastAsia="宋体" w:hint="default"/>
          <w:sz w:val="24"/>
          <w:szCs w:val="24"/>
        </w:rPr>
        <w:t>④</w:t>
      </w:r>
      <w:r>
        <w:rPr>
          <w:rFonts w:ascii="宋体" w:hAnsi="宋体" w:cs="宋体" w:eastAsia="宋体" w:hint="default"/>
          <w:spacing w:val="-14"/>
          <w:sz w:val="24"/>
          <w:szCs w:val="24"/>
        </w:rPr>
        <w:t> </w:t>
      </w:r>
      <w:r>
        <w:rPr>
          <w:rFonts w:ascii="宋体" w:hAnsi="宋体" w:cs="宋体" w:eastAsia="宋体" w:hint="default"/>
          <w:sz w:val="24"/>
          <w:szCs w:val="24"/>
        </w:rPr>
        <w:t>金融负债全部或部分终止确认的，将终止确认部分的账面价值与支付的</w:t>
      </w:r>
      <w:r>
        <w:rPr>
          <w:rFonts w:ascii="宋体" w:hAnsi="宋体" w:cs="宋体" w:eastAsia="宋体" w:hint="default"/>
          <w:sz w:val="24"/>
          <w:szCs w:val="24"/>
        </w:rPr>
        <w:t> </w:t>
      </w:r>
      <w:r>
        <w:rPr>
          <w:rFonts w:ascii="宋体" w:hAnsi="宋体" w:cs="宋体" w:eastAsia="宋体" w:hint="default"/>
          <w:spacing w:val="-7"/>
          <w:sz w:val="24"/>
          <w:szCs w:val="24"/>
        </w:rPr>
        <w:t>对价（包括转出的非现金资产或承担的新金融负债）之间的差额，计入当期损益。</w:t>
      </w:r>
      <w:r>
        <w:rPr>
          <w:rFonts w:ascii="宋体" w:hAnsi="宋体" w:cs="宋体" w:eastAsia="宋体" w:hint="default"/>
          <w:sz w:val="24"/>
          <w:szCs w:val="24"/>
        </w:rPr>
      </w:r>
    </w:p>
    <w:p>
      <w:pPr>
        <w:spacing w:line="357" w:lineRule="auto" w:before="35"/>
        <w:ind w:left="137" w:right="231" w:firstLine="540"/>
        <w:jc w:val="both"/>
        <w:rPr>
          <w:rFonts w:ascii="宋体" w:hAnsi="宋体" w:cs="宋体" w:eastAsia="宋体" w:hint="default"/>
          <w:sz w:val="24"/>
          <w:szCs w:val="24"/>
        </w:rPr>
      </w:pPr>
      <w:r>
        <w:rPr>
          <w:rFonts w:ascii="宋体" w:hAnsi="宋体" w:cs="宋体" w:eastAsia="宋体" w:hint="default"/>
          <w:sz w:val="24"/>
          <w:szCs w:val="24"/>
        </w:rPr>
        <w:t>⑤</w:t>
      </w:r>
      <w:r>
        <w:rPr>
          <w:rFonts w:ascii="宋体" w:hAnsi="宋体" w:cs="宋体" w:eastAsia="宋体" w:hint="default"/>
          <w:spacing w:val="-26"/>
          <w:sz w:val="24"/>
          <w:szCs w:val="24"/>
        </w:rPr>
        <w:t> </w:t>
      </w:r>
      <w:r>
        <w:rPr>
          <w:rFonts w:ascii="宋体" w:hAnsi="宋体" w:cs="宋体" w:eastAsia="宋体" w:hint="default"/>
          <w:sz w:val="24"/>
          <w:szCs w:val="24"/>
        </w:rPr>
        <w:t>回购金融负债一部分的，在回购日按照继续确认部分和终止确认部分的</w:t>
      </w:r>
      <w:r>
        <w:rPr>
          <w:rFonts w:ascii="宋体" w:hAnsi="宋体" w:cs="宋体" w:eastAsia="宋体" w:hint="default"/>
          <w:sz w:val="24"/>
          <w:szCs w:val="24"/>
        </w:rPr>
        <w:t> </w:t>
      </w:r>
      <w:r>
        <w:rPr>
          <w:rFonts w:ascii="宋体" w:hAnsi="宋体" w:cs="宋体" w:eastAsia="宋体" w:hint="default"/>
          <w:spacing w:val="-3"/>
          <w:sz w:val="24"/>
          <w:szCs w:val="24"/>
        </w:rPr>
        <w:t>相对公允价值，将该金融负债整体的账面价值进行分配。分配给终止确认部分的</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账面价值与支付的对价（包括转出的非现金资产或承担的新金融负债）之间的差</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额，计入当期损益。</w:t>
      </w:r>
    </w:p>
    <w:p>
      <w:pPr>
        <w:spacing w:before="35"/>
        <w:ind w:left="677" w:right="0" w:firstLine="0"/>
        <w:jc w:val="left"/>
        <w:rPr>
          <w:rFonts w:ascii="宋体" w:hAnsi="宋体" w:cs="宋体" w:eastAsia="宋体" w:hint="default"/>
          <w:sz w:val="24"/>
          <w:szCs w:val="24"/>
        </w:rPr>
      </w:pPr>
      <w:r>
        <w:rPr>
          <w:rFonts w:ascii="Arial" w:hAnsi="Arial" w:cs="Arial" w:eastAsia="Arial" w:hint="default"/>
          <w:sz w:val="24"/>
          <w:szCs w:val="24"/>
        </w:rPr>
        <w:t>(6)</w:t>
      </w:r>
      <w:r>
        <w:rPr>
          <w:rFonts w:ascii="Arial" w:hAnsi="Arial" w:cs="Arial" w:eastAsia="Arial" w:hint="default"/>
          <w:spacing w:val="-3"/>
          <w:sz w:val="24"/>
          <w:szCs w:val="24"/>
        </w:rPr>
        <w:t> </w:t>
      </w:r>
      <w:r>
        <w:rPr>
          <w:rFonts w:ascii="宋体" w:hAnsi="宋体" w:cs="宋体" w:eastAsia="宋体" w:hint="default"/>
          <w:sz w:val="24"/>
          <w:szCs w:val="24"/>
        </w:rPr>
        <w:t>主要金融资产和金融负债的公允价值确定方法</w:t>
      </w:r>
    </w:p>
    <w:p>
      <w:pPr>
        <w:spacing w:after="0"/>
        <w:jc w:val="left"/>
        <w:rPr>
          <w:rFonts w:ascii="宋体" w:hAnsi="宋体" w:cs="宋体" w:eastAsia="宋体" w:hint="default"/>
          <w:sz w:val="24"/>
          <w:szCs w:val="24"/>
        </w:rPr>
        <w:sectPr>
          <w:pgSz w:w="11910" w:h="16840"/>
          <w:pgMar w:header="877" w:footer="982" w:top="1100" w:bottom="1180" w:left="1660" w:right="1560"/>
        </w:sectPr>
      </w:pPr>
    </w:p>
    <w:p>
      <w:pPr>
        <w:spacing w:line="240" w:lineRule="auto" w:before="7"/>
        <w:rPr>
          <w:rFonts w:ascii="宋体" w:hAnsi="宋体" w:cs="宋体" w:eastAsia="宋体" w:hint="default"/>
          <w:sz w:val="19"/>
          <w:szCs w:val="19"/>
        </w:rPr>
      </w:pPr>
    </w:p>
    <w:p>
      <w:pPr>
        <w:spacing w:line="357" w:lineRule="auto" w:before="26"/>
        <w:ind w:left="137" w:right="232" w:firstLine="540"/>
        <w:jc w:val="both"/>
        <w:rPr>
          <w:rFonts w:ascii="宋体" w:hAnsi="宋体" w:cs="宋体" w:eastAsia="宋体" w:hint="default"/>
          <w:sz w:val="24"/>
          <w:szCs w:val="24"/>
        </w:rPr>
      </w:pPr>
      <w:r>
        <w:rPr>
          <w:rFonts w:ascii="宋体" w:hAnsi="宋体" w:cs="宋体" w:eastAsia="宋体" w:hint="default"/>
          <w:sz w:val="24"/>
          <w:szCs w:val="24"/>
        </w:rPr>
        <w:t>①</w:t>
      </w:r>
      <w:r>
        <w:rPr>
          <w:rFonts w:ascii="宋体" w:hAnsi="宋体" w:cs="宋体" w:eastAsia="宋体" w:hint="default"/>
          <w:spacing w:val="-27"/>
          <w:sz w:val="24"/>
          <w:szCs w:val="24"/>
        </w:rPr>
        <w:t> </w:t>
      </w:r>
      <w:r>
        <w:rPr>
          <w:rFonts w:ascii="宋体" w:hAnsi="宋体" w:cs="宋体" w:eastAsia="宋体" w:hint="default"/>
          <w:sz w:val="24"/>
          <w:szCs w:val="24"/>
        </w:rPr>
        <w:t>存在活跃市场的金融资产或金融负债，将活跃市场中的报价用于确定其</w:t>
      </w:r>
      <w:r>
        <w:rPr>
          <w:rFonts w:ascii="宋体" w:hAnsi="宋体" w:cs="宋体" w:eastAsia="宋体" w:hint="default"/>
          <w:sz w:val="24"/>
          <w:szCs w:val="24"/>
        </w:rPr>
        <w:t> 公允价值。</w:t>
      </w:r>
    </w:p>
    <w:p>
      <w:pPr>
        <w:spacing w:before="35"/>
        <w:ind w:left="677" w:right="0" w:firstLine="0"/>
        <w:jc w:val="left"/>
        <w:rPr>
          <w:rFonts w:ascii="宋体" w:hAnsi="宋体" w:cs="宋体" w:eastAsia="宋体" w:hint="default"/>
          <w:sz w:val="24"/>
          <w:szCs w:val="24"/>
        </w:rPr>
      </w:pPr>
      <w:r>
        <w:rPr>
          <w:rFonts w:ascii="宋体" w:hAnsi="宋体" w:cs="宋体" w:eastAsia="宋体" w:hint="default"/>
          <w:sz w:val="24"/>
          <w:szCs w:val="24"/>
        </w:rPr>
        <w:t>② 金融工具不存在活跃市场的，采用估值技术确定其公允价值。</w:t>
      </w:r>
    </w:p>
    <w:p>
      <w:pPr>
        <w:spacing w:line="338" w:lineRule="auto" w:before="152"/>
        <w:ind w:left="617" w:right="0" w:firstLine="60"/>
        <w:jc w:val="left"/>
        <w:rPr>
          <w:rFonts w:ascii="宋体" w:hAnsi="宋体" w:cs="宋体" w:eastAsia="宋体" w:hint="default"/>
          <w:sz w:val="24"/>
          <w:szCs w:val="24"/>
        </w:rPr>
      </w:pPr>
      <w:r>
        <w:rPr>
          <w:rFonts w:ascii="Arial" w:hAnsi="Arial" w:cs="Arial" w:eastAsia="Arial" w:hint="default"/>
          <w:sz w:val="24"/>
          <w:szCs w:val="24"/>
        </w:rPr>
        <w:t>(7)</w:t>
      </w:r>
      <w:r>
        <w:rPr>
          <w:rFonts w:ascii="Arial" w:hAnsi="Arial" w:cs="Arial" w:eastAsia="Arial" w:hint="default"/>
          <w:spacing w:val="-1"/>
          <w:sz w:val="24"/>
          <w:szCs w:val="24"/>
        </w:rPr>
        <w:t> </w:t>
      </w:r>
      <w:r>
        <w:rPr>
          <w:rFonts w:ascii="宋体" w:hAnsi="宋体" w:cs="宋体" w:eastAsia="宋体" w:hint="default"/>
          <w:sz w:val="24"/>
          <w:szCs w:val="24"/>
        </w:rPr>
        <w:t>金融资产减值 </w:t>
      </w:r>
      <w:r>
        <w:rPr>
          <w:rFonts w:ascii="宋体" w:hAnsi="宋体" w:cs="宋体" w:eastAsia="宋体" w:hint="default"/>
          <w:spacing w:val="4"/>
          <w:sz w:val="24"/>
          <w:szCs w:val="24"/>
        </w:rPr>
        <w:t>公司在资产负债表日对以公允价值计量且其变动计入当期损益的金融资产</w:t>
      </w:r>
      <w:r>
        <w:rPr>
          <w:rFonts w:ascii="宋体" w:hAnsi="宋体" w:cs="宋体" w:eastAsia="宋体" w:hint="default"/>
          <w:sz w:val="24"/>
          <w:szCs w:val="24"/>
        </w:rPr>
      </w:r>
    </w:p>
    <w:p>
      <w:pPr>
        <w:spacing w:line="357" w:lineRule="auto" w:before="54"/>
        <w:ind w:left="137" w:right="127" w:firstLine="0"/>
        <w:jc w:val="left"/>
        <w:rPr>
          <w:rFonts w:ascii="宋体" w:hAnsi="宋体" w:cs="宋体" w:eastAsia="宋体" w:hint="default"/>
          <w:sz w:val="24"/>
          <w:szCs w:val="24"/>
        </w:rPr>
      </w:pPr>
      <w:r>
        <w:rPr>
          <w:rFonts w:ascii="宋体" w:hAnsi="宋体" w:cs="宋体" w:eastAsia="宋体" w:hint="default"/>
          <w:sz w:val="24"/>
          <w:szCs w:val="24"/>
        </w:rPr>
        <w:t>以外的金融资产的账面价值进行检查，有客观证据表明该金融资产发生减值的， 计提减值准备。</w:t>
      </w:r>
    </w:p>
    <w:p>
      <w:pPr>
        <w:spacing w:before="35"/>
        <w:ind w:left="617" w:right="0" w:firstLine="0"/>
        <w:jc w:val="left"/>
        <w:rPr>
          <w:rFonts w:ascii="宋体" w:hAnsi="宋体" w:cs="宋体" w:eastAsia="宋体" w:hint="default"/>
          <w:sz w:val="24"/>
          <w:szCs w:val="24"/>
        </w:rPr>
      </w:pPr>
      <w:r>
        <w:rPr>
          <w:rFonts w:ascii="宋体" w:hAnsi="宋体" w:cs="宋体" w:eastAsia="宋体" w:hint="default"/>
          <w:sz w:val="24"/>
          <w:szCs w:val="24"/>
        </w:rPr>
        <w:t>减值测试方法和减值准备计提方法：</w:t>
      </w:r>
    </w:p>
    <w:p>
      <w:pPr>
        <w:spacing w:line="357" w:lineRule="auto" w:before="154"/>
        <w:ind w:left="137" w:right="231" w:firstLine="540"/>
        <w:jc w:val="both"/>
        <w:rPr>
          <w:rFonts w:ascii="宋体" w:hAnsi="宋体" w:cs="宋体" w:eastAsia="宋体" w:hint="default"/>
          <w:sz w:val="24"/>
          <w:szCs w:val="24"/>
        </w:rPr>
      </w:pPr>
      <w:r>
        <w:rPr>
          <w:rFonts w:ascii="宋体" w:hAnsi="宋体" w:cs="宋体" w:eastAsia="宋体" w:hint="default"/>
          <w:sz w:val="24"/>
          <w:szCs w:val="24"/>
        </w:rPr>
        <w:t>①</w:t>
      </w:r>
      <w:r>
        <w:rPr>
          <w:rFonts w:ascii="宋体" w:hAnsi="宋体" w:cs="宋体" w:eastAsia="宋体" w:hint="default"/>
          <w:spacing w:val="-26"/>
          <w:sz w:val="24"/>
          <w:szCs w:val="24"/>
        </w:rPr>
        <w:t> </w:t>
      </w:r>
      <w:r>
        <w:rPr>
          <w:rFonts w:ascii="宋体" w:hAnsi="宋体" w:cs="宋体" w:eastAsia="宋体" w:hint="default"/>
          <w:sz w:val="24"/>
          <w:szCs w:val="24"/>
        </w:rPr>
        <w:t>以摊余成本计量的金融资产发生减值时，将该金融资产的账面价值减记</w:t>
      </w:r>
      <w:r>
        <w:rPr>
          <w:rFonts w:ascii="宋体" w:hAnsi="宋体" w:cs="宋体" w:eastAsia="宋体" w:hint="default"/>
          <w:sz w:val="24"/>
          <w:szCs w:val="24"/>
        </w:rPr>
        <w:t> </w:t>
      </w:r>
      <w:r>
        <w:rPr>
          <w:rFonts w:ascii="宋体" w:hAnsi="宋体" w:cs="宋体" w:eastAsia="宋体" w:hint="default"/>
          <w:spacing w:val="-3"/>
          <w:sz w:val="24"/>
          <w:szCs w:val="24"/>
        </w:rPr>
        <w:t>至预计未来现金流量（不包括尚未发生的未来信用损失）现值，减记的金额确认</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为资产减值损失，计入当期损益。</w:t>
      </w:r>
    </w:p>
    <w:p>
      <w:pPr>
        <w:spacing w:line="357" w:lineRule="auto" w:before="35"/>
        <w:ind w:left="137" w:right="231" w:firstLine="540"/>
        <w:jc w:val="both"/>
        <w:rPr>
          <w:rFonts w:ascii="宋体" w:hAnsi="宋体" w:cs="宋体" w:eastAsia="宋体" w:hint="default"/>
          <w:sz w:val="24"/>
          <w:szCs w:val="24"/>
        </w:rPr>
      </w:pPr>
      <w:r>
        <w:rPr>
          <w:rFonts w:ascii="宋体" w:hAnsi="宋体" w:cs="宋体" w:eastAsia="宋体" w:hint="default"/>
          <w:sz w:val="24"/>
          <w:szCs w:val="24"/>
        </w:rPr>
        <w:t>②</w:t>
      </w:r>
      <w:r>
        <w:rPr>
          <w:rFonts w:ascii="宋体" w:hAnsi="宋体" w:cs="宋体" w:eastAsia="宋体" w:hint="default"/>
          <w:spacing w:val="-26"/>
          <w:sz w:val="24"/>
          <w:szCs w:val="24"/>
        </w:rPr>
        <w:t> </w:t>
      </w:r>
      <w:r>
        <w:rPr>
          <w:rFonts w:ascii="宋体" w:hAnsi="宋体" w:cs="宋体" w:eastAsia="宋体" w:hint="default"/>
          <w:sz w:val="24"/>
          <w:szCs w:val="24"/>
        </w:rPr>
        <w:t>对单项金额重大的金融资产单独进行减值测试，对单项金额不重大的金</w:t>
      </w:r>
      <w:r>
        <w:rPr>
          <w:rFonts w:ascii="宋体" w:hAnsi="宋体" w:cs="宋体" w:eastAsia="宋体" w:hint="default"/>
          <w:sz w:val="24"/>
          <w:szCs w:val="24"/>
        </w:rPr>
        <w:t> </w:t>
      </w:r>
      <w:r>
        <w:rPr>
          <w:rFonts w:ascii="宋体" w:hAnsi="宋体" w:cs="宋体" w:eastAsia="宋体" w:hint="default"/>
          <w:spacing w:val="-3"/>
          <w:sz w:val="24"/>
          <w:szCs w:val="24"/>
        </w:rPr>
        <w:t>融资产，包括在具有类似信用风险特征的金融资产组合中进行减值测试；单独测</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4"/>
          <w:sz w:val="24"/>
          <w:szCs w:val="24"/>
        </w:rPr>
        <w:t>试未发生减值的金融资产，包括在具有类似信用风险特征的金融资产组合中再进</w:t>
      </w:r>
      <w:r>
        <w:rPr>
          <w:rFonts w:ascii="宋体" w:hAnsi="宋体" w:cs="宋体" w:eastAsia="宋体" w:hint="default"/>
          <w:spacing w:val="-90"/>
          <w:sz w:val="24"/>
          <w:szCs w:val="24"/>
        </w:rPr>
        <w:t> </w:t>
      </w:r>
      <w:r>
        <w:rPr>
          <w:rFonts w:ascii="宋体" w:hAnsi="宋体" w:cs="宋体" w:eastAsia="宋体" w:hint="default"/>
          <w:spacing w:val="-90"/>
          <w:sz w:val="24"/>
          <w:szCs w:val="24"/>
        </w:rPr>
      </w:r>
      <w:r>
        <w:rPr>
          <w:rFonts w:ascii="宋体" w:hAnsi="宋体" w:cs="宋体" w:eastAsia="宋体" w:hint="default"/>
          <w:spacing w:val="-3"/>
          <w:sz w:val="24"/>
          <w:szCs w:val="24"/>
        </w:rPr>
        <w:t>行减值测试。已单项确认减值损失的金融资产，不包括在具有类似信用风险特征</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的金融资产组合中进行减值测试。</w:t>
      </w:r>
    </w:p>
    <w:p>
      <w:pPr>
        <w:spacing w:line="357" w:lineRule="auto" w:before="35"/>
        <w:ind w:left="137" w:right="111" w:firstLine="540"/>
        <w:jc w:val="both"/>
        <w:rPr>
          <w:rFonts w:ascii="宋体" w:hAnsi="宋体" w:cs="宋体" w:eastAsia="宋体" w:hint="default"/>
          <w:sz w:val="24"/>
          <w:szCs w:val="24"/>
        </w:rPr>
      </w:pPr>
      <w:r>
        <w:rPr>
          <w:rFonts w:ascii="宋体" w:hAnsi="宋体" w:cs="宋体" w:eastAsia="宋体" w:hint="default"/>
          <w:sz w:val="24"/>
          <w:szCs w:val="24"/>
        </w:rPr>
        <w:t>③</w:t>
      </w:r>
      <w:r>
        <w:rPr>
          <w:rFonts w:ascii="宋体" w:hAnsi="宋体" w:cs="宋体" w:eastAsia="宋体" w:hint="default"/>
          <w:spacing w:val="-14"/>
          <w:sz w:val="24"/>
          <w:szCs w:val="24"/>
        </w:rPr>
        <w:t> </w:t>
      </w:r>
      <w:r>
        <w:rPr>
          <w:rFonts w:ascii="宋体" w:hAnsi="宋体" w:cs="宋体" w:eastAsia="宋体" w:hint="default"/>
          <w:sz w:val="24"/>
          <w:szCs w:val="24"/>
        </w:rPr>
        <w:t>在活跃市场中没有报价且其公允价值不能可靠计量的权益工具投资，或</w:t>
      </w:r>
      <w:r>
        <w:rPr>
          <w:rFonts w:ascii="宋体" w:hAnsi="宋体" w:cs="宋体" w:eastAsia="宋体" w:hint="default"/>
          <w:sz w:val="24"/>
          <w:szCs w:val="24"/>
        </w:rPr>
        <w:t> </w:t>
      </w:r>
      <w:r>
        <w:rPr>
          <w:rFonts w:ascii="宋体" w:hAnsi="宋体" w:cs="宋体" w:eastAsia="宋体" w:hint="default"/>
          <w:spacing w:val="-3"/>
          <w:sz w:val="24"/>
          <w:szCs w:val="24"/>
        </w:rPr>
        <w:t>与该权益工具挂钩并须通过交付该权益工具结算的衍生金融资产发生减值时，将</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pacing w:val="-3"/>
          <w:sz w:val="24"/>
          <w:szCs w:val="24"/>
        </w:rPr>
        <w:t>该权益工具投资或衍生金融资产的账面价值，与按照类似金融资产当时市场收益</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6"/>
          <w:sz w:val="24"/>
          <w:szCs w:val="24"/>
        </w:rPr>
        <w:t>率对未来现金流量折现确定的现值之间的差额，确认为减值损失，计入当期损益。</w:t>
      </w:r>
    </w:p>
    <w:p>
      <w:pPr>
        <w:spacing w:line="357" w:lineRule="auto" w:before="35"/>
        <w:ind w:left="137" w:right="231" w:firstLine="540"/>
        <w:jc w:val="both"/>
        <w:rPr>
          <w:rFonts w:ascii="宋体" w:hAnsi="宋体" w:cs="宋体" w:eastAsia="宋体" w:hint="default"/>
          <w:sz w:val="24"/>
          <w:szCs w:val="24"/>
        </w:rPr>
      </w:pPr>
      <w:r>
        <w:rPr>
          <w:rFonts w:ascii="宋体" w:hAnsi="宋体" w:cs="宋体" w:eastAsia="宋体" w:hint="default"/>
          <w:sz w:val="24"/>
          <w:szCs w:val="24"/>
        </w:rPr>
        <w:t>④</w:t>
      </w:r>
      <w:r>
        <w:rPr>
          <w:rFonts w:ascii="宋体" w:hAnsi="宋体" w:cs="宋体" w:eastAsia="宋体" w:hint="default"/>
          <w:spacing w:val="-26"/>
          <w:sz w:val="24"/>
          <w:szCs w:val="24"/>
        </w:rPr>
        <w:t> </w:t>
      </w:r>
      <w:r>
        <w:rPr>
          <w:rFonts w:ascii="宋体" w:hAnsi="宋体" w:cs="宋体" w:eastAsia="宋体" w:hint="default"/>
          <w:sz w:val="24"/>
          <w:szCs w:val="24"/>
        </w:rPr>
        <w:t>如果可供出售金融资产的公允价值发生较大幅度下降，或在综合考虑各</w:t>
      </w:r>
      <w:r>
        <w:rPr>
          <w:rFonts w:ascii="宋体" w:hAnsi="宋体" w:cs="宋体" w:eastAsia="宋体" w:hint="default"/>
          <w:sz w:val="24"/>
          <w:szCs w:val="24"/>
        </w:rPr>
        <w:t> </w:t>
      </w:r>
      <w:r>
        <w:rPr>
          <w:rFonts w:ascii="宋体" w:hAnsi="宋体" w:cs="宋体" w:eastAsia="宋体" w:hint="default"/>
          <w:spacing w:val="-3"/>
          <w:sz w:val="24"/>
          <w:szCs w:val="24"/>
        </w:rPr>
        <w:t>种相关因素后，预期这种下降趋势属于非暂时性的，则认定该可供出售金融资产</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已发生减值，确认减值损失。可供出售金融资产发生减值时，原直接计入所有者</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权益的因公允价值下降形成的累计损失予以转出，计入当期损益。</w:t>
      </w:r>
    </w:p>
    <w:p>
      <w:pPr>
        <w:spacing w:line="338" w:lineRule="auto" w:before="36"/>
        <w:ind w:left="617" w:right="226" w:firstLine="2"/>
        <w:jc w:val="left"/>
        <w:rPr>
          <w:rFonts w:ascii="宋体" w:hAnsi="宋体" w:cs="宋体" w:eastAsia="宋体" w:hint="default"/>
          <w:sz w:val="24"/>
          <w:szCs w:val="24"/>
        </w:rPr>
      </w:pPr>
      <w:r>
        <w:rPr>
          <w:rFonts w:ascii="Arial" w:hAnsi="Arial" w:cs="Arial" w:eastAsia="Arial" w:hint="default"/>
          <w:b/>
          <w:bCs/>
          <w:sz w:val="24"/>
          <w:szCs w:val="24"/>
        </w:rPr>
        <w:t>10.</w:t>
      </w:r>
      <w:r>
        <w:rPr>
          <w:rFonts w:ascii="Arial" w:hAnsi="Arial" w:cs="Arial" w:eastAsia="Arial" w:hint="default"/>
          <w:b/>
          <w:bCs/>
          <w:spacing w:val="-43"/>
          <w:sz w:val="24"/>
          <w:szCs w:val="24"/>
        </w:rPr>
        <w:t> </w:t>
      </w:r>
      <w:r>
        <w:rPr>
          <w:rFonts w:ascii="宋体" w:hAnsi="宋体" w:cs="宋体" w:eastAsia="宋体" w:hint="default"/>
          <w:b/>
          <w:bCs/>
          <w:sz w:val="24"/>
          <w:szCs w:val="24"/>
        </w:rPr>
        <w:t>应收款项</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公司采用备抵法核算坏账损失。对于确实无法收回的应收款项（包括应收账</w:t>
      </w:r>
    </w:p>
    <w:p>
      <w:pPr>
        <w:spacing w:before="54"/>
        <w:ind w:left="137" w:right="0" w:firstLine="0"/>
        <w:jc w:val="left"/>
        <w:rPr>
          <w:rFonts w:ascii="宋体" w:hAnsi="宋体" w:cs="宋体" w:eastAsia="宋体" w:hint="default"/>
          <w:sz w:val="24"/>
          <w:szCs w:val="24"/>
        </w:rPr>
      </w:pPr>
      <w:r>
        <w:rPr>
          <w:rFonts w:ascii="宋体" w:hAnsi="宋体" w:cs="宋体" w:eastAsia="宋体" w:hint="default"/>
          <w:sz w:val="24"/>
          <w:szCs w:val="24"/>
        </w:rPr>
        <w:t>款和其他应收款</w:t>
      </w:r>
      <w:r>
        <w:rPr>
          <w:rFonts w:ascii="宋体" w:hAnsi="宋体" w:cs="宋体" w:eastAsia="宋体" w:hint="default"/>
          <w:spacing w:val="-120"/>
          <w:sz w:val="24"/>
          <w:szCs w:val="24"/>
        </w:rPr>
        <w:t>）</w:t>
      </w:r>
      <w:r>
        <w:rPr>
          <w:rFonts w:ascii="宋体" w:hAnsi="宋体" w:cs="宋体" w:eastAsia="宋体" w:hint="default"/>
          <w:sz w:val="24"/>
          <w:szCs w:val="24"/>
        </w:rPr>
        <w:t>，经审核批准后，作为坏账损失，冲销已提取的坏账准备。</w:t>
      </w:r>
    </w:p>
    <w:p>
      <w:pPr>
        <w:spacing w:before="152"/>
        <w:ind w:left="677" w:right="0"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3"/>
          <w:sz w:val="24"/>
          <w:szCs w:val="24"/>
        </w:rPr>
        <w:t> </w:t>
      </w:r>
      <w:r>
        <w:rPr>
          <w:rFonts w:ascii="宋体" w:hAnsi="宋体" w:cs="宋体" w:eastAsia="宋体" w:hint="default"/>
          <w:sz w:val="24"/>
          <w:szCs w:val="24"/>
        </w:rPr>
        <w:t>坏账确认标准为：</w:t>
      </w:r>
    </w:p>
    <w:p>
      <w:pPr>
        <w:spacing w:line="357" w:lineRule="auto" w:before="135"/>
        <w:ind w:left="137" w:right="232" w:firstLine="540"/>
        <w:jc w:val="both"/>
        <w:rPr>
          <w:rFonts w:ascii="宋体" w:hAnsi="宋体" w:cs="宋体" w:eastAsia="宋体" w:hint="default"/>
          <w:sz w:val="24"/>
          <w:szCs w:val="24"/>
        </w:rPr>
      </w:pPr>
      <w:r>
        <w:rPr>
          <w:rFonts w:ascii="宋体" w:hAnsi="宋体" w:cs="宋体" w:eastAsia="宋体" w:hint="default"/>
          <w:sz w:val="24"/>
          <w:szCs w:val="24"/>
        </w:rPr>
        <w:t>①</w:t>
      </w:r>
      <w:r>
        <w:rPr>
          <w:rFonts w:ascii="宋体" w:hAnsi="宋体" w:cs="宋体" w:eastAsia="宋体" w:hint="default"/>
          <w:spacing w:val="-27"/>
          <w:sz w:val="24"/>
          <w:szCs w:val="24"/>
        </w:rPr>
        <w:t> </w:t>
      </w:r>
      <w:r>
        <w:rPr>
          <w:rFonts w:ascii="宋体" w:hAnsi="宋体" w:cs="宋体" w:eastAsia="宋体" w:hint="default"/>
          <w:sz w:val="24"/>
          <w:szCs w:val="24"/>
        </w:rPr>
        <w:t>因债务人破产或者死亡，以其破产财产或者遗产清偿后仍无法收回的应</w:t>
      </w:r>
      <w:r>
        <w:rPr>
          <w:rFonts w:ascii="宋体" w:hAnsi="宋体" w:cs="宋体" w:eastAsia="宋体" w:hint="default"/>
          <w:sz w:val="24"/>
          <w:szCs w:val="24"/>
        </w:rPr>
        <w:t> 收款项；</w:t>
      </w:r>
    </w:p>
    <w:p>
      <w:pPr>
        <w:spacing w:after="0" w:line="357" w:lineRule="auto"/>
        <w:jc w:val="both"/>
        <w:rPr>
          <w:rFonts w:ascii="宋体" w:hAnsi="宋体" w:cs="宋体" w:eastAsia="宋体" w:hint="default"/>
          <w:sz w:val="24"/>
          <w:szCs w:val="24"/>
        </w:rPr>
        <w:sectPr>
          <w:pgSz w:w="11910" w:h="16840"/>
          <w:pgMar w:header="877" w:footer="982" w:top="1100" w:bottom="1180" w:left="1660" w:right="1560"/>
        </w:sectPr>
      </w:pPr>
    </w:p>
    <w:p>
      <w:pPr>
        <w:spacing w:line="240" w:lineRule="auto" w:before="7"/>
        <w:rPr>
          <w:rFonts w:ascii="宋体" w:hAnsi="宋体" w:cs="宋体" w:eastAsia="宋体" w:hint="default"/>
          <w:sz w:val="19"/>
          <w:szCs w:val="19"/>
        </w:rPr>
      </w:pPr>
    </w:p>
    <w:p>
      <w:pPr>
        <w:spacing w:line="357" w:lineRule="auto" w:before="26"/>
        <w:ind w:left="137" w:right="225" w:firstLine="540"/>
        <w:jc w:val="both"/>
        <w:rPr>
          <w:rFonts w:ascii="宋体" w:hAnsi="宋体" w:cs="宋体" w:eastAsia="宋体" w:hint="default"/>
          <w:sz w:val="24"/>
          <w:szCs w:val="24"/>
        </w:rPr>
      </w:pPr>
      <w:r>
        <w:rPr>
          <w:rFonts w:ascii="宋体" w:hAnsi="宋体" w:cs="宋体" w:eastAsia="宋体" w:hint="default"/>
          <w:sz w:val="24"/>
          <w:szCs w:val="24"/>
        </w:rPr>
        <w:t>②</w:t>
      </w:r>
      <w:r>
        <w:rPr>
          <w:rFonts w:ascii="宋体" w:hAnsi="宋体" w:cs="宋体" w:eastAsia="宋体" w:hint="default"/>
          <w:spacing w:val="-2"/>
          <w:sz w:val="24"/>
          <w:szCs w:val="24"/>
        </w:rPr>
        <w:t> </w:t>
      </w:r>
      <w:r>
        <w:rPr>
          <w:rFonts w:ascii="宋体" w:hAnsi="宋体" w:cs="宋体" w:eastAsia="宋体" w:hint="default"/>
          <w:spacing w:val="7"/>
          <w:sz w:val="24"/>
          <w:szCs w:val="24"/>
        </w:rPr>
        <w:t>因债务人逾期未履行偿债义务且有确凿证据表明确实无法收回的应收</w:t>
      </w:r>
      <w:r>
        <w:rPr>
          <w:rFonts w:ascii="宋体" w:hAnsi="宋体" w:cs="宋体" w:eastAsia="宋体" w:hint="default"/>
          <w:spacing w:val="7"/>
          <w:sz w:val="24"/>
          <w:szCs w:val="24"/>
        </w:rPr>
        <w:t> </w:t>
      </w:r>
      <w:r>
        <w:rPr>
          <w:rFonts w:ascii="宋体" w:hAnsi="宋体" w:cs="宋体" w:eastAsia="宋体" w:hint="default"/>
          <w:sz w:val="24"/>
          <w:szCs w:val="24"/>
        </w:rPr>
        <w:t>款项。</w:t>
      </w:r>
    </w:p>
    <w:p>
      <w:pPr>
        <w:spacing w:before="35"/>
        <w:ind w:left="677" w:right="0"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3"/>
          <w:sz w:val="24"/>
          <w:szCs w:val="24"/>
        </w:rPr>
        <w:t> </w:t>
      </w:r>
      <w:r>
        <w:rPr>
          <w:rFonts w:ascii="宋体" w:hAnsi="宋体" w:cs="宋体" w:eastAsia="宋体" w:hint="default"/>
          <w:sz w:val="24"/>
          <w:szCs w:val="24"/>
        </w:rPr>
        <w:t>坏账准备的计提方法：</w:t>
      </w:r>
    </w:p>
    <w:p>
      <w:pPr>
        <w:spacing w:before="135"/>
        <w:ind w:left="677" w:right="0" w:firstLine="0"/>
        <w:jc w:val="left"/>
        <w:rPr>
          <w:rFonts w:ascii="宋体" w:hAnsi="宋体" w:cs="宋体" w:eastAsia="宋体" w:hint="default"/>
          <w:sz w:val="24"/>
          <w:szCs w:val="24"/>
        </w:rPr>
      </w:pPr>
      <w:r>
        <w:rPr>
          <w:rFonts w:ascii="宋体" w:hAnsi="宋体" w:cs="宋体" w:eastAsia="宋体" w:hint="default"/>
          <w:sz w:val="24"/>
          <w:szCs w:val="24"/>
        </w:rPr>
        <w:t>① 单项金额重大并单项计提坏账准备的应收款项</w:t>
      </w:r>
    </w:p>
    <w:p>
      <w:pPr>
        <w:spacing w:line="357" w:lineRule="auto" w:before="152"/>
        <w:ind w:left="137" w:right="231" w:firstLine="540"/>
        <w:jc w:val="both"/>
        <w:rPr>
          <w:rFonts w:ascii="宋体" w:hAnsi="宋体" w:cs="宋体" w:eastAsia="宋体" w:hint="default"/>
          <w:sz w:val="24"/>
          <w:szCs w:val="24"/>
        </w:rPr>
      </w:pPr>
      <w:r>
        <w:rPr>
          <w:rFonts w:ascii="宋体" w:hAnsi="宋体" w:cs="宋体" w:eastAsia="宋体" w:hint="default"/>
          <w:sz w:val="24"/>
          <w:szCs w:val="24"/>
        </w:rPr>
        <w:t>本公司将 500</w:t>
      </w:r>
      <w:r>
        <w:rPr>
          <w:rFonts w:ascii="宋体" w:hAnsi="宋体" w:cs="宋体" w:eastAsia="宋体" w:hint="default"/>
          <w:spacing w:val="-28"/>
          <w:sz w:val="24"/>
          <w:szCs w:val="24"/>
        </w:rPr>
        <w:t> </w:t>
      </w:r>
      <w:r>
        <w:rPr>
          <w:rFonts w:ascii="宋体" w:hAnsi="宋体" w:cs="宋体" w:eastAsia="宋体" w:hint="default"/>
          <w:sz w:val="24"/>
          <w:szCs w:val="24"/>
        </w:rPr>
        <w:t>万元及以上应收款项确定为单项金额重大，单独进行减值测</w:t>
      </w:r>
      <w:r>
        <w:rPr>
          <w:rFonts w:ascii="宋体" w:hAnsi="宋体" w:cs="宋体" w:eastAsia="宋体" w:hint="default"/>
          <w:sz w:val="24"/>
          <w:szCs w:val="24"/>
        </w:rPr>
        <w:t> </w:t>
      </w:r>
      <w:r>
        <w:rPr>
          <w:rFonts w:ascii="宋体" w:hAnsi="宋体" w:cs="宋体" w:eastAsia="宋体" w:hint="default"/>
          <w:spacing w:val="-3"/>
          <w:sz w:val="24"/>
          <w:szCs w:val="24"/>
        </w:rPr>
        <w:t>试。有客观证据表明其发生了减值的，根据其未来现金流量现值低于其账面价值</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的差额，确认减值损失，并据此计提相应的坏账准备。</w:t>
      </w:r>
    </w:p>
    <w:p>
      <w:pPr>
        <w:spacing w:line="357" w:lineRule="auto" w:before="35"/>
        <w:ind w:left="703" w:right="0" w:hanging="27"/>
        <w:jc w:val="left"/>
        <w:rPr>
          <w:rFonts w:ascii="宋体" w:hAnsi="宋体" w:cs="宋体" w:eastAsia="宋体" w:hint="default"/>
          <w:sz w:val="24"/>
          <w:szCs w:val="24"/>
        </w:rPr>
      </w:pPr>
      <w:r>
        <w:rPr>
          <w:rFonts w:ascii="宋体" w:hAnsi="宋体" w:cs="宋体" w:eastAsia="宋体" w:hint="default"/>
          <w:sz w:val="24"/>
          <w:szCs w:val="24"/>
        </w:rPr>
        <w:t>② 按组合计提坏账准备的应收款项 对单项金额重大经单独测试未发生减值的应收款项汇同单项金额不重大的</w:t>
      </w:r>
    </w:p>
    <w:p>
      <w:pPr>
        <w:spacing w:line="357" w:lineRule="auto" w:before="35"/>
        <w:ind w:left="703" w:right="1088" w:hanging="567"/>
        <w:jc w:val="left"/>
        <w:rPr>
          <w:rFonts w:ascii="宋体" w:hAnsi="宋体" w:cs="宋体" w:eastAsia="宋体" w:hint="default"/>
          <w:sz w:val="24"/>
          <w:szCs w:val="24"/>
        </w:rPr>
      </w:pPr>
      <w:r>
        <w:rPr>
          <w:rFonts w:ascii="宋体" w:hAnsi="宋体" w:cs="宋体" w:eastAsia="宋体" w:hint="default"/>
          <w:sz w:val="24"/>
          <w:szCs w:val="24"/>
        </w:rPr>
        <w:t>应收款项，本公司以账龄作为信用风险特征组合，据此计提坏账准备。 各账龄段应收款项组合计提坏账准备的比例具体如下：</w:t>
      </w:r>
    </w:p>
    <w:p>
      <w:pPr>
        <w:tabs>
          <w:tab w:pos="4113" w:val="left" w:leader="none"/>
        </w:tabs>
        <w:spacing w:before="35"/>
        <w:ind w:left="1517" w:right="0" w:firstLine="0"/>
        <w:jc w:val="left"/>
        <w:rPr>
          <w:rFonts w:ascii="宋体" w:hAnsi="宋体" w:cs="宋体" w:eastAsia="宋体" w:hint="default"/>
          <w:sz w:val="24"/>
          <w:szCs w:val="24"/>
        </w:rPr>
      </w:pPr>
      <w:r>
        <w:rPr>
          <w:rFonts w:ascii="宋体" w:hAnsi="宋体" w:cs="宋体" w:eastAsia="宋体" w:hint="default"/>
          <w:sz w:val="24"/>
          <w:szCs w:val="24"/>
        </w:rPr>
        <w:t>账龄</w:t>
        <w:tab/>
        <w:t>比例</w:t>
      </w:r>
    </w:p>
    <w:p>
      <w:pPr>
        <w:tabs>
          <w:tab w:pos="3993" w:val="left" w:leader="none"/>
        </w:tabs>
        <w:spacing w:before="162"/>
        <w:ind w:left="785" w:right="0" w:firstLine="0"/>
        <w:jc w:val="left"/>
        <w:rPr>
          <w:rFonts w:ascii="宋体" w:hAnsi="宋体" w:cs="宋体" w:eastAsia="宋体" w:hint="default"/>
          <w:sz w:val="24"/>
          <w:szCs w:val="24"/>
        </w:rPr>
      </w:pPr>
      <w:r>
        <w:rPr/>
        <w:pict>
          <v:group style="position:absolute;margin-left:116.879997pt;margin-top:9.815937pt;width:107.65pt;height:.1pt;mso-position-horizontal-relative:page;mso-position-vertical-relative:paragraph;z-index:-630616" coordorigin="2338,196" coordsize="2153,2">
            <v:shape style="position:absolute;left:2338;top:196;width:2153;height:2" coordorigin="2338,196" coordsize="2153,0" path="m2338,196l4490,196e" filled="false" stroked="true" strokeweight=".48pt" strokecolor="#000000">
              <v:path arrowok="t"/>
            </v:shape>
            <w10:wrap type="none"/>
          </v:group>
        </w:pict>
      </w:r>
      <w:r>
        <w:rPr/>
        <w:pict>
          <v:group style="position:absolute;margin-left:236.339996pt;margin-top:9.815937pt;width:128pt;height:.1pt;mso-position-horizontal-relative:page;mso-position-vertical-relative:paragraph;z-index:-630592" coordorigin="4727,196" coordsize="2560,2">
            <v:shape style="position:absolute;left:4727;top:196;width:2560;height:2" coordorigin="4727,196" coordsize="2560,0" path="m4727,196l7286,196e" filled="false" stroked="true" strokeweight=".48pt" strokecolor="#000000">
              <v:path arrowok="t"/>
            </v:shape>
            <w10:wrap type="none"/>
          </v:group>
        </w:pict>
      </w:r>
      <w:r>
        <w:rPr>
          <w:rFonts w:ascii="宋体" w:hAnsi="宋体" w:cs="宋体" w:eastAsia="宋体" w:hint="default"/>
          <w:sz w:val="24"/>
          <w:szCs w:val="24"/>
        </w:rPr>
        <w:t>一年以内</w:t>
        <w:tab/>
        <w:t>不计提</w:t>
      </w:r>
    </w:p>
    <w:p>
      <w:pPr>
        <w:tabs>
          <w:tab w:pos="4180" w:val="left" w:leader="none"/>
        </w:tabs>
        <w:spacing w:before="150"/>
        <w:ind w:left="785" w:right="0" w:firstLine="0"/>
        <w:jc w:val="left"/>
        <w:rPr>
          <w:rFonts w:ascii="Arial" w:hAnsi="Arial" w:cs="Arial" w:eastAsia="Arial" w:hint="default"/>
          <w:sz w:val="24"/>
          <w:szCs w:val="24"/>
        </w:rPr>
      </w:pPr>
      <w:r>
        <w:rPr>
          <w:rFonts w:ascii="宋体" w:hAnsi="宋体" w:cs="宋体" w:eastAsia="宋体" w:hint="default"/>
          <w:position w:val="1"/>
          <w:sz w:val="24"/>
          <w:szCs w:val="24"/>
        </w:rPr>
        <w:t>一至二年</w:t>
        <w:tab/>
      </w:r>
      <w:r>
        <w:rPr>
          <w:rFonts w:ascii="Arial" w:hAnsi="Arial" w:cs="Arial" w:eastAsia="Arial" w:hint="default"/>
          <w:sz w:val="24"/>
          <w:szCs w:val="24"/>
        </w:rPr>
        <w:t>5%</w:t>
      </w:r>
    </w:p>
    <w:p>
      <w:pPr>
        <w:tabs>
          <w:tab w:pos="4113" w:val="left" w:leader="none"/>
        </w:tabs>
        <w:spacing w:before="125"/>
        <w:ind w:left="785" w:right="0" w:firstLine="0"/>
        <w:jc w:val="left"/>
        <w:rPr>
          <w:rFonts w:ascii="Arial" w:hAnsi="Arial" w:cs="Arial" w:eastAsia="Arial" w:hint="default"/>
          <w:sz w:val="24"/>
          <w:szCs w:val="24"/>
        </w:rPr>
      </w:pPr>
      <w:r>
        <w:rPr>
          <w:rFonts w:ascii="宋体" w:hAnsi="宋体" w:cs="宋体" w:eastAsia="宋体" w:hint="default"/>
          <w:position w:val="1"/>
          <w:sz w:val="24"/>
          <w:szCs w:val="24"/>
        </w:rPr>
        <w:t>二至三年</w:t>
        <w:tab/>
      </w:r>
      <w:r>
        <w:rPr>
          <w:rFonts w:ascii="Arial" w:hAnsi="Arial" w:cs="Arial" w:eastAsia="Arial" w:hint="default"/>
          <w:sz w:val="24"/>
          <w:szCs w:val="24"/>
        </w:rPr>
        <w:t>20%</w:t>
      </w:r>
    </w:p>
    <w:p>
      <w:pPr>
        <w:tabs>
          <w:tab w:pos="4047" w:val="left" w:leader="none"/>
        </w:tabs>
        <w:spacing w:before="125"/>
        <w:ind w:left="785" w:right="0" w:firstLine="0"/>
        <w:jc w:val="left"/>
        <w:rPr>
          <w:rFonts w:ascii="Arial" w:hAnsi="Arial" w:cs="Arial" w:eastAsia="Arial" w:hint="default"/>
          <w:sz w:val="24"/>
          <w:szCs w:val="24"/>
        </w:rPr>
      </w:pPr>
      <w:r>
        <w:rPr>
          <w:rFonts w:ascii="宋体" w:hAnsi="宋体" w:cs="宋体" w:eastAsia="宋体" w:hint="default"/>
          <w:position w:val="1"/>
          <w:sz w:val="24"/>
          <w:szCs w:val="24"/>
        </w:rPr>
        <w:t>三年以上</w:t>
        <w:tab/>
      </w:r>
      <w:r>
        <w:rPr>
          <w:rFonts w:ascii="Arial" w:hAnsi="Arial" w:cs="Arial" w:eastAsia="Arial" w:hint="default"/>
          <w:sz w:val="24"/>
          <w:szCs w:val="24"/>
        </w:rPr>
        <w:t>100%</w:t>
      </w:r>
    </w:p>
    <w:p>
      <w:pPr>
        <w:spacing w:line="240" w:lineRule="auto" w:before="7"/>
        <w:rPr>
          <w:rFonts w:ascii="Arial" w:hAnsi="Arial" w:cs="Arial" w:eastAsia="Arial" w:hint="default"/>
          <w:sz w:val="21"/>
          <w:szCs w:val="21"/>
        </w:rPr>
      </w:pPr>
    </w:p>
    <w:p>
      <w:pPr>
        <w:spacing w:line="357" w:lineRule="auto" w:before="0"/>
        <w:ind w:left="677" w:right="0" w:hanging="2"/>
        <w:jc w:val="left"/>
        <w:rPr>
          <w:rFonts w:ascii="宋体" w:hAnsi="宋体" w:cs="宋体" w:eastAsia="宋体" w:hint="default"/>
          <w:sz w:val="24"/>
          <w:szCs w:val="24"/>
        </w:rPr>
      </w:pPr>
      <w:r>
        <w:rPr>
          <w:rFonts w:ascii="宋体" w:hAnsi="宋体" w:cs="宋体" w:eastAsia="宋体" w:hint="default"/>
          <w:sz w:val="24"/>
          <w:szCs w:val="24"/>
        </w:rPr>
        <w:t>③ 单项金额不重大但单项计提坏账准备的应收款项 </w:t>
      </w:r>
      <w:r>
        <w:rPr>
          <w:rFonts w:ascii="宋体" w:hAnsi="宋体" w:cs="宋体" w:eastAsia="宋体" w:hint="default"/>
          <w:spacing w:val="2"/>
          <w:sz w:val="24"/>
          <w:szCs w:val="24"/>
        </w:rPr>
        <w:t>对单项金额不重大但有客观证据表明其发生了减值且按组合计提坏账准备</w:t>
      </w:r>
      <w:r>
        <w:rPr>
          <w:rFonts w:ascii="宋体" w:hAnsi="宋体" w:cs="宋体" w:eastAsia="宋体" w:hint="default"/>
          <w:sz w:val="24"/>
          <w:szCs w:val="24"/>
        </w:rPr>
      </w:r>
    </w:p>
    <w:p>
      <w:pPr>
        <w:spacing w:line="357" w:lineRule="auto" w:before="35"/>
        <w:ind w:left="137" w:right="0" w:firstLine="0"/>
        <w:jc w:val="left"/>
        <w:rPr>
          <w:rFonts w:ascii="宋体" w:hAnsi="宋体" w:cs="宋体" w:eastAsia="宋体" w:hint="default"/>
          <w:sz w:val="24"/>
          <w:szCs w:val="24"/>
        </w:rPr>
      </w:pPr>
      <w:r>
        <w:rPr>
          <w:rFonts w:ascii="宋体" w:hAnsi="宋体" w:cs="宋体" w:eastAsia="宋体" w:hint="default"/>
          <w:spacing w:val="-3"/>
          <w:sz w:val="24"/>
          <w:szCs w:val="24"/>
        </w:rPr>
        <w:t>不能反映实际情况，本公司单独进行减值测试，根据其未来现金流量现值低于其</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账面价值的差额，确认减值损失，并据此计提相应的坏账准备。</w:t>
      </w:r>
    </w:p>
    <w:p>
      <w:pPr>
        <w:spacing w:before="35"/>
        <w:ind w:left="619" w:right="0" w:firstLine="0"/>
        <w:jc w:val="left"/>
        <w:rPr>
          <w:rFonts w:ascii="宋体" w:hAnsi="宋体" w:cs="宋体" w:eastAsia="宋体" w:hint="default"/>
          <w:sz w:val="24"/>
          <w:szCs w:val="24"/>
        </w:rPr>
      </w:pPr>
      <w:r>
        <w:rPr>
          <w:rFonts w:ascii="Arial" w:hAnsi="Arial" w:cs="Arial" w:eastAsia="Arial" w:hint="default"/>
          <w:b/>
          <w:bCs/>
          <w:sz w:val="24"/>
          <w:szCs w:val="24"/>
        </w:rPr>
        <w:t>11.</w:t>
      </w:r>
      <w:r>
        <w:rPr>
          <w:rFonts w:ascii="Arial" w:hAnsi="Arial" w:cs="Arial" w:eastAsia="Arial" w:hint="default"/>
          <w:b/>
          <w:bCs/>
          <w:spacing w:val="-45"/>
          <w:sz w:val="24"/>
          <w:szCs w:val="24"/>
        </w:rPr>
        <w:t> </w:t>
      </w:r>
      <w:r>
        <w:rPr>
          <w:rFonts w:ascii="宋体" w:hAnsi="宋体" w:cs="宋体" w:eastAsia="宋体" w:hint="default"/>
          <w:b/>
          <w:bCs/>
          <w:sz w:val="24"/>
          <w:szCs w:val="24"/>
        </w:rPr>
        <w:t>存货</w:t>
      </w:r>
      <w:r>
        <w:rPr>
          <w:rFonts w:ascii="宋体" w:hAnsi="宋体" w:cs="宋体" w:eastAsia="宋体" w:hint="default"/>
          <w:sz w:val="24"/>
          <w:szCs w:val="24"/>
        </w:rPr>
      </w:r>
    </w:p>
    <w:p>
      <w:pPr>
        <w:spacing w:line="345" w:lineRule="auto" w:before="135"/>
        <w:ind w:left="617" w:right="0" w:firstLine="6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1"/>
          <w:sz w:val="24"/>
          <w:szCs w:val="24"/>
        </w:rPr>
        <w:t> </w:t>
      </w:r>
      <w:r>
        <w:rPr>
          <w:rFonts w:ascii="宋体" w:hAnsi="宋体" w:cs="宋体" w:eastAsia="宋体" w:hint="default"/>
          <w:sz w:val="24"/>
          <w:szCs w:val="24"/>
        </w:rPr>
        <w:t>存货的分类： </w:t>
      </w:r>
      <w:r>
        <w:rPr>
          <w:rFonts w:ascii="宋体" w:hAnsi="宋体" w:cs="宋体" w:eastAsia="宋体" w:hint="default"/>
          <w:spacing w:val="-7"/>
          <w:sz w:val="24"/>
          <w:szCs w:val="24"/>
        </w:rPr>
        <w:t>公司根据存货存在的实际状态，将存货分为：原材料、低值易耗品、燃料等。</w:t>
      </w:r>
      <w:r>
        <w:rPr>
          <w:rFonts w:ascii="宋体" w:hAnsi="宋体" w:cs="宋体" w:eastAsia="宋体" w:hint="default"/>
          <w:spacing w:val="-90"/>
          <w:sz w:val="24"/>
          <w:szCs w:val="24"/>
        </w:rPr>
        <w:t> </w:t>
      </w:r>
      <w:r>
        <w:rPr>
          <w:rFonts w:ascii="宋体" w:hAnsi="宋体" w:cs="宋体" w:eastAsia="宋体" w:hint="default"/>
          <w:spacing w:val="-90"/>
          <w:sz w:val="24"/>
          <w:szCs w:val="24"/>
        </w:rPr>
      </w:r>
      <w:r>
        <w:rPr>
          <w:rFonts w:ascii="Arial" w:hAnsi="Arial" w:cs="Arial" w:eastAsia="Arial" w:hint="default"/>
          <w:sz w:val="24"/>
          <w:szCs w:val="24"/>
        </w:rPr>
        <w:t>(2)</w:t>
      </w:r>
      <w:r>
        <w:rPr>
          <w:rFonts w:ascii="Arial" w:hAnsi="Arial" w:cs="Arial" w:eastAsia="Arial" w:hint="default"/>
          <w:spacing w:val="-1"/>
          <w:sz w:val="24"/>
          <w:szCs w:val="24"/>
        </w:rPr>
        <w:t> </w:t>
      </w:r>
      <w:r>
        <w:rPr>
          <w:rFonts w:ascii="宋体" w:hAnsi="宋体" w:cs="宋体" w:eastAsia="宋体" w:hint="default"/>
          <w:sz w:val="24"/>
          <w:szCs w:val="24"/>
        </w:rPr>
        <w:t>发出存货的计价方法： </w:t>
      </w:r>
      <w:r>
        <w:rPr>
          <w:rFonts w:ascii="宋体" w:hAnsi="宋体" w:cs="宋体" w:eastAsia="宋体" w:hint="default"/>
          <w:spacing w:val="-7"/>
          <w:sz w:val="24"/>
          <w:szCs w:val="24"/>
        </w:rPr>
        <w:t>公司对发出的存货，除燃料采用加权平均法外，其余类别均采用个别计价法。</w:t>
      </w:r>
      <w:r>
        <w:rPr>
          <w:rFonts w:ascii="宋体" w:hAnsi="宋体" w:cs="宋体" w:eastAsia="宋体" w:hint="default"/>
          <w:spacing w:val="-92"/>
          <w:sz w:val="24"/>
          <w:szCs w:val="24"/>
        </w:rPr>
        <w:t> </w:t>
      </w:r>
      <w:r>
        <w:rPr>
          <w:rFonts w:ascii="宋体" w:hAnsi="宋体" w:cs="宋体" w:eastAsia="宋体" w:hint="default"/>
          <w:spacing w:val="-92"/>
          <w:sz w:val="24"/>
          <w:szCs w:val="24"/>
        </w:rPr>
      </w:r>
      <w:r>
        <w:rPr>
          <w:rFonts w:ascii="Arial" w:hAnsi="Arial" w:cs="Arial" w:eastAsia="Arial" w:hint="default"/>
          <w:sz w:val="24"/>
          <w:szCs w:val="24"/>
        </w:rPr>
        <w:t>(3)</w:t>
      </w:r>
      <w:r>
        <w:rPr>
          <w:rFonts w:ascii="Arial" w:hAnsi="Arial" w:cs="Arial" w:eastAsia="Arial" w:hint="default"/>
          <w:spacing w:val="-1"/>
          <w:sz w:val="24"/>
          <w:szCs w:val="24"/>
        </w:rPr>
        <w:t> </w:t>
      </w:r>
      <w:r>
        <w:rPr>
          <w:rFonts w:ascii="宋体" w:hAnsi="宋体" w:cs="宋体" w:eastAsia="宋体" w:hint="default"/>
          <w:sz w:val="24"/>
          <w:szCs w:val="24"/>
        </w:rPr>
        <w:t>存货可变现净值的确定依据及存货跌价准备的计提方法： 公司存货可变现净值按存货的估计售价减去至完工时估计将要发生的成本、</w:t>
      </w:r>
    </w:p>
    <w:p>
      <w:pPr>
        <w:spacing w:line="357" w:lineRule="auto" w:before="47"/>
        <w:ind w:left="617" w:right="226" w:hanging="480"/>
        <w:jc w:val="left"/>
        <w:rPr>
          <w:rFonts w:ascii="宋体" w:hAnsi="宋体" w:cs="宋体" w:eastAsia="宋体" w:hint="default"/>
          <w:sz w:val="24"/>
          <w:szCs w:val="24"/>
        </w:rPr>
      </w:pPr>
      <w:r>
        <w:rPr>
          <w:rFonts w:ascii="宋体" w:hAnsi="宋体" w:cs="宋体" w:eastAsia="宋体" w:hint="default"/>
          <w:sz w:val="24"/>
          <w:szCs w:val="24"/>
        </w:rPr>
        <w:t>估计的销售费用以及相关税费后的金额确定。 </w:t>
      </w:r>
      <w:r>
        <w:rPr>
          <w:rFonts w:ascii="宋体" w:hAnsi="宋体" w:cs="宋体" w:eastAsia="宋体" w:hint="default"/>
          <w:spacing w:val="-3"/>
          <w:sz w:val="24"/>
          <w:szCs w:val="24"/>
        </w:rPr>
        <w:t>在确定存货的可变现净值时，以取得的可靠证据为基础，并且考虑持有存货</w:t>
      </w:r>
    </w:p>
    <w:p>
      <w:pPr>
        <w:spacing w:after="0" w:line="357" w:lineRule="auto"/>
        <w:jc w:val="left"/>
        <w:rPr>
          <w:rFonts w:ascii="宋体" w:hAnsi="宋体" w:cs="宋体" w:eastAsia="宋体" w:hint="default"/>
          <w:sz w:val="24"/>
          <w:szCs w:val="24"/>
        </w:rPr>
        <w:sectPr>
          <w:pgSz w:w="11910" w:h="16840"/>
          <w:pgMar w:header="877" w:footer="982" w:top="1100" w:bottom="1180" w:left="1660" w:right="1560"/>
        </w:sectPr>
      </w:pPr>
    </w:p>
    <w:p>
      <w:pPr>
        <w:spacing w:line="240" w:lineRule="auto" w:before="7"/>
        <w:rPr>
          <w:rFonts w:ascii="宋体" w:hAnsi="宋体" w:cs="宋体" w:eastAsia="宋体" w:hint="default"/>
          <w:sz w:val="19"/>
          <w:szCs w:val="19"/>
        </w:rPr>
      </w:pPr>
    </w:p>
    <w:p>
      <w:pPr>
        <w:spacing w:line="357" w:lineRule="auto" w:before="26"/>
        <w:ind w:left="617" w:right="0" w:hanging="480"/>
        <w:jc w:val="left"/>
        <w:rPr>
          <w:rFonts w:ascii="宋体" w:hAnsi="宋体" w:cs="宋体" w:eastAsia="宋体" w:hint="default"/>
          <w:sz w:val="24"/>
          <w:szCs w:val="24"/>
        </w:rPr>
      </w:pPr>
      <w:r>
        <w:rPr>
          <w:rFonts w:ascii="宋体" w:hAnsi="宋体" w:cs="宋体" w:eastAsia="宋体" w:hint="default"/>
          <w:sz w:val="24"/>
          <w:szCs w:val="24"/>
        </w:rPr>
        <w:t>的目的、资产负债表日后事项的影响等因素。 </w:t>
      </w:r>
      <w:r>
        <w:rPr>
          <w:rFonts w:ascii="宋体" w:hAnsi="宋体" w:cs="宋体" w:eastAsia="宋体" w:hint="default"/>
          <w:spacing w:val="-4"/>
          <w:sz w:val="24"/>
          <w:szCs w:val="24"/>
        </w:rPr>
        <w:t>公司于资产负债表日对存货进行全面清查，发现存货成本高于其可变现净值</w:t>
      </w:r>
      <w:r>
        <w:rPr>
          <w:rFonts w:ascii="宋体" w:hAnsi="宋体" w:cs="宋体" w:eastAsia="宋体" w:hint="default"/>
          <w:sz w:val="24"/>
          <w:szCs w:val="24"/>
        </w:rPr>
      </w:r>
    </w:p>
    <w:p>
      <w:pPr>
        <w:spacing w:line="357" w:lineRule="auto" w:before="35"/>
        <w:ind w:left="617" w:right="226" w:hanging="480"/>
        <w:jc w:val="left"/>
        <w:rPr>
          <w:rFonts w:ascii="宋体" w:hAnsi="宋体" w:cs="宋体" w:eastAsia="宋体" w:hint="default"/>
          <w:sz w:val="24"/>
          <w:szCs w:val="24"/>
        </w:rPr>
      </w:pPr>
      <w:r>
        <w:rPr>
          <w:rFonts w:ascii="宋体" w:hAnsi="宋体" w:cs="宋体" w:eastAsia="宋体" w:hint="default"/>
          <w:sz w:val="24"/>
          <w:szCs w:val="24"/>
        </w:rPr>
        <w:t>的，按单项或类别计提存货跌价准备，计入当期损益。 </w:t>
      </w:r>
      <w:r>
        <w:rPr>
          <w:rFonts w:ascii="宋体" w:hAnsi="宋体" w:cs="宋体" w:eastAsia="宋体" w:hint="default"/>
          <w:spacing w:val="-3"/>
          <w:sz w:val="24"/>
          <w:szCs w:val="24"/>
        </w:rPr>
        <w:t>资产负债表日如果以前减记存货价值的影响因素已经消失，则减记的金额予</w:t>
      </w:r>
      <w:r>
        <w:rPr>
          <w:rFonts w:ascii="宋体" w:hAnsi="宋体" w:cs="宋体" w:eastAsia="宋体" w:hint="default"/>
          <w:sz w:val="24"/>
          <w:szCs w:val="24"/>
        </w:rPr>
      </w:r>
    </w:p>
    <w:p>
      <w:pPr>
        <w:spacing w:before="35"/>
        <w:ind w:left="137" w:right="0" w:firstLine="0"/>
        <w:jc w:val="left"/>
        <w:rPr>
          <w:rFonts w:ascii="宋体" w:hAnsi="宋体" w:cs="宋体" w:eastAsia="宋体" w:hint="default"/>
          <w:sz w:val="24"/>
          <w:szCs w:val="24"/>
        </w:rPr>
      </w:pPr>
      <w:r>
        <w:rPr>
          <w:rFonts w:ascii="宋体" w:hAnsi="宋体" w:cs="宋体" w:eastAsia="宋体" w:hint="default"/>
          <w:sz w:val="24"/>
          <w:szCs w:val="24"/>
        </w:rPr>
        <w:t>以恢复</w:t>
      </w:r>
      <w:r>
        <w:rPr>
          <w:rFonts w:ascii="宋体" w:hAnsi="宋体" w:cs="宋体" w:eastAsia="宋体" w:hint="default"/>
          <w:spacing w:val="-104"/>
          <w:sz w:val="24"/>
          <w:szCs w:val="24"/>
        </w:rPr>
        <w:t>，</w:t>
      </w:r>
      <w:r>
        <w:rPr>
          <w:rFonts w:ascii="宋体" w:hAnsi="宋体" w:cs="宋体" w:eastAsia="宋体" w:hint="default"/>
          <w:sz w:val="24"/>
          <w:szCs w:val="24"/>
        </w:rPr>
        <w:t>并在原已计提的存货跌价准备的金额内转回</w:t>
      </w:r>
      <w:r>
        <w:rPr>
          <w:rFonts w:ascii="宋体" w:hAnsi="宋体" w:cs="宋体" w:eastAsia="宋体" w:hint="default"/>
          <w:spacing w:val="-104"/>
          <w:sz w:val="24"/>
          <w:szCs w:val="24"/>
        </w:rPr>
        <w:t>，</w:t>
      </w:r>
      <w:r>
        <w:rPr>
          <w:rFonts w:ascii="宋体" w:hAnsi="宋体" w:cs="宋体" w:eastAsia="宋体" w:hint="default"/>
          <w:sz w:val="24"/>
          <w:szCs w:val="24"/>
        </w:rPr>
        <w:t>转回的金额计入当期损益。</w:t>
      </w:r>
    </w:p>
    <w:p>
      <w:pPr>
        <w:spacing w:line="348" w:lineRule="auto" w:before="152"/>
        <w:ind w:left="617" w:right="3954" w:firstLine="60"/>
        <w:jc w:val="left"/>
        <w:rPr>
          <w:rFonts w:ascii="宋体" w:hAnsi="宋体" w:cs="宋体" w:eastAsia="宋体" w:hint="default"/>
          <w:sz w:val="24"/>
          <w:szCs w:val="24"/>
        </w:rPr>
      </w:pPr>
      <w:r>
        <w:rPr>
          <w:rFonts w:ascii="Arial" w:hAnsi="Arial" w:cs="Arial" w:eastAsia="Arial" w:hint="default"/>
          <w:sz w:val="24"/>
          <w:szCs w:val="24"/>
        </w:rPr>
        <w:t>(4)</w:t>
      </w:r>
      <w:r>
        <w:rPr>
          <w:rFonts w:ascii="Arial" w:hAnsi="Arial" w:cs="Arial" w:eastAsia="Arial" w:hint="default"/>
          <w:spacing w:val="-1"/>
          <w:sz w:val="24"/>
          <w:szCs w:val="24"/>
        </w:rPr>
        <w:t> </w:t>
      </w:r>
      <w:r>
        <w:rPr>
          <w:rFonts w:ascii="宋体" w:hAnsi="宋体" w:cs="宋体" w:eastAsia="宋体" w:hint="default"/>
          <w:sz w:val="24"/>
          <w:szCs w:val="24"/>
        </w:rPr>
        <w:t>存货的盘存制度： 公司的存货盘存制度为永续盘存制。 </w:t>
      </w:r>
      <w:r>
        <w:rPr>
          <w:rFonts w:ascii="Arial" w:hAnsi="Arial" w:cs="Arial" w:eastAsia="Arial" w:hint="default"/>
          <w:sz w:val="24"/>
          <w:szCs w:val="24"/>
        </w:rPr>
        <w:t>(5)</w:t>
      </w:r>
      <w:r>
        <w:rPr>
          <w:rFonts w:ascii="Arial" w:hAnsi="Arial" w:cs="Arial" w:eastAsia="Arial" w:hint="default"/>
          <w:spacing w:val="-3"/>
          <w:sz w:val="24"/>
          <w:szCs w:val="24"/>
        </w:rPr>
        <w:t> </w:t>
      </w:r>
      <w:r>
        <w:rPr>
          <w:rFonts w:ascii="宋体" w:hAnsi="宋体" w:cs="宋体" w:eastAsia="宋体" w:hint="default"/>
          <w:sz w:val="24"/>
          <w:szCs w:val="24"/>
        </w:rPr>
        <w:t>低值易耗品和包装物的摊销方法：</w:t>
      </w:r>
    </w:p>
    <w:p>
      <w:pPr>
        <w:spacing w:line="357" w:lineRule="auto" w:before="16"/>
        <w:ind w:left="137" w:right="226" w:firstLine="480"/>
        <w:jc w:val="left"/>
        <w:rPr>
          <w:rFonts w:ascii="宋体" w:hAnsi="宋体" w:cs="宋体" w:eastAsia="宋体" w:hint="default"/>
          <w:sz w:val="24"/>
          <w:szCs w:val="24"/>
        </w:rPr>
      </w:pPr>
      <w:r>
        <w:rPr>
          <w:rFonts w:ascii="宋体" w:hAnsi="宋体" w:cs="宋体" w:eastAsia="宋体" w:hint="default"/>
          <w:spacing w:val="-3"/>
          <w:sz w:val="24"/>
          <w:szCs w:val="24"/>
        </w:rPr>
        <w:t>公司的周转材料符合存货的定义和确认条件的，按照使用次数分次计入成本</w:t>
      </w:r>
      <w:r>
        <w:rPr>
          <w:rFonts w:ascii="宋体" w:hAnsi="宋体" w:cs="宋体" w:eastAsia="宋体" w:hint="default"/>
          <w:sz w:val="24"/>
          <w:szCs w:val="24"/>
        </w:rPr>
        <w:t> 费用，余额较小的，在领用时一次计入成本费用。</w:t>
      </w:r>
    </w:p>
    <w:p>
      <w:pPr>
        <w:spacing w:before="35"/>
        <w:ind w:left="563" w:right="0" w:firstLine="0"/>
        <w:jc w:val="left"/>
        <w:rPr>
          <w:rFonts w:ascii="宋体" w:hAnsi="宋体" w:cs="宋体" w:eastAsia="宋体" w:hint="default"/>
          <w:sz w:val="24"/>
          <w:szCs w:val="24"/>
        </w:rPr>
      </w:pPr>
      <w:r>
        <w:rPr>
          <w:rFonts w:ascii="Arial" w:hAnsi="Arial" w:cs="Arial" w:eastAsia="Arial" w:hint="default"/>
          <w:b/>
          <w:bCs/>
          <w:sz w:val="24"/>
          <w:szCs w:val="24"/>
        </w:rPr>
        <w:t>12.</w:t>
      </w:r>
      <w:r>
        <w:rPr>
          <w:rFonts w:ascii="Arial" w:hAnsi="Arial" w:cs="Arial" w:eastAsia="Arial" w:hint="default"/>
          <w:b/>
          <w:bCs/>
          <w:spacing w:val="11"/>
          <w:sz w:val="24"/>
          <w:szCs w:val="24"/>
        </w:rPr>
        <w:t> </w:t>
      </w:r>
      <w:r>
        <w:rPr>
          <w:rFonts w:ascii="宋体" w:hAnsi="宋体" w:cs="宋体" w:eastAsia="宋体" w:hint="default"/>
          <w:b/>
          <w:bCs/>
          <w:sz w:val="24"/>
          <w:szCs w:val="24"/>
        </w:rPr>
        <w:t>长期股权投资</w:t>
      </w:r>
      <w:r>
        <w:rPr>
          <w:rFonts w:ascii="宋体" w:hAnsi="宋体" w:cs="宋体" w:eastAsia="宋体" w:hint="default"/>
          <w:sz w:val="24"/>
          <w:szCs w:val="24"/>
        </w:rPr>
      </w:r>
    </w:p>
    <w:p>
      <w:pPr>
        <w:spacing w:before="135"/>
        <w:ind w:left="617" w:right="0"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3"/>
          <w:sz w:val="24"/>
          <w:szCs w:val="24"/>
        </w:rPr>
        <w:t> </w:t>
      </w:r>
      <w:r>
        <w:rPr>
          <w:rFonts w:ascii="宋体" w:hAnsi="宋体" w:cs="宋体" w:eastAsia="宋体" w:hint="default"/>
          <w:sz w:val="24"/>
          <w:szCs w:val="24"/>
        </w:rPr>
        <w:t>投资成本确定</w:t>
      </w:r>
    </w:p>
    <w:p>
      <w:pPr>
        <w:spacing w:before="135"/>
        <w:ind w:left="677" w:right="0" w:firstLine="0"/>
        <w:jc w:val="left"/>
        <w:rPr>
          <w:rFonts w:ascii="宋体" w:hAnsi="宋体" w:cs="宋体" w:eastAsia="宋体" w:hint="default"/>
          <w:sz w:val="24"/>
          <w:szCs w:val="24"/>
        </w:rPr>
      </w:pPr>
      <w:r>
        <w:rPr>
          <w:rFonts w:ascii="宋体" w:hAnsi="宋体" w:cs="宋体" w:eastAsia="宋体" w:hint="default"/>
          <w:sz w:val="24"/>
          <w:szCs w:val="24"/>
        </w:rPr>
        <w:t>①</w:t>
      </w:r>
      <w:r>
        <w:rPr>
          <w:rFonts w:ascii="宋体" w:hAnsi="宋体" w:cs="宋体" w:eastAsia="宋体" w:hint="default"/>
          <w:spacing w:val="-60"/>
          <w:sz w:val="24"/>
          <w:szCs w:val="24"/>
        </w:rPr>
        <w:t> </w:t>
      </w:r>
      <w:r>
        <w:rPr>
          <w:rFonts w:ascii="宋体" w:hAnsi="宋体" w:cs="宋体" w:eastAsia="宋体" w:hint="default"/>
          <w:sz w:val="24"/>
          <w:szCs w:val="24"/>
        </w:rPr>
        <w:t>企业合并中形成的长期股权投资：</w:t>
      </w:r>
    </w:p>
    <w:p>
      <w:pPr>
        <w:spacing w:line="357" w:lineRule="auto" w:before="152"/>
        <w:ind w:left="137" w:right="127" w:firstLine="540"/>
        <w:jc w:val="left"/>
        <w:rPr>
          <w:rFonts w:ascii="宋体" w:hAnsi="宋体" w:cs="宋体" w:eastAsia="宋体" w:hint="default"/>
          <w:sz w:val="24"/>
          <w:szCs w:val="24"/>
        </w:rPr>
      </w:pPr>
      <w:r>
        <w:rPr>
          <w:rFonts w:ascii="宋体" w:hAnsi="宋体" w:cs="宋体" w:eastAsia="宋体" w:hint="default"/>
          <w:sz w:val="24"/>
          <w:szCs w:val="24"/>
        </w:rPr>
        <w:t>A.</w:t>
      </w:r>
      <w:r>
        <w:rPr>
          <w:rFonts w:ascii="宋体" w:hAnsi="宋体" w:cs="宋体" w:eastAsia="宋体" w:hint="default"/>
          <w:spacing w:val="-49"/>
          <w:sz w:val="24"/>
          <w:szCs w:val="24"/>
        </w:rPr>
        <w:t> </w:t>
      </w:r>
      <w:r>
        <w:rPr>
          <w:rFonts w:ascii="宋体" w:hAnsi="宋体" w:cs="宋体" w:eastAsia="宋体" w:hint="default"/>
          <w:sz w:val="24"/>
          <w:szCs w:val="24"/>
        </w:rPr>
        <w:t>同一控制下的企业合并，合并方以支付现金、转让非现金资产或承担债</w:t>
      </w:r>
      <w:r>
        <w:rPr>
          <w:rFonts w:ascii="宋体" w:hAnsi="宋体" w:cs="宋体" w:eastAsia="宋体" w:hint="default"/>
          <w:spacing w:val="1"/>
          <w:sz w:val="24"/>
          <w:szCs w:val="24"/>
        </w:rPr>
        <w:t> </w:t>
      </w:r>
      <w:r>
        <w:rPr>
          <w:rFonts w:ascii="宋体" w:hAnsi="宋体" w:cs="宋体" w:eastAsia="宋体" w:hint="default"/>
          <w:spacing w:val="-4"/>
          <w:sz w:val="24"/>
          <w:szCs w:val="24"/>
        </w:rPr>
        <w:t>务方式作为合并对价的，在合并日按照取得被合并方所有者权益账面价值的份额</w:t>
      </w:r>
      <w:r>
        <w:rPr>
          <w:rFonts w:ascii="宋体" w:hAnsi="宋体" w:cs="宋体" w:eastAsia="宋体" w:hint="default"/>
          <w:spacing w:val="-91"/>
          <w:sz w:val="24"/>
          <w:szCs w:val="24"/>
        </w:rPr>
        <w:t> </w:t>
      </w:r>
      <w:r>
        <w:rPr>
          <w:rFonts w:ascii="宋体" w:hAnsi="宋体" w:cs="宋体" w:eastAsia="宋体" w:hint="default"/>
          <w:spacing w:val="-91"/>
          <w:sz w:val="24"/>
          <w:szCs w:val="24"/>
        </w:rPr>
      </w:r>
      <w:r>
        <w:rPr>
          <w:rFonts w:ascii="宋体" w:hAnsi="宋体" w:cs="宋体" w:eastAsia="宋体" w:hint="default"/>
          <w:sz w:val="24"/>
          <w:szCs w:val="24"/>
        </w:rPr>
        <w:t>作为长期股权投资的初始投资成本。长期股权投资初始投资成本与支付的现金、</w:t>
      </w:r>
      <w:r>
        <w:rPr>
          <w:rFonts w:ascii="宋体" w:hAnsi="宋体" w:cs="宋体" w:eastAsia="宋体" w:hint="default"/>
          <w:sz w:val="24"/>
          <w:szCs w:val="24"/>
        </w:rPr>
        <w:t> </w:t>
      </w:r>
      <w:r>
        <w:rPr>
          <w:rFonts w:ascii="宋体" w:hAnsi="宋体" w:cs="宋体" w:eastAsia="宋体" w:hint="default"/>
          <w:spacing w:val="-3"/>
          <w:sz w:val="24"/>
          <w:szCs w:val="24"/>
        </w:rPr>
        <w:t>转让的非现金资产以及所承担债务账面价值之间的差额，调整资本公积；资本公</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积不足冲减的，调整留存收益。</w:t>
      </w:r>
    </w:p>
    <w:p>
      <w:pPr>
        <w:spacing w:line="357" w:lineRule="auto" w:before="35"/>
        <w:ind w:left="137" w:right="231" w:firstLine="540"/>
        <w:jc w:val="both"/>
        <w:rPr>
          <w:rFonts w:ascii="宋体" w:hAnsi="宋体" w:cs="宋体" w:eastAsia="宋体" w:hint="default"/>
          <w:sz w:val="24"/>
          <w:szCs w:val="24"/>
        </w:rPr>
      </w:pPr>
      <w:r>
        <w:rPr>
          <w:rFonts w:ascii="宋体" w:hAnsi="宋体" w:cs="宋体" w:eastAsia="宋体" w:hint="default"/>
          <w:sz w:val="24"/>
          <w:szCs w:val="24"/>
        </w:rPr>
        <w:t>B.</w:t>
      </w:r>
      <w:r>
        <w:rPr>
          <w:rFonts w:ascii="宋体" w:hAnsi="宋体" w:cs="宋体" w:eastAsia="宋体" w:hint="default"/>
          <w:spacing w:val="-34"/>
          <w:sz w:val="24"/>
          <w:szCs w:val="24"/>
        </w:rPr>
        <w:t> </w:t>
      </w:r>
      <w:r>
        <w:rPr>
          <w:rFonts w:ascii="宋体" w:hAnsi="宋体" w:cs="宋体" w:eastAsia="宋体" w:hint="default"/>
          <w:sz w:val="24"/>
          <w:szCs w:val="24"/>
        </w:rPr>
        <w:t>非同一控制下的企业合并，购买方在购买日按照公司在购买日为取得对</w:t>
      </w:r>
      <w:r>
        <w:rPr>
          <w:rFonts w:ascii="宋体" w:hAnsi="宋体" w:cs="宋体" w:eastAsia="宋体" w:hint="default"/>
          <w:spacing w:val="1"/>
          <w:sz w:val="24"/>
          <w:szCs w:val="24"/>
        </w:rPr>
        <w:t> </w:t>
      </w:r>
      <w:r>
        <w:rPr>
          <w:rFonts w:ascii="宋体" w:hAnsi="宋体" w:cs="宋体" w:eastAsia="宋体" w:hint="default"/>
          <w:spacing w:val="-3"/>
          <w:sz w:val="24"/>
          <w:szCs w:val="24"/>
        </w:rPr>
        <w:t>被购买方的控制权而付出的资产、发生或承担的负债以及发行的权益性证券的公</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允价值加上直接相关费用（即合并成本）作为长期股权投资的初始投资成本。</w:t>
      </w:r>
    </w:p>
    <w:p>
      <w:pPr>
        <w:spacing w:line="357" w:lineRule="auto" w:before="35"/>
        <w:ind w:left="137" w:right="231" w:firstLine="540"/>
        <w:jc w:val="right"/>
        <w:rPr>
          <w:rFonts w:ascii="宋体" w:hAnsi="宋体" w:cs="宋体" w:eastAsia="宋体" w:hint="default"/>
          <w:sz w:val="24"/>
          <w:szCs w:val="24"/>
        </w:rPr>
      </w:pPr>
      <w:r>
        <w:rPr>
          <w:rFonts w:ascii="宋体" w:hAnsi="宋体" w:cs="宋体" w:eastAsia="宋体" w:hint="default"/>
          <w:sz w:val="24"/>
          <w:szCs w:val="24"/>
        </w:rPr>
        <w:t>②</w:t>
      </w:r>
      <w:r>
        <w:rPr>
          <w:rFonts w:ascii="宋体" w:hAnsi="宋体" w:cs="宋体" w:eastAsia="宋体" w:hint="default"/>
          <w:spacing w:val="-60"/>
          <w:sz w:val="24"/>
          <w:szCs w:val="24"/>
        </w:rPr>
        <w:t> </w:t>
      </w:r>
      <w:r>
        <w:rPr>
          <w:rFonts w:ascii="宋体" w:hAnsi="宋体" w:cs="宋体" w:eastAsia="宋体" w:hint="default"/>
          <w:sz w:val="24"/>
          <w:szCs w:val="24"/>
        </w:rPr>
        <w:t>除企业合并形成的长期股权投资以外，其他方式取得的长期股权投资：</w:t>
      </w:r>
      <w:r>
        <w:rPr>
          <w:rFonts w:ascii="宋体" w:hAnsi="宋体" w:cs="宋体" w:eastAsia="宋体" w:hint="default"/>
          <w:sz w:val="24"/>
          <w:szCs w:val="24"/>
        </w:rPr>
        <w:t> A.</w:t>
      </w:r>
      <w:r>
        <w:rPr>
          <w:rFonts w:ascii="宋体" w:hAnsi="宋体" w:cs="宋体" w:eastAsia="宋体" w:hint="default"/>
          <w:spacing w:val="-30"/>
          <w:sz w:val="24"/>
          <w:szCs w:val="24"/>
        </w:rPr>
        <w:t> </w:t>
      </w:r>
      <w:r>
        <w:rPr>
          <w:rFonts w:ascii="宋体" w:hAnsi="宋体" w:cs="宋体" w:eastAsia="宋体" w:hint="default"/>
          <w:sz w:val="24"/>
          <w:szCs w:val="24"/>
        </w:rPr>
        <w:t>以支付现金取得的长期股权投资，按照实际支付的购买价款作为初始投</w:t>
      </w:r>
      <w:r>
        <w:rPr>
          <w:rFonts w:ascii="宋体" w:hAnsi="宋体" w:cs="宋体" w:eastAsia="宋体" w:hint="default"/>
          <w:spacing w:val="1"/>
          <w:sz w:val="24"/>
          <w:szCs w:val="24"/>
        </w:rPr>
        <w:t> </w:t>
      </w:r>
      <w:r>
        <w:rPr>
          <w:rFonts w:ascii="宋体" w:hAnsi="宋体" w:cs="宋体" w:eastAsia="宋体" w:hint="default"/>
          <w:spacing w:val="-3"/>
          <w:sz w:val="24"/>
          <w:szCs w:val="24"/>
        </w:rPr>
        <w:t>资成本。初始投资成本包括与取得长期股权投资直接相关的费用、税金及其他必</w:t>
      </w:r>
    </w:p>
    <w:p>
      <w:pPr>
        <w:spacing w:before="36"/>
        <w:ind w:left="137" w:right="0" w:firstLine="0"/>
        <w:jc w:val="left"/>
        <w:rPr>
          <w:rFonts w:ascii="宋体" w:hAnsi="宋体" w:cs="宋体" w:eastAsia="宋体" w:hint="default"/>
          <w:sz w:val="24"/>
          <w:szCs w:val="24"/>
        </w:rPr>
      </w:pPr>
      <w:r>
        <w:rPr>
          <w:rFonts w:ascii="宋体" w:hAnsi="宋体" w:cs="宋体" w:eastAsia="宋体" w:hint="default"/>
          <w:sz w:val="24"/>
          <w:szCs w:val="24"/>
        </w:rPr>
        <w:t>要支出。</w:t>
      </w:r>
    </w:p>
    <w:p>
      <w:pPr>
        <w:spacing w:line="357" w:lineRule="auto" w:before="152"/>
        <w:ind w:left="137" w:right="221" w:firstLine="540"/>
        <w:jc w:val="left"/>
        <w:rPr>
          <w:rFonts w:ascii="宋体" w:hAnsi="宋体" w:cs="宋体" w:eastAsia="宋体" w:hint="default"/>
          <w:sz w:val="24"/>
          <w:szCs w:val="24"/>
        </w:rPr>
      </w:pPr>
      <w:r>
        <w:rPr>
          <w:rFonts w:ascii="宋体" w:hAnsi="宋体" w:cs="宋体" w:eastAsia="宋体" w:hint="default"/>
          <w:sz w:val="24"/>
          <w:szCs w:val="24"/>
        </w:rPr>
        <w:t>B.</w:t>
      </w:r>
      <w:r>
        <w:rPr>
          <w:rFonts w:ascii="宋体" w:hAnsi="宋体" w:cs="宋体" w:eastAsia="宋体" w:hint="default"/>
          <w:spacing w:val="-34"/>
          <w:sz w:val="24"/>
          <w:szCs w:val="24"/>
        </w:rPr>
        <w:t> </w:t>
      </w:r>
      <w:r>
        <w:rPr>
          <w:rFonts w:ascii="宋体" w:hAnsi="宋体" w:cs="宋体" w:eastAsia="宋体" w:hint="default"/>
          <w:sz w:val="24"/>
          <w:szCs w:val="24"/>
        </w:rPr>
        <w:t>以发行权益性证券取得的长期股权投资，按照发行权益性证券的公允价</w:t>
      </w:r>
      <w:r>
        <w:rPr>
          <w:rFonts w:ascii="宋体" w:hAnsi="宋体" w:cs="宋体" w:eastAsia="宋体" w:hint="default"/>
          <w:spacing w:val="1"/>
          <w:sz w:val="24"/>
          <w:szCs w:val="24"/>
        </w:rPr>
        <w:t> </w:t>
      </w:r>
      <w:r>
        <w:rPr>
          <w:rFonts w:ascii="宋体" w:hAnsi="宋体" w:cs="宋体" w:eastAsia="宋体" w:hint="default"/>
          <w:sz w:val="24"/>
          <w:szCs w:val="24"/>
        </w:rPr>
        <w:t>值作为初始投资成本。</w:t>
      </w:r>
    </w:p>
    <w:p>
      <w:pPr>
        <w:spacing w:line="357" w:lineRule="auto" w:before="35"/>
        <w:ind w:left="137" w:right="221" w:firstLine="540"/>
        <w:jc w:val="left"/>
        <w:rPr>
          <w:rFonts w:ascii="宋体" w:hAnsi="宋体" w:cs="宋体" w:eastAsia="宋体" w:hint="default"/>
          <w:sz w:val="24"/>
          <w:szCs w:val="24"/>
        </w:rPr>
      </w:pPr>
      <w:r>
        <w:rPr>
          <w:rFonts w:ascii="宋体" w:hAnsi="宋体" w:cs="宋体" w:eastAsia="宋体" w:hint="default"/>
          <w:sz w:val="24"/>
          <w:szCs w:val="24"/>
        </w:rPr>
        <w:t>C.</w:t>
      </w:r>
      <w:r>
        <w:rPr>
          <w:rFonts w:ascii="宋体" w:hAnsi="宋体" w:cs="宋体" w:eastAsia="宋体" w:hint="default"/>
          <w:spacing w:val="-34"/>
          <w:sz w:val="24"/>
          <w:szCs w:val="24"/>
        </w:rPr>
        <w:t> </w:t>
      </w:r>
      <w:r>
        <w:rPr>
          <w:rFonts w:ascii="宋体" w:hAnsi="宋体" w:cs="宋体" w:eastAsia="宋体" w:hint="default"/>
          <w:sz w:val="24"/>
          <w:szCs w:val="24"/>
        </w:rPr>
        <w:t>投资者投入的长期股权投资，按照投资合同或协议约定的价值作为投资</w:t>
      </w:r>
      <w:r>
        <w:rPr>
          <w:rFonts w:ascii="宋体" w:hAnsi="宋体" w:cs="宋体" w:eastAsia="宋体" w:hint="default"/>
          <w:spacing w:val="1"/>
          <w:sz w:val="24"/>
          <w:szCs w:val="24"/>
        </w:rPr>
        <w:t> </w:t>
      </w:r>
      <w:r>
        <w:rPr>
          <w:rFonts w:ascii="宋体" w:hAnsi="宋体" w:cs="宋体" w:eastAsia="宋体" w:hint="default"/>
          <w:sz w:val="24"/>
          <w:szCs w:val="24"/>
        </w:rPr>
        <w:t>成本，但合同或协议约定价值不公允的除外。</w:t>
      </w:r>
    </w:p>
    <w:p>
      <w:pPr>
        <w:spacing w:before="35"/>
        <w:ind w:left="677" w:right="0" w:firstLine="0"/>
        <w:jc w:val="left"/>
        <w:rPr>
          <w:rFonts w:ascii="宋体" w:hAnsi="宋体" w:cs="宋体" w:eastAsia="宋体" w:hint="default"/>
          <w:sz w:val="24"/>
          <w:szCs w:val="24"/>
        </w:rPr>
      </w:pPr>
      <w:r>
        <w:rPr>
          <w:rFonts w:ascii="宋体" w:hAnsi="宋体" w:cs="宋体" w:eastAsia="宋体" w:hint="default"/>
          <w:sz w:val="24"/>
          <w:szCs w:val="24"/>
        </w:rPr>
        <w:t>D.</w:t>
      </w:r>
      <w:r>
        <w:rPr>
          <w:rFonts w:ascii="宋体" w:hAnsi="宋体" w:cs="宋体" w:eastAsia="宋体" w:hint="default"/>
          <w:spacing w:val="-30"/>
          <w:sz w:val="24"/>
          <w:szCs w:val="24"/>
        </w:rPr>
        <w:t> </w:t>
      </w:r>
      <w:r>
        <w:rPr>
          <w:rFonts w:ascii="宋体" w:hAnsi="宋体" w:cs="宋体" w:eastAsia="宋体" w:hint="default"/>
          <w:sz w:val="24"/>
          <w:szCs w:val="24"/>
        </w:rPr>
        <w:t>通过非货币性资产交换取得的长期股权投资，其初始投资成本按照《企</w:t>
      </w:r>
    </w:p>
    <w:p>
      <w:pPr>
        <w:spacing w:after="0"/>
        <w:jc w:val="left"/>
        <w:rPr>
          <w:rFonts w:ascii="宋体" w:hAnsi="宋体" w:cs="宋体" w:eastAsia="宋体" w:hint="default"/>
          <w:sz w:val="24"/>
          <w:szCs w:val="24"/>
        </w:rPr>
        <w:sectPr>
          <w:pgSz w:w="11910" w:h="16840"/>
          <w:pgMar w:header="877" w:footer="982" w:top="1100" w:bottom="1180" w:left="1660" w:right="1560"/>
        </w:sectPr>
      </w:pPr>
    </w:p>
    <w:p>
      <w:pPr>
        <w:spacing w:line="240" w:lineRule="auto" w:before="7"/>
        <w:rPr>
          <w:rFonts w:ascii="宋体" w:hAnsi="宋体" w:cs="宋体" w:eastAsia="宋体" w:hint="default"/>
          <w:sz w:val="19"/>
          <w:szCs w:val="19"/>
        </w:rPr>
      </w:pPr>
    </w:p>
    <w:p>
      <w:pPr>
        <w:spacing w:before="26"/>
        <w:ind w:left="137" w:right="153" w:firstLine="0"/>
        <w:jc w:val="left"/>
        <w:rPr>
          <w:rFonts w:ascii="宋体" w:hAnsi="宋体" w:cs="宋体" w:eastAsia="宋体" w:hint="default"/>
          <w:sz w:val="24"/>
          <w:szCs w:val="24"/>
        </w:rPr>
      </w:pPr>
      <w:r>
        <w:rPr>
          <w:rFonts w:ascii="宋体" w:hAnsi="宋体" w:cs="宋体" w:eastAsia="宋体" w:hint="default"/>
          <w:sz w:val="24"/>
          <w:szCs w:val="24"/>
        </w:rPr>
        <w:t>业会计准则第</w:t>
      </w:r>
      <w:r>
        <w:rPr>
          <w:rFonts w:ascii="宋体" w:hAnsi="宋体" w:cs="宋体" w:eastAsia="宋体" w:hint="default"/>
          <w:spacing w:val="-60"/>
          <w:sz w:val="24"/>
          <w:szCs w:val="24"/>
        </w:rPr>
        <w:t> </w:t>
      </w:r>
      <w:r>
        <w:rPr>
          <w:rFonts w:ascii="宋体" w:hAnsi="宋体" w:cs="宋体" w:eastAsia="宋体" w:hint="default"/>
          <w:sz w:val="24"/>
          <w:szCs w:val="24"/>
        </w:rPr>
        <w:t>7</w:t>
      </w:r>
      <w:r>
        <w:rPr>
          <w:rFonts w:ascii="宋体" w:hAnsi="宋体" w:cs="宋体" w:eastAsia="宋体" w:hint="default"/>
          <w:spacing w:val="-60"/>
          <w:sz w:val="24"/>
          <w:szCs w:val="24"/>
        </w:rPr>
        <w:t> </w:t>
      </w:r>
      <w:r>
        <w:rPr>
          <w:rFonts w:ascii="宋体" w:hAnsi="宋体" w:cs="宋体" w:eastAsia="宋体" w:hint="default"/>
          <w:sz w:val="24"/>
          <w:szCs w:val="24"/>
        </w:rPr>
        <w:t>号――非货币性资产交换》确定。</w:t>
      </w:r>
    </w:p>
    <w:p>
      <w:pPr>
        <w:spacing w:line="357" w:lineRule="auto" w:before="152"/>
        <w:ind w:left="137" w:right="151" w:firstLine="540"/>
        <w:jc w:val="both"/>
        <w:rPr>
          <w:rFonts w:ascii="宋体" w:hAnsi="宋体" w:cs="宋体" w:eastAsia="宋体" w:hint="default"/>
          <w:sz w:val="24"/>
          <w:szCs w:val="24"/>
        </w:rPr>
      </w:pPr>
      <w:r>
        <w:rPr>
          <w:rFonts w:ascii="宋体" w:hAnsi="宋体" w:cs="宋体" w:eastAsia="宋体" w:hint="default"/>
          <w:sz w:val="24"/>
          <w:szCs w:val="24"/>
        </w:rPr>
        <w:t>E.</w:t>
      </w:r>
      <w:r>
        <w:rPr>
          <w:rFonts w:ascii="宋体" w:hAnsi="宋体" w:cs="宋体" w:eastAsia="宋体" w:hint="default"/>
          <w:spacing w:val="-34"/>
          <w:sz w:val="24"/>
          <w:szCs w:val="24"/>
        </w:rPr>
        <w:t> </w:t>
      </w:r>
      <w:r>
        <w:rPr>
          <w:rFonts w:ascii="宋体" w:hAnsi="宋体" w:cs="宋体" w:eastAsia="宋体" w:hint="default"/>
          <w:sz w:val="24"/>
          <w:szCs w:val="24"/>
        </w:rPr>
        <w:t>通过债务重组取得的长期股权投资，其初始投资成本按照《企业会计准</w:t>
      </w:r>
      <w:r>
        <w:rPr>
          <w:rFonts w:ascii="宋体" w:hAnsi="宋体" w:cs="宋体" w:eastAsia="宋体" w:hint="default"/>
          <w:spacing w:val="1"/>
          <w:sz w:val="24"/>
          <w:szCs w:val="24"/>
        </w:rPr>
        <w:t> </w:t>
      </w:r>
      <w:r>
        <w:rPr>
          <w:rFonts w:ascii="宋体" w:hAnsi="宋体" w:cs="宋体" w:eastAsia="宋体" w:hint="default"/>
          <w:sz w:val="24"/>
          <w:szCs w:val="24"/>
        </w:rPr>
        <w:t>则第</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号――债务重组》确定。</w:t>
      </w:r>
    </w:p>
    <w:p>
      <w:pPr>
        <w:spacing w:before="35"/>
        <w:ind w:left="617" w:right="153"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3"/>
          <w:sz w:val="24"/>
          <w:szCs w:val="24"/>
        </w:rPr>
        <w:t> </w:t>
      </w:r>
      <w:r>
        <w:rPr>
          <w:rFonts w:ascii="宋体" w:hAnsi="宋体" w:cs="宋体" w:eastAsia="宋体" w:hint="default"/>
          <w:sz w:val="24"/>
          <w:szCs w:val="24"/>
        </w:rPr>
        <w:t>后续计量及损益确认方法</w:t>
      </w:r>
    </w:p>
    <w:p>
      <w:pPr>
        <w:spacing w:line="357" w:lineRule="auto" w:before="135"/>
        <w:ind w:left="137" w:right="151" w:firstLine="480"/>
        <w:jc w:val="both"/>
        <w:rPr>
          <w:rFonts w:ascii="宋体" w:hAnsi="宋体" w:cs="宋体" w:eastAsia="宋体" w:hint="default"/>
          <w:sz w:val="24"/>
          <w:szCs w:val="24"/>
        </w:rPr>
      </w:pPr>
      <w:r>
        <w:rPr>
          <w:rFonts w:ascii="宋体" w:hAnsi="宋体" w:cs="宋体" w:eastAsia="宋体" w:hint="default"/>
          <w:sz w:val="24"/>
          <w:szCs w:val="24"/>
        </w:rPr>
        <w:t>①</w:t>
      </w:r>
      <w:r>
        <w:rPr>
          <w:rFonts w:ascii="宋体" w:hAnsi="宋体" w:cs="宋体" w:eastAsia="宋体" w:hint="default"/>
          <w:spacing w:val="26"/>
          <w:sz w:val="24"/>
          <w:szCs w:val="24"/>
        </w:rPr>
        <w:t> </w:t>
      </w:r>
      <w:r>
        <w:rPr>
          <w:rFonts w:ascii="宋体" w:hAnsi="宋体" w:cs="宋体" w:eastAsia="宋体" w:hint="default"/>
          <w:sz w:val="24"/>
          <w:szCs w:val="24"/>
        </w:rPr>
        <w:t>公司对子公司的长期股权投资采用成本法核算，在编制合并财务报表时</w:t>
      </w:r>
      <w:r>
        <w:rPr>
          <w:rFonts w:ascii="宋体" w:hAnsi="宋体" w:cs="宋体" w:eastAsia="宋体" w:hint="default"/>
          <w:sz w:val="24"/>
          <w:szCs w:val="24"/>
        </w:rPr>
        <w:t> 按照权益法进行调整。</w:t>
      </w:r>
    </w:p>
    <w:p>
      <w:pPr>
        <w:spacing w:line="357" w:lineRule="auto" w:before="35"/>
        <w:ind w:left="137" w:right="151" w:firstLine="480"/>
        <w:jc w:val="both"/>
        <w:rPr>
          <w:rFonts w:ascii="宋体" w:hAnsi="宋体" w:cs="宋体" w:eastAsia="宋体" w:hint="default"/>
          <w:sz w:val="24"/>
          <w:szCs w:val="24"/>
        </w:rPr>
      </w:pPr>
      <w:r>
        <w:rPr>
          <w:rFonts w:ascii="宋体" w:hAnsi="宋体" w:cs="宋体" w:eastAsia="宋体" w:hint="default"/>
          <w:sz w:val="24"/>
          <w:szCs w:val="24"/>
        </w:rPr>
        <w:t>②</w:t>
      </w:r>
      <w:r>
        <w:rPr>
          <w:rFonts w:ascii="宋体" w:hAnsi="宋体" w:cs="宋体" w:eastAsia="宋体" w:hint="default"/>
          <w:spacing w:val="26"/>
          <w:sz w:val="24"/>
          <w:szCs w:val="24"/>
        </w:rPr>
        <w:t> </w:t>
      </w:r>
      <w:r>
        <w:rPr>
          <w:rFonts w:ascii="宋体" w:hAnsi="宋体" w:cs="宋体" w:eastAsia="宋体" w:hint="default"/>
          <w:sz w:val="24"/>
          <w:szCs w:val="24"/>
        </w:rPr>
        <w:t>公司对被投资单位不具有控制、共同控制或重大影响，并且在活跃市场</w:t>
      </w:r>
      <w:r>
        <w:rPr>
          <w:rFonts w:ascii="宋体" w:hAnsi="宋体" w:cs="宋体" w:eastAsia="宋体" w:hint="default"/>
          <w:sz w:val="24"/>
          <w:szCs w:val="24"/>
        </w:rPr>
        <w:t> 中没有报价、公允价值不能可靠计量的长期股权投资，采用成本法核算。</w:t>
      </w:r>
    </w:p>
    <w:p>
      <w:pPr>
        <w:spacing w:line="357" w:lineRule="auto" w:before="36"/>
        <w:ind w:left="137" w:right="152" w:firstLine="480"/>
        <w:jc w:val="both"/>
        <w:rPr>
          <w:rFonts w:ascii="宋体" w:hAnsi="宋体" w:cs="宋体" w:eastAsia="宋体" w:hint="default"/>
          <w:sz w:val="24"/>
          <w:szCs w:val="24"/>
        </w:rPr>
      </w:pPr>
      <w:r>
        <w:rPr>
          <w:rFonts w:ascii="宋体" w:hAnsi="宋体" w:cs="宋体" w:eastAsia="宋体" w:hint="default"/>
          <w:spacing w:val="-3"/>
          <w:sz w:val="24"/>
          <w:szCs w:val="24"/>
        </w:rPr>
        <w:t>采用成本法核算的长期股权投资按照初始投资成本计价。追加或收回投资调</w:t>
      </w:r>
      <w:r>
        <w:rPr>
          <w:rFonts w:ascii="宋体" w:hAnsi="宋体" w:cs="宋体" w:eastAsia="宋体" w:hint="default"/>
          <w:sz w:val="24"/>
          <w:szCs w:val="24"/>
        </w:rPr>
        <w:t> </w:t>
      </w:r>
      <w:r>
        <w:rPr>
          <w:rFonts w:ascii="宋体" w:hAnsi="宋体" w:cs="宋体" w:eastAsia="宋体" w:hint="default"/>
          <w:spacing w:val="-3"/>
          <w:sz w:val="24"/>
          <w:szCs w:val="24"/>
        </w:rPr>
        <w:t>整长期股权投资的成本。被投资单位宣告分派的现金股利或利润，确认为当期投</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资收益。</w:t>
      </w:r>
    </w:p>
    <w:p>
      <w:pPr>
        <w:spacing w:line="357" w:lineRule="auto" w:before="35"/>
        <w:ind w:left="137" w:right="151" w:firstLine="480"/>
        <w:jc w:val="both"/>
        <w:rPr>
          <w:rFonts w:ascii="宋体" w:hAnsi="宋体" w:cs="宋体" w:eastAsia="宋体" w:hint="default"/>
          <w:sz w:val="24"/>
          <w:szCs w:val="24"/>
        </w:rPr>
      </w:pPr>
      <w:r>
        <w:rPr>
          <w:rFonts w:ascii="宋体" w:hAnsi="宋体" w:cs="宋体" w:eastAsia="宋体" w:hint="default"/>
          <w:sz w:val="24"/>
          <w:szCs w:val="24"/>
        </w:rPr>
        <w:t>③</w:t>
      </w:r>
      <w:r>
        <w:rPr>
          <w:rFonts w:ascii="宋体" w:hAnsi="宋体" w:cs="宋体" w:eastAsia="宋体" w:hint="default"/>
          <w:spacing w:val="26"/>
          <w:sz w:val="24"/>
          <w:szCs w:val="24"/>
        </w:rPr>
        <w:t> </w:t>
      </w:r>
      <w:r>
        <w:rPr>
          <w:rFonts w:ascii="宋体" w:hAnsi="宋体" w:cs="宋体" w:eastAsia="宋体" w:hint="default"/>
          <w:sz w:val="24"/>
          <w:szCs w:val="24"/>
        </w:rPr>
        <w:t>公司对被投资单位具有共同控制或重大影响的长期股权投资，采用权益</w:t>
      </w:r>
      <w:r>
        <w:rPr>
          <w:rFonts w:ascii="宋体" w:hAnsi="宋体" w:cs="宋体" w:eastAsia="宋体" w:hint="default"/>
          <w:sz w:val="24"/>
          <w:szCs w:val="24"/>
        </w:rPr>
        <w:t> 法核算。</w:t>
      </w:r>
    </w:p>
    <w:p>
      <w:pPr>
        <w:spacing w:line="357" w:lineRule="auto" w:before="35"/>
        <w:ind w:left="137" w:right="147" w:firstLine="480"/>
        <w:jc w:val="both"/>
        <w:rPr>
          <w:rFonts w:ascii="宋体" w:hAnsi="宋体" w:cs="宋体" w:eastAsia="宋体" w:hint="default"/>
          <w:sz w:val="24"/>
          <w:szCs w:val="24"/>
        </w:rPr>
      </w:pPr>
      <w:r>
        <w:rPr>
          <w:rFonts w:ascii="宋体" w:hAnsi="宋体" w:cs="宋体" w:eastAsia="宋体" w:hint="default"/>
          <w:spacing w:val="4"/>
          <w:sz w:val="24"/>
          <w:szCs w:val="24"/>
        </w:rPr>
        <w:t>采用权益法核算的长期股权投资的初始投资成本大于投资时应享有被投资 </w:t>
      </w:r>
      <w:r>
        <w:rPr>
          <w:rFonts w:ascii="宋体" w:hAnsi="宋体" w:cs="宋体" w:eastAsia="宋体" w:hint="default"/>
          <w:spacing w:val="-3"/>
          <w:sz w:val="24"/>
          <w:szCs w:val="24"/>
        </w:rPr>
        <w:t>单位可辨认净资产公允价值份额的，不调整长期股权投资的初始投资成本；长期</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pacing w:val="3"/>
          <w:sz w:val="24"/>
          <w:szCs w:val="24"/>
        </w:rPr>
        <w:t>股权投资的初始投资成本小于投资时应享有被投资单位可辨认净资产公允价值</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份额的，其差额计入当期损益，同时调整长期股权投资的成本。</w:t>
      </w:r>
    </w:p>
    <w:p>
      <w:pPr>
        <w:spacing w:line="357" w:lineRule="auto" w:before="35"/>
        <w:ind w:left="137" w:right="152" w:firstLine="480"/>
        <w:jc w:val="both"/>
        <w:rPr>
          <w:rFonts w:ascii="宋体" w:hAnsi="宋体" w:cs="宋体" w:eastAsia="宋体" w:hint="default"/>
          <w:sz w:val="24"/>
          <w:szCs w:val="24"/>
        </w:rPr>
      </w:pPr>
      <w:r>
        <w:rPr>
          <w:rFonts w:ascii="宋体" w:hAnsi="宋体" w:cs="宋体" w:eastAsia="宋体" w:hint="default"/>
          <w:spacing w:val="-3"/>
          <w:sz w:val="24"/>
          <w:szCs w:val="24"/>
        </w:rPr>
        <w:t>公司取得权益法核算的长期股权投资后，按照应享有或应分担的被投资单位</w:t>
      </w:r>
      <w:r>
        <w:rPr>
          <w:rFonts w:ascii="宋体" w:hAnsi="宋体" w:cs="宋体" w:eastAsia="宋体" w:hint="default"/>
          <w:sz w:val="24"/>
          <w:szCs w:val="24"/>
        </w:rPr>
        <w:t> </w:t>
      </w:r>
      <w:r>
        <w:rPr>
          <w:rFonts w:ascii="宋体" w:hAnsi="宋体" w:cs="宋体" w:eastAsia="宋体" w:hint="default"/>
          <w:spacing w:val="-3"/>
          <w:sz w:val="24"/>
          <w:szCs w:val="24"/>
        </w:rPr>
        <w:t>实现的净损益的份额，确认投资损益并调整长期股权投资的账面价值。公司按照</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pacing w:val="-3"/>
          <w:sz w:val="24"/>
          <w:szCs w:val="24"/>
        </w:rPr>
        <w:t>被投资单位宣告分派的利润或现金股利计算应分得的部分，相应减少长期股权投</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资的账面价值。公司确认被投资单位发生的净亏损，以长期股权投资的账面价值</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pacing w:val="-3"/>
          <w:sz w:val="24"/>
          <w:szCs w:val="24"/>
        </w:rPr>
        <w:t>以及其他实质上构成对被投资单位净投资的长期权益减记至零为限，负有承担额</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外损失义务的除外。被投资单位以后实现净利润的，公司在其收益分享额弥补未</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pacing w:val="-3"/>
          <w:sz w:val="24"/>
          <w:szCs w:val="24"/>
        </w:rPr>
        <w:t>确认的亏损分担额后，恢复确认收益分享额。公司在确认应享有被投资单位净损</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pacing w:val="-3"/>
          <w:sz w:val="24"/>
          <w:szCs w:val="24"/>
        </w:rPr>
        <w:t>益的份额时，以取得投资时被投资单位各项可辨认资产等的公允价值为基础，对</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被投资单位的净利润进行调整后确认。</w:t>
      </w:r>
    </w:p>
    <w:p>
      <w:pPr>
        <w:spacing w:before="35"/>
        <w:ind w:left="617" w:right="153" w:firstLine="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3"/>
          <w:sz w:val="24"/>
          <w:szCs w:val="24"/>
        </w:rPr>
        <w:t> </w:t>
      </w:r>
      <w:r>
        <w:rPr>
          <w:rFonts w:ascii="宋体" w:hAnsi="宋体" w:cs="宋体" w:eastAsia="宋体" w:hint="default"/>
          <w:sz w:val="24"/>
          <w:szCs w:val="24"/>
        </w:rPr>
        <w:t>确定对被投资单位具有共同控制、重大影响的依据</w:t>
      </w:r>
    </w:p>
    <w:p>
      <w:pPr>
        <w:spacing w:line="357" w:lineRule="auto" w:before="135"/>
        <w:ind w:left="137" w:right="151" w:firstLine="480"/>
        <w:jc w:val="both"/>
        <w:rPr>
          <w:rFonts w:ascii="宋体" w:hAnsi="宋体" w:cs="宋体" w:eastAsia="宋体" w:hint="default"/>
          <w:sz w:val="24"/>
          <w:szCs w:val="24"/>
        </w:rPr>
      </w:pPr>
      <w:r>
        <w:rPr>
          <w:rFonts w:ascii="宋体" w:hAnsi="宋体" w:cs="宋体" w:eastAsia="宋体" w:hint="default"/>
          <w:sz w:val="24"/>
          <w:szCs w:val="24"/>
        </w:rPr>
        <w:t>①</w:t>
      </w:r>
      <w:r>
        <w:rPr>
          <w:rFonts w:ascii="宋体" w:hAnsi="宋体" w:cs="宋体" w:eastAsia="宋体" w:hint="default"/>
          <w:spacing w:val="26"/>
          <w:sz w:val="24"/>
          <w:szCs w:val="24"/>
        </w:rPr>
        <w:t> </w:t>
      </w:r>
      <w:r>
        <w:rPr>
          <w:rFonts w:ascii="宋体" w:hAnsi="宋体" w:cs="宋体" w:eastAsia="宋体" w:hint="default"/>
          <w:sz w:val="24"/>
          <w:szCs w:val="24"/>
        </w:rPr>
        <w:t>存在以下一种或几种情况时，确定对被投资单位具有共同控制：A.任何</w:t>
      </w:r>
      <w:r>
        <w:rPr>
          <w:rFonts w:ascii="宋体" w:hAnsi="宋体" w:cs="宋体" w:eastAsia="宋体" w:hint="default"/>
          <w:sz w:val="24"/>
          <w:szCs w:val="24"/>
        </w:rPr>
        <w:t> </w:t>
      </w:r>
      <w:r>
        <w:rPr>
          <w:rFonts w:ascii="宋体" w:hAnsi="宋体" w:cs="宋体" w:eastAsia="宋体" w:hint="default"/>
          <w:spacing w:val="-3"/>
          <w:sz w:val="24"/>
          <w:szCs w:val="24"/>
        </w:rPr>
        <w:t>一个合营方均不能单独控制合营企业的生产经营活动；B.涉及合营企业基本经营</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3"/>
          <w:sz w:val="24"/>
          <w:szCs w:val="24"/>
        </w:rPr>
        <w:t>活动的决策需要各合营方一致同意；C.各合营方可能通过合同或协议的形式任命</w:t>
      </w:r>
      <w:r>
        <w:rPr>
          <w:rFonts w:ascii="宋体" w:hAnsi="宋体" w:cs="宋体" w:eastAsia="宋体" w:hint="default"/>
          <w:sz w:val="24"/>
          <w:szCs w:val="24"/>
        </w:rPr>
      </w:r>
    </w:p>
    <w:p>
      <w:pPr>
        <w:spacing w:after="0" w:line="357" w:lineRule="auto"/>
        <w:jc w:val="both"/>
        <w:rPr>
          <w:rFonts w:ascii="宋体" w:hAnsi="宋体" w:cs="宋体" w:eastAsia="宋体" w:hint="default"/>
          <w:sz w:val="24"/>
          <w:szCs w:val="24"/>
        </w:rPr>
        <w:sectPr>
          <w:pgSz w:w="11910" w:h="16840"/>
          <w:pgMar w:header="877" w:footer="982" w:top="1100" w:bottom="1180" w:left="1660" w:right="1640"/>
        </w:sectPr>
      </w:pPr>
    </w:p>
    <w:p>
      <w:pPr>
        <w:spacing w:line="240" w:lineRule="auto" w:before="7"/>
        <w:rPr>
          <w:rFonts w:ascii="宋体" w:hAnsi="宋体" w:cs="宋体" w:eastAsia="宋体" w:hint="default"/>
          <w:sz w:val="19"/>
          <w:szCs w:val="19"/>
        </w:rPr>
      </w:pPr>
    </w:p>
    <w:p>
      <w:pPr>
        <w:spacing w:line="357" w:lineRule="auto" w:before="26"/>
        <w:ind w:left="137" w:right="151" w:firstLine="0"/>
        <w:jc w:val="both"/>
        <w:rPr>
          <w:rFonts w:ascii="宋体" w:hAnsi="宋体" w:cs="宋体" w:eastAsia="宋体" w:hint="default"/>
          <w:sz w:val="24"/>
          <w:szCs w:val="24"/>
        </w:rPr>
      </w:pPr>
      <w:r>
        <w:rPr>
          <w:rFonts w:ascii="宋体" w:hAnsi="宋体" w:cs="宋体" w:eastAsia="宋体" w:hint="default"/>
          <w:spacing w:val="-3"/>
          <w:sz w:val="24"/>
          <w:szCs w:val="24"/>
        </w:rPr>
        <w:t>其中的一个合营方对合营企业的日常活动进行管理，但其必须在各合营方已经一</w:t>
      </w:r>
      <w:r>
        <w:rPr>
          <w:rFonts w:ascii="宋体" w:hAnsi="宋体" w:cs="宋体" w:eastAsia="宋体" w:hint="default"/>
          <w:spacing w:val="-114"/>
          <w:sz w:val="24"/>
          <w:szCs w:val="24"/>
        </w:rPr>
        <w:t> </w:t>
      </w:r>
      <w:r>
        <w:rPr>
          <w:rFonts w:ascii="宋体" w:hAnsi="宋体" w:cs="宋体" w:eastAsia="宋体" w:hint="default"/>
          <w:spacing w:val="-114"/>
          <w:sz w:val="24"/>
          <w:szCs w:val="24"/>
        </w:rPr>
      </w:r>
      <w:r>
        <w:rPr>
          <w:rFonts w:ascii="宋体" w:hAnsi="宋体" w:cs="宋体" w:eastAsia="宋体" w:hint="default"/>
          <w:spacing w:val="-3"/>
          <w:sz w:val="24"/>
          <w:szCs w:val="24"/>
        </w:rPr>
        <w:t>致同意的财务和经营政策范围内行使管理权。当被投资单位处于法定重组或破产</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中，或者在向投资方转移资金的能力受到严格的长期限制情况下经营时，通常投</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资方对被投资单位可能无法实施共同控制。但如果能够证明存在共同控制，合营</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各方仍按照长期股权投资准则的规定采用权益法核算。</w:t>
      </w:r>
    </w:p>
    <w:p>
      <w:pPr>
        <w:spacing w:line="357" w:lineRule="auto" w:before="35"/>
        <w:ind w:left="137" w:right="150" w:firstLine="480"/>
        <w:jc w:val="both"/>
        <w:rPr>
          <w:rFonts w:ascii="宋体" w:hAnsi="宋体" w:cs="宋体" w:eastAsia="宋体" w:hint="default"/>
          <w:sz w:val="24"/>
          <w:szCs w:val="24"/>
        </w:rPr>
      </w:pPr>
      <w:r>
        <w:rPr>
          <w:rFonts w:ascii="宋体" w:hAnsi="宋体" w:cs="宋体" w:eastAsia="宋体" w:hint="default"/>
          <w:sz w:val="24"/>
          <w:szCs w:val="24"/>
        </w:rPr>
        <w:t>②</w:t>
      </w:r>
      <w:r>
        <w:rPr>
          <w:rFonts w:ascii="宋体" w:hAnsi="宋体" w:cs="宋体" w:eastAsia="宋体" w:hint="default"/>
          <w:spacing w:val="26"/>
          <w:sz w:val="24"/>
          <w:szCs w:val="24"/>
        </w:rPr>
        <w:t> </w:t>
      </w:r>
      <w:r>
        <w:rPr>
          <w:rFonts w:ascii="宋体" w:hAnsi="宋体" w:cs="宋体" w:eastAsia="宋体" w:hint="default"/>
          <w:sz w:val="24"/>
          <w:szCs w:val="24"/>
        </w:rPr>
        <w:t>存在以下一种或几种情况时，确定对被投资单位具有重大影响：A.在被</w:t>
      </w:r>
      <w:r>
        <w:rPr>
          <w:rFonts w:ascii="宋体" w:hAnsi="宋体" w:cs="宋体" w:eastAsia="宋体" w:hint="default"/>
          <w:sz w:val="24"/>
          <w:szCs w:val="24"/>
        </w:rPr>
        <w:t> </w:t>
      </w:r>
      <w:r>
        <w:rPr>
          <w:rFonts w:ascii="宋体" w:hAnsi="宋体" w:cs="宋体" w:eastAsia="宋体" w:hint="default"/>
          <w:spacing w:val="-3"/>
          <w:sz w:val="24"/>
          <w:szCs w:val="24"/>
        </w:rPr>
        <w:t>投资单位的董事会或类似权力机构中派有代表；B.参与被投资单位的政策制定过</w:t>
      </w:r>
      <w:r>
        <w:rPr>
          <w:rFonts w:ascii="宋体" w:hAnsi="宋体" w:cs="宋体" w:eastAsia="宋体" w:hint="default"/>
          <w:spacing w:val="-114"/>
          <w:sz w:val="24"/>
          <w:szCs w:val="24"/>
        </w:rPr>
        <w:t> </w:t>
      </w:r>
      <w:r>
        <w:rPr>
          <w:rFonts w:ascii="宋体" w:hAnsi="宋体" w:cs="宋体" w:eastAsia="宋体" w:hint="default"/>
          <w:spacing w:val="-114"/>
          <w:sz w:val="24"/>
          <w:szCs w:val="24"/>
        </w:rPr>
      </w:r>
      <w:r>
        <w:rPr>
          <w:rFonts w:ascii="宋体" w:hAnsi="宋体" w:cs="宋体" w:eastAsia="宋体" w:hint="default"/>
          <w:sz w:val="24"/>
          <w:szCs w:val="24"/>
        </w:rPr>
        <w:t>程,包括股利分配政策等的制定；C.与被投资单位之间发生重要交易；D.向被投</w:t>
      </w:r>
      <w:r>
        <w:rPr>
          <w:rFonts w:ascii="宋体" w:hAnsi="宋体" w:cs="宋体" w:eastAsia="宋体" w:hint="default"/>
          <w:sz w:val="24"/>
          <w:szCs w:val="24"/>
        </w:rPr>
        <w:t> 资单位派出管理人员；E.向被投资单位提供关键技术资料。</w:t>
      </w:r>
    </w:p>
    <w:p>
      <w:pPr>
        <w:spacing w:line="338" w:lineRule="auto" w:before="35"/>
        <w:ind w:left="617" w:right="146" w:firstLine="0"/>
        <w:jc w:val="left"/>
        <w:rPr>
          <w:rFonts w:ascii="宋体" w:hAnsi="宋体" w:cs="宋体" w:eastAsia="宋体" w:hint="default"/>
          <w:sz w:val="24"/>
          <w:szCs w:val="24"/>
        </w:rPr>
      </w:pPr>
      <w:r>
        <w:rPr>
          <w:rFonts w:ascii="Arial" w:hAnsi="Arial" w:cs="Arial" w:eastAsia="Arial" w:hint="default"/>
          <w:sz w:val="24"/>
          <w:szCs w:val="24"/>
        </w:rPr>
        <w:t>(4)</w:t>
      </w:r>
      <w:r>
        <w:rPr>
          <w:rFonts w:ascii="Arial" w:hAnsi="Arial" w:cs="Arial" w:eastAsia="Arial" w:hint="default"/>
          <w:spacing w:val="-1"/>
          <w:sz w:val="24"/>
          <w:szCs w:val="24"/>
        </w:rPr>
        <w:t> </w:t>
      </w:r>
      <w:r>
        <w:rPr>
          <w:rFonts w:ascii="宋体" w:hAnsi="宋体" w:cs="宋体" w:eastAsia="宋体" w:hint="default"/>
          <w:sz w:val="24"/>
          <w:szCs w:val="24"/>
        </w:rPr>
        <w:t>长期股权投资减值测试方法及减值准备计提方法： </w:t>
      </w:r>
      <w:r>
        <w:rPr>
          <w:rFonts w:ascii="宋体" w:hAnsi="宋体" w:cs="宋体" w:eastAsia="宋体" w:hint="default"/>
          <w:spacing w:val="-3"/>
          <w:sz w:val="24"/>
          <w:szCs w:val="24"/>
        </w:rPr>
        <w:t>本公司在资产负债表日对长期股权投资进行逐项检查，根据被投资单位经营</w:t>
      </w:r>
      <w:r>
        <w:rPr>
          <w:rFonts w:ascii="宋体" w:hAnsi="宋体" w:cs="宋体" w:eastAsia="宋体" w:hint="default"/>
          <w:sz w:val="24"/>
          <w:szCs w:val="24"/>
        </w:rPr>
      </w:r>
    </w:p>
    <w:p>
      <w:pPr>
        <w:spacing w:line="357" w:lineRule="auto" w:before="54"/>
        <w:ind w:left="137" w:right="151" w:firstLine="0"/>
        <w:jc w:val="both"/>
        <w:rPr>
          <w:rFonts w:ascii="宋体" w:hAnsi="宋体" w:cs="宋体" w:eastAsia="宋体" w:hint="default"/>
          <w:sz w:val="24"/>
          <w:szCs w:val="24"/>
        </w:rPr>
      </w:pPr>
      <w:r>
        <w:rPr>
          <w:rFonts w:ascii="宋体" w:hAnsi="宋体" w:cs="宋体" w:eastAsia="宋体" w:hint="default"/>
          <w:spacing w:val="-3"/>
          <w:sz w:val="24"/>
          <w:szCs w:val="24"/>
        </w:rPr>
        <w:t>政策、法律环境、市场需求、行业及盈利能力等的各种变化判断长期股权投资是</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pacing w:val="-3"/>
          <w:sz w:val="24"/>
          <w:szCs w:val="24"/>
        </w:rPr>
        <w:t>否存在减值迹象。当长期股权投资可收回金额低于账面价值时，将可收回金额低</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于长期股权投资账面价值的差额作为长期股权投资减值准备予以计提。资产减值</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损失一经确认，在以后会计期间不得转回。</w:t>
      </w:r>
    </w:p>
    <w:p>
      <w:pPr>
        <w:spacing w:before="35"/>
        <w:ind w:left="620" w:right="153" w:firstLine="0"/>
        <w:jc w:val="left"/>
        <w:rPr>
          <w:rFonts w:ascii="宋体" w:hAnsi="宋体" w:cs="宋体" w:eastAsia="宋体" w:hint="default"/>
          <w:sz w:val="24"/>
          <w:szCs w:val="24"/>
        </w:rPr>
      </w:pPr>
      <w:r>
        <w:rPr>
          <w:rFonts w:ascii="Arial" w:hAnsi="Arial" w:cs="Arial" w:eastAsia="Arial" w:hint="default"/>
          <w:b/>
          <w:bCs/>
          <w:sz w:val="24"/>
          <w:szCs w:val="24"/>
        </w:rPr>
        <w:t>13.</w:t>
      </w:r>
      <w:r>
        <w:rPr>
          <w:rFonts w:ascii="Arial" w:hAnsi="Arial" w:cs="Arial" w:eastAsia="Arial" w:hint="default"/>
          <w:b/>
          <w:bCs/>
          <w:spacing w:val="-45"/>
          <w:sz w:val="24"/>
          <w:szCs w:val="24"/>
        </w:rPr>
        <w:t> </w:t>
      </w:r>
      <w:r>
        <w:rPr>
          <w:rFonts w:ascii="宋体" w:hAnsi="宋体" w:cs="宋体" w:eastAsia="宋体" w:hint="default"/>
          <w:b/>
          <w:bCs/>
          <w:sz w:val="24"/>
          <w:szCs w:val="24"/>
        </w:rPr>
        <w:t>投资性房地产</w:t>
      </w:r>
      <w:r>
        <w:rPr>
          <w:rFonts w:ascii="宋体" w:hAnsi="宋体" w:cs="宋体" w:eastAsia="宋体" w:hint="default"/>
          <w:sz w:val="24"/>
          <w:szCs w:val="24"/>
        </w:rPr>
      </w:r>
    </w:p>
    <w:p>
      <w:pPr>
        <w:spacing w:line="338" w:lineRule="auto" w:before="135"/>
        <w:ind w:left="137" w:right="152" w:firstLine="540"/>
        <w:jc w:val="both"/>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26"/>
          <w:sz w:val="24"/>
          <w:szCs w:val="24"/>
        </w:rPr>
        <w:t> </w:t>
      </w:r>
      <w:r>
        <w:rPr>
          <w:rFonts w:ascii="宋体" w:hAnsi="宋体" w:cs="宋体" w:eastAsia="宋体" w:hint="default"/>
          <w:sz w:val="24"/>
          <w:szCs w:val="24"/>
        </w:rPr>
        <w:t>公司将以下为赚取租金或资本增值，或两者兼有而持有的房地产作为投 资性房地产核算：</w:t>
      </w:r>
    </w:p>
    <w:p>
      <w:pPr>
        <w:spacing w:before="54"/>
        <w:ind w:left="617" w:right="153" w:firstLine="0"/>
        <w:jc w:val="left"/>
        <w:rPr>
          <w:rFonts w:ascii="宋体" w:hAnsi="宋体" w:cs="宋体" w:eastAsia="宋体" w:hint="default"/>
          <w:sz w:val="24"/>
          <w:szCs w:val="24"/>
        </w:rPr>
      </w:pPr>
      <w:r>
        <w:rPr>
          <w:rFonts w:ascii="宋体" w:hAnsi="宋体" w:cs="宋体" w:eastAsia="宋体" w:hint="default"/>
          <w:sz w:val="24"/>
          <w:szCs w:val="24"/>
        </w:rPr>
        <w:t>① 已出租的土地使用权。</w:t>
      </w:r>
    </w:p>
    <w:p>
      <w:pPr>
        <w:spacing w:before="152"/>
        <w:ind w:left="617" w:right="153" w:firstLine="0"/>
        <w:jc w:val="left"/>
        <w:rPr>
          <w:rFonts w:ascii="宋体" w:hAnsi="宋体" w:cs="宋体" w:eastAsia="宋体" w:hint="default"/>
          <w:sz w:val="24"/>
          <w:szCs w:val="24"/>
        </w:rPr>
      </w:pPr>
      <w:r>
        <w:rPr>
          <w:rFonts w:ascii="宋体" w:hAnsi="宋体" w:cs="宋体" w:eastAsia="宋体" w:hint="default"/>
          <w:sz w:val="24"/>
          <w:szCs w:val="24"/>
        </w:rPr>
        <w:t>② 持有并准备增值后转让的土地使用权。</w:t>
      </w:r>
    </w:p>
    <w:p>
      <w:pPr>
        <w:spacing w:before="152"/>
        <w:ind w:left="617" w:right="153" w:firstLine="0"/>
        <w:jc w:val="left"/>
        <w:rPr>
          <w:rFonts w:ascii="宋体" w:hAnsi="宋体" w:cs="宋体" w:eastAsia="宋体" w:hint="default"/>
          <w:sz w:val="24"/>
          <w:szCs w:val="24"/>
        </w:rPr>
      </w:pPr>
      <w:r>
        <w:rPr>
          <w:rFonts w:ascii="宋体" w:hAnsi="宋体" w:cs="宋体" w:eastAsia="宋体" w:hint="default"/>
          <w:sz w:val="24"/>
          <w:szCs w:val="24"/>
        </w:rPr>
        <w:t>③ 已出租的建筑物。</w:t>
      </w:r>
    </w:p>
    <w:p>
      <w:pPr>
        <w:spacing w:line="338" w:lineRule="auto" w:before="152"/>
        <w:ind w:left="137" w:right="152" w:firstLine="540"/>
        <w:jc w:val="both"/>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26"/>
          <w:sz w:val="24"/>
          <w:szCs w:val="24"/>
        </w:rPr>
        <w:t> </w:t>
      </w:r>
      <w:r>
        <w:rPr>
          <w:rFonts w:ascii="宋体" w:hAnsi="宋体" w:cs="宋体" w:eastAsia="宋体" w:hint="default"/>
          <w:sz w:val="24"/>
          <w:szCs w:val="24"/>
        </w:rPr>
        <w:t>公司投资性房地产采用成本模式进行计量，并按与公司自用房地产相同 的方法计提折旧或摊销。</w:t>
      </w:r>
    </w:p>
    <w:p>
      <w:pPr>
        <w:spacing w:line="348" w:lineRule="auto" w:before="54"/>
        <w:ind w:left="137" w:right="145" w:firstLine="540"/>
        <w:jc w:val="both"/>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2"/>
          <w:sz w:val="24"/>
          <w:szCs w:val="24"/>
        </w:rPr>
        <w:t> </w:t>
      </w:r>
      <w:r>
        <w:rPr>
          <w:rFonts w:ascii="宋体" w:hAnsi="宋体" w:cs="宋体" w:eastAsia="宋体" w:hint="default"/>
          <w:spacing w:val="7"/>
          <w:sz w:val="24"/>
          <w:szCs w:val="24"/>
        </w:rPr>
        <w:t>公司的投资性房产于资产负债表日存在减值迹象时，估计其可收回金 </w:t>
      </w:r>
      <w:r>
        <w:rPr>
          <w:rFonts w:ascii="宋体" w:hAnsi="宋体" w:cs="宋体" w:eastAsia="宋体" w:hint="default"/>
          <w:spacing w:val="-3"/>
          <w:sz w:val="24"/>
          <w:szCs w:val="24"/>
        </w:rPr>
        <w:t>额，可收回金额低于成本的，按两者的差额计提减值准备。如果已经计提减值准</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备的投资性房地产的价值又得以恢复，前期已计提的减值准备不得转回。</w:t>
      </w:r>
    </w:p>
    <w:p>
      <w:pPr>
        <w:spacing w:before="44"/>
        <w:ind w:left="620" w:right="153" w:firstLine="0"/>
        <w:jc w:val="left"/>
        <w:rPr>
          <w:rFonts w:ascii="宋体" w:hAnsi="宋体" w:cs="宋体" w:eastAsia="宋体" w:hint="default"/>
          <w:sz w:val="24"/>
          <w:szCs w:val="24"/>
        </w:rPr>
      </w:pPr>
      <w:r>
        <w:rPr>
          <w:rFonts w:ascii="Arial" w:hAnsi="Arial" w:cs="Arial" w:eastAsia="Arial" w:hint="default"/>
          <w:b/>
          <w:bCs/>
          <w:sz w:val="24"/>
          <w:szCs w:val="24"/>
        </w:rPr>
        <w:t>14.</w:t>
      </w:r>
      <w:r>
        <w:rPr>
          <w:rFonts w:ascii="Arial" w:hAnsi="Arial" w:cs="Arial" w:eastAsia="Arial" w:hint="default"/>
          <w:b/>
          <w:bCs/>
          <w:spacing w:val="-45"/>
          <w:sz w:val="24"/>
          <w:szCs w:val="24"/>
        </w:rPr>
        <w:t> </w:t>
      </w:r>
      <w:r>
        <w:rPr>
          <w:rFonts w:ascii="宋体" w:hAnsi="宋体" w:cs="宋体" w:eastAsia="宋体" w:hint="default"/>
          <w:b/>
          <w:bCs/>
          <w:sz w:val="24"/>
          <w:szCs w:val="24"/>
        </w:rPr>
        <w:t>固定资产</w:t>
      </w:r>
      <w:r>
        <w:rPr>
          <w:rFonts w:ascii="宋体" w:hAnsi="宋体" w:cs="宋体" w:eastAsia="宋体" w:hint="default"/>
          <w:sz w:val="24"/>
          <w:szCs w:val="24"/>
        </w:rPr>
      </w:r>
    </w:p>
    <w:p>
      <w:pPr>
        <w:tabs>
          <w:tab w:pos="1217" w:val="left" w:leader="none"/>
        </w:tabs>
        <w:spacing w:line="338" w:lineRule="auto" w:before="135"/>
        <w:ind w:left="617" w:right="151" w:firstLine="87"/>
        <w:jc w:val="left"/>
        <w:rPr>
          <w:rFonts w:ascii="宋体" w:hAnsi="宋体" w:cs="宋体" w:eastAsia="宋体" w:hint="default"/>
          <w:sz w:val="24"/>
          <w:szCs w:val="24"/>
        </w:rPr>
      </w:pPr>
      <w:r>
        <w:rPr>
          <w:rFonts w:ascii="Arial" w:hAnsi="Arial" w:cs="Arial" w:eastAsia="Arial" w:hint="default"/>
          <w:spacing w:val="-1"/>
          <w:sz w:val="24"/>
          <w:szCs w:val="24"/>
        </w:rPr>
        <w:t>(1)</w:t>
        <w:tab/>
      </w:r>
      <w:r>
        <w:rPr>
          <w:rFonts w:ascii="宋体" w:hAnsi="宋体" w:cs="宋体" w:eastAsia="宋体" w:hint="default"/>
          <w:sz w:val="24"/>
          <w:szCs w:val="24"/>
        </w:rPr>
        <w:t>固定资产的确认条件： </w:t>
      </w:r>
      <w:r>
        <w:rPr>
          <w:rFonts w:ascii="宋体" w:hAnsi="宋体" w:cs="宋体" w:eastAsia="宋体" w:hint="default"/>
          <w:spacing w:val="-3"/>
          <w:sz w:val="24"/>
          <w:szCs w:val="24"/>
        </w:rPr>
        <w:t>使用寿命超过一年，为生产商品、提供劳务、出租或经营管理而持有的有形</w:t>
      </w:r>
    </w:p>
    <w:p>
      <w:pPr>
        <w:spacing w:before="54"/>
        <w:ind w:left="137" w:right="0" w:firstLine="0"/>
        <w:jc w:val="both"/>
        <w:rPr>
          <w:rFonts w:ascii="宋体" w:hAnsi="宋体" w:cs="宋体" w:eastAsia="宋体" w:hint="default"/>
          <w:sz w:val="24"/>
          <w:szCs w:val="24"/>
        </w:rPr>
      </w:pPr>
      <w:r>
        <w:rPr>
          <w:rFonts w:ascii="宋体" w:hAnsi="宋体" w:cs="宋体" w:eastAsia="宋体" w:hint="default"/>
          <w:sz w:val="24"/>
          <w:szCs w:val="24"/>
        </w:rPr>
        <w:t>资产。包括房屋建筑物、机器设备、运输工具等。</w:t>
      </w:r>
    </w:p>
    <w:p>
      <w:pPr>
        <w:spacing w:after="0"/>
        <w:jc w:val="both"/>
        <w:rPr>
          <w:rFonts w:ascii="宋体" w:hAnsi="宋体" w:cs="宋体" w:eastAsia="宋体" w:hint="default"/>
          <w:sz w:val="24"/>
          <w:szCs w:val="24"/>
        </w:rPr>
        <w:sectPr>
          <w:pgSz w:w="11910" w:h="16840"/>
          <w:pgMar w:header="877" w:footer="982" w:top="1100" w:bottom="1180" w:left="1660" w:right="1640"/>
        </w:sectPr>
      </w:pPr>
    </w:p>
    <w:p>
      <w:pPr>
        <w:spacing w:line="240" w:lineRule="auto" w:before="7"/>
        <w:rPr>
          <w:rFonts w:ascii="宋体" w:hAnsi="宋体" w:cs="宋体" w:eastAsia="宋体" w:hint="default"/>
          <w:sz w:val="19"/>
          <w:szCs w:val="19"/>
        </w:rPr>
      </w:pPr>
    </w:p>
    <w:p>
      <w:pPr>
        <w:tabs>
          <w:tab w:pos="1217" w:val="left" w:leader="none"/>
        </w:tabs>
        <w:spacing w:line="338" w:lineRule="auto" w:before="26"/>
        <w:ind w:left="617" w:right="164" w:firstLine="87"/>
        <w:jc w:val="left"/>
        <w:rPr>
          <w:rFonts w:ascii="宋体" w:hAnsi="宋体" w:cs="宋体" w:eastAsia="宋体" w:hint="default"/>
          <w:sz w:val="24"/>
          <w:szCs w:val="24"/>
        </w:rPr>
      </w:pPr>
      <w:r>
        <w:rPr>
          <w:rFonts w:ascii="Arial" w:hAnsi="Arial" w:cs="Arial" w:eastAsia="Arial" w:hint="default"/>
          <w:spacing w:val="-1"/>
          <w:sz w:val="24"/>
          <w:szCs w:val="24"/>
        </w:rPr>
        <w:t>(2)</w:t>
        <w:tab/>
      </w:r>
      <w:r>
        <w:rPr>
          <w:rFonts w:ascii="宋体" w:hAnsi="宋体" w:cs="宋体" w:eastAsia="宋体" w:hint="default"/>
          <w:sz w:val="24"/>
          <w:szCs w:val="24"/>
        </w:rPr>
        <w:t>固定资产的分类： 公司的固定资产分为码头及辅助设施、机器设备、房屋建筑物及仓库堆场、</w:t>
      </w:r>
    </w:p>
    <w:p>
      <w:pPr>
        <w:spacing w:before="54"/>
        <w:ind w:left="137" w:right="164" w:firstLine="0"/>
        <w:jc w:val="left"/>
        <w:rPr>
          <w:rFonts w:ascii="宋体" w:hAnsi="宋体" w:cs="宋体" w:eastAsia="宋体" w:hint="default"/>
          <w:sz w:val="24"/>
          <w:szCs w:val="24"/>
        </w:rPr>
      </w:pPr>
      <w:r>
        <w:rPr>
          <w:rFonts w:ascii="宋体" w:hAnsi="宋体" w:cs="宋体" w:eastAsia="宋体" w:hint="default"/>
          <w:sz w:val="24"/>
          <w:szCs w:val="24"/>
        </w:rPr>
        <w:t>运输工具、办公设备及其他设备。</w:t>
      </w:r>
    </w:p>
    <w:p>
      <w:pPr>
        <w:tabs>
          <w:tab w:pos="1217" w:val="left" w:leader="none"/>
        </w:tabs>
        <w:spacing w:line="338" w:lineRule="auto" w:before="152"/>
        <w:ind w:left="617" w:right="252" w:firstLine="87"/>
        <w:jc w:val="left"/>
        <w:rPr>
          <w:rFonts w:ascii="宋体" w:hAnsi="宋体" w:cs="宋体" w:eastAsia="宋体" w:hint="default"/>
          <w:sz w:val="24"/>
          <w:szCs w:val="24"/>
        </w:rPr>
      </w:pPr>
      <w:r>
        <w:rPr>
          <w:rFonts w:ascii="Arial" w:hAnsi="Arial" w:cs="Arial" w:eastAsia="Arial" w:hint="default"/>
          <w:spacing w:val="-1"/>
          <w:sz w:val="24"/>
          <w:szCs w:val="24"/>
        </w:rPr>
        <w:t>(3)</w:t>
        <w:tab/>
      </w:r>
      <w:r>
        <w:rPr>
          <w:rFonts w:ascii="宋体" w:hAnsi="宋体" w:cs="宋体" w:eastAsia="宋体" w:hint="default"/>
          <w:sz w:val="24"/>
          <w:szCs w:val="24"/>
        </w:rPr>
        <w:t>固定资产的折旧方法： </w:t>
      </w:r>
      <w:r>
        <w:rPr>
          <w:rFonts w:ascii="宋体" w:hAnsi="宋体" w:cs="宋体" w:eastAsia="宋体" w:hint="default"/>
          <w:spacing w:val="-3"/>
          <w:sz w:val="24"/>
          <w:szCs w:val="24"/>
        </w:rPr>
        <w:t>采用年限平均法。除了已提足折旧仍继续使用的固定资产和单独计价入账的</w:t>
      </w:r>
    </w:p>
    <w:p>
      <w:pPr>
        <w:spacing w:before="54"/>
        <w:ind w:left="137" w:right="164" w:firstLine="0"/>
        <w:jc w:val="left"/>
        <w:rPr>
          <w:rFonts w:ascii="宋体" w:hAnsi="宋体" w:cs="宋体" w:eastAsia="宋体" w:hint="default"/>
          <w:sz w:val="24"/>
          <w:szCs w:val="24"/>
        </w:rPr>
      </w:pPr>
      <w:r>
        <w:rPr>
          <w:rFonts w:ascii="宋体" w:hAnsi="宋体" w:cs="宋体" w:eastAsia="宋体" w:hint="default"/>
          <w:sz w:val="24"/>
          <w:szCs w:val="24"/>
        </w:rPr>
        <w:t>土地，公司对所有固定资产计提折旧。</w:t>
      </w:r>
    </w:p>
    <w:p>
      <w:pPr>
        <w:tabs>
          <w:tab w:pos="1217" w:val="left" w:leader="none"/>
        </w:tabs>
        <w:spacing w:before="152"/>
        <w:ind w:left="705" w:right="164" w:firstLine="0"/>
        <w:jc w:val="left"/>
        <w:rPr>
          <w:rFonts w:ascii="宋体" w:hAnsi="宋体" w:cs="宋体" w:eastAsia="宋体" w:hint="default"/>
          <w:sz w:val="24"/>
          <w:szCs w:val="24"/>
        </w:rPr>
      </w:pPr>
      <w:r>
        <w:rPr/>
        <w:pict>
          <v:group style="position:absolute;margin-left:88.919998pt;margin-top:33.73568pt;width:424.3pt;height:135.2pt;mso-position-horizontal-relative:page;mso-position-vertical-relative:paragraph;z-index:-630568" coordorigin="1778,675" coordsize="8486,2704">
            <v:shape style="position:absolute;left:4313;top:687;width:10;height:2" type="#_x0000_t75" stroked="false">
              <v:imagedata r:id="rId22" o:title=""/>
            </v:shape>
            <v:shape style="position:absolute;left:6473;top:687;width:10;height:2" type="#_x0000_t75" stroked="false">
              <v:imagedata r:id="rId22" o:title=""/>
            </v:shape>
            <v:shape style="position:absolute;left:8273;top:687;width:10;height:2" type="#_x0000_t75" stroked="false">
              <v:imagedata r:id="rId22" o:title=""/>
            </v:shape>
            <v:shape style="position:absolute;left:4300;top:675;width:3996;height:462" type="#_x0000_t75" stroked="false">
              <v:imagedata r:id="rId23" o:title=""/>
            </v:shape>
            <v:group style="position:absolute;left:1783;top:3374;width:2530;height:2" coordorigin="1783,3374" coordsize="2530,2">
              <v:shape style="position:absolute;left:1783;top:3374;width:2530;height:2" coordorigin="1783,3374" coordsize="2530,0" path="m1783,3374l4313,3374e" filled="false" stroked="true" strokeweight=".48pt" strokecolor="#000000">
                <v:path arrowok="t"/>
              </v:shape>
            </v:group>
            <v:group style="position:absolute;left:1783;top:3354;width:2530;height:2" coordorigin="1783,3354" coordsize="2530,2">
              <v:shape style="position:absolute;left:1783;top:3354;width:2530;height:2" coordorigin="1783,3354" coordsize="2530,0" path="m1783,3354l4313,3354e" filled="false" stroked="true" strokeweight=".48pt" strokecolor="#000000">
                <v:path arrowok="t"/>
              </v:shape>
            </v:group>
            <v:group style="position:absolute;left:4313;top:3354;width:29;height:2" coordorigin="4313,3354" coordsize="29,2">
              <v:shape style="position:absolute;left:4313;top:3354;width:29;height:2" coordorigin="4313,3354" coordsize="29,0" path="m4313,3354l4342,3354e" filled="false" stroked="true" strokeweight=".48pt" strokecolor="#000000">
                <v:path arrowok="t"/>
              </v:shape>
            </v:group>
            <v:group style="position:absolute;left:4313;top:3374;width:2160;height:2" coordorigin="4313,3374" coordsize="2160,2">
              <v:shape style="position:absolute;left:4313;top:3374;width:2160;height:2" coordorigin="4313,3374" coordsize="2160,0" path="m4313,3374l6473,3374e" filled="false" stroked="true" strokeweight=".48pt" strokecolor="#000000">
                <v:path arrowok="t"/>
              </v:shape>
            </v:group>
            <v:group style="position:absolute;left:4342;top:3354;width:2132;height:2" coordorigin="4342,3354" coordsize="2132,2">
              <v:shape style="position:absolute;left:4342;top:3354;width:2132;height:2" coordorigin="4342,3354" coordsize="2132,0" path="m4342,3354l6473,3354e" filled="false" stroked="true" strokeweight=".48pt" strokecolor="#000000">
                <v:path arrowok="t"/>
              </v:shape>
            </v:group>
            <v:group style="position:absolute;left:6473;top:3354;width:29;height:2" coordorigin="6473,3354" coordsize="29,2">
              <v:shape style="position:absolute;left:6473;top:3354;width:29;height:2" coordorigin="6473,3354" coordsize="29,0" path="m6473,3354l6502,3354e" filled="false" stroked="true" strokeweight=".48pt" strokecolor="#000000">
                <v:path arrowok="t"/>
              </v:shape>
            </v:group>
            <v:group style="position:absolute;left:6473;top:3374;width:1800;height:2" coordorigin="6473,3374" coordsize="1800,2">
              <v:shape style="position:absolute;left:6473;top:3374;width:1800;height:2" coordorigin="6473,3374" coordsize="1800,0" path="m6473,3374l8273,3374e" filled="false" stroked="true" strokeweight=".48pt" strokecolor="#000000">
                <v:path arrowok="t"/>
              </v:shape>
            </v:group>
            <v:group style="position:absolute;left:6502;top:3354;width:1772;height:2" coordorigin="6502,3354" coordsize="1772,2">
              <v:shape style="position:absolute;left:6502;top:3354;width:1772;height:2" coordorigin="6502,3354" coordsize="1772,0" path="m6502,3354l8273,3354e" filled="false" stroked="true" strokeweight=".48pt" strokecolor="#000000">
                <v:path arrowok="t"/>
              </v:shape>
              <v:shape style="position:absolute;left:1778;top:1110;width:8485;height:2239" type="#_x0000_t75" stroked="false">
                <v:imagedata r:id="rId24" o:title=""/>
              </v:shape>
            </v:group>
            <v:group style="position:absolute;left:8273;top:3354;width:29;height:2" coordorigin="8273,3354" coordsize="29,2">
              <v:shape style="position:absolute;left:8273;top:3354;width:29;height:2" coordorigin="8273,3354" coordsize="29,0" path="m8273,3354l8302,3354e" filled="false" stroked="true" strokeweight=".48pt" strokecolor="#000000">
                <v:path arrowok="t"/>
              </v:shape>
            </v:group>
            <v:group style="position:absolute;left:8273;top:3374;width:1985;height:2" coordorigin="8273,3374" coordsize="1985,2">
              <v:shape style="position:absolute;left:8273;top:3374;width:1985;height:2" coordorigin="8273,3374" coordsize="1985,0" path="m8273,3374l10258,3374e" filled="false" stroked="true" strokeweight=".48pt" strokecolor="#000000">
                <v:path arrowok="t"/>
              </v:shape>
            </v:group>
            <v:group style="position:absolute;left:8302;top:3354;width:1956;height:2" coordorigin="8302,3354" coordsize="1956,2">
              <v:shape style="position:absolute;left:8302;top:3354;width:1956;height:2" coordorigin="8302,3354" coordsize="1956,0" path="m8302,3354l10258,3354e" filled="false" stroked="true" strokeweight=".48pt" strokecolor="#000000">
                <v:path arrowok="t"/>
              </v:shape>
            </v:group>
            <w10:wrap type="none"/>
          </v:group>
        </w:pict>
      </w:r>
      <w:r>
        <w:rPr>
          <w:rFonts w:ascii="Arial" w:hAnsi="Arial" w:cs="Arial" w:eastAsia="Arial" w:hint="default"/>
          <w:spacing w:val="-1"/>
          <w:sz w:val="24"/>
          <w:szCs w:val="24"/>
        </w:rPr>
        <w:t>(4)</w:t>
        <w:tab/>
      </w:r>
      <w:r>
        <w:rPr>
          <w:rFonts w:ascii="宋体" w:hAnsi="宋体" w:cs="宋体" w:eastAsia="宋体" w:hint="default"/>
          <w:sz w:val="24"/>
          <w:szCs w:val="24"/>
        </w:rPr>
        <w:t>各类固定资产的折旧年限、估计残值率、年折旧率如下：</w:t>
      </w:r>
    </w:p>
    <w:p>
      <w:pPr>
        <w:spacing w:line="240" w:lineRule="auto" w:before="6"/>
        <w:rPr>
          <w:rFonts w:ascii="宋体" w:hAnsi="宋体" w:cs="宋体" w:eastAsia="宋体" w:hint="default"/>
          <w:sz w:val="14"/>
          <w:szCs w:val="14"/>
        </w:rPr>
      </w:pPr>
    </w:p>
    <w:tbl>
      <w:tblPr>
        <w:tblW w:w="0" w:type="auto"/>
        <w:jc w:val="left"/>
        <w:tblInd w:w="137" w:type="dxa"/>
        <w:tblLayout w:type="fixed"/>
        <w:tblCellMar>
          <w:top w:w="0" w:type="dxa"/>
          <w:left w:w="0" w:type="dxa"/>
          <w:bottom w:w="0" w:type="dxa"/>
          <w:right w:w="0" w:type="dxa"/>
        </w:tblCellMar>
        <w:tblLook w:val="01E0"/>
      </w:tblPr>
      <w:tblGrid>
        <w:gridCol w:w="2572"/>
        <w:gridCol w:w="1962"/>
        <w:gridCol w:w="2045"/>
        <w:gridCol w:w="1872"/>
      </w:tblGrid>
      <w:tr>
        <w:trPr>
          <w:trHeight w:val="835" w:hRule="exact"/>
        </w:trPr>
        <w:tc>
          <w:tcPr>
            <w:tcW w:w="2572" w:type="dxa"/>
            <w:tcBorders>
              <w:top w:val="single" w:sz="12" w:space="0" w:color="000000"/>
              <w:left w:val="nil" w:sz="6" w:space="0" w:color="auto"/>
              <w:bottom w:val="nil" w:sz="6" w:space="0" w:color="auto"/>
              <w:right w:val="nil" w:sz="6" w:space="0" w:color="auto"/>
            </w:tcBorders>
          </w:tcPr>
          <w:p>
            <w:pPr>
              <w:pStyle w:val="TableParagraph"/>
              <w:tabs>
                <w:tab w:pos="1370" w:val="left" w:leader="none"/>
              </w:tabs>
              <w:spacing w:line="257" w:lineRule="exact"/>
              <w:ind w:left="108" w:right="0" w:firstLine="819"/>
              <w:jc w:val="left"/>
              <w:rPr>
                <w:rFonts w:ascii="宋体" w:hAnsi="宋体" w:cs="宋体" w:eastAsia="宋体" w:hint="default"/>
                <w:sz w:val="22"/>
                <w:szCs w:val="22"/>
              </w:rPr>
            </w:pPr>
            <w:r>
              <w:rPr>
                <w:rFonts w:ascii="宋体" w:hAnsi="宋体" w:cs="宋体" w:eastAsia="宋体" w:hint="default"/>
                <w:b/>
                <w:bCs/>
                <w:w w:val="95"/>
                <w:sz w:val="22"/>
                <w:szCs w:val="22"/>
              </w:rPr>
              <w:t>类</w:t>
              <w:tab/>
            </w:r>
            <w:r>
              <w:rPr>
                <w:rFonts w:ascii="宋体" w:hAnsi="宋体" w:cs="宋体" w:eastAsia="宋体" w:hint="default"/>
                <w:b/>
                <w:bCs/>
                <w:sz w:val="22"/>
                <w:szCs w:val="22"/>
              </w:rPr>
              <w:t>别</w:t>
            </w:r>
            <w:r>
              <w:rPr>
                <w:rFonts w:ascii="宋体" w:hAnsi="宋体" w:cs="宋体" w:eastAsia="宋体" w:hint="default"/>
                <w:sz w:val="22"/>
                <w:szCs w:val="22"/>
              </w:rPr>
            </w:r>
          </w:p>
          <w:p>
            <w:pPr>
              <w:pStyle w:val="TableParagraph"/>
              <w:spacing w:line="240" w:lineRule="auto" w:before="169"/>
              <w:ind w:left="108" w:right="0"/>
              <w:jc w:val="left"/>
              <w:rPr>
                <w:rFonts w:ascii="宋体" w:hAnsi="宋体" w:cs="宋体" w:eastAsia="宋体" w:hint="default"/>
                <w:sz w:val="21"/>
                <w:szCs w:val="21"/>
              </w:rPr>
            </w:pPr>
            <w:r>
              <w:rPr>
                <w:rFonts w:ascii="宋体" w:hAnsi="宋体" w:cs="宋体" w:eastAsia="宋体" w:hint="default"/>
                <w:sz w:val="21"/>
                <w:szCs w:val="21"/>
              </w:rPr>
              <w:t>码头及辅助设施</w:t>
            </w:r>
          </w:p>
        </w:tc>
        <w:tc>
          <w:tcPr>
            <w:tcW w:w="1962" w:type="dxa"/>
            <w:tcBorders>
              <w:top w:val="single" w:sz="12" w:space="0" w:color="000000"/>
              <w:left w:val="nil" w:sz="6" w:space="0" w:color="auto"/>
              <w:bottom w:val="nil" w:sz="6" w:space="0" w:color="auto"/>
              <w:right w:val="nil" w:sz="6" w:space="0" w:color="auto"/>
            </w:tcBorders>
          </w:tcPr>
          <w:p>
            <w:pPr>
              <w:pStyle w:val="TableParagraph"/>
              <w:spacing w:line="257" w:lineRule="exact"/>
              <w:ind w:left="93" w:right="0"/>
              <w:jc w:val="center"/>
              <w:rPr>
                <w:rFonts w:ascii="宋体" w:hAnsi="宋体" w:cs="宋体" w:eastAsia="宋体" w:hint="default"/>
                <w:sz w:val="22"/>
                <w:szCs w:val="22"/>
              </w:rPr>
            </w:pPr>
            <w:r>
              <w:rPr>
                <w:rFonts w:ascii="宋体" w:hAnsi="宋体" w:cs="宋体" w:eastAsia="宋体" w:hint="default"/>
                <w:b/>
                <w:bCs/>
                <w:sz w:val="22"/>
                <w:szCs w:val="22"/>
              </w:rPr>
              <w:t>折旧年限(年)</w:t>
            </w:r>
            <w:r>
              <w:rPr>
                <w:rFonts w:ascii="宋体" w:hAnsi="宋体" w:cs="宋体" w:eastAsia="宋体" w:hint="default"/>
                <w:sz w:val="22"/>
                <w:szCs w:val="22"/>
              </w:rPr>
            </w:r>
          </w:p>
          <w:p>
            <w:pPr>
              <w:pStyle w:val="TableParagraph"/>
              <w:spacing w:line="240" w:lineRule="auto" w:before="180"/>
              <w:ind w:left="92" w:right="0"/>
              <w:jc w:val="center"/>
              <w:rPr>
                <w:rFonts w:ascii="Arial" w:hAnsi="Arial" w:cs="Arial" w:eastAsia="Arial" w:hint="default"/>
                <w:sz w:val="20"/>
                <w:szCs w:val="20"/>
              </w:rPr>
            </w:pPr>
            <w:r>
              <w:rPr>
                <w:rFonts w:ascii="Arial" w:hAnsi="Arial" w:cs="Arial" w:eastAsia="Arial" w:hint="default"/>
                <w:sz w:val="20"/>
                <w:szCs w:val="20"/>
              </w:rPr>
              <w:t>8</w:t>
            </w:r>
            <w:r>
              <w:rPr>
                <w:rFonts w:ascii="宋体" w:hAnsi="宋体" w:cs="宋体" w:eastAsia="宋体" w:hint="default"/>
                <w:sz w:val="20"/>
                <w:szCs w:val="20"/>
              </w:rPr>
              <w:t>－</w:t>
            </w:r>
            <w:r>
              <w:rPr>
                <w:rFonts w:ascii="Arial" w:hAnsi="Arial" w:cs="Arial" w:eastAsia="Arial" w:hint="default"/>
                <w:sz w:val="20"/>
                <w:szCs w:val="20"/>
              </w:rPr>
              <w:t>50</w:t>
            </w:r>
          </w:p>
        </w:tc>
        <w:tc>
          <w:tcPr>
            <w:tcW w:w="2045" w:type="dxa"/>
            <w:tcBorders>
              <w:top w:val="single" w:sz="12" w:space="0" w:color="000000"/>
              <w:left w:val="nil" w:sz="6" w:space="0" w:color="auto"/>
              <w:bottom w:val="nil" w:sz="6" w:space="0" w:color="auto"/>
              <w:right w:val="nil" w:sz="6" w:space="0" w:color="auto"/>
            </w:tcBorders>
          </w:tcPr>
          <w:p>
            <w:pPr>
              <w:pStyle w:val="TableParagraph"/>
              <w:spacing w:line="257" w:lineRule="exact"/>
              <w:ind w:left="44" w:right="0"/>
              <w:jc w:val="center"/>
              <w:rPr>
                <w:rFonts w:ascii="宋体" w:hAnsi="宋体" w:cs="宋体" w:eastAsia="宋体" w:hint="default"/>
                <w:sz w:val="22"/>
                <w:szCs w:val="22"/>
              </w:rPr>
            </w:pPr>
            <w:r>
              <w:rPr>
                <w:rFonts w:ascii="宋体" w:hAnsi="宋体" w:cs="宋体" w:eastAsia="宋体" w:hint="default"/>
                <w:b/>
                <w:bCs/>
                <w:sz w:val="22"/>
                <w:szCs w:val="22"/>
              </w:rPr>
              <w:t>估计残值率(％)</w:t>
            </w:r>
            <w:r>
              <w:rPr>
                <w:rFonts w:ascii="宋体" w:hAnsi="宋体" w:cs="宋体" w:eastAsia="宋体" w:hint="default"/>
                <w:sz w:val="22"/>
                <w:szCs w:val="22"/>
              </w:rPr>
            </w: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44" w:right="0"/>
              <w:jc w:val="center"/>
              <w:rPr>
                <w:rFonts w:ascii="Arial" w:hAnsi="Arial" w:cs="Arial" w:eastAsia="Arial" w:hint="default"/>
                <w:sz w:val="20"/>
                <w:szCs w:val="20"/>
              </w:rPr>
            </w:pPr>
            <w:r>
              <w:rPr>
                <w:rFonts w:ascii="Arial"/>
                <w:sz w:val="20"/>
              </w:rPr>
              <w:t>3-5</w:t>
            </w:r>
          </w:p>
        </w:tc>
        <w:tc>
          <w:tcPr>
            <w:tcW w:w="1872" w:type="dxa"/>
            <w:tcBorders>
              <w:top w:val="single" w:sz="12" w:space="0" w:color="000000"/>
              <w:left w:val="nil" w:sz="6" w:space="0" w:color="auto"/>
              <w:bottom w:val="nil" w:sz="6" w:space="0" w:color="auto"/>
              <w:right w:val="nil" w:sz="6" w:space="0" w:color="auto"/>
            </w:tcBorders>
          </w:tcPr>
          <w:p>
            <w:pPr>
              <w:pStyle w:val="TableParagraph"/>
              <w:spacing w:line="257" w:lineRule="exact"/>
              <w:ind w:right="90"/>
              <w:jc w:val="center"/>
              <w:rPr>
                <w:rFonts w:ascii="宋体" w:hAnsi="宋体" w:cs="宋体" w:eastAsia="宋体" w:hint="default"/>
                <w:sz w:val="22"/>
                <w:szCs w:val="22"/>
              </w:rPr>
            </w:pPr>
            <w:r>
              <w:rPr>
                <w:rFonts w:ascii="宋体" w:hAnsi="宋体" w:cs="宋体" w:eastAsia="宋体" w:hint="default"/>
                <w:b/>
                <w:bCs/>
                <w:sz w:val="22"/>
                <w:szCs w:val="22"/>
              </w:rPr>
              <w:t>年折旧率(％)</w:t>
            </w:r>
            <w:r>
              <w:rPr>
                <w:rFonts w:ascii="宋体" w:hAnsi="宋体" w:cs="宋体" w:eastAsia="宋体" w:hint="default"/>
                <w:sz w:val="22"/>
                <w:szCs w:val="22"/>
              </w:rPr>
            </w:r>
          </w:p>
          <w:p>
            <w:pPr>
              <w:pStyle w:val="TableParagraph"/>
              <w:spacing w:line="240" w:lineRule="auto" w:before="180"/>
              <w:ind w:right="90"/>
              <w:jc w:val="center"/>
              <w:rPr>
                <w:rFonts w:ascii="Arial" w:hAnsi="Arial" w:cs="Arial" w:eastAsia="Arial" w:hint="default"/>
                <w:sz w:val="20"/>
                <w:szCs w:val="20"/>
              </w:rPr>
            </w:pPr>
            <w:r>
              <w:rPr>
                <w:rFonts w:ascii="Arial" w:hAnsi="Arial" w:cs="Arial" w:eastAsia="Arial" w:hint="default"/>
                <w:sz w:val="20"/>
                <w:szCs w:val="20"/>
              </w:rPr>
              <w:t>12.13</w:t>
            </w:r>
            <w:r>
              <w:rPr>
                <w:rFonts w:ascii="宋体" w:hAnsi="宋体" w:cs="宋体" w:eastAsia="宋体" w:hint="default"/>
                <w:sz w:val="20"/>
                <w:szCs w:val="20"/>
              </w:rPr>
              <w:t>－</w:t>
            </w:r>
            <w:r>
              <w:rPr>
                <w:rFonts w:ascii="Arial" w:hAnsi="Arial" w:cs="Arial" w:eastAsia="Arial" w:hint="default"/>
                <w:sz w:val="20"/>
                <w:szCs w:val="20"/>
              </w:rPr>
              <w:t>1.90</w:t>
            </w:r>
          </w:p>
        </w:tc>
      </w:tr>
      <w:tr>
        <w:trPr>
          <w:trHeight w:val="449" w:hRule="exact"/>
        </w:trPr>
        <w:tc>
          <w:tcPr>
            <w:tcW w:w="257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8" w:right="0"/>
              <w:jc w:val="left"/>
              <w:rPr>
                <w:rFonts w:ascii="宋体" w:hAnsi="宋体" w:cs="宋体" w:eastAsia="宋体" w:hint="default"/>
                <w:sz w:val="22"/>
                <w:szCs w:val="22"/>
              </w:rPr>
            </w:pPr>
            <w:r>
              <w:rPr>
                <w:rFonts w:ascii="宋体" w:hAnsi="宋体" w:cs="宋体" w:eastAsia="宋体" w:hint="default"/>
                <w:sz w:val="22"/>
                <w:szCs w:val="22"/>
              </w:rPr>
              <w:t>机器设备</w:t>
            </w:r>
          </w:p>
        </w:tc>
        <w:tc>
          <w:tcPr>
            <w:tcW w:w="196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91" w:right="0"/>
              <w:jc w:val="center"/>
              <w:rPr>
                <w:rFonts w:ascii="Arial" w:hAnsi="Arial" w:cs="Arial" w:eastAsia="Arial" w:hint="default"/>
                <w:sz w:val="20"/>
                <w:szCs w:val="20"/>
              </w:rPr>
            </w:pPr>
            <w:r>
              <w:rPr>
                <w:rFonts w:ascii="Arial" w:hAnsi="Arial" w:cs="Arial" w:eastAsia="Arial" w:hint="default"/>
                <w:sz w:val="20"/>
                <w:szCs w:val="20"/>
              </w:rPr>
              <w:t>14</w:t>
            </w:r>
            <w:r>
              <w:rPr>
                <w:rFonts w:ascii="宋体" w:hAnsi="宋体" w:cs="宋体" w:eastAsia="宋体" w:hint="default"/>
                <w:sz w:val="20"/>
                <w:szCs w:val="20"/>
              </w:rPr>
              <w:t>－</w:t>
            </w:r>
            <w:r>
              <w:rPr>
                <w:rFonts w:ascii="Arial" w:hAnsi="Arial" w:cs="Arial" w:eastAsia="Arial" w:hint="default"/>
                <w:sz w:val="20"/>
                <w:szCs w:val="20"/>
              </w:rPr>
              <w:t>18</w:t>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44" w:right="0"/>
              <w:jc w:val="center"/>
              <w:rPr>
                <w:rFonts w:ascii="Arial" w:hAnsi="Arial" w:cs="Arial" w:eastAsia="Arial" w:hint="default"/>
                <w:sz w:val="20"/>
                <w:szCs w:val="20"/>
              </w:rPr>
            </w:pPr>
            <w:r>
              <w:rPr>
                <w:rFonts w:ascii="Arial"/>
                <w:sz w:val="20"/>
              </w:rPr>
              <w:t>3-5</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400" w:right="0"/>
              <w:jc w:val="left"/>
              <w:rPr>
                <w:rFonts w:ascii="Arial" w:hAnsi="Arial" w:cs="Arial" w:eastAsia="Arial" w:hint="default"/>
                <w:sz w:val="20"/>
                <w:szCs w:val="20"/>
              </w:rPr>
            </w:pPr>
            <w:r>
              <w:rPr>
                <w:rFonts w:ascii="Arial" w:hAnsi="Arial" w:cs="Arial" w:eastAsia="Arial" w:hint="default"/>
                <w:sz w:val="20"/>
                <w:szCs w:val="20"/>
              </w:rPr>
              <w:t>6.93</w:t>
            </w:r>
            <w:r>
              <w:rPr>
                <w:rFonts w:ascii="宋体" w:hAnsi="宋体" w:cs="宋体" w:eastAsia="宋体" w:hint="default"/>
                <w:sz w:val="20"/>
                <w:szCs w:val="20"/>
              </w:rPr>
              <w:t>－</w:t>
            </w:r>
            <w:r>
              <w:rPr>
                <w:rFonts w:ascii="Arial" w:hAnsi="Arial" w:cs="Arial" w:eastAsia="Arial" w:hint="default"/>
                <w:sz w:val="20"/>
                <w:szCs w:val="20"/>
              </w:rPr>
              <w:t>5.28</w:t>
            </w:r>
          </w:p>
        </w:tc>
      </w:tr>
      <w:tr>
        <w:trPr>
          <w:trHeight w:val="445" w:hRule="exact"/>
        </w:trPr>
        <w:tc>
          <w:tcPr>
            <w:tcW w:w="257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21"/>
                <w:szCs w:val="21"/>
              </w:rPr>
            </w:pPr>
            <w:r>
              <w:rPr>
                <w:rFonts w:ascii="宋体" w:hAnsi="宋体" w:cs="宋体" w:eastAsia="宋体" w:hint="default"/>
                <w:sz w:val="21"/>
                <w:szCs w:val="21"/>
              </w:rPr>
              <w:t>房屋建筑物及仓库堆场</w:t>
            </w:r>
          </w:p>
        </w:tc>
        <w:tc>
          <w:tcPr>
            <w:tcW w:w="1962" w:type="dxa"/>
            <w:tcBorders>
              <w:top w:val="nil" w:sz="6" w:space="0" w:color="auto"/>
              <w:left w:val="nil" w:sz="6" w:space="0" w:color="auto"/>
              <w:bottom w:val="nil" w:sz="6" w:space="0" w:color="auto"/>
              <w:right w:val="nil" w:sz="6" w:space="0" w:color="auto"/>
            </w:tcBorders>
          </w:tcPr>
          <w:p>
            <w:pPr>
              <w:pStyle w:val="TableParagraph"/>
              <w:spacing w:line="240" w:lineRule="auto" w:before="57"/>
              <w:ind w:left="91" w:right="0"/>
              <w:jc w:val="center"/>
              <w:rPr>
                <w:rFonts w:ascii="Arial" w:hAnsi="Arial" w:cs="Arial" w:eastAsia="Arial" w:hint="default"/>
                <w:sz w:val="20"/>
                <w:szCs w:val="20"/>
              </w:rPr>
            </w:pPr>
            <w:r>
              <w:rPr>
                <w:rFonts w:ascii="Arial" w:hAnsi="Arial" w:cs="Arial" w:eastAsia="Arial" w:hint="default"/>
                <w:sz w:val="20"/>
                <w:szCs w:val="20"/>
              </w:rPr>
              <w:t>10</w:t>
            </w:r>
            <w:r>
              <w:rPr>
                <w:rFonts w:ascii="宋体" w:hAnsi="宋体" w:cs="宋体" w:eastAsia="宋体" w:hint="default"/>
                <w:sz w:val="20"/>
                <w:szCs w:val="20"/>
              </w:rPr>
              <w:t>－</w:t>
            </w:r>
            <w:r>
              <w:rPr>
                <w:rFonts w:ascii="Arial" w:hAnsi="Arial" w:cs="Arial" w:eastAsia="Arial" w:hint="default"/>
                <w:sz w:val="20"/>
                <w:szCs w:val="20"/>
              </w:rPr>
              <w:t>40</w:t>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4" w:right="0"/>
              <w:jc w:val="center"/>
              <w:rPr>
                <w:rFonts w:ascii="Arial" w:hAnsi="Arial" w:cs="Arial" w:eastAsia="Arial" w:hint="default"/>
                <w:sz w:val="20"/>
                <w:szCs w:val="20"/>
              </w:rPr>
            </w:pPr>
            <w:r>
              <w:rPr>
                <w:rFonts w:ascii="Arial"/>
                <w:sz w:val="20"/>
              </w:rPr>
              <w:t>3-5</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57"/>
              <w:ind w:left="400" w:right="0"/>
              <w:jc w:val="left"/>
              <w:rPr>
                <w:rFonts w:ascii="Arial" w:hAnsi="Arial" w:cs="Arial" w:eastAsia="Arial" w:hint="default"/>
                <w:sz w:val="20"/>
                <w:szCs w:val="20"/>
              </w:rPr>
            </w:pPr>
            <w:r>
              <w:rPr>
                <w:rFonts w:ascii="Arial" w:hAnsi="Arial" w:cs="Arial" w:eastAsia="Arial" w:hint="default"/>
                <w:sz w:val="20"/>
                <w:szCs w:val="20"/>
              </w:rPr>
              <w:t>9.70</w:t>
            </w:r>
            <w:r>
              <w:rPr>
                <w:rFonts w:ascii="宋体" w:hAnsi="宋体" w:cs="宋体" w:eastAsia="宋体" w:hint="default"/>
                <w:sz w:val="20"/>
                <w:szCs w:val="20"/>
              </w:rPr>
              <w:t>－</w:t>
            </w:r>
            <w:r>
              <w:rPr>
                <w:rFonts w:ascii="Arial" w:hAnsi="Arial" w:cs="Arial" w:eastAsia="Arial" w:hint="default"/>
                <w:sz w:val="20"/>
                <w:szCs w:val="20"/>
              </w:rPr>
              <w:t>2.38</w:t>
            </w:r>
          </w:p>
        </w:tc>
      </w:tr>
      <w:tr>
        <w:trPr>
          <w:trHeight w:val="445" w:hRule="exact"/>
        </w:trPr>
        <w:tc>
          <w:tcPr>
            <w:tcW w:w="257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21"/>
                <w:szCs w:val="21"/>
              </w:rPr>
            </w:pPr>
            <w:r>
              <w:rPr>
                <w:rFonts w:ascii="宋体" w:hAnsi="宋体" w:cs="宋体" w:eastAsia="宋体" w:hint="default"/>
                <w:sz w:val="21"/>
                <w:szCs w:val="21"/>
              </w:rPr>
              <w:t>办公设备及其他设备</w:t>
            </w:r>
          </w:p>
        </w:tc>
        <w:tc>
          <w:tcPr>
            <w:tcW w:w="1962" w:type="dxa"/>
            <w:tcBorders>
              <w:top w:val="nil" w:sz="6" w:space="0" w:color="auto"/>
              <w:left w:val="nil" w:sz="6" w:space="0" w:color="auto"/>
              <w:bottom w:val="nil" w:sz="6" w:space="0" w:color="auto"/>
              <w:right w:val="nil" w:sz="6" w:space="0" w:color="auto"/>
            </w:tcBorders>
          </w:tcPr>
          <w:p>
            <w:pPr>
              <w:pStyle w:val="TableParagraph"/>
              <w:spacing w:line="240" w:lineRule="auto" w:before="56"/>
              <w:ind w:left="92" w:right="0"/>
              <w:jc w:val="center"/>
              <w:rPr>
                <w:rFonts w:ascii="Arial" w:hAnsi="Arial" w:cs="Arial" w:eastAsia="Arial" w:hint="default"/>
                <w:sz w:val="20"/>
                <w:szCs w:val="20"/>
              </w:rPr>
            </w:pPr>
            <w:r>
              <w:rPr>
                <w:rFonts w:ascii="Arial" w:hAnsi="Arial" w:cs="Arial" w:eastAsia="Arial" w:hint="default"/>
                <w:sz w:val="20"/>
                <w:szCs w:val="20"/>
              </w:rPr>
              <w:t>5</w:t>
            </w:r>
            <w:r>
              <w:rPr>
                <w:rFonts w:ascii="宋体" w:hAnsi="宋体" w:cs="宋体" w:eastAsia="宋体" w:hint="default"/>
                <w:sz w:val="20"/>
                <w:szCs w:val="20"/>
              </w:rPr>
              <w:t>－</w:t>
            </w:r>
            <w:r>
              <w:rPr>
                <w:rFonts w:ascii="Arial" w:hAnsi="Arial" w:cs="Arial" w:eastAsia="Arial" w:hint="default"/>
                <w:sz w:val="20"/>
                <w:szCs w:val="20"/>
              </w:rPr>
              <w:t>22</w:t>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44" w:right="0"/>
              <w:jc w:val="center"/>
              <w:rPr>
                <w:rFonts w:ascii="Arial" w:hAnsi="Arial" w:cs="Arial" w:eastAsia="Arial" w:hint="default"/>
                <w:sz w:val="20"/>
                <w:szCs w:val="20"/>
              </w:rPr>
            </w:pPr>
            <w:r>
              <w:rPr>
                <w:rFonts w:ascii="Arial"/>
                <w:sz w:val="20"/>
              </w:rPr>
              <w:t>3-5</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44" w:right="0"/>
              <w:jc w:val="left"/>
              <w:rPr>
                <w:rFonts w:ascii="Arial" w:hAnsi="Arial" w:cs="Arial" w:eastAsia="Arial" w:hint="default"/>
                <w:sz w:val="20"/>
                <w:szCs w:val="20"/>
              </w:rPr>
            </w:pPr>
            <w:r>
              <w:rPr>
                <w:rFonts w:ascii="Arial" w:hAnsi="Arial" w:cs="Arial" w:eastAsia="Arial" w:hint="default"/>
                <w:sz w:val="20"/>
                <w:szCs w:val="20"/>
              </w:rPr>
              <w:t>19.40</w:t>
            </w:r>
            <w:r>
              <w:rPr>
                <w:rFonts w:ascii="宋体" w:hAnsi="宋体" w:cs="宋体" w:eastAsia="宋体" w:hint="default"/>
                <w:sz w:val="20"/>
                <w:szCs w:val="20"/>
              </w:rPr>
              <w:t>－</w:t>
            </w:r>
            <w:r>
              <w:rPr>
                <w:rFonts w:ascii="Arial" w:hAnsi="Arial" w:cs="Arial" w:eastAsia="Arial" w:hint="default"/>
                <w:sz w:val="20"/>
                <w:szCs w:val="20"/>
              </w:rPr>
              <w:t>4.32</w:t>
            </w:r>
          </w:p>
        </w:tc>
      </w:tr>
      <w:tr>
        <w:trPr>
          <w:trHeight w:val="435" w:hRule="exact"/>
        </w:trPr>
        <w:tc>
          <w:tcPr>
            <w:tcW w:w="257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8"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962" w:type="dxa"/>
            <w:tcBorders>
              <w:top w:val="nil" w:sz="6" w:space="0" w:color="auto"/>
              <w:left w:val="nil" w:sz="6" w:space="0" w:color="auto"/>
              <w:bottom w:val="nil" w:sz="6" w:space="0" w:color="auto"/>
              <w:right w:val="nil" w:sz="6" w:space="0" w:color="auto"/>
            </w:tcBorders>
          </w:tcPr>
          <w:p>
            <w:pPr>
              <w:pStyle w:val="TableParagraph"/>
              <w:spacing w:line="240" w:lineRule="auto" w:before="57"/>
              <w:ind w:left="92" w:right="0"/>
              <w:jc w:val="center"/>
              <w:rPr>
                <w:rFonts w:ascii="Arial" w:hAnsi="Arial" w:cs="Arial" w:eastAsia="Arial" w:hint="default"/>
                <w:sz w:val="20"/>
                <w:szCs w:val="20"/>
              </w:rPr>
            </w:pPr>
            <w:r>
              <w:rPr>
                <w:rFonts w:ascii="Arial" w:hAnsi="Arial" w:cs="Arial" w:eastAsia="Arial" w:hint="default"/>
                <w:sz w:val="20"/>
                <w:szCs w:val="20"/>
              </w:rPr>
              <w:t>7</w:t>
            </w:r>
            <w:r>
              <w:rPr>
                <w:rFonts w:ascii="宋体" w:hAnsi="宋体" w:cs="宋体" w:eastAsia="宋体" w:hint="default"/>
                <w:sz w:val="20"/>
                <w:szCs w:val="20"/>
              </w:rPr>
              <w:t>－</w:t>
            </w:r>
            <w:r>
              <w:rPr>
                <w:rFonts w:ascii="Arial" w:hAnsi="Arial" w:cs="Arial" w:eastAsia="Arial" w:hint="default"/>
                <w:sz w:val="20"/>
                <w:szCs w:val="20"/>
              </w:rPr>
              <w:t>18</w:t>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4" w:right="0"/>
              <w:jc w:val="center"/>
              <w:rPr>
                <w:rFonts w:ascii="Arial" w:hAnsi="Arial" w:cs="Arial" w:eastAsia="Arial" w:hint="default"/>
                <w:sz w:val="20"/>
                <w:szCs w:val="20"/>
              </w:rPr>
            </w:pPr>
            <w:r>
              <w:rPr>
                <w:rFonts w:ascii="Arial"/>
                <w:sz w:val="20"/>
              </w:rPr>
              <w:t>3-5</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44" w:right="0"/>
              <w:jc w:val="left"/>
              <w:rPr>
                <w:rFonts w:ascii="Arial" w:hAnsi="Arial" w:cs="Arial" w:eastAsia="Arial" w:hint="default"/>
                <w:sz w:val="20"/>
                <w:szCs w:val="20"/>
              </w:rPr>
            </w:pPr>
            <w:r>
              <w:rPr>
                <w:rFonts w:ascii="Arial" w:hAnsi="Arial" w:cs="Arial" w:eastAsia="Arial" w:hint="default"/>
                <w:sz w:val="20"/>
                <w:szCs w:val="20"/>
              </w:rPr>
              <w:t>13.86</w:t>
            </w:r>
            <w:r>
              <w:rPr>
                <w:rFonts w:ascii="宋体" w:hAnsi="宋体" w:cs="宋体" w:eastAsia="宋体" w:hint="default"/>
                <w:sz w:val="20"/>
                <w:szCs w:val="20"/>
              </w:rPr>
              <w:t>－</w:t>
            </w:r>
            <w:r>
              <w:rPr>
                <w:rFonts w:ascii="Arial" w:hAnsi="Arial" w:cs="Arial" w:eastAsia="Arial" w:hint="default"/>
                <w:sz w:val="20"/>
                <w:szCs w:val="20"/>
              </w:rPr>
              <w:t>5.28</w:t>
            </w:r>
          </w:p>
        </w:tc>
      </w:tr>
    </w:tbl>
    <w:p>
      <w:pPr>
        <w:spacing w:line="240" w:lineRule="auto" w:before="8"/>
        <w:rPr>
          <w:rFonts w:ascii="宋体" w:hAnsi="宋体" w:cs="宋体" w:eastAsia="宋体" w:hint="default"/>
          <w:sz w:val="11"/>
          <w:szCs w:val="11"/>
        </w:rPr>
      </w:pPr>
    </w:p>
    <w:p>
      <w:pPr>
        <w:spacing w:line="357" w:lineRule="auto" w:before="26"/>
        <w:ind w:left="137" w:right="251" w:firstLine="480"/>
        <w:jc w:val="both"/>
        <w:rPr>
          <w:rFonts w:ascii="宋体" w:hAnsi="宋体" w:cs="宋体" w:eastAsia="宋体" w:hint="default"/>
          <w:sz w:val="24"/>
          <w:szCs w:val="24"/>
        </w:rPr>
      </w:pPr>
      <w:r>
        <w:rPr>
          <w:rFonts w:ascii="宋体" w:hAnsi="宋体" w:cs="宋体" w:eastAsia="宋体" w:hint="default"/>
          <w:spacing w:val="-3"/>
          <w:sz w:val="24"/>
          <w:szCs w:val="24"/>
        </w:rPr>
        <w:t>公司于每年年度终了，对固定资产的使用寿命、预计净残值和折旧方法进行</w:t>
      </w:r>
      <w:r>
        <w:rPr>
          <w:rFonts w:ascii="宋体" w:hAnsi="宋体" w:cs="宋体" w:eastAsia="宋体" w:hint="default"/>
          <w:sz w:val="24"/>
          <w:szCs w:val="24"/>
        </w:rPr>
        <w:t> </w:t>
      </w:r>
      <w:r>
        <w:rPr>
          <w:rFonts w:ascii="宋体" w:hAnsi="宋体" w:cs="宋体" w:eastAsia="宋体" w:hint="default"/>
          <w:spacing w:val="-3"/>
          <w:sz w:val="24"/>
          <w:szCs w:val="24"/>
        </w:rPr>
        <w:t>复核。使用寿命预计数与原先估计数有差异的，调整固定资产使用寿命；净残值</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pacing w:val="-3"/>
          <w:sz w:val="24"/>
          <w:szCs w:val="24"/>
        </w:rPr>
        <w:t>预计数与原先估计数有差异的，调整预计净残值；与固定资产有关的经济利益预</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期实现方式有重大改变的，改变固定资产折旧方法。</w:t>
      </w:r>
    </w:p>
    <w:p>
      <w:pPr>
        <w:tabs>
          <w:tab w:pos="1217" w:val="left" w:leader="none"/>
        </w:tabs>
        <w:spacing w:line="338" w:lineRule="auto" w:before="35"/>
        <w:ind w:left="617" w:right="251" w:firstLine="87"/>
        <w:jc w:val="left"/>
        <w:rPr>
          <w:rFonts w:ascii="宋体" w:hAnsi="宋体" w:cs="宋体" w:eastAsia="宋体" w:hint="default"/>
          <w:sz w:val="24"/>
          <w:szCs w:val="24"/>
        </w:rPr>
      </w:pPr>
      <w:r>
        <w:rPr>
          <w:rFonts w:ascii="Arial" w:hAnsi="Arial" w:cs="Arial" w:eastAsia="Arial" w:hint="default"/>
          <w:spacing w:val="-1"/>
          <w:sz w:val="24"/>
          <w:szCs w:val="24"/>
        </w:rPr>
        <w:t>(5)</w:t>
        <w:tab/>
      </w:r>
      <w:r>
        <w:rPr>
          <w:rFonts w:ascii="宋体" w:hAnsi="宋体" w:cs="宋体" w:eastAsia="宋体" w:hint="default"/>
          <w:sz w:val="24"/>
          <w:szCs w:val="24"/>
        </w:rPr>
        <w:t>固定资产的减值测试方法、减值准备计提方法： </w:t>
      </w:r>
      <w:r>
        <w:rPr>
          <w:rFonts w:ascii="宋体" w:hAnsi="宋体" w:cs="宋体" w:eastAsia="宋体" w:hint="default"/>
          <w:spacing w:val="-3"/>
          <w:sz w:val="24"/>
          <w:szCs w:val="24"/>
        </w:rPr>
        <w:t>公司于资产负债表日对各项固定资产进行判断，当存在减值迹象，估计可收</w:t>
      </w:r>
    </w:p>
    <w:p>
      <w:pPr>
        <w:spacing w:line="357" w:lineRule="auto" w:before="54"/>
        <w:ind w:left="137" w:right="251" w:firstLine="0"/>
        <w:jc w:val="both"/>
        <w:rPr>
          <w:rFonts w:ascii="宋体" w:hAnsi="宋体" w:cs="宋体" w:eastAsia="宋体" w:hint="default"/>
          <w:sz w:val="24"/>
          <w:szCs w:val="24"/>
        </w:rPr>
      </w:pPr>
      <w:r>
        <w:rPr>
          <w:rFonts w:ascii="宋体" w:hAnsi="宋体" w:cs="宋体" w:eastAsia="宋体" w:hint="default"/>
          <w:spacing w:val="-3"/>
          <w:sz w:val="24"/>
          <w:szCs w:val="24"/>
        </w:rPr>
        <w:t>回金额低于其账面价值时，将账面价值减记至可收回金额，减记的金额确认为资</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产减值损失，计入当期损益，同时计提相应的资产减值准备。资产减值损失一经</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确认，在以后会计期间不得转回。</w:t>
      </w:r>
    </w:p>
    <w:p>
      <w:pPr>
        <w:tabs>
          <w:tab w:pos="1217" w:val="left" w:leader="none"/>
        </w:tabs>
        <w:spacing w:line="338" w:lineRule="auto" w:before="35"/>
        <w:ind w:left="617" w:right="247" w:firstLine="87"/>
        <w:jc w:val="left"/>
        <w:rPr>
          <w:rFonts w:ascii="宋体" w:hAnsi="宋体" w:cs="宋体" w:eastAsia="宋体" w:hint="default"/>
          <w:sz w:val="24"/>
          <w:szCs w:val="24"/>
        </w:rPr>
      </w:pPr>
      <w:r>
        <w:rPr>
          <w:rFonts w:ascii="Arial" w:hAnsi="Arial" w:cs="Arial" w:eastAsia="Arial" w:hint="default"/>
          <w:spacing w:val="-1"/>
          <w:sz w:val="24"/>
          <w:szCs w:val="24"/>
        </w:rPr>
        <w:t>(6)</w:t>
        <w:tab/>
      </w:r>
      <w:r>
        <w:rPr>
          <w:rFonts w:ascii="宋体" w:hAnsi="宋体" w:cs="宋体" w:eastAsia="宋体" w:hint="default"/>
          <w:sz w:val="24"/>
          <w:szCs w:val="24"/>
        </w:rPr>
        <w:t>融资租入固定资产： </w:t>
      </w:r>
      <w:r>
        <w:rPr>
          <w:rFonts w:ascii="宋体" w:hAnsi="宋体" w:cs="宋体" w:eastAsia="宋体" w:hint="default"/>
          <w:spacing w:val="4"/>
          <w:sz w:val="24"/>
          <w:szCs w:val="24"/>
        </w:rPr>
        <w:t>公司在租入的固定资产实质上转移了与资产有关的全部风险和报酬时确认</w:t>
      </w:r>
      <w:r>
        <w:rPr>
          <w:rFonts w:ascii="宋体" w:hAnsi="宋体" w:cs="宋体" w:eastAsia="宋体" w:hint="default"/>
          <w:sz w:val="24"/>
          <w:szCs w:val="24"/>
        </w:rPr>
      </w:r>
    </w:p>
    <w:p>
      <w:pPr>
        <w:spacing w:line="357" w:lineRule="auto" w:before="54"/>
        <w:ind w:left="617" w:right="246" w:hanging="480"/>
        <w:jc w:val="left"/>
        <w:rPr>
          <w:rFonts w:ascii="宋体" w:hAnsi="宋体" w:cs="宋体" w:eastAsia="宋体" w:hint="default"/>
          <w:sz w:val="24"/>
          <w:szCs w:val="24"/>
        </w:rPr>
      </w:pPr>
      <w:r>
        <w:rPr>
          <w:rFonts w:ascii="宋体" w:hAnsi="宋体" w:cs="宋体" w:eastAsia="宋体" w:hint="default"/>
          <w:sz w:val="24"/>
          <w:szCs w:val="24"/>
        </w:rPr>
        <w:t>该项固定资产的租赁为融资租赁。 </w:t>
      </w:r>
      <w:r>
        <w:rPr>
          <w:rFonts w:ascii="宋体" w:hAnsi="宋体" w:cs="宋体" w:eastAsia="宋体" w:hint="default"/>
          <w:spacing w:val="-3"/>
          <w:sz w:val="24"/>
          <w:szCs w:val="24"/>
        </w:rPr>
        <w:t>融资租赁取得的固定资产的成本，按租赁开始日租赁资产公允价值与最低租</w:t>
      </w:r>
    </w:p>
    <w:p>
      <w:pPr>
        <w:spacing w:line="357" w:lineRule="auto" w:before="35"/>
        <w:ind w:left="137" w:right="252" w:firstLine="0"/>
        <w:jc w:val="both"/>
        <w:rPr>
          <w:rFonts w:ascii="宋体" w:hAnsi="宋体" w:cs="宋体" w:eastAsia="宋体" w:hint="default"/>
          <w:sz w:val="24"/>
          <w:szCs w:val="24"/>
        </w:rPr>
      </w:pPr>
      <w:r>
        <w:rPr>
          <w:rFonts w:ascii="宋体" w:hAnsi="宋体" w:cs="宋体" w:eastAsia="宋体" w:hint="default"/>
          <w:spacing w:val="-3"/>
          <w:sz w:val="24"/>
          <w:szCs w:val="24"/>
        </w:rPr>
        <w:t>赁付款额现值两者中较低者确定。融资租入的固定资产采用与自有固定资产相一</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致的折旧政策计提租赁资产折旧。能够合理确定租赁期届满时将会取得租赁资产</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所有权的，在租赁资产使用年限内计提折旧；无法合理确定租赁期届满时能够取</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pacing w:val="-3"/>
          <w:sz w:val="24"/>
          <w:szCs w:val="24"/>
        </w:rPr>
        <w:t>得租赁资产所有权的，在租赁期与租赁资产使用寿命两者中较短的期间内计提折</w:t>
      </w:r>
    </w:p>
    <w:p>
      <w:pPr>
        <w:spacing w:after="0" w:line="357" w:lineRule="auto"/>
        <w:jc w:val="both"/>
        <w:rPr>
          <w:rFonts w:ascii="宋体" w:hAnsi="宋体" w:cs="宋体" w:eastAsia="宋体" w:hint="default"/>
          <w:sz w:val="24"/>
          <w:szCs w:val="24"/>
        </w:rPr>
        <w:sectPr>
          <w:pgSz w:w="11910" w:h="16840"/>
          <w:pgMar w:header="877" w:footer="982" w:top="1100" w:bottom="1180" w:left="1660" w:right="1540"/>
        </w:sectPr>
      </w:pPr>
    </w:p>
    <w:p>
      <w:pPr>
        <w:spacing w:line="240" w:lineRule="auto" w:before="7"/>
        <w:rPr>
          <w:rFonts w:ascii="宋体" w:hAnsi="宋体" w:cs="宋体" w:eastAsia="宋体" w:hint="default"/>
          <w:sz w:val="19"/>
          <w:szCs w:val="19"/>
        </w:rPr>
      </w:pPr>
    </w:p>
    <w:p>
      <w:pPr>
        <w:spacing w:before="26"/>
        <w:ind w:left="137" w:right="0" w:firstLine="0"/>
        <w:jc w:val="left"/>
        <w:rPr>
          <w:rFonts w:ascii="宋体" w:hAnsi="宋体" w:cs="宋体" w:eastAsia="宋体" w:hint="default"/>
          <w:sz w:val="24"/>
          <w:szCs w:val="24"/>
        </w:rPr>
      </w:pPr>
      <w:r>
        <w:rPr>
          <w:rFonts w:ascii="宋体" w:hAnsi="宋体" w:cs="宋体" w:eastAsia="宋体" w:hint="default"/>
          <w:sz w:val="24"/>
          <w:szCs w:val="24"/>
        </w:rPr>
        <w:t>旧。</w:t>
      </w:r>
    </w:p>
    <w:p>
      <w:pPr>
        <w:spacing w:before="152"/>
        <w:ind w:left="620" w:right="0" w:firstLine="0"/>
        <w:jc w:val="left"/>
        <w:rPr>
          <w:rFonts w:ascii="宋体" w:hAnsi="宋体" w:cs="宋体" w:eastAsia="宋体" w:hint="default"/>
          <w:sz w:val="24"/>
          <w:szCs w:val="24"/>
        </w:rPr>
      </w:pPr>
      <w:r>
        <w:rPr>
          <w:rFonts w:ascii="Arial" w:hAnsi="Arial" w:cs="Arial" w:eastAsia="Arial" w:hint="default"/>
          <w:b/>
          <w:bCs/>
          <w:sz w:val="24"/>
          <w:szCs w:val="24"/>
        </w:rPr>
        <w:t>15.</w:t>
      </w:r>
      <w:r>
        <w:rPr>
          <w:rFonts w:ascii="Arial" w:hAnsi="Arial" w:cs="Arial" w:eastAsia="Arial" w:hint="default"/>
          <w:b/>
          <w:bCs/>
          <w:spacing w:val="-45"/>
          <w:sz w:val="24"/>
          <w:szCs w:val="24"/>
        </w:rPr>
        <w:t> </w:t>
      </w:r>
      <w:r>
        <w:rPr>
          <w:rFonts w:ascii="宋体" w:hAnsi="宋体" w:cs="宋体" w:eastAsia="宋体" w:hint="default"/>
          <w:b/>
          <w:bCs/>
          <w:sz w:val="24"/>
          <w:szCs w:val="24"/>
        </w:rPr>
        <w:t>在建工程</w:t>
      </w:r>
      <w:r>
        <w:rPr>
          <w:rFonts w:ascii="宋体" w:hAnsi="宋体" w:cs="宋体" w:eastAsia="宋体" w:hint="default"/>
          <w:sz w:val="24"/>
          <w:szCs w:val="24"/>
        </w:rPr>
      </w:r>
    </w:p>
    <w:p>
      <w:pPr>
        <w:spacing w:line="240" w:lineRule="auto" w:before="5"/>
        <w:rPr>
          <w:rFonts w:ascii="宋体" w:hAnsi="宋体" w:cs="宋体" w:eastAsia="宋体" w:hint="default"/>
          <w:b/>
          <w:bCs/>
          <w:sz w:val="8"/>
          <w:szCs w:val="8"/>
        </w:rPr>
      </w:pPr>
    </w:p>
    <w:p>
      <w:pPr>
        <w:spacing w:line="338" w:lineRule="auto" w:before="26"/>
        <w:ind w:left="617" w:right="4687"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1"/>
          <w:sz w:val="24"/>
          <w:szCs w:val="24"/>
        </w:rPr>
        <w:t> </w:t>
      </w:r>
      <w:r>
        <w:rPr>
          <w:rFonts w:ascii="宋体" w:hAnsi="宋体" w:cs="宋体" w:eastAsia="宋体" w:hint="default"/>
          <w:sz w:val="24"/>
          <w:szCs w:val="24"/>
        </w:rPr>
        <w:t>在建工程类别 在建工程以立项项目分类核算。</w:t>
      </w:r>
    </w:p>
    <w:p>
      <w:pPr>
        <w:spacing w:line="338" w:lineRule="auto" w:before="54"/>
        <w:ind w:left="617" w:right="226"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1"/>
          <w:sz w:val="24"/>
          <w:szCs w:val="24"/>
        </w:rPr>
        <w:t> </w:t>
      </w:r>
      <w:r>
        <w:rPr>
          <w:rFonts w:ascii="宋体" w:hAnsi="宋体" w:cs="宋体" w:eastAsia="宋体" w:hint="default"/>
          <w:sz w:val="24"/>
          <w:szCs w:val="24"/>
        </w:rPr>
        <w:t>在建工程结转为固定资产的标准和时点 </w:t>
      </w:r>
      <w:r>
        <w:rPr>
          <w:rFonts w:ascii="宋体" w:hAnsi="宋体" w:cs="宋体" w:eastAsia="宋体" w:hint="default"/>
          <w:spacing w:val="-3"/>
          <w:sz w:val="24"/>
          <w:szCs w:val="24"/>
        </w:rPr>
        <w:t>公司在工程建造完成达到预定可使用状态时将在建工程转入固定资产。在建</w:t>
      </w:r>
    </w:p>
    <w:p>
      <w:pPr>
        <w:spacing w:line="357" w:lineRule="auto" w:before="54"/>
        <w:ind w:left="137" w:right="127" w:firstLine="0"/>
        <w:jc w:val="left"/>
        <w:rPr>
          <w:rFonts w:ascii="宋体" w:hAnsi="宋体" w:cs="宋体" w:eastAsia="宋体" w:hint="default"/>
          <w:sz w:val="24"/>
          <w:szCs w:val="24"/>
        </w:rPr>
      </w:pPr>
      <w:r>
        <w:rPr>
          <w:rFonts w:ascii="宋体" w:hAnsi="宋体" w:cs="宋体" w:eastAsia="宋体" w:hint="default"/>
          <w:spacing w:val="-3"/>
          <w:sz w:val="24"/>
          <w:szCs w:val="24"/>
        </w:rPr>
        <w:t>工程项目按建造该项资产达到预定可使用状态前所发生的全部支出，作为固定资</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产的入账价值。所建造的已达到预定可使用状态、但尚未办理竣工决算的固定资</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产，自达到预定可使用状态之日起，根据工程预算、造价或者工程实际成本等， 按估计的价值转入固定资产，并按本公司固定资产折旧政策计提固定资产的折 </w:t>
      </w:r>
      <w:r>
        <w:rPr>
          <w:rFonts w:ascii="宋体" w:hAnsi="宋体" w:cs="宋体" w:eastAsia="宋体" w:hint="default"/>
          <w:spacing w:val="-3"/>
          <w:sz w:val="24"/>
          <w:szCs w:val="24"/>
        </w:rPr>
        <w:t>旧，待办理竣工决算后，再按实际成本调整原来的暂估价值，但不调整原已计提</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的折旧额。</w:t>
      </w:r>
    </w:p>
    <w:p>
      <w:pPr>
        <w:spacing w:line="338" w:lineRule="auto" w:before="35"/>
        <w:ind w:left="617" w:right="226" w:firstLine="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1"/>
          <w:sz w:val="24"/>
          <w:szCs w:val="24"/>
        </w:rPr>
        <w:t> </w:t>
      </w:r>
      <w:r>
        <w:rPr>
          <w:rFonts w:ascii="宋体" w:hAnsi="宋体" w:cs="宋体" w:eastAsia="宋体" w:hint="default"/>
          <w:sz w:val="24"/>
          <w:szCs w:val="24"/>
        </w:rPr>
        <w:t>在建工程减值测试方法、减值准备计提方法 </w:t>
      </w:r>
      <w:r>
        <w:rPr>
          <w:rFonts w:ascii="宋体" w:hAnsi="宋体" w:cs="宋体" w:eastAsia="宋体" w:hint="default"/>
          <w:spacing w:val="-3"/>
          <w:sz w:val="24"/>
          <w:szCs w:val="24"/>
        </w:rPr>
        <w:t>本公司于资产负债表日对在建工程进行全面检查，如果有证据表明在建工程</w:t>
      </w:r>
      <w:r>
        <w:rPr>
          <w:rFonts w:ascii="宋体" w:hAnsi="宋体" w:cs="宋体" w:eastAsia="宋体" w:hint="default"/>
          <w:sz w:val="24"/>
          <w:szCs w:val="24"/>
        </w:rPr>
      </w:r>
    </w:p>
    <w:p>
      <w:pPr>
        <w:spacing w:line="357" w:lineRule="auto" w:before="54"/>
        <w:ind w:left="137" w:right="231" w:firstLine="0"/>
        <w:jc w:val="both"/>
        <w:rPr>
          <w:rFonts w:ascii="宋体" w:hAnsi="宋体" w:cs="宋体" w:eastAsia="宋体" w:hint="default"/>
          <w:sz w:val="24"/>
          <w:szCs w:val="24"/>
        </w:rPr>
      </w:pPr>
      <w:r>
        <w:rPr>
          <w:rFonts w:ascii="宋体" w:hAnsi="宋体" w:cs="宋体" w:eastAsia="宋体" w:hint="default"/>
          <w:spacing w:val="-3"/>
          <w:sz w:val="24"/>
          <w:szCs w:val="24"/>
        </w:rPr>
        <w:t>已经发生了减值，估计可收回金额低于其账面价值时，将账面价值减记至可收回</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金额，减记的金额确认为资产减值损失，计入当期损益，同时计提相应的资产减</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值准备。资产减值损失一经确认，在以后会计期间不得转回。</w:t>
      </w:r>
    </w:p>
    <w:p>
      <w:pPr>
        <w:spacing w:before="35"/>
        <w:ind w:left="563" w:right="0" w:firstLine="0"/>
        <w:jc w:val="left"/>
        <w:rPr>
          <w:rFonts w:ascii="宋体" w:hAnsi="宋体" w:cs="宋体" w:eastAsia="宋体" w:hint="default"/>
          <w:sz w:val="24"/>
          <w:szCs w:val="24"/>
        </w:rPr>
      </w:pPr>
      <w:r>
        <w:rPr>
          <w:rFonts w:ascii="Arial" w:hAnsi="Arial" w:cs="Arial" w:eastAsia="Arial" w:hint="default"/>
          <w:b/>
          <w:bCs/>
          <w:sz w:val="24"/>
          <w:szCs w:val="24"/>
        </w:rPr>
        <w:t>16.</w:t>
      </w:r>
      <w:r>
        <w:rPr>
          <w:rFonts w:ascii="Arial" w:hAnsi="Arial" w:cs="Arial" w:eastAsia="Arial" w:hint="default"/>
          <w:b/>
          <w:bCs/>
          <w:spacing w:val="11"/>
          <w:sz w:val="24"/>
          <w:szCs w:val="24"/>
        </w:rPr>
        <w:t> </w:t>
      </w:r>
      <w:r>
        <w:rPr>
          <w:rFonts w:ascii="宋体" w:hAnsi="宋体" w:cs="宋体" w:eastAsia="宋体" w:hint="default"/>
          <w:b/>
          <w:bCs/>
          <w:sz w:val="24"/>
          <w:szCs w:val="24"/>
        </w:rPr>
        <w:t>借款费用</w:t>
      </w:r>
      <w:r>
        <w:rPr>
          <w:rFonts w:ascii="宋体" w:hAnsi="宋体" w:cs="宋体" w:eastAsia="宋体" w:hint="default"/>
          <w:sz w:val="24"/>
          <w:szCs w:val="24"/>
        </w:rPr>
      </w:r>
    </w:p>
    <w:p>
      <w:pPr>
        <w:spacing w:line="338" w:lineRule="auto" w:before="135"/>
        <w:ind w:left="617" w:right="0"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1"/>
          <w:sz w:val="24"/>
          <w:szCs w:val="24"/>
        </w:rPr>
        <w:t> </w:t>
      </w:r>
      <w:r>
        <w:rPr>
          <w:rFonts w:ascii="宋体" w:hAnsi="宋体" w:cs="宋体" w:eastAsia="宋体" w:hint="default"/>
          <w:sz w:val="24"/>
          <w:szCs w:val="24"/>
        </w:rPr>
        <w:t>借款费用资本化的确认原则 </w:t>
      </w:r>
      <w:r>
        <w:rPr>
          <w:rFonts w:ascii="宋体" w:hAnsi="宋体" w:cs="宋体" w:eastAsia="宋体" w:hint="default"/>
          <w:spacing w:val="4"/>
          <w:sz w:val="24"/>
          <w:szCs w:val="24"/>
        </w:rPr>
        <w:t>本公司发生的可直接归属于符合资本化条件的资产的购建或生产的借款费</w:t>
      </w:r>
      <w:r>
        <w:rPr>
          <w:rFonts w:ascii="宋体" w:hAnsi="宋体" w:cs="宋体" w:eastAsia="宋体" w:hint="default"/>
          <w:sz w:val="24"/>
          <w:szCs w:val="24"/>
        </w:rPr>
      </w:r>
    </w:p>
    <w:p>
      <w:pPr>
        <w:spacing w:before="54"/>
        <w:ind w:left="137" w:right="0" w:firstLine="0"/>
        <w:jc w:val="left"/>
        <w:rPr>
          <w:rFonts w:ascii="宋体" w:hAnsi="宋体" w:cs="宋体" w:eastAsia="宋体" w:hint="default"/>
          <w:sz w:val="24"/>
          <w:szCs w:val="24"/>
        </w:rPr>
      </w:pPr>
      <w:r>
        <w:rPr>
          <w:rFonts w:ascii="宋体" w:hAnsi="宋体" w:cs="宋体" w:eastAsia="宋体" w:hint="default"/>
          <w:sz w:val="24"/>
          <w:szCs w:val="24"/>
        </w:rPr>
        <w:t>用在同时满足下列条件时予以资本化</w:t>
      </w:r>
      <w:r>
        <w:rPr>
          <w:rFonts w:ascii="宋体" w:hAnsi="宋体" w:cs="宋体" w:eastAsia="宋体" w:hint="default"/>
          <w:spacing w:val="-104"/>
          <w:sz w:val="24"/>
          <w:szCs w:val="24"/>
        </w:rPr>
        <w:t>，</w:t>
      </w:r>
      <w:r>
        <w:rPr>
          <w:rFonts w:ascii="宋体" w:hAnsi="宋体" w:cs="宋体" w:eastAsia="宋体" w:hint="default"/>
          <w:sz w:val="24"/>
          <w:szCs w:val="24"/>
        </w:rPr>
        <w:t>计入相关资产成本</w:t>
      </w:r>
      <w:r>
        <w:rPr>
          <w:rFonts w:ascii="宋体" w:hAnsi="宋体" w:cs="宋体" w:eastAsia="宋体" w:hint="default"/>
          <w:spacing w:val="-104"/>
          <w:sz w:val="24"/>
          <w:szCs w:val="24"/>
        </w:rPr>
        <w:t>：</w:t>
      </w:r>
      <w:r>
        <w:rPr>
          <w:rFonts w:ascii="宋体" w:hAnsi="宋体" w:cs="宋体" w:eastAsia="宋体" w:hint="default"/>
          <w:sz w:val="24"/>
          <w:szCs w:val="24"/>
        </w:rPr>
        <w:t>①资产支出已经发生；</w:t>
      </w:r>
    </w:p>
    <w:p>
      <w:pPr>
        <w:spacing w:line="357" w:lineRule="auto" w:before="152"/>
        <w:ind w:left="137" w:right="0" w:firstLine="0"/>
        <w:jc w:val="left"/>
        <w:rPr>
          <w:rFonts w:ascii="宋体" w:hAnsi="宋体" w:cs="宋体" w:eastAsia="宋体" w:hint="default"/>
          <w:sz w:val="24"/>
          <w:szCs w:val="24"/>
        </w:rPr>
      </w:pPr>
      <w:r>
        <w:rPr>
          <w:rFonts w:ascii="宋体" w:hAnsi="宋体" w:cs="宋体" w:eastAsia="宋体" w:hint="default"/>
          <w:spacing w:val="-3"/>
          <w:sz w:val="24"/>
          <w:szCs w:val="24"/>
        </w:rPr>
        <w:t>②借款费用已经发生；③为使资产达到预定可使用或可销售状态所必要的购建或</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者生产活动已经开始。</w:t>
      </w:r>
    </w:p>
    <w:p>
      <w:pPr>
        <w:spacing w:before="35"/>
        <w:ind w:left="617" w:right="0" w:firstLine="0"/>
        <w:jc w:val="left"/>
        <w:rPr>
          <w:rFonts w:ascii="宋体" w:hAnsi="宋体" w:cs="宋体" w:eastAsia="宋体" w:hint="default"/>
          <w:sz w:val="24"/>
          <w:szCs w:val="24"/>
        </w:rPr>
      </w:pPr>
      <w:r>
        <w:rPr>
          <w:rFonts w:ascii="宋体" w:hAnsi="宋体" w:cs="宋体" w:eastAsia="宋体" w:hint="default"/>
          <w:sz w:val="24"/>
          <w:szCs w:val="24"/>
        </w:rPr>
        <w:t>其他的借款费用计入发生当期的损益。</w:t>
      </w:r>
    </w:p>
    <w:p>
      <w:pPr>
        <w:spacing w:line="338" w:lineRule="auto" w:before="154"/>
        <w:ind w:left="617" w:right="226"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1"/>
          <w:sz w:val="24"/>
          <w:szCs w:val="24"/>
        </w:rPr>
        <w:t> </w:t>
      </w:r>
      <w:r>
        <w:rPr>
          <w:rFonts w:ascii="宋体" w:hAnsi="宋体" w:cs="宋体" w:eastAsia="宋体" w:hint="default"/>
          <w:sz w:val="24"/>
          <w:szCs w:val="24"/>
        </w:rPr>
        <w:t>借款费用资本化期间： </w:t>
      </w:r>
      <w:r>
        <w:rPr>
          <w:rFonts w:ascii="宋体" w:hAnsi="宋体" w:cs="宋体" w:eastAsia="宋体" w:hint="default"/>
          <w:spacing w:val="-3"/>
          <w:sz w:val="24"/>
          <w:szCs w:val="24"/>
        </w:rPr>
        <w:t>是指从借款费用开始资本化时点到停止资本化时点的期间，借款费用暂停资</w:t>
      </w:r>
    </w:p>
    <w:p>
      <w:pPr>
        <w:spacing w:line="357" w:lineRule="auto" w:before="54"/>
        <w:ind w:left="617" w:right="0" w:hanging="480"/>
        <w:jc w:val="left"/>
        <w:rPr>
          <w:rFonts w:ascii="宋体" w:hAnsi="宋体" w:cs="宋体" w:eastAsia="宋体" w:hint="default"/>
          <w:sz w:val="24"/>
          <w:szCs w:val="24"/>
        </w:rPr>
      </w:pPr>
      <w:r>
        <w:rPr>
          <w:rFonts w:ascii="宋体" w:hAnsi="宋体" w:cs="宋体" w:eastAsia="宋体" w:hint="default"/>
          <w:sz w:val="24"/>
          <w:szCs w:val="24"/>
        </w:rPr>
        <w:t>本化的期间不包括在内。 </w:t>
      </w:r>
      <w:r>
        <w:rPr>
          <w:rFonts w:ascii="宋体" w:hAnsi="宋体" w:cs="宋体" w:eastAsia="宋体" w:hint="default"/>
          <w:spacing w:val="4"/>
          <w:sz w:val="24"/>
          <w:szCs w:val="24"/>
        </w:rPr>
        <w:t>借款费用暂停资本化期间是指符合资本化条件的资产在购建过程中发生非</w:t>
      </w:r>
      <w:r>
        <w:rPr>
          <w:rFonts w:ascii="宋体" w:hAnsi="宋体" w:cs="宋体" w:eastAsia="宋体" w:hint="default"/>
          <w:sz w:val="24"/>
          <w:szCs w:val="24"/>
        </w:rPr>
      </w:r>
    </w:p>
    <w:p>
      <w:pPr>
        <w:spacing w:line="357" w:lineRule="auto" w:before="35"/>
        <w:ind w:left="137" w:right="218" w:firstLine="0"/>
        <w:jc w:val="left"/>
        <w:rPr>
          <w:rFonts w:ascii="宋体" w:hAnsi="宋体" w:cs="宋体" w:eastAsia="宋体" w:hint="default"/>
          <w:sz w:val="24"/>
          <w:szCs w:val="24"/>
        </w:rPr>
      </w:pPr>
      <w:r>
        <w:rPr>
          <w:rFonts w:ascii="宋体" w:hAnsi="宋体" w:cs="宋体" w:eastAsia="宋体" w:hint="default"/>
          <w:spacing w:val="-5"/>
          <w:sz w:val="24"/>
          <w:szCs w:val="24"/>
        </w:rPr>
        <w:t>正常中断（不包括必要的中断程序）、且中断时间连续超过</w:t>
      </w:r>
      <w:r>
        <w:rPr>
          <w:rFonts w:ascii="宋体" w:hAnsi="宋体" w:cs="宋体" w:eastAsia="宋体" w:hint="default"/>
          <w:sz w:val="24"/>
          <w:szCs w:val="24"/>
        </w:rPr>
        <w:t> 3</w:t>
      </w:r>
      <w:r>
        <w:rPr>
          <w:rFonts w:ascii="宋体" w:hAnsi="宋体" w:cs="宋体" w:eastAsia="宋体" w:hint="default"/>
          <w:spacing w:val="-81"/>
          <w:sz w:val="24"/>
          <w:szCs w:val="24"/>
        </w:rPr>
        <w:t> </w:t>
      </w:r>
      <w:r>
        <w:rPr>
          <w:rFonts w:ascii="宋体" w:hAnsi="宋体" w:cs="宋体" w:eastAsia="宋体" w:hint="default"/>
          <w:sz w:val="24"/>
          <w:szCs w:val="24"/>
        </w:rPr>
        <w:t>个月的期间。此期</w:t>
      </w:r>
      <w:r>
        <w:rPr>
          <w:rFonts w:ascii="宋体" w:hAnsi="宋体" w:cs="宋体" w:eastAsia="宋体" w:hint="default"/>
          <w:sz w:val="24"/>
          <w:szCs w:val="24"/>
        </w:rPr>
        <w:t> </w:t>
      </w:r>
      <w:r>
        <w:rPr>
          <w:rFonts w:ascii="宋体" w:hAnsi="宋体" w:cs="宋体" w:eastAsia="宋体" w:hint="default"/>
          <w:spacing w:val="-3"/>
          <w:sz w:val="24"/>
          <w:szCs w:val="24"/>
        </w:rPr>
        <w:t>间发生的借款费用暂停资本化，确认为费用，计入当期损益，直至资产的购建或</w:t>
      </w:r>
    </w:p>
    <w:p>
      <w:pPr>
        <w:spacing w:after="0" w:line="357" w:lineRule="auto"/>
        <w:jc w:val="left"/>
        <w:rPr>
          <w:rFonts w:ascii="宋体" w:hAnsi="宋体" w:cs="宋体" w:eastAsia="宋体" w:hint="default"/>
          <w:sz w:val="24"/>
          <w:szCs w:val="24"/>
        </w:rPr>
        <w:sectPr>
          <w:pgSz w:w="11910" w:h="16840"/>
          <w:pgMar w:header="877" w:footer="982" w:top="1100" w:bottom="1180" w:left="1660" w:right="1560"/>
        </w:sectPr>
      </w:pPr>
    </w:p>
    <w:p>
      <w:pPr>
        <w:spacing w:line="240" w:lineRule="auto" w:before="7"/>
        <w:rPr>
          <w:rFonts w:ascii="宋体" w:hAnsi="宋体" w:cs="宋体" w:eastAsia="宋体" w:hint="default"/>
          <w:sz w:val="19"/>
          <w:szCs w:val="19"/>
        </w:rPr>
      </w:pPr>
    </w:p>
    <w:p>
      <w:pPr>
        <w:spacing w:line="357" w:lineRule="auto" w:before="26"/>
        <w:ind w:left="617" w:right="87" w:hanging="480"/>
        <w:jc w:val="left"/>
        <w:rPr>
          <w:rFonts w:ascii="宋体" w:hAnsi="宋体" w:cs="宋体" w:eastAsia="宋体" w:hint="default"/>
          <w:sz w:val="24"/>
          <w:szCs w:val="24"/>
        </w:rPr>
      </w:pPr>
      <w:r>
        <w:rPr>
          <w:rFonts w:ascii="宋体" w:hAnsi="宋体" w:cs="宋体" w:eastAsia="宋体" w:hint="default"/>
          <w:sz w:val="24"/>
          <w:szCs w:val="24"/>
        </w:rPr>
        <w:t>者生产活动重新开始。 当购建或者生产符合资本化条件的资产达到预定可使用或者可销售状态时，</w:t>
      </w:r>
    </w:p>
    <w:p>
      <w:pPr>
        <w:spacing w:line="357" w:lineRule="auto" w:before="35"/>
        <w:ind w:left="137" w:right="191" w:firstLine="0"/>
        <w:jc w:val="both"/>
        <w:rPr>
          <w:rFonts w:ascii="宋体" w:hAnsi="宋体" w:cs="宋体" w:eastAsia="宋体" w:hint="default"/>
          <w:sz w:val="24"/>
          <w:szCs w:val="24"/>
        </w:rPr>
      </w:pPr>
      <w:r>
        <w:rPr>
          <w:rFonts w:ascii="宋体" w:hAnsi="宋体" w:cs="宋体" w:eastAsia="宋体" w:hint="default"/>
          <w:spacing w:val="-3"/>
          <w:sz w:val="24"/>
          <w:szCs w:val="24"/>
        </w:rPr>
        <w:t>停止其借款费用的资本化；以后发生的借款费用在发生当期确认为费用，计入当</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期损益。</w:t>
      </w:r>
    </w:p>
    <w:p>
      <w:pPr>
        <w:spacing w:line="338" w:lineRule="auto" w:before="35"/>
        <w:ind w:left="617" w:right="186" w:firstLine="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1"/>
          <w:sz w:val="24"/>
          <w:szCs w:val="24"/>
        </w:rPr>
        <w:t> </w:t>
      </w:r>
      <w:r>
        <w:rPr>
          <w:rFonts w:ascii="宋体" w:hAnsi="宋体" w:cs="宋体" w:eastAsia="宋体" w:hint="default"/>
          <w:sz w:val="24"/>
          <w:szCs w:val="24"/>
        </w:rPr>
        <w:t>借款费用资本化金额的计算方法 </w:t>
      </w:r>
      <w:r>
        <w:rPr>
          <w:rFonts w:ascii="宋体" w:hAnsi="宋体" w:cs="宋体" w:eastAsia="宋体" w:hint="default"/>
          <w:spacing w:val="-3"/>
          <w:sz w:val="24"/>
          <w:szCs w:val="24"/>
        </w:rPr>
        <w:t>为购建或者生产符合资本化条件的资产而借入专门借款的，以专门借款当期</w:t>
      </w:r>
      <w:r>
        <w:rPr>
          <w:rFonts w:ascii="宋体" w:hAnsi="宋体" w:cs="宋体" w:eastAsia="宋体" w:hint="default"/>
          <w:sz w:val="24"/>
          <w:szCs w:val="24"/>
        </w:rPr>
      </w:r>
    </w:p>
    <w:p>
      <w:pPr>
        <w:spacing w:line="357" w:lineRule="auto" w:before="54"/>
        <w:ind w:left="137" w:right="192" w:firstLine="0"/>
        <w:jc w:val="both"/>
        <w:rPr>
          <w:rFonts w:ascii="宋体" w:hAnsi="宋体" w:cs="宋体" w:eastAsia="宋体" w:hint="default"/>
          <w:sz w:val="24"/>
          <w:szCs w:val="24"/>
        </w:rPr>
      </w:pPr>
      <w:r>
        <w:rPr>
          <w:rFonts w:ascii="宋体" w:hAnsi="宋体" w:cs="宋体" w:eastAsia="宋体" w:hint="default"/>
          <w:spacing w:val="-3"/>
          <w:sz w:val="24"/>
          <w:szCs w:val="24"/>
        </w:rPr>
        <w:t>实际发生的利息费用，减去将尚未动用的借款资金存入银行取得的利息收入或者</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进行暂时性投资取得的投资收益后的金额，确定为专门借款利息费用的资本化金</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额。</w:t>
      </w:r>
    </w:p>
    <w:p>
      <w:pPr>
        <w:spacing w:line="357" w:lineRule="auto" w:before="35"/>
        <w:ind w:left="137" w:right="188" w:firstLine="480"/>
        <w:jc w:val="both"/>
        <w:rPr>
          <w:rFonts w:ascii="宋体" w:hAnsi="宋体" w:cs="宋体" w:eastAsia="宋体" w:hint="default"/>
          <w:sz w:val="24"/>
          <w:szCs w:val="24"/>
        </w:rPr>
      </w:pPr>
      <w:r>
        <w:rPr>
          <w:rFonts w:ascii="宋体" w:hAnsi="宋体" w:cs="宋体" w:eastAsia="宋体" w:hint="default"/>
          <w:spacing w:val="-3"/>
          <w:sz w:val="24"/>
          <w:szCs w:val="24"/>
        </w:rPr>
        <w:t>购建或者生产符合资本化条件的资产占用了一般借款的，一般借款应予资本</w:t>
      </w:r>
      <w:r>
        <w:rPr>
          <w:rFonts w:ascii="宋体" w:hAnsi="宋体" w:cs="宋体" w:eastAsia="宋体" w:hint="default"/>
          <w:sz w:val="24"/>
          <w:szCs w:val="24"/>
        </w:rPr>
        <w:t> </w:t>
      </w:r>
      <w:r>
        <w:rPr>
          <w:rFonts w:ascii="宋体" w:hAnsi="宋体" w:cs="宋体" w:eastAsia="宋体" w:hint="default"/>
          <w:spacing w:val="3"/>
          <w:sz w:val="24"/>
          <w:szCs w:val="24"/>
        </w:rPr>
        <w:t>化的利息金额按累计资产支出超过专门借款部分的资产支出加权平均数乘以所</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占用一般借款的资本化率计算。</w:t>
      </w:r>
    </w:p>
    <w:p>
      <w:pPr>
        <w:spacing w:line="348" w:lineRule="auto" w:before="35"/>
        <w:ind w:left="617" w:right="87" w:hanging="54"/>
        <w:jc w:val="left"/>
        <w:rPr>
          <w:rFonts w:ascii="宋体" w:hAnsi="宋体" w:cs="宋体" w:eastAsia="宋体" w:hint="default"/>
          <w:sz w:val="24"/>
          <w:szCs w:val="24"/>
        </w:rPr>
      </w:pPr>
      <w:r>
        <w:rPr>
          <w:rFonts w:ascii="Arial" w:hAnsi="Arial" w:cs="Arial" w:eastAsia="Arial" w:hint="default"/>
          <w:b/>
          <w:bCs/>
          <w:sz w:val="24"/>
          <w:szCs w:val="24"/>
        </w:rPr>
        <w:t>17.</w:t>
      </w:r>
      <w:r>
        <w:rPr>
          <w:rFonts w:ascii="Arial" w:hAnsi="Arial" w:cs="Arial" w:eastAsia="Arial" w:hint="default"/>
          <w:b/>
          <w:bCs/>
          <w:spacing w:val="12"/>
          <w:sz w:val="24"/>
          <w:szCs w:val="24"/>
        </w:rPr>
        <w:t> </w:t>
      </w:r>
      <w:r>
        <w:rPr>
          <w:rFonts w:ascii="宋体" w:hAnsi="宋体" w:cs="宋体" w:eastAsia="宋体" w:hint="default"/>
          <w:b/>
          <w:bCs/>
          <w:sz w:val="24"/>
          <w:szCs w:val="24"/>
        </w:rPr>
        <w:t>无形资产</w:t>
      </w:r>
      <w:r>
        <w:rPr>
          <w:rFonts w:ascii="宋体" w:hAnsi="宋体" w:cs="宋体" w:eastAsia="宋体" w:hint="default"/>
          <w:b/>
          <w:bCs/>
          <w:spacing w:val="1"/>
          <w:w w:val="99"/>
          <w:sz w:val="24"/>
          <w:szCs w:val="24"/>
        </w:rPr>
        <w:t> </w:t>
      </w:r>
      <w:r>
        <w:rPr>
          <w:rFonts w:ascii="宋体" w:hAnsi="宋体" w:cs="宋体" w:eastAsia="宋体" w:hint="default"/>
          <w:sz w:val="24"/>
          <w:szCs w:val="24"/>
        </w:rPr>
        <w:t>无形资产是指本公司拥有或者控制的没有实物形态的可辨认非货币性资产。 </w:t>
      </w:r>
      <w:r>
        <w:rPr>
          <w:rFonts w:ascii="Arial" w:hAnsi="Arial" w:cs="Arial" w:eastAsia="Arial" w:hint="default"/>
          <w:sz w:val="24"/>
          <w:szCs w:val="24"/>
        </w:rPr>
        <w:t>(1)</w:t>
      </w:r>
      <w:r>
        <w:rPr>
          <w:rFonts w:ascii="Arial" w:hAnsi="Arial" w:cs="Arial" w:eastAsia="Arial" w:hint="default"/>
          <w:spacing w:val="-3"/>
          <w:sz w:val="24"/>
          <w:szCs w:val="24"/>
        </w:rPr>
        <w:t> </w:t>
      </w:r>
      <w:r>
        <w:rPr>
          <w:rFonts w:ascii="宋体" w:hAnsi="宋体" w:cs="宋体" w:eastAsia="宋体" w:hint="default"/>
          <w:sz w:val="24"/>
          <w:szCs w:val="24"/>
        </w:rPr>
        <w:t>无形资产的计价方法：</w:t>
      </w:r>
    </w:p>
    <w:p>
      <w:pPr>
        <w:spacing w:before="15"/>
        <w:ind w:left="617" w:right="0" w:firstLine="0"/>
        <w:jc w:val="left"/>
        <w:rPr>
          <w:rFonts w:ascii="宋体" w:hAnsi="宋体" w:cs="宋体" w:eastAsia="宋体" w:hint="default"/>
          <w:sz w:val="24"/>
          <w:szCs w:val="24"/>
        </w:rPr>
      </w:pPr>
      <w:r>
        <w:rPr>
          <w:rFonts w:ascii="宋体" w:hAnsi="宋体" w:cs="宋体" w:eastAsia="宋体" w:hint="default"/>
          <w:sz w:val="24"/>
          <w:szCs w:val="24"/>
        </w:rPr>
        <w:t>无形资产在取得时按实际成本计价。</w:t>
      </w:r>
    </w:p>
    <w:p>
      <w:pPr>
        <w:spacing w:line="338" w:lineRule="auto" w:before="152"/>
        <w:ind w:left="617" w:right="186"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1"/>
          <w:sz w:val="24"/>
          <w:szCs w:val="24"/>
        </w:rPr>
        <w:t> </w:t>
      </w:r>
      <w:r>
        <w:rPr>
          <w:rFonts w:ascii="宋体" w:hAnsi="宋体" w:cs="宋体" w:eastAsia="宋体" w:hint="default"/>
          <w:sz w:val="24"/>
          <w:szCs w:val="24"/>
        </w:rPr>
        <w:t>无形资产的使用寿命和摊销方法： </w:t>
      </w:r>
      <w:r>
        <w:rPr>
          <w:rFonts w:ascii="宋体" w:hAnsi="宋体" w:cs="宋体" w:eastAsia="宋体" w:hint="default"/>
          <w:spacing w:val="-3"/>
          <w:sz w:val="24"/>
          <w:szCs w:val="24"/>
        </w:rPr>
        <w:t>使用寿命有限的无形资产，在使用寿命内采用直线法摊销，摊销金额按受益</w:t>
      </w:r>
    </w:p>
    <w:p>
      <w:pPr>
        <w:spacing w:line="357" w:lineRule="auto" w:before="54"/>
        <w:ind w:left="617" w:right="0" w:hanging="480"/>
        <w:jc w:val="left"/>
        <w:rPr>
          <w:rFonts w:ascii="宋体" w:hAnsi="宋体" w:cs="宋体" w:eastAsia="宋体" w:hint="default"/>
          <w:sz w:val="24"/>
          <w:szCs w:val="24"/>
        </w:rPr>
      </w:pPr>
      <w:r>
        <w:rPr>
          <w:rFonts w:ascii="宋体" w:hAnsi="宋体" w:cs="宋体" w:eastAsia="宋体" w:hint="default"/>
          <w:sz w:val="24"/>
          <w:szCs w:val="24"/>
        </w:rPr>
        <w:t>项目计入当期损益。 </w:t>
      </w:r>
      <w:r>
        <w:rPr>
          <w:rFonts w:ascii="宋体" w:hAnsi="宋体" w:cs="宋体" w:eastAsia="宋体" w:hint="default"/>
          <w:spacing w:val="4"/>
          <w:sz w:val="24"/>
          <w:szCs w:val="24"/>
        </w:rPr>
        <w:t>公司于资产负债表日对使用寿命有限的无形资产的使用寿命及摊销方法进</w:t>
      </w:r>
      <w:r>
        <w:rPr>
          <w:rFonts w:ascii="宋体" w:hAnsi="宋体" w:cs="宋体" w:eastAsia="宋体" w:hint="default"/>
          <w:sz w:val="24"/>
          <w:szCs w:val="24"/>
        </w:rPr>
      </w:r>
    </w:p>
    <w:p>
      <w:pPr>
        <w:spacing w:line="357" w:lineRule="auto" w:before="35"/>
        <w:ind w:left="137" w:right="193" w:firstLine="0"/>
        <w:jc w:val="both"/>
        <w:rPr>
          <w:rFonts w:ascii="宋体" w:hAnsi="宋体" w:cs="宋体" w:eastAsia="宋体" w:hint="default"/>
          <w:sz w:val="24"/>
          <w:szCs w:val="24"/>
        </w:rPr>
      </w:pPr>
      <w:r>
        <w:rPr>
          <w:rFonts w:ascii="宋体" w:hAnsi="宋体" w:cs="宋体" w:eastAsia="宋体" w:hint="default"/>
          <w:spacing w:val="-3"/>
          <w:sz w:val="24"/>
          <w:szCs w:val="24"/>
        </w:rPr>
        <w:t>行复核。无形资产的使用寿命及摊销方法与以前估计不同的，改变摊销期限和摊</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销方法。</w:t>
      </w:r>
    </w:p>
    <w:p>
      <w:pPr>
        <w:spacing w:line="357" w:lineRule="auto" w:before="35"/>
        <w:ind w:left="137" w:right="192" w:firstLine="480"/>
        <w:jc w:val="both"/>
        <w:rPr>
          <w:rFonts w:ascii="宋体" w:hAnsi="宋体" w:cs="宋体" w:eastAsia="宋体" w:hint="default"/>
          <w:sz w:val="24"/>
          <w:szCs w:val="24"/>
        </w:rPr>
      </w:pPr>
      <w:r>
        <w:rPr>
          <w:rFonts w:ascii="宋体" w:hAnsi="宋体" w:cs="宋体" w:eastAsia="宋体" w:hint="default"/>
          <w:spacing w:val="-3"/>
          <w:sz w:val="24"/>
          <w:szCs w:val="24"/>
        </w:rPr>
        <w:t>无法预见无形资产为企业带来经济利益期限的，视为使用寿命不确定的无形</w:t>
      </w:r>
      <w:r>
        <w:rPr>
          <w:rFonts w:ascii="宋体" w:hAnsi="宋体" w:cs="宋体" w:eastAsia="宋体" w:hint="default"/>
          <w:sz w:val="24"/>
          <w:szCs w:val="24"/>
        </w:rPr>
        <w:t> 资产。使用寿命不确定的无形资产不进行摊销。</w:t>
      </w:r>
    </w:p>
    <w:p>
      <w:pPr>
        <w:spacing w:line="357" w:lineRule="auto" w:before="36"/>
        <w:ind w:left="137" w:right="187" w:firstLine="480"/>
        <w:jc w:val="both"/>
        <w:rPr>
          <w:rFonts w:ascii="宋体" w:hAnsi="宋体" w:cs="宋体" w:eastAsia="宋体" w:hint="default"/>
          <w:sz w:val="24"/>
          <w:szCs w:val="24"/>
        </w:rPr>
      </w:pPr>
      <w:r>
        <w:rPr>
          <w:rFonts w:ascii="宋体" w:hAnsi="宋体" w:cs="宋体" w:eastAsia="宋体" w:hint="default"/>
          <w:spacing w:val="-3"/>
          <w:sz w:val="24"/>
          <w:szCs w:val="24"/>
        </w:rPr>
        <w:t>公司在每个会计期间对使用寿命不确定的无形资产的使用寿命进行复核，如</w:t>
      </w:r>
      <w:r>
        <w:rPr>
          <w:rFonts w:ascii="宋体" w:hAnsi="宋体" w:cs="宋体" w:eastAsia="宋体" w:hint="default"/>
          <w:sz w:val="24"/>
          <w:szCs w:val="24"/>
        </w:rPr>
        <w:t> </w:t>
      </w:r>
      <w:r>
        <w:rPr>
          <w:rFonts w:ascii="宋体" w:hAnsi="宋体" w:cs="宋体" w:eastAsia="宋体" w:hint="default"/>
          <w:spacing w:val="-3"/>
          <w:sz w:val="24"/>
          <w:szCs w:val="24"/>
        </w:rPr>
        <w:t>果有证据表明无形资产的使用寿命是有限的，估计其使用寿命并在使用寿命内系</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统合理摊销。如果重新复核后仍为不确定的，在资产负债表日进行减值测试。当</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pacing w:val="3"/>
          <w:sz w:val="24"/>
          <w:szCs w:val="24"/>
        </w:rPr>
        <w:t>无形资产的可收回金额低于其账面价值时，将资产的账面价值减记至可收回金</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pacing w:val="-3"/>
          <w:sz w:val="24"/>
          <w:szCs w:val="24"/>
        </w:rPr>
        <w:t>额，减记的金额确认为资产减值损失，计入当期损益，同时计提相无形资产减值</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准备。无形资产减值损失一经确认，在以后会计期间不得转回。</w:t>
      </w:r>
    </w:p>
    <w:p>
      <w:pPr>
        <w:spacing w:after="0" w:line="357" w:lineRule="auto"/>
        <w:jc w:val="both"/>
        <w:rPr>
          <w:rFonts w:ascii="宋体" w:hAnsi="宋体" w:cs="宋体" w:eastAsia="宋体" w:hint="default"/>
          <w:sz w:val="24"/>
          <w:szCs w:val="24"/>
        </w:rPr>
        <w:sectPr>
          <w:pgSz w:w="11910" w:h="16840"/>
          <w:pgMar w:header="877" w:footer="982" w:top="1100" w:bottom="1180" w:left="1660" w:right="1600"/>
        </w:sectPr>
      </w:pPr>
    </w:p>
    <w:p>
      <w:pPr>
        <w:spacing w:line="240" w:lineRule="auto" w:before="7"/>
        <w:rPr>
          <w:rFonts w:ascii="宋体" w:hAnsi="宋体" w:cs="宋体" w:eastAsia="宋体" w:hint="default"/>
          <w:sz w:val="19"/>
          <w:szCs w:val="19"/>
        </w:rPr>
      </w:pPr>
    </w:p>
    <w:p>
      <w:pPr>
        <w:spacing w:before="26"/>
        <w:ind w:left="617" w:right="153" w:firstLine="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3"/>
          <w:sz w:val="24"/>
          <w:szCs w:val="24"/>
        </w:rPr>
        <w:t> </w:t>
      </w:r>
      <w:r>
        <w:rPr>
          <w:rFonts w:ascii="宋体" w:hAnsi="宋体" w:cs="宋体" w:eastAsia="宋体" w:hint="default"/>
          <w:sz w:val="24"/>
          <w:szCs w:val="24"/>
        </w:rPr>
        <w:t>公司内部研究开发项目研究阶段和开发阶段的划分标准：</w:t>
      </w:r>
    </w:p>
    <w:p>
      <w:pPr>
        <w:spacing w:line="357" w:lineRule="auto" w:before="135"/>
        <w:ind w:left="137" w:right="151" w:firstLine="540"/>
        <w:jc w:val="both"/>
        <w:rPr>
          <w:rFonts w:ascii="宋体" w:hAnsi="宋体" w:cs="宋体" w:eastAsia="宋体" w:hint="default"/>
          <w:sz w:val="24"/>
          <w:szCs w:val="24"/>
        </w:rPr>
      </w:pPr>
      <w:r>
        <w:rPr>
          <w:rFonts w:ascii="宋体" w:hAnsi="宋体" w:cs="宋体" w:eastAsia="宋体" w:hint="default"/>
          <w:sz w:val="24"/>
          <w:szCs w:val="24"/>
        </w:rPr>
        <w:t>①</w:t>
      </w:r>
      <w:r>
        <w:rPr>
          <w:rFonts w:ascii="宋体" w:hAnsi="宋体" w:cs="宋体" w:eastAsia="宋体" w:hint="default"/>
          <w:spacing w:val="-35"/>
          <w:sz w:val="24"/>
          <w:szCs w:val="24"/>
        </w:rPr>
        <w:t> </w:t>
      </w:r>
      <w:r>
        <w:rPr>
          <w:rFonts w:ascii="宋体" w:hAnsi="宋体" w:cs="宋体" w:eastAsia="宋体" w:hint="default"/>
          <w:sz w:val="24"/>
          <w:szCs w:val="24"/>
        </w:rPr>
        <w:t>本公司将为进一步开发活动进行的资料及相关方面的准备活动作为研究</w:t>
      </w:r>
      <w:r>
        <w:rPr>
          <w:rFonts w:ascii="宋体" w:hAnsi="宋体" w:cs="宋体" w:eastAsia="宋体" w:hint="default"/>
          <w:sz w:val="24"/>
          <w:szCs w:val="24"/>
        </w:rPr>
        <w:t> 阶段，无形资产研究阶段的支出在发生时计入当期损益。</w:t>
      </w:r>
    </w:p>
    <w:p>
      <w:pPr>
        <w:spacing w:line="357" w:lineRule="auto" w:before="35"/>
        <w:ind w:left="137" w:right="151" w:firstLine="540"/>
        <w:jc w:val="both"/>
        <w:rPr>
          <w:rFonts w:ascii="宋体" w:hAnsi="宋体" w:cs="宋体" w:eastAsia="宋体" w:hint="default"/>
          <w:sz w:val="24"/>
          <w:szCs w:val="24"/>
        </w:rPr>
      </w:pPr>
      <w:r>
        <w:rPr>
          <w:rFonts w:ascii="宋体" w:hAnsi="宋体" w:cs="宋体" w:eastAsia="宋体" w:hint="default"/>
          <w:sz w:val="24"/>
          <w:szCs w:val="24"/>
        </w:rPr>
        <w:t>②</w:t>
      </w:r>
      <w:r>
        <w:rPr>
          <w:rFonts w:ascii="宋体" w:hAnsi="宋体" w:cs="宋体" w:eastAsia="宋体" w:hint="default"/>
          <w:spacing w:val="-35"/>
          <w:sz w:val="24"/>
          <w:szCs w:val="24"/>
        </w:rPr>
        <w:t> </w:t>
      </w:r>
      <w:r>
        <w:rPr>
          <w:rFonts w:ascii="宋体" w:hAnsi="宋体" w:cs="宋体" w:eastAsia="宋体" w:hint="default"/>
          <w:sz w:val="24"/>
          <w:szCs w:val="24"/>
        </w:rPr>
        <w:t>在本公司已完成研究阶段的工作后再进行的开发活动作为开发阶段，开</w:t>
      </w:r>
      <w:r>
        <w:rPr>
          <w:rFonts w:ascii="宋体" w:hAnsi="宋体" w:cs="宋体" w:eastAsia="宋体" w:hint="default"/>
          <w:sz w:val="24"/>
          <w:szCs w:val="24"/>
        </w:rPr>
        <w:t> 发阶段的支出符合无形资产确认条件的予以资本化。</w:t>
      </w:r>
    </w:p>
    <w:p>
      <w:pPr>
        <w:spacing w:before="35"/>
        <w:ind w:left="677" w:right="153" w:firstLine="0"/>
        <w:jc w:val="left"/>
        <w:rPr>
          <w:rFonts w:ascii="宋体" w:hAnsi="宋体" w:cs="宋体" w:eastAsia="宋体" w:hint="default"/>
          <w:sz w:val="24"/>
          <w:szCs w:val="24"/>
        </w:rPr>
      </w:pPr>
      <w:r>
        <w:rPr>
          <w:rFonts w:ascii="宋体" w:hAnsi="宋体" w:cs="宋体" w:eastAsia="宋体" w:hint="default"/>
          <w:sz w:val="24"/>
          <w:szCs w:val="24"/>
        </w:rPr>
        <w:t>③</w:t>
      </w:r>
      <w:r>
        <w:rPr>
          <w:rFonts w:ascii="宋体" w:hAnsi="宋体" w:cs="宋体" w:eastAsia="宋体" w:hint="default"/>
          <w:spacing w:val="-60"/>
          <w:sz w:val="24"/>
          <w:szCs w:val="24"/>
        </w:rPr>
        <w:t> </w:t>
      </w:r>
      <w:r>
        <w:rPr>
          <w:rFonts w:ascii="宋体" w:hAnsi="宋体" w:cs="宋体" w:eastAsia="宋体" w:hint="default"/>
          <w:sz w:val="24"/>
          <w:szCs w:val="24"/>
        </w:rPr>
        <w:t>开发阶段的支出同时满足下列条件时确认为无形资产：</w:t>
      </w:r>
    </w:p>
    <w:p>
      <w:pPr>
        <w:spacing w:line="357" w:lineRule="auto" w:before="152"/>
        <w:ind w:left="137" w:right="1547" w:firstLine="0"/>
        <w:jc w:val="left"/>
        <w:rPr>
          <w:rFonts w:ascii="宋体" w:hAnsi="宋体" w:cs="宋体" w:eastAsia="宋体" w:hint="default"/>
          <w:sz w:val="24"/>
          <w:szCs w:val="24"/>
        </w:rPr>
      </w:pPr>
      <w:r>
        <w:rPr>
          <w:rFonts w:ascii="宋体" w:hAnsi="宋体" w:cs="宋体" w:eastAsia="宋体" w:hint="default"/>
          <w:sz w:val="24"/>
          <w:szCs w:val="24"/>
        </w:rPr>
        <w:t>A.</w:t>
      </w:r>
      <w:r>
        <w:rPr>
          <w:rFonts w:ascii="宋体" w:hAnsi="宋体" w:cs="宋体" w:eastAsia="宋体" w:hint="default"/>
          <w:spacing w:val="60"/>
          <w:sz w:val="24"/>
          <w:szCs w:val="24"/>
        </w:rPr>
        <w:t> </w:t>
      </w:r>
      <w:r>
        <w:rPr>
          <w:rFonts w:ascii="宋体" w:hAnsi="宋体" w:cs="宋体" w:eastAsia="宋体" w:hint="default"/>
          <w:sz w:val="24"/>
          <w:szCs w:val="24"/>
        </w:rPr>
        <w:t>完成该无形资产以使其能够使用或出售在技术上具有可行性；</w:t>
      </w:r>
      <w:r>
        <w:rPr>
          <w:rFonts w:ascii="宋体" w:hAnsi="宋体" w:cs="宋体" w:eastAsia="宋体" w:hint="default"/>
          <w:sz w:val="24"/>
          <w:szCs w:val="24"/>
        </w:rPr>
        <w:t> B.</w:t>
      </w:r>
      <w:r>
        <w:rPr>
          <w:rFonts w:ascii="宋体" w:hAnsi="宋体" w:cs="宋体" w:eastAsia="宋体" w:hint="default"/>
          <w:spacing w:val="60"/>
          <w:sz w:val="24"/>
          <w:szCs w:val="24"/>
        </w:rPr>
        <w:t> </w:t>
      </w:r>
      <w:r>
        <w:rPr>
          <w:rFonts w:ascii="宋体" w:hAnsi="宋体" w:cs="宋体" w:eastAsia="宋体" w:hint="default"/>
          <w:sz w:val="24"/>
          <w:szCs w:val="24"/>
        </w:rPr>
        <w:t>具有完成该无形资产并使用或出售的意图；</w:t>
      </w:r>
    </w:p>
    <w:p>
      <w:pPr>
        <w:spacing w:line="357" w:lineRule="auto" w:before="36"/>
        <w:ind w:left="137" w:right="151" w:firstLine="540"/>
        <w:jc w:val="both"/>
        <w:rPr>
          <w:rFonts w:ascii="宋体" w:hAnsi="宋体" w:cs="宋体" w:eastAsia="宋体" w:hint="default"/>
          <w:sz w:val="24"/>
          <w:szCs w:val="24"/>
        </w:rPr>
      </w:pPr>
      <w:r>
        <w:rPr>
          <w:rFonts w:ascii="宋体" w:hAnsi="宋体" w:cs="宋体" w:eastAsia="宋体" w:hint="default"/>
          <w:sz w:val="24"/>
          <w:szCs w:val="24"/>
        </w:rPr>
        <w:t>C.</w:t>
      </w:r>
      <w:r>
        <w:rPr>
          <w:rFonts w:ascii="宋体" w:hAnsi="宋体" w:cs="宋体" w:eastAsia="宋体" w:hint="default"/>
          <w:spacing w:val="-34"/>
          <w:sz w:val="24"/>
          <w:szCs w:val="24"/>
        </w:rPr>
        <w:t> </w:t>
      </w:r>
      <w:r>
        <w:rPr>
          <w:rFonts w:ascii="宋体" w:hAnsi="宋体" w:cs="宋体" w:eastAsia="宋体" w:hint="default"/>
          <w:sz w:val="24"/>
          <w:szCs w:val="24"/>
        </w:rPr>
        <w:t>无形资产产生经济利益的方式，包括能够证明运用该无形资产生产的产</w:t>
      </w:r>
      <w:r>
        <w:rPr>
          <w:rFonts w:ascii="宋体" w:hAnsi="宋体" w:cs="宋体" w:eastAsia="宋体" w:hint="default"/>
          <w:spacing w:val="1"/>
          <w:sz w:val="24"/>
          <w:szCs w:val="24"/>
        </w:rPr>
        <w:t> </w:t>
      </w:r>
      <w:r>
        <w:rPr>
          <w:rFonts w:ascii="宋体" w:hAnsi="宋体" w:cs="宋体" w:eastAsia="宋体" w:hint="default"/>
          <w:spacing w:val="-3"/>
          <w:sz w:val="24"/>
          <w:szCs w:val="24"/>
        </w:rPr>
        <w:t>品存在市场或无形资产自身存在市场，无形资产将在内部使用的，能够证明其有</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用性；</w:t>
      </w:r>
    </w:p>
    <w:p>
      <w:pPr>
        <w:tabs>
          <w:tab w:pos="1817" w:val="left" w:leader="none"/>
        </w:tabs>
        <w:spacing w:line="357" w:lineRule="auto" w:before="35"/>
        <w:ind w:left="617" w:right="151" w:firstLine="540"/>
        <w:jc w:val="left"/>
        <w:rPr>
          <w:rFonts w:ascii="宋体" w:hAnsi="宋体" w:cs="宋体" w:eastAsia="宋体" w:hint="default"/>
          <w:sz w:val="24"/>
          <w:szCs w:val="24"/>
        </w:rPr>
      </w:pPr>
      <w:r>
        <w:rPr>
          <w:rFonts w:ascii="宋体" w:hAnsi="宋体" w:cs="宋体" w:eastAsia="宋体" w:hint="default"/>
          <w:sz w:val="24"/>
          <w:szCs w:val="24"/>
        </w:rPr>
        <w:t>D.</w:t>
        <w:tab/>
      </w:r>
      <w:r>
        <w:rPr>
          <w:rFonts w:ascii="宋体" w:hAnsi="宋体" w:cs="宋体" w:eastAsia="宋体" w:hint="default"/>
          <w:spacing w:val="-4"/>
          <w:sz w:val="24"/>
          <w:szCs w:val="24"/>
        </w:rPr>
        <w:t>有足够的技术、财务资源和其他资源支持，以完成该无形资产的</w:t>
      </w:r>
      <w:r>
        <w:rPr>
          <w:rFonts w:ascii="宋体" w:hAnsi="宋体" w:cs="宋体" w:eastAsia="宋体" w:hint="default"/>
          <w:sz w:val="24"/>
          <w:szCs w:val="24"/>
        </w:rPr>
        <w:t> 开发，并有能力使用或出售该无形资产；</w:t>
      </w:r>
    </w:p>
    <w:p>
      <w:pPr>
        <w:spacing w:before="35"/>
        <w:ind w:left="137" w:right="153" w:firstLine="0"/>
        <w:jc w:val="left"/>
        <w:rPr>
          <w:rFonts w:ascii="宋体" w:hAnsi="宋体" w:cs="宋体" w:eastAsia="宋体" w:hint="default"/>
          <w:sz w:val="24"/>
          <w:szCs w:val="24"/>
        </w:rPr>
      </w:pPr>
      <w:r>
        <w:rPr>
          <w:rFonts w:ascii="宋体" w:hAnsi="宋体" w:cs="宋体" w:eastAsia="宋体" w:hint="default"/>
          <w:sz w:val="24"/>
          <w:szCs w:val="24"/>
        </w:rPr>
        <w:t>E.</w:t>
      </w:r>
      <w:r>
        <w:rPr>
          <w:rFonts w:ascii="宋体" w:hAnsi="宋体" w:cs="宋体" w:eastAsia="宋体" w:hint="default"/>
          <w:spacing w:val="60"/>
          <w:sz w:val="24"/>
          <w:szCs w:val="24"/>
        </w:rPr>
        <w:t> </w:t>
      </w:r>
      <w:r>
        <w:rPr>
          <w:rFonts w:ascii="宋体" w:hAnsi="宋体" w:cs="宋体" w:eastAsia="宋体" w:hint="default"/>
          <w:sz w:val="24"/>
          <w:szCs w:val="24"/>
        </w:rPr>
        <w:t>归属于该无形资产开发阶段的支出能够可靠地计量。</w:t>
      </w:r>
    </w:p>
    <w:p>
      <w:pPr>
        <w:spacing w:line="338" w:lineRule="auto" w:before="152"/>
        <w:ind w:left="617" w:right="146" w:hanging="54"/>
        <w:jc w:val="left"/>
        <w:rPr>
          <w:rFonts w:ascii="宋体" w:hAnsi="宋体" w:cs="宋体" w:eastAsia="宋体" w:hint="default"/>
          <w:sz w:val="24"/>
          <w:szCs w:val="24"/>
        </w:rPr>
      </w:pPr>
      <w:r>
        <w:rPr>
          <w:rFonts w:ascii="Arial" w:hAnsi="Arial" w:cs="Arial" w:eastAsia="Arial" w:hint="default"/>
          <w:b/>
          <w:bCs/>
          <w:sz w:val="24"/>
          <w:szCs w:val="24"/>
        </w:rPr>
        <w:t>18.</w:t>
      </w:r>
      <w:r>
        <w:rPr>
          <w:rFonts w:ascii="Arial" w:hAnsi="Arial" w:cs="Arial" w:eastAsia="Arial" w:hint="default"/>
          <w:b/>
          <w:bCs/>
          <w:spacing w:val="12"/>
          <w:sz w:val="24"/>
          <w:szCs w:val="24"/>
        </w:rPr>
        <w:t> </w:t>
      </w:r>
      <w:r>
        <w:rPr>
          <w:rFonts w:ascii="宋体" w:hAnsi="宋体" w:cs="宋体" w:eastAsia="宋体" w:hint="default"/>
          <w:b/>
          <w:bCs/>
          <w:sz w:val="24"/>
          <w:szCs w:val="24"/>
        </w:rPr>
        <w:t>长期待摊费用</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当公司存在已经发生但应由本期和以后各期负担的分摊期限在一年以上的</w:t>
      </w:r>
      <w:r>
        <w:rPr>
          <w:rFonts w:ascii="宋体" w:hAnsi="宋体" w:cs="宋体" w:eastAsia="宋体" w:hint="default"/>
          <w:sz w:val="24"/>
          <w:szCs w:val="24"/>
        </w:rPr>
      </w:r>
    </w:p>
    <w:p>
      <w:pPr>
        <w:spacing w:line="357" w:lineRule="auto" w:before="54"/>
        <w:ind w:left="137" w:right="146" w:firstLine="0"/>
        <w:jc w:val="left"/>
        <w:rPr>
          <w:rFonts w:ascii="宋体" w:hAnsi="宋体" w:cs="宋体" w:eastAsia="宋体" w:hint="default"/>
          <w:sz w:val="24"/>
          <w:szCs w:val="24"/>
        </w:rPr>
      </w:pPr>
      <w:r>
        <w:rPr>
          <w:rFonts w:ascii="宋体" w:hAnsi="宋体" w:cs="宋体" w:eastAsia="宋体" w:hint="default"/>
          <w:spacing w:val="-3"/>
          <w:sz w:val="24"/>
          <w:szCs w:val="24"/>
        </w:rPr>
        <w:t>费用时，将其作为长期待摊费用核算，并按直线法在受益期限内平均摊销。若长</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期待摊费用项目已不符合资产的定义，则一次性计入当期损益。</w:t>
      </w:r>
    </w:p>
    <w:p>
      <w:pPr>
        <w:spacing w:line="348" w:lineRule="auto" w:before="35"/>
        <w:ind w:left="617" w:right="1247" w:hanging="54"/>
        <w:jc w:val="left"/>
        <w:rPr>
          <w:rFonts w:ascii="宋体" w:hAnsi="宋体" w:cs="宋体" w:eastAsia="宋体" w:hint="default"/>
          <w:sz w:val="24"/>
          <w:szCs w:val="24"/>
        </w:rPr>
      </w:pPr>
      <w:r>
        <w:rPr>
          <w:rFonts w:ascii="Arial" w:hAnsi="Arial" w:cs="Arial" w:eastAsia="Arial" w:hint="default"/>
          <w:b/>
          <w:bCs/>
          <w:sz w:val="24"/>
          <w:szCs w:val="24"/>
        </w:rPr>
        <w:t>19.</w:t>
      </w:r>
      <w:r>
        <w:rPr>
          <w:rFonts w:ascii="Arial" w:hAnsi="Arial" w:cs="Arial" w:eastAsia="Arial" w:hint="default"/>
          <w:b/>
          <w:bCs/>
          <w:spacing w:val="12"/>
          <w:sz w:val="24"/>
          <w:szCs w:val="24"/>
        </w:rPr>
        <w:t> </w:t>
      </w:r>
      <w:r>
        <w:rPr>
          <w:rFonts w:ascii="宋体" w:hAnsi="宋体" w:cs="宋体" w:eastAsia="宋体" w:hint="default"/>
          <w:b/>
          <w:bCs/>
          <w:sz w:val="24"/>
          <w:szCs w:val="24"/>
        </w:rPr>
        <w:t>股份支付</w:t>
      </w:r>
      <w:r>
        <w:rPr>
          <w:rFonts w:ascii="宋体" w:hAnsi="宋体" w:cs="宋体" w:eastAsia="宋体" w:hint="default"/>
          <w:b/>
          <w:bCs/>
          <w:spacing w:val="1"/>
          <w:w w:val="99"/>
          <w:sz w:val="24"/>
          <w:szCs w:val="24"/>
        </w:rPr>
        <w:t> </w:t>
      </w:r>
      <w:r>
        <w:rPr>
          <w:rFonts w:ascii="宋体" w:hAnsi="宋体" w:cs="宋体" w:eastAsia="宋体" w:hint="default"/>
          <w:sz w:val="24"/>
          <w:szCs w:val="24"/>
        </w:rPr>
        <w:t>股份支付分为以现金结算的股份支付和以权益结算的股份支付。 </w:t>
      </w:r>
      <w:r>
        <w:rPr>
          <w:rFonts w:ascii="Arial" w:hAnsi="Arial" w:cs="Arial" w:eastAsia="Arial" w:hint="default"/>
          <w:sz w:val="24"/>
          <w:szCs w:val="24"/>
        </w:rPr>
        <w:t>(1)</w:t>
      </w:r>
      <w:r>
        <w:rPr>
          <w:rFonts w:ascii="Arial" w:hAnsi="Arial" w:cs="Arial" w:eastAsia="Arial" w:hint="default"/>
          <w:spacing w:val="-3"/>
          <w:sz w:val="24"/>
          <w:szCs w:val="24"/>
        </w:rPr>
        <w:t> </w:t>
      </w:r>
      <w:r>
        <w:rPr>
          <w:rFonts w:ascii="宋体" w:hAnsi="宋体" w:cs="宋体" w:eastAsia="宋体" w:hint="default"/>
          <w:sz w:val="24"/>
          <w:szCs w:val="24"/>
        </w:rPr>
        <w:t>以现金结算的股份支付</w:t>
      </w:r>
    </w:p>
    <w:p>
      <w:pPr>
        <w:spacing w:line="357" w:lineRule="auto" w:before="15"/>
        <w:ind w:left="137" w:right="152" w:firstLine="480"/>
        <w:jc w:val="both"/>
        <w:rPr>
          <w:rFonts w:ascii="宋体" w:hAnsi="宋体" w:cs="宋体" w:eastAsia="宋体" w:hint="default"/>
          <w:sz w:val="24"/>
          <w:szCs w:val="24"/>
        </w:rPr>
      </w:pPr>
      <w:r>
        <w:rPr>
          <w:rFonts w:ascii="宋体" w:hAnsi="宋体" w:cs="宋体" w:eastAsia="宋体" w:hint="default"/>
          <w:spacing w:val="-3"/>
          <w:sz w:val="24"/>
          <w:szCs w:val="24"/>
        </w:rPr>
        <w:t>以现金结算的股份支付，按照本公司承担的以股份或其他权益工具为基础计</w:t>
      </w:r>
      <w:r>
        <w:rPr>
          <w:rFonts w:ascii="宋体" w:hAnsi="宋体" w:cs="宋体" w:eastAsia="宋体" w:hint="default"/>
          <w:sz w:val="24"/>
          <w:szCs w:val="24"/>
        </w:rPr>
        <w:t> 算确定的负债的公允价值计量。</w:t>
      </w:r>
    </w:p>
    <w:p>
      <w:pPr>
        <w:spacing w:line="357" w:lineRule="auto" w:before="35"/>
        <w:ind w:left="137" w:right="152" w:firstLine="480"/>
        <w:jc w:val="both"/>
        <w:rPr>
          <w:rFonts w:ascii="宋体" w:hAnsi="宋体" w:cs="宋体" w:eastAsia="宋体" w:hint="default"/>
          <w:sz w:val="24"/>
          <w:szCs w:val="24"/>
        </w:rPr>
      </w:pPr>
      <w:r>
        <w:rPr>
          <w:rFonts w:ascii="宋体" w:hAnsi="宋体" w:cs="宋体" w:eastAsia="宋体" w:hint="default"/>
          <w:spacing w:val="-3"/>
          <w:sz w:val="24"/>
          <w:szCs w:val="24"/>
        </w:rPr>
        <w:t>授予后立即可行权的以现金结算的股份支付，在授予日以本公司承担负债的</w:t>
      </w:r>
      <w:r>
        <w:rPr>
          <w:rFonts w:ascii="宋体" w:hAnsi="宋体" w:cs="宋体" w:eastAsia="宋体" w:hint="default"/>
          <w:sz w:val="24"/>
          <w:szCs w:val="24"/>
        </w:rPr>
        <w:t> 公允价值计入相关成本或费用，相应增加负债。</w:t>
      </w:r>
    </w:p>
    <w:p>
      <w:pPr>
        <w:spacing w:line="357" w:lineRule="auto" w:before="35"/>
        <w:ind w:left="137" w:right="147" w:firstLine="480"/>
        <w:jc w:val="both"/>
        <w:rPr>
          <w:rFonts w:ascii="宋体" w:hAnsi="宋体" w:cs="宋体" w:eastAsia="宋体" w:hint="default"/>
          <w:sz w:val="24"/>
          <w:szCs w:val="24"/>
        </w:rPr>
      </w:pPr>
      <w:r>
        <w:rPr>
          <w:rFonts w:ascii="宋体" w:hAnsi="宋体" w:cs="宋体" w:eastAsia="宋体" w:hint="default"/>
          <w:spacing w:val="4"/>
          <w:sz w:val="24"/>
          <w:szCs w:val="24"/>
        </w:rPr>
        <w:t>完成等待期内的服务或达到规定业绩条件以后才可行权的以现金结算的股 </w:t>
      </w:r>
      <w:r>
        <w:rPr>
          <w:rFonts w:ascii="宋体" w:hAnsi="宋体" w:cs="宋体" w:eastAsia="宋体" w:hint="default"/>
          <w:spacing w:val="-3"/>
          <w:sz w:val="24"/>
          <w:szCs w:val="24"/>
        </w:rPr>
        <w:t>份支付，在等待期内的每个资产负债表日以对可行权情况的最佳估计为基础，按</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pacing w:val="-3"/>
          <w:sz w:val="24"/>
          <w:szCs w:val="24"/>
        </w:rPr>
        <w:t>本公司承担负债的公允价值金额，将当期取得的服务计入成本或费用和相应的负</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债。</w:t>
      </w:r>
    </w:p>
    <w:p>
      <w:pPr>
        <w:spacing w:before="35"/>
        <w:ind w:left="617" w:right="153"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3"/>
          <w:sz w:val="24"/>
          <w:szCs w:val="24"/>
        </w:rPr>
        <w:t> </w:t>
      </w:r>
      <w:r>
        <w:rPr>
          <w:rFonts w:ascii="宋体" w:hAnsi="宋体" w:cs="宋体" w:eastAsia="宋体" w:hint="default"/>
          <w:sz w:val="24"/>
          <w:szCs w:val="24"/>
        </w:rPr>
        <w:t>以权益工具结算的股份支付</w:t>
      </w:r>
    </w:p>
    <w:p>
      <w:pPr>
        <w:spacing w:after="0"/>
        <w:jc w:val="left"/>
        <w:rPr>
          <w:rFonts w:ascii="宋体" w:hAnsi="宋体" w:cs="宋体" w:eastAsia="宋体" w:hint="default"/>
          <w:sz w:val="24"/>
          <w:szCs w:val="24"/>
        </w:rPr>
        <w:sectPr>
          <w:pgSz w:w="11910" w:h="16840"/>
          <w:pgMar w:header="877" w:footer="982" w:top="1100" w:bottom="1180" w:left="1660" w:right="1640"/>
        </w:sectPr>
      </w:pPr>
    </w:p>
    <w:p>
      <w:pPr>
        <w:spacing w:line="240" w:lineRule="auto" w:before="7"/>
        <w:rPr>
          <w:rFonts w:ascii="宋体" w:hAnsi="宋体" w:cs="宋体" w:eastAsia="宋体" w:hint="default"/>
          <w:sz w:val="19"/>
          <w:szCs w:val="19"/>
        </w:rPr>
      </w:pPr>
    </w:p>
    <w:p>
      <w:pPr>
        <w:spacing w:line="357" w:lineRule="auto" w:before="26"/>
        <w:ind w:left="617" w:right="186" w:firstLine="0"/>
        <w:jc w:val="left"/>
        <w:rPr>
          <w:rFonts w:ascii="宋体" w:hAnsi="宋体" w:cs="宋体" w:eastAsia="宋体" w:hint="default"/>
          <w:sz w:val="24"/>
          <w:szCs w:val="24"/>
        </w:rPr>
      </w:pPr>
      <w:r>
        <w:rPr>
          <w:rFonts w:ascii="宋体" w:hAnsi="宋体" w:cs="宋体" w:eastAsia="宋体" w:hint="default"/>
          <w:sz w:val="24"/>
          <w:szCs w:val="24"/>
        </w:rPr>
        <w:t>以权益结算的股份支付，以授予职工权益工具的公允价值计量。 </w:t>
      </w:r>
      <w:r>
        <w:rPr>
          <w:rFonts w:ascii="宋体" w:hAnsi="宋体" w:cs="宋体" w:eastAsia="宋体" w:hint="default"/>
          <w:spacing w:val="-3"/>
          <w:sz w:val="24"/>
          <w:szCs w:val="24"/>
        </w:rPr>
        <w:t>授予后立即可行权的换取职工服务的以权益结算的股份支付，在授予日以权</w:t>
      </w:r>
    </w:p>
    <w:p>
      <w:pPr>
        <w:spacing w:line="357" w:lineRule="auto" w:before="35"/>
        <w:ind w:left="617" w:right="0" w:hanging="480"/>
        <w:jc w:val="left"/>
        <w:rPr>
          <w:rFonts w:ascii="宋体" w:hAnsi="宋体" w:cs="宋体" w:eastAsia="宋体" w:hint="default"/>
          <w:sz w:val="24"/>
          <w:szCs w:val="24"/>
        </w:rPr>
      </w:pPr>
      <w:r>
        <w:rPr>
          <w:rFonts w:ascii="宋体" w:hAnsi="宋体" w:cs="宋体" w:eastAsia="宋体" w:hint="default"/>
          <w:sz w:val="24"/>
          <w:szCs w:val="24"/>
        </w:rPr>
        <w:t>益工具的公允价值计入相关成本或费用，相应增加资本公积。 </w:t>
      </w:r>
      <w:r>
        <w:rPr>
          <w:rFonts w:ascii="宋体" w:hAnsi="宋体" w:cs="宋体" w:eastAsia="宋体" w:hint="default"/>
          <w:spacing w:val="4"/>
          <w:sz w:val="24"/>
          <w:szCs w:val="24"/>
        </w:rPr>
        <w:t>完成等待期内的服务或达到规定业绩条件以后才可行权换取职工服务的以</w:t>
      </w:r>
      <w:r>
        <w:rPr>
          <w:rFonts w:ascii="宋体" w:hAnsi="宋体" w:cs="宋体" w:eastAsia="宋体" w:hint="default"/>
          <w:sz w:val="24"/>
          <w:szCs w:val="24"/>
        </w:rPr>
      </w:r>
    </w:p>
    <w:p>
      <w:pPr>
        <w:spacing w:line="357" w:lineRule="auto" w:before="35"/>
        <w:ind w:left="137" w:right="193" w:firstLine="0"/>
        <w:jc w:val="both"/>
        <w:rPr>
          <w:rFonts w:ascii="宋体" w:hAnsi="宋体" w:cs="宋体" w:eastAsia="宋体" w:hint="default"/>
          <w:sz w:val="24"/>
          <w:szCs w:val="24"/>
        </w:rPr>
      </w:pPr>
      <w:r>
        <w:rPr>
          <w:rFonts w:ascii="宋体" w:hAnsi="宋体" w:cs="宋体" w:eastAsia="宋体" w:hint="default"/>
          <w:spacing w:val="-3"/>
          <w:sz w:val="24"/>
          <w:szCs w:val="24"/>
        </w:rPr>
        <w:t>权益结算的股份支付，在等待期内的每个资产负债表日，以对可行权权益工具数</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pacing w:val="-3"/>
          <w:sz w:val="24"/>
          <w:szCs w:val="24"/>
        </w:rPr>
        <w:t>量的最佳估计为基础，按权益工具授予日的公允价值，将当期取得的服务计入成</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本或费用和资本公积。</w:t>
      </w:r>
    </w:p>
    <w:p>
      <w:pPr>
        <w:spacing w:before="35"/>
        <w:ind w:left="563" w:right="0" w:firstLine="0"/>
        <w:jc w:val="left"/>
        <w:rPr>
          <w:rFonts w:ascii="宋体" w:hAnsi="宋体" w:cs="宋体" w:eastAsia="宋体" w:hint="default"/>
          <w:sz w:val="24"/>
          <w:szCs w:val="24"/>
        </w:rPr>
      </w:pPr>
      <w:r>
        <w:rPr>
          <w:rFonts w:ascii="Arial" w:hAnsi="Arial" w:cs="Arial" w:eastAsia="Arial" w:hint="default"/>
          <w:b/>
          <w:bCs/>
          <w:sz w:val="24"/>
          <w:szCs w:val="24"/>
        </w:rPr>
        <w:t>20.</w:t>
      </w:r>
      <w:r>
        <w:rPr>
          <w:rFonts w:ascii="Arial" w:hAnsi="Arial" w:cs="Arial" w:eastAsia="Arial" w:hint="default"/>
          <w:b/>
          <w:bCs/>
          <w:spacing w:val="11"/>
          <w:sz w:val="24"/>
          <w:szCs w:val="24"/>
        </w:rPr>
        <w:t> </w:t>
      </w:r>
      <w:r>
        <w:rPr>
          <w:rFonts w:ascii="宋体" w:hAnsi="宋体" w:cs="宋体" w:eastAsia="宋体" w:hint="default"/>
          <w:b/>
          <w:bCs/>
          <w:sz w:val="24"/>
          <w:szCs w:val="24"/>
        </w:rPr>
        <w:t>收入</w:t>
      </w:r>
      <w:r>
        <w:rPr>
          <w:rFonts w:ascii="宋体" w:hAnsi="宋体" w:cs="宋体" w:eastAsia="宋体" w:hint="default"/>
          <w:sz w:val="24"/>
          <w:szCs w:val="24"/>
        </w:rPr>
      </w:r>
    </w:p>
    <w:p>
      <w:pPr>
        <w:spacing w:line="338" w:lineRule="auto" w:before="137"/>
        <w:ind w:left="617" w:right="186"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1"/>
          <w:sz w:val="24"/>
          <w:szCs w:val="24"/>
        </w:rPr>
        <w:t> </w:t>
      </w:r>
      <w:r>
        <w:rPr>
          <w:rFonts w:ascii="宋体" w:hAnsi="宋体" w:cs="宋体" w:eastAsia="宋体" w:hint="default"/>
          <w:sz w:val="24"/>
          <w:szCs w:val="24"/>
        </w:rPr>
        <w:t>销售商品收入： </w:t>
      </w:r>
      <w:r>
        <w:rPr>
          <w:rFonts w:ascii="宋体" w:hAnsi="宋体" w:cs="宋体" w:eastAsia="宋体" w:hint="default"/>
          <w:spacing w:val="-3"/>
          <w:sz w:val="24"/>
          <w:szCs w:val="24"/>
        </w:rPr>
        <w:t>已将商品所有权上的主要风险和报酬转移给购货方，既没有保留与该商品所</w:t>
      </w:r>
    </w:p>
    <w:p>
      <w:pPr>
        <w:spacing w:line="357" w:lineRule="auto" w:before="54"/>
        <w:ind w:left="137" w:right="104" w:firstLine="0"/>
        <w:jc w:val="both"/>
        <w:rPr>
          <w:rFonts w:ascii="宋体" w:hAnsi="宋体" w:cs="宋体" w:eastAsia="宋体" w:hint="default"/>
          <w:sz w:val="24"/>
          <w:szCs w:val="24"/>
        </w:rPr>
      </w:pPr>
      <w:r>
        <w:rPr>
          <w:rFonts w:ascii="宋体" w:hAnsi="宋体" w:cs="宋体" w:eastAsia="宋体" w:hint="default"/>
          <w:spacing w:val="-3"/>
          <w:sz w:val="24"/>
          <w:szCs w:val="24"/>
        </w:rPr>
        <w:t>有权相联系的继续管理权，也没有对已售出的商品实施有效控制，相关的经济利</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益很可能流入公司，相关的收入和成本能够可靠地计量时，确认销售商品收入。</w:t>
      </w:r>
    </w:p>
    <w:p>
      <w:pPr>
        <w:spacing w:line="357" w:lineRule="auto" w:before="35"/>
        <w:ind w:left="137" w:right="191" w:firstLine="480"/>
        <w:jc w:val="both"/>
        <w:rPr>
          <w:rFonts w:ascii="宋体" w:hAnsi="宋体" w:cs="宋体" w:eastAsia="宋体" w:hint="default"/>
          <w:sz w:val="24"/>
          <w:szCs w:val="24"/>
        </w:rPr>
      </w:pPr>
      <w:r>
        <w:rPr>
          <w:rFonts w:ascii="宋体" w:hAnsi="宋体" w:cs="宋体" w:eastAsia="宋体" w:hint="default"/>
          <w:spacing w:val="-3"/>
          <w:sz w:val="24"/>
          <w:szCs w:val="24"/>
        </w:rPr>
        <w:t>公司的产品在按合同（订单）的规定设计制造加工完成后，须经过客户的预</w:t>
      </w:r>
      <w:r>
        <w:rPr>
          <w:rFonts w:ascii="宋体" w:hAnsi="宋体" w:cs="宋体" w:eastAsia="宋体" w:hint="default"/>
          <w:sz w:val="24"/>
          <w:szCs w:val="24"/>
        </w:rPr>
        <w:t> </w:t>
      </w:r>
      <w:r>
        <w:rPr>
          <w:rFonts w:ascii="宋体" w:hAnsi="宋体" w:cs="宋体" w:eastAsia="宋体" w:hint="default"/>
          <w:spacing w:val="-3"/>
          <w:sz w:val="24"/>
          <w:szCs w:val="24"/>
        </w:rPr>
        <w:t>验收并发送到客户处终验收后才能最终实现主要风险和报酬的转移，并达到合同</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规定的除质保金外的付款条件，所以公司一般以产品终验收完成作为确认收入的</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时点。</w:t>
      </w:r>
    </w:p>
    <w:p>
      <w:pPr>
        <w:spacing w:line="338" w:lineRule="auto" w:before="35"/>
        <w:ind w:left="617" w:right="186"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1"/>
          <w:sz w:val="24"/>
          <w:szCs w:val="24"/>
        </w:rPr>
        <w:t> </w:t>
      </w:r>
      <w:r>
        <w:rPr>
          <w:rFonts w:ascii="宋体" w:hAnsi="宋体" w:cs="宋体" w:eastAsia="宋体" w:hint="default"/>
          <w:sz w:val="24"/>
          <w:szCs w:val="24"/>
        </w:rPr>
        <w:t>提供劳务收入： </w:t>
      </w:r>
      <w:r>
        <w:rPr>
          <w:rFonts w:ascii="宋体" w:hAnsi="宋体" w:cs="宋体" w:eastAsia="宋体" w:hint="default"/>
          <w:spacing w:val="-3"/>
          <w:sz w:val="24"/>
          <w:szCs w:val="24"/>
        </w:rPr>
        <w:t>在同一会计年度内开始并完成的劳务，在劳务完成时确认劳务收入；如果劳</w:t>
      </w:r>
    </w:p>
    <w:p>
      <w:pPr>
        <w:spacing w:line="357" w:lineRule="auto" w:before="54"/>
        <w:ind w:left="137" w:right="192" w:firstLine="0"/>
        <w:jc w:val="both"/>
        <w:rPr>
          <w:rFonts w:ascii="宋体" w:hAnsi="宋体" w:cs="宋体" w:eastAsia="宋体" w:hint="default"/>
          <w:sz w:val="24"/>
          <w:szCs w:val="24"/>
        </w:rPr>
      </w:pPr>
      <w:r>
        <w:rPr>
          <w:rFonts w:ascii="宋体" w:hAnsi="宋体" w:cs="宋体" w:eastAsia="宋体" w:hint="default"/>
          <w:spacing w:val="-3"/>
          <w:sz w:val="24"/>
          <w:szCs w:val="24"/>
        </w:rPr>
        <w:t>务的开始和完成分属于不同的会计年度，且在资产负债表日提供劳务交易的结果</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能够可靠估计的，采用完工百分比法确认提供劳务收入。</w:t>
      </w:r>
    </w:p>
    <w:p>
      <w:pPr>
        <w:spacing w:line="338" w:lineRule="auto" w:before="35"/>
        <w:ind w:left="617" w:right="186" w:firstLine="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1"/>
          <w:sz w:val="24"/>
          <w:szCs w:val="24"/>
        </w:rPr>
        <w:t> </w:t>
      </w:r>
      <w:r>
        <w:rPr>
          <w:rFonts w:ascii="宋体" w:hAnsi="宋体" w:cs="宋体" w:eastAsia="宋体" w:hint="default"/>
          <w:sz w:val="24"/>
          <w:szCs w:val="24"/>
        </w:rPr>
        <w:t>让渡资产使用权收入： </w:t>
      </w:r>
      <w:r>
        <w:rPr>
          <w:rFonts w:ascii="宋体" w:hAnsi="宋体" w:cs="宋体" w:eastAsia="宋体" w:hint="default"/>
          <w:spacing w:val="-3"/>
          <w:sz w:val="24"/>
          <w:szCs w:val="24"/>
        </w:rPr>
        <w:t>在相关的经济利益很可能流入公司且收入的金额能够可靠地计量时，确认让</w:t>
      </w:r>
    </w:p>
    <w:p>
      <w:pPr>
        <w:spacing w:before="54"/>
        <w:ind w:left="137" w:right="0" w:firstLine="0"/>
        <w:jc w:val="both"/>
        <w:rPr>
          <w:rFonts w:ascii="宋体" w:hAnsi="宋体" w:cs="宋体" w:eastAsia="宋体" w:hint="default"/>
          <w:sz w:val="24"/>
          <w:szCs w:val="24"/>
        </w:rPr>
      </w:pPr>
      <w:r>
        <w:rPr>
          <w:rFonts w:ascii="宋体" w:hAnsi="宋体" w:cs="宋体" w:eastAsia="宋体" w:hint="default"/>
          <w:sz w:val="24"/>
          <w:szCs w:val="24"/>
        </w:rPr>
        <w:t>渡资产使用权收入。</w:t>
      </w:r>
    </w:p>
    <w:p>
      <w:pPr>
        <w:spacing w:line="338" w:lineRule="auto" w:before="152"/>
        <w:ind w:left="617" w:right="186" w:firstLine="0"/>
        <w:jc w:val="left"/>
        <w:rPr>
          <w:rFonts w:ascii="宋体" w:hAnsi="宋体" w:cs="宋体" w:eastAsia="宋体" w:hint="default"/>
          <w:sz w:val="24"/>
          <w:szCs w:val="24"/>
        </w:rPr>
      </w:pPr>
      <w:r>
        <w:rPr>
          <w:rFonts w:ascii="Arial" w:hAnsi="Arial" w:cs="Arial" w:eastAsia="Arial" w:hint="default"/>
          <w:sz w:val="24"/>
          <w:szCs w:val="24"/>
        </w:rPr>
        <w:t>(4)</w:t>
      </w:r>
      <w:r>
        <w:rPr>
          <w:rFonts w:ascii="Arial" w:hAnsi="Arial" w:cs="Arial" w:eastAsia="Arial" w:hint="default"/>
          <w:spacing w:val="-1"/>
          <w:sz w:val="24"/>
          <w:szCs w:val="24"/>
        </w:rPr>
        <w:t> </w:t>
      </w:r>
      <w:r>
        <w:rPr>
          <w:rFonts w:ascii="宋体" w:hAnsi="宋体" w:cs="宋体" w:eastAsia="宋体" w:hint="default"/>
          <w:sz w:val="24"/>
          <w:szCs w:val="24"/>
        </w:rPr>
        <w:t>建造合同收入： </w:t>
      </w:r>
      <w:r>
        <w:rPr>
          <w:rFonts w:ascii="宋体" w:hAnsi="宋体" w:cs="宋体" w:eastAsia="宋体" w:hint="default"/>
          <w:spacing w:val="-3"/>
          <w:sz w:val="24"/>
          <w:szCs w:val="24"/>
        </w:rPr>
        <w:t>在建造合同的结果能够可靠估计的情况下，于资产负债表日根据完工百分比</w:t>
      </w:r>
    </w:p>
    <w:p>
      <w:pPr>
        <w:spacing w:line="357" w:lineRule="auto" w:before="54"/>
        <w:ind w:left="617" w:right="87" w:hanging="480"/>
        <w:jc w:val="left"/>
        <w:rPr>
          <w:rFonts w:ascii="宋体" w:hAnsi="宋体" w:cs="宋体" w:eastAsia="宋体" w:hint="default"/>
          <w:sz w:val="24"/>
          <w:szCs w:val="24"/>
        </w:rPr>
      </w:pPr>
      <w:r>
        <w:rPr>
          <w:rFonts w:ascii="宋体" w:hAnsi="宋体" w:cs="宋体" w:eastAsia="宋体" w:hint="default"/>
          <w:sz w:val="24"/>
          <w:szCs w:val="24"/>
        </w:rPr>
        <w:t>法确认合同收入和合同费用。完工百分比法根据合同完工进度确认收入与费用。 </w:t>
      </w:r>
      <w:r>
        <w:rPr>
          <w:rFonts w:ascii="宋体" w:hAnsi="宋体" w:cs="宋体" w:eastAsia="宋体" w:hint="default"/>
          <w:spacing w:val="-3"/>
          <w:sz w:val="24"/>
          <w:szCs w:val="24"/>
        </w:rPr>
        <w:t>如果建造合同的结果不能可靠地估计，但预计合同成本能够收回时，合同收</w:t>
      </w:r>
    </w:p>
    <w:p>
      <w:pPr>
        <w:spacing w:line="357" w:lineRule="auto" w:before="35"/>
        <w:ind w:left="137" w:right="191" w:firstLine="0"/>
        <w:jc w:val="both"/>
        <w:rPr>
          <w:rFonts w:ascii="宋体" w:hAnsi="宋体" w:cs="宋体" w:eastAsia="宋体" w:hint="default"/>
          <w:sz w:val="24"/>
          <w:szCs w:val="24"/>
        </w:rPr>
      </w:pPr>
      <w:r>
        <w:rPr>
          <w:rFonts w:ascii="宋体" w:hAnsi="宋体" w:cs="宋体" w:eastAsia="宋体" w:hint="default"/>
          <w:spacing w:val="-3"/>
          <w:sz w:val="24"/>
          <w:szCs w:val="24"/>
        </w:rPr>
        <w:t>入根据能够收回的实际合同成本予以确认，合同成本在其发生的当期确认为合同</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费用；预计合同成本不可能收回时，在发生时立即确认为合同费用，不确认合同</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收入。</w:t>
      </w:r>
    </w:p>
    <w:p>
      <w:pPr>
        <w:spacing w:after="0" w:line="357" w:lineRule="auto"/>
        <w:jc w:val="both"/>
        <w:rPr>
          <w:rFonts w:ascii="宋体" w:hAnsi="宋体" w:cs="宋体" w:eastAsia="宋体" w:hint="default"/>
          <w:sz w:val="24"/>
          <w:szCs w:val="24"/>
        </w:rPr>
        <w:sectPr>
          <w:pgSz w:w="11910" w:h="16840"/>
          <w:pgMar w:header="877" w:footer="982" w:top="1100" w:bottom="1180" w:left="1660" w:right="1600"/>
        </w:sectPr>
      </w:pPr>
    </w:p>
    <w:p>
      <w:pPr>
        <w:spacing w:line="240" w:lineRule="auto" w:before="7"/>
        <w:rPr>
          <w:rFonts w:ascii="宋体" w:hAnsi="宋体" w:cs="宋体" w:eastAsia="宋体" w:hint="default"/>
          <w:sz w:val="19"/>
          <w:szCs w:val="19"/>
        </w:rPr>
      </w:pPr>
    </w:p>
    <w:p>
      <w:pPr>
        <w:spacing w:before="26"/>
        <w:ind w:left="617" w:right="0" w:firstLine="0"/>
        <w:jc w:val="left"/>
        <w:rPr>
          <w:rFonts w:ascii="宋体" w:hAnsi="宋体" w:cs="宋体" w:eastAsia="宋体" w:hint="default"/>
          <w:sz w:val="24"/>
          <w:szCs w:val="24"/>
        </w:rPr>
      </w:pPr>
      <w:r>
        <w:rPr>
          <w:rFonts w:ascii="宋体" w:hAnsi="宋体" w:cs="宋体" w:eastAsia="宋体" w:hint="default"/>
          <w:sz w:val="24"/>
          <w:szCs w:val="24"/>
        </w:rPr>
        <w:t>如果预计合同总成本超过合同总收入的，则将预计损失确认为当期费用。</w:t>
      </w:r>
    </w:p>
    <w:p>
      <w:pPr>
        <w:spacing w:before="152"/>
        <w:ind w:left="563" w:right="0" w:firstLine="0"/>
        <w:jc w:val="left"/>
        <w:rPr>
          <w:rFonts w:ascii="宋体" w:hAnsi="宋体" w:cs="宋体" w:eastAsia="宋体" w:hint="default"/>
          <w:sz w:val="24"/>
          <w:szCs w:val="24"/>
        </w:rPr>
      </w:pPr>
      <w:r>
        <w:rPr>
          <w:rFonts w:ascii="Arial" w:hAnsi="Arial" w:cs="Arial" w:eastAsia="Arial" w:hint="default"/>
          <w:b/>
          <w:bCs/>
          <w:sz w:val="24"/>
          <w:szCs w:val="24"/>
        </w:rPr>
        <w:t>21.</w:t>
      </w:r>
      <w:r>
        <w:rPr>
          <w:rFonts w:ascii="Arial" w:hAnsi="Arial" w:cs="Arial" w:eastAsia="Arial" w:hint="default"/>
          <w:b/>
          <w:bCs/>
          <w:spacing w:val="11"/>
          <w:sz w:val="24"/>
          <w:szCs w:val="24"/>
        </w:rPr>
        <w:t> </w:t>
      </w:r>
      <w:r>
        <w:rPr>
          <w:rFonts w:ascii="宋体" w:hAnsi="宋体" w:cs="宋体" w:eastAsia="宋体" w:hint="default"/>
          <w:b/>
          <w:bCs/>
          <w:sz w:val="24"/>
          <w:szCs w:val="24"/>
        </w:rPr>
        <w:t>政府补助</w:t>
      </w:r>
      <w:r>
        <w:rPr>
          <w:rFonts w:ascii="宋体" w:hAnsi="宋体" w:cs="宋体" w:eastAsia="宋体" w:hint="default"/>
          <w:sz w:val="24"/>
          <w:szCs w:val="24"/>
        </w:rPr>
      </w:r>
    </w:p>
    <w:p>
      <w:pPr>
        <w:spacing w:line="338" w:lineRule="auto" w:before="135"/>
        <w:ind w:left="617" w:right="226"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1"/>
          <w:sz w:val="24"/>
          <w:szCs w:val="24"/>
        </w:rPr>
        <w:t> </w:t>
      </w:r>
      <w:r>
        <w:rPr>
          <w:rFonts w:ascii="宋体" w:hAnsi="宋体" w:cs="宋体" w:eastAsia="宋体" w:hint="default"/>
          <w:sz w:val="24"/>
          <w:szCs w:val="24"/>
        </w:rPr>
        <w:t>范围及分类 </w:t>
      </w:r>
      <w:r>
        <w:rPr>
          <w:rFonts w:ascii="宋体" w:hAnsi="宋体" w:cs="宋体" w:eastAsia="宋体" w:hint="default"/>
          <w:spacing w:val="-3"/>
          <w:sz w:val="24"/>
          <w:szCs w:val="24"/>
        </w:rPr>
        <w:t>公司将从政府无偿取得货币性资产或非货币性资产，但不包括政府作为企业</w:t>
      </w:r>
      <w:r>
        <w:rPr>
          <w:rFonts w:ascii="宋体" w:hAnsi="宋体" w:cs="宋体" w:eastAsia="宋体" w:hint="default"/>
          <w:sz w:val="24"/>
          <w:szCs w:val="24"/>
        </w:rPr>
      </w:r>
    </w:p>
    <w:p>
      <w:pPr>
        <w:spacing w:line="357" w:lineRule="auto" w:before="54"/>
        <w:ind w:left="617" w:right="1327" w:hanging="480"/>
        <w:jc w:val="left"/>
        <w:rPr>
          <w:rFonts w:ascii="宋体" w:hAnsi="宋体" w:cs="宋体" w:eastAsia="宋体" w:hint="default"/>
          <w:sz w:val="24"/>
          <w:szCs w:val="24"/>
        </w:rPr>
      </w:pPr>
      <w:r>
        <w:rPr>
          <w:rFonts w:ascii="宋体" w:hAnsi="宋体" w:cs="宋体" w:eastAsia="宋体" w:hint="default"/>
          <w:sz w:val="24"/>
          <w:szCs w:val="24"/>
        </w:rPr>
        <w:t>所有者投入的资本作为政府补助核算。 政府补助分为与资产相关的政府补助和与收益相关的政府补助。 </w:t>
      </w:r>
      <w:r>
        <w:rPr>
          <w:rFonts w:ascii="Arial" w:hAnsi="Arial" w:cs="Arial" w:eastAsia="Arial" w:hint="default"/>
          <w:sz w:val="24"/>
          <w:szCs w:val="24"/>
        </w:rPr>
        <w:t>(2)</w:t>
      </w:r>
      <w:r>
        <w:rPr>
          <w:rFonts w:ascii="Arial" w:hAnsi="Arial" w:cs="Arial" w:eastAsia="Arial" w:hint="default"/>
          <w:spacing w:val="-3"/>
          <w:sz w:val="24"/>
          <w:szCs w:val="24"/>
        </w:rPr>
        <w:t> </w:t>
      </w:r>
      <w:r>
        <w:rPr>
          <w:rFonts w:ascii="宋体" w:hAnsi="宋体" w:cs="宋体" w:eastAsia="宋体" w:hint="default"/>
          <w:sz w:val="24"/>
          <w:szCs w:val="24"/>
        </w:rPr>
        <w:t>政府补助的确认条件</w:t>
      </w:r>
    </w:p>
    <w:p>
      <w:pPr>
        <w:spacing w:before="4"/>
        <w:ind w:left="617" w:right="0" w:firstLine="0"/>
        <w:jc w:val="left"/>
        <w:rPr>
          <w:rFonts w:ascii="宋体" w:hAnsi="宋体" w:cs="宋体" w:eastAsia="宋体" w:hint="default"/>
          <w:sz w:val="24"/>
          <w:szCs w:val="24"/>
        </w:rPr>
      </w:pPr>
      <w:r>
        <w:rPr>
          <w:rFonts w:ascii="宋体" w:hAnsi="宋体" w:cs="宋体" w:eastAsia="宋体" w:hint="default"/>
          <w:sz w:val="24"/>
          <w:szCs w:val="24"/>
        </w:rPr>
        <w:t>公司在能够满足政府补助所附条件且实际收到时，确认为政府补助。</w:t>
      </w:r>
    </w:p>
    <w:p>
      <w:pPr>
        <w:spacing w:before="154"/>
        <w:ind w:left="617" w:right="0" w:firstLine="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3"/>
          <w:sz w:val="24"/>
          <w:szCs w:val="24"/>
        </w:rPr>
        <w:t> </w:t>
      </w:r>
      <w:r>
        <w:rPr>
          <w:rFonts w:ascii="宋体" w:hAnsi="宋体" w:cs="宋体" w:eastAsia="宋体" w:hint="default"/>
          <w:sz w:val="24"/>
          <w:szCs w:val="24"/>
        </w:rPr>
        <w:t>政府补助的计量</w:t>
      </w:r>
    </w:p>
    <w:p>
      <w:pPr>
        <w:spacing w:line="357" w:lineRule="auto" w:before="135"/>
        <w:ind w:left="137" w:right="231" w:firstLine="480"/>
        <w:jc w:val="both"/>
        <w:rPr>
          <w:rFonts w:ascii="宋体" w:hAnsi="宋体" w:cs="宋体" w:eastAsia="宋体" w:hint="default"/>
          <w:sz w:val="24"/>
          <w:szCs w:val="24"/>
        </w:rPr>
      </w:pPr>
      <w:r>
        <w:rPr>
          <w:rFonts w:ascii="宋体" w:hAnsi="宋体" w:cs="宋体" w:eastAsia="宋体" w:hint="default"/>
          <w:sz w:val="24"/>
          <w:szCs w:val="24"/>
        </w:rPr>
        <w:t>①</w:t>
      </w:r>
      <w:r>
        <w:rPr>
          <w:rFonts w:ascii="宋体" w:hAnsi="宋体" w:cs="宋体" w:eastAsia="宋体" w:hint="default"/>
          <w:spacing w:val="26"/>
          <w:sz w:val="24"/>
          <w:szCs w:val="24"/>
        </w:rPr>
        <w:t> </w:t>
      </w:r>
      <w:r>
        <w:rPr>
          <w:rFonts w:ascii="宋体" w:hAnsi="宋体" w:cs="宋体" w:eastAsia="宋体" w:hint="default"/>
          <w:sz w:val="24"/>
          <w:szCs w:val="24"/>
        </w:rPr>
        <w:t>政府补助为货币性资产的，按照收到或应收的金额计量；政府补助为非</w:t>
      </w:r>
      <w:r>
        <w:rPr>
          <w:rFonts w:ascii="宋体" w:hAnsi="宋体" w:cs="宋体" w:eastAsia="宋体" w:hint="default"/>
          <w:sz w:val="24"/>
          <w:szCs w:val="24"/>
        </w:rPr>
        <w:t> </w:t>
      </w:r>
      <w:r>
        <w:rPr>
          <w:rFonts w:ascii="宋体" w:hAnsi="宋体" w:cs="宋体" w:eastAsia="宋体" w:hint="default"/>
          <w:spacing w:val="-3"/>
          <w:sz w:val="24"/>
          <w:szCs w:val="24"/>
        </w:rPr>
        <w:t>货币性资产的，按照公允价值计量，公允价值不能可靠取得的，按照名义金额计</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量。</w:t>
      </w:r>
    </w:p>
    <w:p>
      <w:pPr>
        <w:spacing w:line="357" w:lineRule="auto" w:before="35"/>
        <w:ind w:left="137" w:right="103" w:firstLine="480"/>
        <w:jc w:val="left"/>
        <w:rPr>
          <w:rFonts w:ascii="宋体" w:hAnsi="宋体" w:cs="宋体" w:eastAsia="宋体" w:hint="default"/>
          <w:sz w:val="24"/>
          <w:szCs w:val="24"/>
        </w:rPr>
      </w:pPr>
      <w:r>
        <w:rPr>
          <w:rFonts w:ascii="宋体" w:hAnsi="宋体" w:cs="宋体" w:eastAsia="宋体" w:hint="default"/>
          <w:sz w:val="24"/>
          <w:szCs w:val="24"/>
        </w:rPr>
        <w:t>②</w:t>
      </w:r>
      <w:r>
        <w:rPr>
          <w:rFonts w:ascii="宋体" w:hAnsi="宋体" w:cs="宋体" w:eastAsia="宋体" w:hint="default"/>
          <w:spacing w:val="14"/>
          <w:sz w:val="24"/>
          <w:szCs w:val="24"/>
        </w:rPr>
        <w:t> </w:t>
      </w:r>
      <w:r>
        <w:rPr>
          <w:rFonts w:ascii="宋体" w:hAnsi="宋体" w:cs="宋体" w:eastAsia="宋体" w:hint="default"/>
          <w:sz w:val="24"/>
          <w:szCs w:val="24"/>
        </w:rPr>
        <w:t>与资产相关的政府补助，确认为递延收益，并在相关资产使用寿命内平</w:t>
      </w:r>
      <w:r>
        <w:rPr>
          <w:rFonts w:ascii="宋体" w:hAnsi="宋体" w:cs="宋体" w:eastAsia="宋体" w:hint="default"/>
          <w:sz w:val="24"/>
          <w:szCs w:val="24"/>
        </w:rPr>
        <w:t> </w:t>
      </w:r>
      <w:r>
        <w:rPr>
          <w:rFonts w:ascii="宋体" w:hAnsi="宋体" w:cs="宋体" w:eastAsia="宋体" w:hint="default"/>
          <w:spacing w:val="-6"/>
          <w:sz w:val="24"/>
          <w:szCs w:val="24"/>
        </w:rPr>
        <w:t>均分配，计入当期损益。但是，以名义金额计量的政府补助，直接计入当期损益。</w:t>
      </w:r>
    </w:p>
    <w:p>
      <w:pPr>
        <w:spacing w:before="35"/>
        <w:ind w:left="617" w:right="0" w:firstLine="0"/>
        <w:jc w:val="left"/>
        <w:rPr>
          <w:rFonts w:ascii="宋体" w:hAnsi="宋体" w:cs="宋体" w:eastAsia="宋体" w:hint="default"/>
          <w:sz w:val="24"/>
          <w:szCs w:val="24"/>
        </w:rPr>
      </w:pPr>
      <w:r>
        <w:rPr>
          <w:rFonts w:ascii="宋体" w:hAnsi="宋体" w:cs="宋体" w:eastAsia="宋体" w:hint="default"/>
          <w:sz w:val="24"/>
          <w:szCs w:val="24"/>
        </w:rPr>
        <w:t>③ 与收益相关的政府补助，分别下列情况处理：</w:t>
      </w:r>
    </w:p>
    <w:p>
      <w:pPr>
        <w:spacing w:line="357" w:lineRule="auto" w:before="152"/>
        <w:ind w:left="137" w:right="221" w:firstLine="540"/>
        <w:jc w:val="left"/>
        <w:rPr>
          <w:rFonts w:ascii="宋体" w:hAnsi="宋体" w:cs="宋体" w:eastAsia="宋体" w:hint="default"/>
          <w:sz w:val="24"/>
          <w:szCs w:val="24"/>
        </w:rPr>
      </w:pPr>
      <w:r>
        <w:rPr>
          <w:rFonts w:ascii="宋体" w:hAnsi="宋体" w:cs="宋体" w:eastAsia="宋体" w:hint="default"/>
          <w:sz w:val="24"/>
          <w:szCs w:val="24"/>
        </w:rPr>
        <w:t>A.</w:t>
      </w:r>
      <w:r>
        <w:rPr>
          <w:rFonts w:ascii="宋体" w:hAnsi="宋体" w:cs="宋体" w:eastAsia="宋体" w:hint="default"/>
          <w:spacing w:val="-34"/>
          <w:sz w:val="24"/>
          <w:szCs w:val="24"/>
        </w:rPr>
        <w:t> </w:t>
      </w:r>
      <w:r>
        <w:rPr>
          <w:rFonts w:ascii="宋体" w:hAnsi="宋体" w:cs="宋体" w:eastAsia="宋体" w:hint="default"/>
          <w:sz w:val="24"/>
          <w:szCs w:val="24"/>
        </w:rPr>
        <w:t>用于补偿公司以后期间的相关费用或损失的，确认为递延收益，并在确</w:t>
      </w:r>
      <w:r>
        <w:rPr>
          <w:rFonts w:ascii="宋体" w:hAnsi="宋体" w:cs="宋体" w:eastAsia="宋体" w:hint="default"/>
          <w:spacing w:val="1"/>
          <w:sz w:val="24"/>
          <w:szCs w:val="24"/>
        </w:rPr>
        <w:t> </w:t>
      </w:r>
      <w:r>
        <w:rPr>
          <w:rFonts w:ascii="宋体" w:hAnsi="宋体" w:cs="宋体" w:eastAsia="宋体" w:hint="default"/>
          <w:sz w:val="24"/>
          <w:szCs w:val="24"/>
        </w:rPr>
        <w:t>认相关费用的期间，计入当期损益；</w:t>
      </w:r>
    </w:p>
    <w:p>
      <w:pPr>
        <w:spacing w:before="35"/>
        <w:ind w:left="677" w:right="0" w:firstLine="0"/>
        <w:jc w:val="left"/>
        <w:rPr>
          <w:rFonts w:ascii="宋体" w:hAnsi="宋体" w:cs="宋体" w:eastAsia="宋体" w:hint="default"/>
          <w:sz w:val="24"/>
          <w:szCs w:val="24"/>
        </w:rPr>
      </w:pPr>
      <w:r>
        <w:rPr>
          <w:rFonts w:ascii="宋体" w:hAnsi="宋体" w:cs="宋体" w:eastAsia="宋体" w:hint="default"/>
          <w:sz w:val="24"/>
          <w:szCs w:val="24"/>
        </w:rPr>
        <w:t>B.</w:t>
      </w:r>
      <w:r>
        <w:rPr>
          <w:rFonts w:ascii="宋体" w:hAnsi="宋体" w:cs="宋体" w:eastAsia="宋体" w:hint="default"/>
          <w:spacing w:val="-60"/>
          <w:sz w:val="24"/>
          <w:szCs w:val="24"/>
        </w:rPr>
        <w:t> </w:t>
      </w:r>
      <w:r>
        <w:rPr>
          <w:rFonts w:ascii="宋体" w:hAnsi="宋体" w:cs="宋体" w:eastAsia="宋体" w:hint="default"/>
          <w:sz w:val="24"/>
          <w:szCs w:val="24"/>
        </w:rPr>
        <w:t>用于补偿公司已发生的相关费用或损失的，计入当期损益。</w:t>
      </w:r>
    </w:p>
    <w:p>
      <w:pPr>
        <w:spacing w:line="338" w:lineRule="auto" w:before="152"/>
        <w:ind w:left="617" w:right="0" w:hanging="54"/>
        <w:jc w:val="left"/>
        <w:rPr>
          <w:rFonts w:ascii="宋体" w:hAnsi="宋体" w:cs="宋体" w:eastAsia="宋体" w:hint="default"/>
          <w:sz w:val="24"/>
          <w:szCs w:val="24"/>
        </w:rPr>
      </w:pPr>
      <w:r>
        <w:rPr>
          <w:rFonts w:ascii="Arial" w:hAnsi="Arial" w:cs="Arial" w:eastAsia="Arial" w:hint="default"/>
          <w:b/>
          <w:bCs/>
          <w:sz w:val="24"/>
          <w:szCs w:val="24"/>
        </w:rPr>
        <w:t>22.</w:t>
      </w:r>
      <w:r>
        <w:rPr>
          <w:rFonts w:ascii="Arial" w:hAnsi="Arial" w:cs="Arial" w:eastAsia="Arial" w:hint="default"/>
          <w:b/>
          <w:bCs/>
          <w:spacing w:val="12"/>
          <w:sz w:val="24"/>
          <w:szCs w:val="24"/>
        </w:rPr>
        <w:t> </w:t>
      </w:r>
      <w:r>
        <w:rPr>
          <w:rFonts w:ascii="宋体" w:hAnsi="宋体" w:cs="宋体" w:eastAsia="宋体" w:hint="default"/>
          <w:b/>
          <w:bCs/>
          <w:sz w:val="24"/>
          <w:szCs w:val="24"/>
        </w:rPr>
        <w:t>递延所得税资产和递延所得税负债</w:t>
      </w:r>
      <w:r>
        <w:rPr>
          <w:rFonts w:ascii="宋体" w:hAnsi="宋体" w:cs="宋体" w:eastAsia="宋体" w:hint="default"/>
          <w:b/>
          <w:bCs/>
          <w:w w:val="99"/>
          <w:sz w:val="24"/>
          <w:szCs w:val="24"/>
        </w:rPr>
        <w:t> </w:t>
      </w:r>
      <w:r>
        <w:rPr>
          <w:rFonts w:ascii="宋体" w:hAnsi="宋体" w:cs="宋体" w:eastAsia="宋体" w:hint="default"/>
          <w:spacing w:val="4"/>
          <w:sz w:val="24"/>
          <w:szCs w:val="24"/>
        </w:rPr>
        <w:t>本公司根据资产与负债于资产负债表日的账面价值与计税基础之间的暂时</w:t>
      </w:r>
      <w:r>
        <w:rPr>
          <w:rFonts w:ascii="宋体" w:hAnsi="宋体" w:cs="宋体" w:eastAsia="宋体" w:hint="default"/>
          <w:sz w:val="24"/>
          <w:szCs w:val="24"/>
        </w:rPr>
      </w:r>
    </w:p>
    <w:p>
      <w:pPr>
        <w:spacing w:before="54"/>
        <w:ind w:left="137" w:right="0" w:firstLine="0"/>
        <w:jc w:val="left"/>
        <w:rPr>
          <w:rFonts w:ascii="宋体" w:hAnsi="宋体" w:cs="宋体" w:eastAsia="宋体" w:hint="default"/>
          <w:sz w:val="24"/>
          <w:szCs w:val="24"/>
        </w:rPr>
      </w:pPr>
      <w:r>
        <w:rPr>
          <w:rFonts w:ascii="宋体" w:hAnsi="宋体" w:cs="宋体" w:eastAsia="宋体" w:hint="default"/>
          <w:sz w:val="24"/>
          <w:szCs w:val="24"/>
        </w:rPr>
        <w:t>性差异，采用资产负债表债务法核算所得税。</w:t>
      </w:r>
    </w:p>
    <w:p>
      <w:pPr>
        <w:spacing w:before="152"/>
        <w:ind w:left="617" w:right="0"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3"/>
          <w:sz w:val="24"/>
          <w:szCs w:val="24"/>
        </w:rPr>
        <w:t> </w:t>
      </w:r>
      <w:r>
        <w:rPr>
          <w:rFonts w:ascii="宋体" w:hAnsi="宋体" w:cs="宋体" w:eastAsia="宋体" w:hint="default"/>
          <w:sz w:val="24"/>
          <w:szCs w:val="24"/>
        </w:rPr>
        <w:t>递延所得税资产的确认</w:t>
      </w:r>
    </w:p>
    <w:p>
      <w:pPr>
        <w:spacing w:line="357" w:lineRule="auto" w:before="135"/>
        <w:ind w:left="137" w:right="231" w:firstLine="480"/>
        <w:jc w:val="both"/>
        <w:rPr>
          <w:rFonts w:ascii="宋体" w:hAnsi="宋体" w:cs="宋体" w:eastAsia="宋体" w:hint="default"/>
          <w:sz w:val="24"/>
          <w:szCs w:val="24"/>
        </w:rPr>
      </w:pPr>
      <w:r>
        <w:rPr>
          <w:rFonts w:ascii="宋体" w:hAnsi="宋体" w:cs="宋体" w:eastAsia="宋体" w:hint="default"/>
          <w:sz w:val="24"/>
          <w:szCs w:val="24"/>
        </w:rPr>
        <w:t>①</w:t>
      </w:r>
      <w:r>
        <w:rPr>
          <w:rFonts w:ascii="宋体" w:hAnsi="宋体" w:cs="宋体" w:eastAsia="宋体" w:hint="default"/>
          <w:spacing w:val="26"/>
          <w:sz w:val="24"/>
          <w:szCs w:val="24"/>
        </w:rPr>
        <w:t> </w:t>
      </w:r>
      <w:r>
        <w:rPr>
          <w:rFonts w:ascii="宋体" w:hAnsi="宋体" w:cs="宋体" w:eastAsia="宋体" w:hint="default"/>
          <w:sz w:val="24"/>
          <w:szCs w:val="24"/>
        </w:rPr>
        <w:t>对于可抵扣暂时性差异、能够结转以后年度的可抵扣亏损和税款抵减，</w:t>
      </w:r>
      <w:r>
        <w:rPr>
          <w:rFonts w:ascii="宋体" w:hAnsi="宋体" w:cs="宋体" w:eastAsia="宋体" w:hint="default"/>
          <w:sz w:val="24"/>
          <w:szCs w:val="24"/>
        </w:rPr>
        <w:t> </w:t>
      </w:r>
      <w:r>
        <w:rPr>
          <w:rFonts w:ascii="宋体" w:hAnsi="宋体" w:cs="宋体" w:eastAsia="宋体" w:hint="default"/>
          <w:spacing w:val="-3"/>
          <w:sz w:val="24"/>
          <w:szCs w:val="24"/>
        </w:rPr>
        <w:t>本公司以很可能取得用来抵扣可抵扣暂时性差异、可抵扣亏损和税款抵减的未来</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pacing w:val="-3"/>
          <w:sz w:val="24"/>
          <w:szCs w:val="24"/>
        </w:rPr>
        <w:t>应纳税所得额为限，确认由此产生的递延所得税资产。同时具有下列特征的交易</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中因资产或负债的初始确认所产生的递延所得税资产不予确认：</w:t>
      </w:r>
    </w:p>
    <w:p>
      <w:pPr>
        <w:spacing w:before="35"/>
        <w:ind w:left="677" w:right="0" w:firstLine="0"/>
        <w:jc w:val="left"/>
        <w:rPr>
          <w:rFonts w:ascii="宋体" w:hAnsi="宋体" w:cs="宋体" w:eastAsia="宋体" w:hint="default"/>
          <w:sz w:val="24"/>
          <w:szCs w:val="24"/>
        </w:rPr>
      </w:pPr>
      <w:r>
        <w:rPr>
          <w:rFonts w:ascii="宋体" w:hAnsi="宋体" w:cs="宋体" w:eastAsia="宋体" w:hint="default"/>
          <w:sz w:val="24"/>
          <w:szCs w:val="24"/>
        </w:rPr>
        <w:t>A.</w:t>
      </w:r>
      <w:r>
        <w:rPr>
          <w:rFonts w:ascii="宋体" w:hAnsi="宋体" w:cs="宋体" w:eastAsia="宋体" w:hint="default"/>
          <w:spacing w:val="-60"/>
          <w:sz w:val="24"/>
          <w:szCs w:val="24"/>
        </w:rPr>
        <w:t> </w:t>
      </w:r>
      <w:r>
        <w:rPr>
          <w:rFonts w:ascii="宋体" w:hAnsi="宋体" w:cs="宋体" w:eastAsia="宋体" w:hint="default"/>
          <w:sz w:val="24"/>
          <w:szCs w:val="24"/>
        </w:rPr>
        <w:t>该项交易不是企业合并；</w:t>
      </w:r>
    </w:p>
    <w:p>
      <w:pPr>
        <w:spacing w:before="152"/>
        <w:ind w:left="677" w:right="0" w:firstLine="0"/>
        <w:jc w:val="left"/>
        <w:rPr>
          <w:rFonts w:ascii="宋体" w:hAnsi="宋体" w:cs="宋体" w:eastAsia="宋体" w:hint="default"/>
          <w:sz w:val="24"/>
          <w:szCs w:val="24"/>
        </w:rPr>
      </w:pPr>
      <w:r>
        <w:rPr>
          <w:rFonts w:ascii="宋体" w:hAnsi="宋体" w:cs="宋体" w:eastAsia="宋体" w:hint="default"/>
          <w:sz w:val="24"/>
          <w:szCs w:val="24"/>
        </w:rPr>
        <w:t>B.</w:t>
      </w:r>
      <w:r>
        <w:rPr>
          <w:rFonts w:ascii="宋体" w:hAnsi="宋体" w:cs="宋体" w:eastAsia="宋体" w:hint="default"/>
          <w:spacing w:val="-52"/>
          <w:sz w:val="24"/>
          <w:szCs w:val="24"/>
        </w:rPr>
        <w:t> </w:t>
      </w:r>
      <w:r>
        <w:rPr>
          <w:rFonts w:ascii="宋体" w:hAnsi="宋体" w:cs="宋体" w:eastAsia="宋体" w:hint="default"/>
          <w:spacing w:val="-3"/>
          <w:sz w:val="24"/>
          <w:szCs w:val="24"/>
        </w:rPr>
        <w:t>交易发生时既不影响会计利润也不影响应纳税所得额（或可抵扣亏损）。</w:t>
      </w:r>
    </w:p>
    <w:p>
      <w:pPr>
        <w:spacing w:line="357" w:lineRule="auto" w:before="152"/>
        <w:ind w:left="137" w:right="0" w:firstLine="480"/>
        <w:jc w:val="left"/>
        <w:rPr>
          <w:rFonts w:ascii="宋体" w:hAnsi="宋体" w:cs="宋体" w:eastAsia="宋体" w:hint="default"/>
          <w:sz w:val="24"/>
          <w:szCs w:val="24"/>
        </w:rPr>
      </w:pPr>
      <w:r>
        <w:rPr>
          <w:rFonts w:ascii="宋体" w:hAnsi="宋体" w:cs="宋体" w:eastAsia="宋体" w:hint="default"/>
          <w:sz w:val="24"/>
          <w:szCs w:val="24"/>
        </w:rPr>
        <w:t>②</w:t>
      </w:r>
      <w:r>
        <w:rPr>
          <w:rFonts w:ascii="宋体" w:hAnsi="宋体" w:cs="宋体" w:eastAsia="宋体" w:hint="default"/>
          <w:spacing w:val="14"/>
          <w:sz w:val="24"/>
          <w:szCs w:val="24"/>
        </w:rPr>
        <w:t> </w:t>
      </w:r>
      <w:r>
        <w:rPr>
          <w:rFonts w:ascii="宋体" w:hAnsi="宋体" w:cs="宋体" w:eastAsia="宋体" w:hint="default"/>
          <w:spacing w:val="-4"/>
          <w:sz w:val="24"/>
          <w:szCs w:val="24"/>
        </w:rPr>
        <w:t>本公司对与子公司、联营公司及合营企业投资相关的可抵扣暂时性差异，</w:t>
      </w:r>
      <w:r>
        <w:rPr>
          <w:rFonts w:ascii="宋体" w:hAnsi="宋体" w:cs="宋体" w:eastAsia="宋体" w:hint="default"/>
          <w:spacing w:val="-1"/>
          <w:sz w:val="24"/>
          <w:szCs w:val="24"/>
        </w:rPr>
        <w:t> </w:t>
      </w:r>
      <w:r>
        <w:rPr>
          <w:rFonts w:ascii="宋体" w:hAnsi="宋体" w:cs="宋体" w:eastAsia="宋体" w:hint="default"/>
          <w:sz w:val="24"/>
          <w:szCs w:val="24"/>
        </w:rPr>
        <w:t>同时满足下列条件的，确认相应的递延所得税资产：</w:t>
      </w:r>
    </w:p>
    <w:p>
      <w:pPr>
        <w:spacing w:after="0" w:line="357" w:lineRule="auto"/>
        <w:jc w:val="left"/>
        <w:rPr>
          <w:rFonts w:ascii="宋体" w:hAnsi="宋体" w:cs="宋体" w:eastAsia="宋体" w:hint="default"/>
          <w:sz w:val="24"/>
          <w:szCs w:val="24"/>
        </w:rPr>
        <w:sectPr>
          <w:pgSz w:w="11910" w:h="16840"/>
          <w:pgMar w:header="877" w:footer="982" w:top="1100" w:bottom="1180" w:left="1660" w:right="1560"/>
        </w:sectPr>
      </w:pPr>
    </w:p>
    <w:p>
      <w:pPr>
        <w:spacing w:line="240" w:lineRule="auto" w:before="7"/>
        <w:rPr>
          <w:rFonts w:ascii="宋体" w:hAnsi="宋体" w:cs="宋体" w:eastAsia="宋体" w:hint="default"/>
          <w:sz w:val="19"/>
          <w:szCs w:val="19"/>
        </w:rPr>
      </w:pPr>
    </w:p>
    <w:p>
      <w:pPr>
        <w:spacing w:before="26"/>
        <w:ind w:left="677" w:right="0" w:firstLine="0"/>
        <w:jc w:val="left"/>
        <w:rPr>
          <w:rFonts w:ascii="宋体" w:hAnsi="宋体" w:cs="宋体" w:eastAsia="宋体" w:hint="default"/>
          <w:sz w:val="24"/>
          <w:szCs w:val="24"/>
        </w:rPr>
      </w:pPr>
      <w:r>
        <w:rPr>
          <w:rFonts w:ascii="宋体" w:hAnsi="宋体" w:cs="宋体" w:eastAsia="宋体" w:hint="default"/>
          <w:sz w:val="24"/>
          <w:szCs w:val="24"/>
        </w:rPr>
        <w:t>A.</w:t>
      </w:r>
      <w:r>
        <w:rPr>
          <w:rFonts w:ascii="宋体" w:hAnsi="宋体" w:cs="宋体" w:eastAsia="宋体" w:hint="default"/>
          <w:spacing w:val="-60"/>
          <w:sz w:val="24"/>
          <w:szCs w:val="24"/>
        </w:rPr>
        <w:t> </w:t>
      </w:r>
      <w:r>
        <w:rPr>
          <w:rFonts w:ascii="宋体" w:hAnsi="宋体" w:cs="宋体" w:eastAsia="宋体" w:hint="default"/>
          <w:sz w:val="24"/>
          <w:szCs w:val="24"/>
        </w:rPr>
        <w:t>暂时性差异在可预见的未来可能转回；</w:t>
      </w:r>
    </w:p>
    <w:p>
      <w:pPr>
        <w:spacing w:before="152"/>
        <w:ind w:left="677" w:right="0" w:firstLine="0"/>
        <w:jc w:val="left"/>
        <w:rPr>
          <w:rFonts w:ascii="宋体" w:hAnsi="宋体" w:cs="宋体" w:eastAsia="宋体" w:hint="default"/>
          <w:sz w:val="24"/>
          <w:szCs w:val="24"/>
        </w:rPr>
      </w:pPr>
      <w:r>
        <w:rPr>
          <w:rFonts w:ascii="宋体" w:hAnsi="宋体" w:cs="宋体" w:eastAsia="宋体" w:hint="default"/>
          <w:sz w:val="24"/>
          <w:szCs w:val="24"/>
        </w:rPr>
        <w:t>B.</w:t>
      </w:r>
      <w:r>
        <w:rPr>
          <w:rFonts w:ascii="宋体" w:hAnsi="宋体" w:cs="宋体" w:eastAsia="宋体" w:hint="default"/>
          <w:spacing w:val="-60"/>
          <w:sz w:val="24"/>
          <w:szCs w:val="24"/>
        </w:rPr>
        <w:t> </w:t>
      </w:r>
      <w:r>
        <w:rPr>
          <w:rFonts w:ascii="宋体" w:hAnsi="宋体" w:cs="宋体" w:eastAsia="宋体" w:hint="default"/>
          <w:sz w:val="24"/>
          <w:szCs w:val="24"/>
        </w:rPr>
        <w:t>未来很可能获得用来抵扣暂时性差异的应纳税所得额。</w:t>
      </w:r>
    </w:p>
    <w:p>
      <w:pPr>
        <w:spacing w:line="357" w:lineRule="auto" w:before="152"/>
        <w:ind w:left="137" w:right="191" w:firstLine="540"/>
        <w:jc w:val="both"/>
        <w:rPr>
          <w:rFonts w:ascii="宋体" w:hAnsi="宋体" w:cs="宋体" w:eastAsia="宋体" w:hint="default"/>
          <w:sz w:val="24"/>
          <w:szCs w:val="24"/>
        </w:rPr>
      </w:pPr>
      <w:r>
        <w:rPr>
          <w:rFonts w:ascii="宋体" w:hAnsi="宋体" w:cs="宋体" w:eastAsia="宋体" w:hint="default"/>
          <w:sz w:val="24"/>
          <w:szCs w:val="24"/>
        </w:rPr>
        <w:t>C.</w:t>
      </w:r>
      <w:r>
        <w:rPr>
          <w:rFonts w:ascii="宋体" w:hAnsi="宋体" w:cs="宋体" w:eastAsia="宋体" w:hint="default"/>
          <w:spacing w:val="-34"/>
          <w:sz w:val="24"/>
          <w:szCs w:val="24"/>
        </w:rPr>
        <w:t> </w:t>
      </w:r>
      <w:r>
        <w:rPr>
          <w:rFonts w:ascii="宋体" w:hAnsi="宋体" w:cs="宋体" w:eastAsia="宋体" w:hint="default"/>
          <w:sz w:val="24"/>
          <w:szCs w:val="24"/>
        </w:rPr>
        <w:t>本公司对于能够结转以后年度的可抵扣亏损和税款抵减，以很可能获得</w:t>
      </w:r>
      <w:r>
        <w:rPr>
          <w:rFonts w:ascii="宋体" w:hAnsi="宋体" w:cs="宋体" w:eastAsia="宋体" w:hint="default"/>
          <w:spacing w:val="1"/>
          <w:sz w:val="24"/>
          <w:szCs w:val="24"/>
        </w:rPr>
        <w:t> </w:t>
      </w:r>
      <w:r>
        <w:rPr>
          <w:rFonts w:ascii="宋体" w:hAnsi="宋体" w:cs="宋体" w:eastAsia="宋体" w:hint="default"/>
          <w:spacing w:val="-3"/>
          <w:sz w:val="24"/>
          <w:szCs w:val="24"/>
        </w:rPr>
        <w:t>用来抵扣可抵扣亏损和税款抵减的未来应纳税所得额为限，确认相应的递延所得</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z w:val="24"/>
          <w:szCs w:val="24"/>
        </w:rPr>
        <w:t>税资产。</w:t>
      </w:r>
    </w:p>
    <w:p>
      <w:pPr>
        <w:spacing w:line="357" w:lineRule="auto" w:before="35"/>
        <w:ind w:left="137" w:right="87" w:firstLine="480"/>
        <w:jc w:val="left"/>
        <w:rPr>
          <w:rFonts w:ascii="宋体" w:hAnsi="宋体" w:cs="宋体" w:eastAsia="宋体" w:hint="default"/>
          <w:sz w:val="24"/>
          <w:szCs w:val="24"/>
        </w:rPr>
      </w:pPr>
      <w:r>
        <w:rPr>
          <w:rFonts w:ascii="宋体" w:hAnsi="宋体" w:cs="宋体" w:eastAsia="宋体" w:hint="default"/>
          <w:sz w:val="24"/>
          <w:szCs w:val="24"/>
        </w:rPr>
        <w:t>③</w:t>
      </w:r>
      <w:r>
        <w:rPr>
          <w:rFonts w:ascii="宋体" w:hAnsi="宋体" w:cs="宋体" w:eastAsia="宋体" w:hint="default"/>
          <w:spacing w:val="16"/>
          <w:sz w:val="24"/>
          <w:szCs w:val="24"/>
        </w:rPr>
        <w:t> </w:t>
      </w:r>
      <w:r>
        <w:rPr>
          <w:rFonts w:ascii="宋体" w:hAnsi="宋体" w:cs="宋体" w:eastAsia="宋体" w:hint="default"/>
          <w:sz w:val="24"/>
          <w:szCs w:val="24"/>
        </w:rPr>
        <w:t>于资产负债表日，本公司对递延所得税资产的账面价值进行复核。如果</w:t>
      </w:r>
      <w:r>
        <w:rPr>
          <w:rFonts w:ascii="宋体" w:hAnsi="宋体" w:cs="宋体" w:eastAsia="宋体" w:hint="default"/>
          <w:sz w:val="24"/>
          <w:szCs w:val="24"/>
        </w:rPr>
        <w:t> 未来期间很可能无法获得足够的应纳税所得额用以抵扣递延所得税资产的利益， </w:t>
      </w:r>
      <w:r>
        <w:rPr>
          <w:rFonts w:ascii="宋体" w:hAnsi="宋体" w:cs="宋体" w:eastAsia="宋体" w:hint="default"/>
          <w:spacing w:val="-3"/>
          <w:sz w:val="24"/>
          <w:szCs w:val="24"/>
        </w:rPr>
        <w:t>减记递延所得税资产的账面价值。在很可能获得足够的应纳税所得额时，减记的</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金额予以转回。</w:t>
      </w:r>
    </w:p>
    <w:p>
      <w:pPr>
        <w:spacing w:line="338" w:lineRule="auto" w:before="35"/>
        <w:ind w:left="617" w:right="186"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1"/>
          <w:sz w:val="24"/>
          <w:szCs w:val="24"/>
        </w:rPr>
        <w:t> </w:t>
      </w:r>
      <w:r>
        <w:rPr>
          <w:rFonts w:ascii="宋体" w:hAnsi="宋体" w:cs="宋体" w:eastAsia="宋体" w:hint="default"/>
          <w:sz w:val="24"/>
          <w:szCs w:val="24"/>
        </w:rPr>
        <w:t>递延所得税负债的确认 </w:t>
      </w:r>
      <w:r>
        <w:rPr>
          <w:rFonts w:ascii="宋体" w:hAnsi="宋体" w:cs="宋体" w:eastAsia="宋体" w:hint="default"/>
          <w:spacing w:val="-3"/>
          <w:sz w:val="24"/>
          <w:szCs w:val="24"/>
        </w:rPr>
        <w:t>递延所得税负债应按各种应纳税暂时性差异确认，同时具有下列特征的交易</w:t>
      </w:r>
      <w:r>
        <w:rPr>
          <w:rFonts w:ascii="宋体" w:hAnsi="宋体" w:cs="宋体" w:eastAsia="宋体" w:hint="default"/>
          <w:sz w:val="24"/>
          <w:szCs w:val="24"/>
        </w:rPr>
      </w:r>
    </w:p>
    <w:p>
      <w:pPr>
        <w:spacing w:before="54"/>
        <w:ind w:left="137" w:right="0" w:firstLine="0"/>
        <w:jc w:val="left"/>
        <w:rPr>
          <w:rFonts w:ascii="宋体" w:hAnsi="宋体" w:cs="宋体" w:eastAsia="宋体" w:hint="default"/>
          <w:sz w:val="24"/>
          <w:szCs w:val="24"/>
        </w:rPr>
      </w:pPr>
      <w:r>
        <w:rPr>
          <w:rFonts w:ascii="宋体" w:hAnsi="宋体" w:cs="宋体" w:eastAsia="宋体" w:hint="default"/>
          <w:sz w:val="24"/>
          <w:szCs w:val="24"/>
        </w:rPr>
        <w:t>中因资产或负债的初始确认所产生的递延所得税负债不予确认：</w:t>
      </w:r>
    </w:p>
    <w:p>
      <w:pPr>
        <w:spacing w:line="357" w:lineRule="auto" w:before="152"/>
        <w:ind w:left="677" w:right="3087" w:hanging="120"/>
        <w:jc w:val="left"/>
        <w:rPr>
          <w:rFonts w:ascii="宋体" w:hAnsi="宋体" w:cs="宋体" w:eastAsia="宋体" w:hint="default"/>
          <w:sz w:val="24"/>
          <w:szCs w:val="24"/>
        </w:rPr>
      </w:pPr>
      <w:r>
        <w:rPr>
          <w:rFonts w:ascii="宋体" w:hAnsi="宋体" w:cs="宋体" w:eastAsia="宋体" w:hint="default"/>
          <w:sz w:val="24"/>
          <w:szCs w:val="24"/>
        </w:rPr>
        <w:t>①</w:t>
      </w:r>
      <w:r>
        <w:rPr>
          <w:rFonts w:ascii="宋体" w:hAnsi="宋体" w:cs="宋体" w:eastAsia="宋体" w:hint="default"/>
          <w:spacing w:val="60"/>
          <w:sz w:val="24"/>
          <w:szCs w:val="24"/>
        </w:rPr>
        <w:t> </w:t>
      </w:r>
      <w:r>
        <w:rPr>
          <w:rFonts w:ascii="宋体" w:hAnsi="宋体" w:cs="宋体" w:eastAsia="宋体" w:hint="default"/>
          <w:sz w:val="24"/>
          <w:szCs w:val="24"/>
        </w:rPr>
        <w:t>应纳税暂时性差异是在以下交易中产生的：</w:t>
      </w:r>
      <w:r>
        <w:rPr>
          <w:rFonts w:ascii="宋体" w:hAnsi="宋体" w:cs="宋体" w:eastAsia="宋体" w:hint="default"/>
          <w:sz w:val="24"/>
          <w:szCs w:val="24"/>
        </w:rPr>
        <w:t> A.</w:t>
      </w:r>
      <w:r>
        <w:rPr>
          <w:rFonts w:ascii="宋体" w:hAnsi="宋体" w:cs="宋体" w:eastAsia="宋体" w:hint="default"/>
          <w:spacing w:val="-60"/>
          <w:sz w:val="24"/>
          <w:szCs w:val="24"/>
        </w:rPr>
        <w:t> </w:t>
      </w:r>
      <w:r>
        <w:rPr>
          <w:rFonts w:ascii="宋体" w:hAnsi="宋体" w:cs="宋体" w:eastAsia="宋体" w:hint="default"/>
          <w:sz w:val="24"/>
          <w:szCs w:val="24"/>
        </w:rPr>
        <w:t>商誉的初始确认；</w:t>
      </w:r>
    </w:p>
    <w:p>
      <w:pPr>
        <w:spacing w:line="357" w:lineRule="auto" w:before="35"/>
        <w:ind w:left="137" w:right="87" w:firstLine="540"/>
        <w:jc w:val="left"/>
        <w:rPr>
          <w:rFonts w:ascii="宋体" w:hAnsi="宋体" w:cs="宋体" w:eastAsia="宋体" w:hint="default"/>
          <w:sz w:val="24"/>
          <w:szCs w:val="24"/>
        </w:rPr>
      </w:pPr>
      <w:r>
        <w:rPr>
          <w:rFonts w:ascii="宋体" w:hAnsi="宋体" w:cs="宋体" w:eastAsia="宋体" w:hint="default"/>
          <w:sz w:val="24"/>
          <w:szCs w:val="24"/>
        </w:rPr>
        <w:t>B.</w:t>
      </w:r>
      <w:r>
        <w:rPr>
          <w:rFonts w:ascii="宋体" w:hAnsi="宋体" w:cs="宋体" w:eastAsia="宋体" w:hint="default"/>
          <w:spacing w:val="-49"/>
          <w:sz w:val="24"/>
          <w:szCs w:val="24"/>
        </w:rPr>
        <w:t> </w:t>
      </w:r>
      <w:r>
        <w:rPr>
          <w:rFonts w:ascii="宋体" w:hAnsi="宋体" w:cs="宋体" w:eastAsia="宋体" w:hint="default"/>
          <w:sz w:val="24"/>
          <w:szCs w:val="24"/>
        </w:rPr>
        <w:t>具有以下特征的交易中产生的资产或负债的初始确认：该交易不是企业</w:t>
      </w:r>
      <w:r>
        <w:rPr>
          <w:rFonts w:ascii="宋体" w:hAnsi="宋体" w:cs="宋体" w:eastAsia="宋体" w:hint="default"/>
          <w:spacing w:val="1"/>
          <w:sz w:val="24"/>
          <w:szCs w:val="24"/>
        </w:rPr>
        <w:t> </w:t>
      </w:r>
      <w:r>
        <w:rPr>
          <w:rFonts w:ascii="宋体" w:hAnsi="宋体" w:cs="宋体" w:eastAsia="宋体" w:hint="default"/>
          <w:sz w:val="24"/>
          <w:szCs w:val="24"/>
        </w:rPr>
        <w:t>合并，并且交易发生时既不影响会计利润也不影响应纳税所得额或可抵扣亏损。</w:t>
      </w:r>
    </w:p>
    <w:p>
      <w:pPr>
        <w:spacing w:line="357" w:lineRule="auto" w:before="35"/>
        <w:ind w:left="137" w:right="188" w:firstLine="420"/>
        <w:jc w:val="both"/>
        <w:rPr>
          <w:rFonts w:ascii="宋体" w:hAnsi="宋体" w:cs="宋体" w:eastAsia="宋体" w:hint="default"/>
          <w:sz w:val="24"/>
          <w:szCs w:val="24"/>
        </w:rPr>
      </w:pPr>
      <w:r>
        <w:rPr>
          <w:rFonts w:ascii="宋体" w:hAnsi="宋体" w:cs="宋体" w:eastAsia="宋体" w:hint="default"/>
          <w:sz w:val="24"/>
          <w:szCs w:val="24"/>
        </w:rPr>
        <w:t>②</w:t>
      </w:r>
      <w:r>
        <w:rPr>
          <w:rFonts w:ascii="宋体" w:hAnsi="宋体" w:cs="宋体" w:eastAsia="宋体" w:hint="default"/>
          <w:spacing w:val="87"/>
          <w:sz w:val="24"/>
          <w:szCs w:val="24"/>
        </w:rPr>
        <w:t> </w:t>
      </w:r>
      <w:r>
        <w:rPr>
          <w:rFonts w:ascii="宋体" w:hAnsi="宋体" w:cs="宋体" w:eastAsia="宋体" w:hint="default"/>
          <w:sz w:val="24"/>
          <w:szCs w:val="24"/>
        </w:rPr>
        <w:t>对于与子公司、合营企业及联营企业投资相关的应纳税暂时性差异，该</w:t>
      </w:r>
      <w:r>
        <w:rPr>
          <w:rFonts w:ascii="宋体" w:hAnsi="宋体" w:cs="宋体" w:eastAsia="宋体" w:hint="default"/>
          <w:sz w:val="24"/>
          <w:szCs w:val="24"/>
        </w:rPr>
        <w:t> </w:t>
      </w:r>
      <w:r>
        <w:rPr>
          <w:rFonts w:ascii="宋体" w:hAnsi="宋体" w:cs="宋体" w:eastAsia="宋体" w:hint="default"/>
          <w:spacing w:val="3"/>
          <w:sz w:val="24"/>
          <w:szCs w:val="24"/>
        </w:rPr>
        <w:t>暂时性差异转回的时间能够控制并且该暂时性差异在可预见的未来很可能不会</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转回。</w:t>
      </w:r>
    </w:p>
    <w:p>
      <w:pPr>
        <w:spacing w:line="338" w:lineRule="auto" w:before="35"/>
        <w:ind w:left="617" w:right="186" w:hanging="54"/>
        <w:jc w:val="left"/>
        <w:rPr>
          <w:rFonts w:ascii="宋体" w:hAnsi="宋体" w:cs="宋体" w:eastAsia="宋体" w:hint="default"/>
          <w:sz w:val="24"/>
          <w:szCs w:val="24"/>
        </w:rPr>
      </w:pPr>
      <w:r>
        <w:rPr>
          <w:rFonts w:ascii="Arial" w:hAnsi="Arial" w:cs="Arial" w:eastAsia="Arial" w:hint="default"/>
          <w:b/>
          <w:bCs/>
          <w:sz w:val="24"/>
          <w:szCs w:val="24"/>
        </w:rPr>
        <w:t>23.</w:t>
      </w:r>
      <w:r>
        <w:rPr>
          <w:rFonts w:ascii="Arial" w:hAnsi="Arial" w:cs="Arial" w:eastAsia="Arial" w:hint="default"/>
          <w:b/>
          <w:bCs/>
          <w:spacing w:val="12"/>
          <w:sz w:val="24"/>
          <w:szCs w:val="24"/>
        </w:rPr>
        <w:t> </w:t>
      </w:r>
      <w:r>
        <w:rPr>
          <w:rFonts w:ascii="宋体" w:hAnsi="宋体" w:cs="宋体" w:eastAsia="宋体" w:hint="default"/>
          <w:b/>
          <w:bCs/>
          <w:sz w:val="24"/>
          <w:szCs w:val="24"/>
        </w:rPr>
        <w:t>经营租赁和融资租赁</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实质上转移了与资产所有权有关的全部风险和报酬的租赁为融资租赁，除此</w:t>
      </w:r>
    </w:p>
    <w:p>
      <w:pPr>
        <w:spacing w:before="54"/>
        <w:ind w:left="137" w:right="0" w:firstLine="0"/>
        <w:jc w:val="left"/>
        <w:rPr>
          <w:rFonts w:ascii="宋体" w:hAnsi="宋体" w:cs="宋体" w:eastAsia="宋体" w:hint="default"/>
          <w:sz w:val="24"/>
          <w:szCs w:val="24"/>
        </w:rPr>
      </w:pPr>
      <w:r>
        <w:rPr>
          <w:rFonts w:ascii="宋体" w:hAnsi="宋体" w:cs="宋体" w:eastAsia="宋体" w:hint="default"/>
          <w:sz w:val="24"/>
          <w:szCs w:val="24"/>
        </w:rPr>
        <w:t>之外的租赁均为经营租赁。</w:t>
      </w:r>
    </w:p>
    <w:p>
      <w:pPr>
        <w:spacing w:before="152"/>
        <w:ind w:left="617" w:right="0"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3"/>
          <w:sz w:val="24"/>
          <w:szCs w:val="24"/>
        </w:rPr>
        <w:t> </w:t>
      </w:r>
      <w:r>
        <w:rPr>
          <w:rFonts w:ascii="宋体" w:hAnsi="宋体" w:cs="宋体" w:eastAsia="宋体" w:hint="default"/>
          <w:sz w:val="24"/>
          <w:szCs w:val="24"/>
        </w:rPr>
        <w:t>经营租赁</w:t>
      </w:r>
    </w:p>
    <w:p>
      <w:pPr>
        <w:spacing w:line="357" w:lineRule="auto" w:before="135"/>
        <w:ind w:left="137" w:right="0" w:firstLine="480"/>
        <w:jc w:val="left"/>
        <w:rPr>
          <w:rFonts w:ascii="宋体" w:hAnsi="宋体" w:cs="宋体" w:eastAsia="宋体" w:hint="default"/>
          <w:sz w:val="24"/>
          <w:szCs w:val="24"/>
        </w:rPr>
      </w:pPr>
      <w:r>
        <w:rPr>
          <w:rFonts w:ascii="宋体" w:hAnsi="宋体" w:cs="宋体" w:eastAsia="宋体" w:hint="default"/>
          <w:sz w:val="24"/>
          <w:szCs w:val="24"/>
        </w:rPr>
        <w:t>① 本公司作为经营租赁承租人时，将经营租赁的租金支出，在租赁期内各 个期间按照直线法或根据租赁资产的使用量计入当期损益。出租人提供免租期 </w:t>
      </w:r>
      <w:r>
        <w:rPr>
          <w:rFonts w:ascii="宋体" w:hAnsi="宋体" w:cs="宋体" w:eastAsia="宋体" w:hint="default"/>
          <w:spacing w:val="-3"/>
          <w:sz w:val="24"/>
          <w:szCs w:val="24"/>
        </w:rPr>
        <w:t>的，本公司将租金总额在不扣除免租期的整个租赁期内，按直线法或其他合理的</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pacing w:val="-3"/>
          <w:sz w:val="24"/>
          <w:szCs w:val="24"/>
        </w:rPr>
        <w:t>方法进行分摊，免租期内确认租金费用及相应的负债。出租人承担了承租人某些</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pacing w:val="-3"/>
          <w:sz w:val="24"/>
          <w:szCs w:val="24"/>
        </w:rPr>
        <w:t>费用的，本公司按该费用从租金费用总额中扣除后的租金费用余额在租赁期内进</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行分摊。</w:t>
      </w:r>
    </w:p>
    <w:p>
      <w:pPr>
        <w:spacing w:before="35"/>
        <w:ind w:left="617" w:right="0" w:firstLine="0"/>
        <w:jc w:val="left"/>
        <w:rPr>
          <w:rFonts w:ascii="宋体" w:hAnsi="宋体" w:cs="宋体" w:eastAsia="宋体" w:hint="default"/>
          <w:sz w:val="24"/>
          <w:szCs w:val="24"/>
        </w:rPr>
      </w:pPr>
      <w:r>
        <w:rPr>
          <w:rFonts w:ascii="宋体" w:hAnsi="宋体" w:cs="宋体" w:eastAsia="宋体" w:hint="default"/>
          <w:spacing w:val="-3"/>
          <w:sz w:val="24"/>
          <w:szCs w:val="24"/>
        </w:rPr>
        <w:t>初始直接费用，计入当期损益。如协议约定或有租金的在实际发生时计入当</w:t>
      </w:r>
    </w:p>
    <w:p>
      <w:pPr>
        <w:spacing w:after="0"/>
        <w:jc w:val="left"/>
        <w:rPr>
          <w:rFonts w:ascii="宋体" w:hAnsi="宋体" w:cs="宋体" w:eastAsia="宋体" w:hint="default"/>
          <w:sz w:val="24"/>
          <w:szCs w:val="24"/>
        </w:rPr>
        <w:sectPr>
          <w:pgSz w:w="11910" w:h="16840"/>
          <w:pgMar w:header="877" w:footer="982" w:top="1100" w:bottom="1180" w:left="1660" w:right="1600"/>
        </w:sectPr>
      </w:pPr>
    </w:p>
    <w:p>
      <w:pPr>
        <w:spacing w:line="240" w:lineRule="auto" w:before="7"/>
        <w:rPr>
          <w:rFonts w:ascii="宋体" w:hAnsi="宋体" w:cs="宋体" w:eastAsia="宋体" w:hint="default"/>
          <w:sz w:val="19"/>
          <w:szCs w:val="19"/>
        </w:rPr>
      </w:pPr>
    </w:p>
    <w:p>
      <w:pPr>
        <w:spacing w:before="26"/>
        <w:ind w:left="137" w:right="0" w:firstLine="0"/>
        <w:jc w:val="both"/>
        <w:rPr>
          <w:rFonts w:ascii="宋体" w:hAnsi="宋体" w:cs="宋体" w:eastAsia="宋体" w:hint="default"/>
          <w:sz w:val="24"/>
          <w:szCs w:val="24"/>
        </w:rPr>
      </w:pPr>
      <w:r>
        <w:rPr>
          <w:rFonts w:ascii="宋体" w:hAnsi="宋体" w:cs="宋体" w:eastAsia="宋体" w:hint="default"/>
          <w:sz w:val="24"/>
          <w:szCs w:val="24"/>
        </w:rPr>
        <w:t>期损益。</w:t>
      </w:r>
    </w:p>
    <w:p>
      <w:pPr>
        <w:spacing w:line="357" w:lineRule="auto" w:before="152"/>
        <w:ind w:left="137" w:right="87" w:firstLine="480"/>
        <w:jc w:val="left"/>
        <w:rPr>
          <w:rFonts w:ascii="宋体" w:hAnsi="宋体" w:cs="宋体" w:eastAsia="宋体" w:hint="default"/>
          <w:sz w:val="24"/>
          <w:szCs w:val="24"/>
        </w:rPr>
      </w:pPr>
      <w:r>
        <w:rPr>
          <w:rFonts w:ascii="宋体" w:hAnsi="宋体" w:cs="宋体" w:eastAsia="宋体" w:hint="default"/>
          <w:sz w:val="24"/>
          <w:szCs w:val="24"/>
        </w:rPr>
        <w:t>② 本公司作为经营租赁出租人时，采用直线法将收到的租金在租赁期内确 </w:t>
      </w:r>
      <w:r>
        <w:rPr>
          <w:rFonts w:ascii="宋体" w:hAnsi="宋体" w:cs="宋体" w:eastAsia="宋体" w:hint="default"/>
          <w:spacing w:val="-3"/>
          <w:sz w:val="24"/>
          <w:szCs w:val="24"/>
        </w:rPr>
        <w:t>认为收益。出租人提供免租期的，出租人将租金总额在不扣除免租期的整个租赁</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期内，按直线法或其他合理的方法进行分配，免租期内出租人也确认租金收入。 </w:t>
      </w:r>
      <w:r>
        <w:rPr>
          <w:rFonts w:ascii="宋体" w:hAnsi="宋体" w:cs="宋体" w:eastAsia="宋体" w:hint="default"/>
          <w:spacing w:val="-3"/>
          <w:sz w:val="24"/>
          <w:szCs w:val="24"/>
        </w:rPr>
        <w:t>承担了承租人某些费用的，本公司按该费用自租金收入总额中扣除后的租金收入</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余额在租赁期内进行分配。</w:t>
      </w:r>
    </w:p>
    <w:p>
      <w:pPr>
        <w:spacing w:line="357" w:lineRule="auto" w:before="35"/>
        <w:ind w:left="137" w:right="191" w:firstLine="480"/>
        <w:jc w:val="both"/>
        <w:rPr>
          <w:rFonts w:ascii="宋体" w:hAnsi="宋体" w:cs="宋体" w:eastAsia="宋体" w:hint="default"/>
          <w:sz w:val="24"/>
          <w:szCs w:val="24"/>
        </w:rPr>
      </w:pPr>
      <w:r>
        <w:rPr>
          <w:rFonts w:ascii="宋体" w:hAnsi="宋体" w:cs="宋体" w:eastAsia="宋体" w:hint="default"/>
          <w:spacing w:val="-3"/>
          <w:sz w:val="24"/>
          <w:szCs w:val="24"/>
        </w:rPr>
        <w:t>初始直接费用，计入当期损益。金额较大的予以资本化，在整个经营租赁期</w:t>
      </w:r>
      <w:r>
        <w:rPr>
          <w:rFonts w:ascii="宋体" w:hAnsi="宋体" w:cs="宋体" w:eastAsia="宋体" w:hint="default"/>
          <w:sz w:val="24"/>
          <w:szCs w:val="24"/>
        </w:rPr>
        <w:t> </w:t>
      </w:r>
      <w:r>
        <w:rPr>
          <w:rFonts w:ascii="宋体" w:hAnsi="宋体" w:cs="宋体" w:eastAsia="宋体" w:hint="default"/>
          <w:spacing w:val="-3"/>
          <w:sz w:val="24"/>
          <w:szCs w:val="24"/>
        </w:rPr>
        <w:t>内按照与确认租金收入相同的基础分期计入当期损益。如协议约定或有租金的在</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实际发生时计入当期收益。</w:t>
      </w:r>
    </w:p>
    <w:p>
      <w:pPr>
        <w:spacing w:before="35"/>
        <w:ind w:left="617" w:right="0"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3"/>
          <w:sz w:val="24"/>
          <w:szCs w:val="24"/>
        </w:rPr>
        <w:t> </w:t>
      </w:r>
      <w:r>
        <w:rPr>
          <w:rFonts w:ascii="宋体" w:hAnsi="宋体" w:cs="宋体" w:eastAsia="宋体" w:hint="default"/>
          <w:sz w:val="24"/>
          <w:szCs w:val="24"/>
        </w:rPr>
        <w:t>融资租赁</w:t>
      </w:r>
    </w:p>
    <w:p>
      <w:pPr>
        <w:spacing w:line="357" w:lineRule="auto" w:before="135"/>
        <w:ind w:left="137" w:right="192" w:firstLine="480"/>
        <w:jc w:val="both"/>
        <w:rPr>
          <w:rFonts w:ascii="宋体" w:hAnsi="宋体" w:cs="宋体" w:eastAsia="宋体" w:hint="default"/>
          <w:sz w:val="24"/>
          <w:szCs w:val="24"/>
        </w:rPr>
      </w:pPr>
      <w:r>
        <w:rPr>
          <w:rFonts w:ascii="宋体" w:hAnsi="宋体" w:cs="宋体" w:eastAsia="宋体" w:hint="default"/>
          <w:sz w:val="24"/>
          <w:szCs w:val="24"/>
        </w:rPr>
        <w:t>① 本公司作为融资租赁承租人时，在租赁期开始日，将租赁开始日租赁资 </w:t>
      </w:r>
      <w:r>
        <w:rPr>
          <w:rFonts w:ascii="宋体" w:hAnsi="宋体" w:cs="宋体" w:eastAsia="宋体" w:hint="default"/>
          <w:spacing w:val="-3"/>
          <w:sz w:val="24"/>
          <w:szCs w:val="24"/>
        </w:rPr>
        <w:t>产公允价值与最低租赁付款额现值两者中较低者作为租入资产的入账价值，将最</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低租赁付款额作为长期应付款的入账价值，其差额作为未确认融资费用。在租赁</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期内各个期间采用实际利率法进行分摊，确认为当期融资费用。</w:t>
      </w:r>
    </w:p>
    <w:p>
      <w:pPr>
        <w:spacing w:line="357" w:lineRule="auto" w:before="35"/>
        <w:ind w:left="617" w:right="186" w:firstLine="0"/>
        <w:jc w:val="left"/>
        <w:rPr>
          <w:rFonts w:ascii="宋体" w:hAnsi="宋体" w:cs="宋体" w:eastAsia="宋体" w:hint="default"/>
          <w:sz w:val="24"/>
          <w:szCs w:val="24"/>
        </w:rPr>
      </w:pPr>
      <w:r>
        <w:rPr>
          <w:rFonts w:ascii="宋体" w:hAnsi="宋体" w:cs="宋体" w:eastAsia="宋体" w:hint="default"/>
          <w:sz w:val="24"/>
          <w:szCs w:val="24"/>
        </w:rPr>
        <w:t>发生的初始直接费用，计入租入资产价值。 </w:t>
      </w:r>
      <w:r>
        <w:rPr>
          <w:rFonts w:ascii="宋体" w:hAnsi="宋体" w:cs="宋体" w:eastAsia="宋体" w:hint="default"/>
          <w:spacing w:val="-3"/>
          <w:sz w:val="24"/>
          <w:szCs w:val="24"/>
        </w:rPr>
        <w:t>在计提融资租赁资产折旧时，本公司采用与自有应折旧资产相一致的折旧政</w:t>
      </w:r>
    </w:p>
    <w:p>
      <w:pPr>
        <w:spacing w:line="357" w:lineRule="auto" w:before="35"/>
        <w:ind w:left="137" w:right="192" w:firstLine="0"/>
        <w:jc w:val="both"/>
        <w:rPr>
          <w:rFonts w:ascii="宋体" w:hAnsi="宋体" w:cs="宋体" w:eastAsia="宋体" w:hint="default"/>
          <w:sz w:val="24"/>
          <w:szCs w:val="24"/>
        </w:rPr>
      </w:pPr>
      <w:r>
        <w:rPr>
          <w:rFonts w:ascii="宋体" w:hAnsi="宋体" w:cs="宋体" w:eastAsia="宋体" w:hint="default"/>
          <w:spacing w:val="-3"/>
          <w:sz w:val="24"/>
          <w:szCs w:val="24"/>
        </w:rPr>
        <w:t>策，折旧期间以租赁合同而定。如果能够合理确定租赁期届满时本公司将会取得</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pacing w:val="-3"/>
          <w:sz w:val="24"/>
          <w:szCs w:val="24"/>
        </w:rPr>
        <w:t>租赁资产所有权，以租赁期开始日租赁资产的寿命作为折旧期间；如果无法合理</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pacing w:val="-3"/>
          <w:sz w:val="24"/>
          <w:szCs w:val="24"/>
        </w:rPr>
        <w:t>确定租赁期届满后本公司是否能够取得租赁资产的所有权，以租赁期与租赁资产</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寿命两者中较短者作为折旧期间。</w:t>
      </w:r>
    </w:p>
    <w:p>
      <w:pPr>
        <w:spacing w:line="357" w:lineRule="auto" w:before="35"/>
        <w:ind w:left="137" w:right="191" w:firstLine="480"/>
        <w:jc w:val="both"/>
        <w:rPr>
          <w:rFonts w:ascii="宋体" w:hAnsi="宋体" w:cs="宋体" w:eastAsia="宋体" w:hint="default"/>
          <w:sz w:val="24"/>
          <w:szCs w:val="24"/>
        </w:rPr>
      </w:pPr>
      <w:r>
        <w:rPr>
          <w:rFonts w:ascii="宋体" w:hAnsi="宋体" w:cs="宋体" w:eastAsia="宋体" w:hint="default"/>
          <w:sz w:val="24"/>
          <w:szCs w:val="24"/>
        </w:rPr>
        <w:t>② 本公司作为融资租赁出租人时，于租赁期开始日将租赁开始日最低租赁 </w:t>
      </w:r>
      <w:r>
        <w:rPr>
          <w:rFonts w:ascii="宋体" w:hAnsi="宋体" w:cs="宋体" w:eastAsia="宋体" w:hint="default"/>
          <w:spacing w:val="-3"/>
          <w:sz w:val="24"/>
          <w:szCs w:val="24"/>
        </w:rPr>
        <w:t>应收款额与初始直接费用之和作为应收融资租赁款的入账价值，计入资产负债表</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的长期应收款，同时记录未担保余值；将最低租赁应收款额、初始直接费用及未</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pacing w:val="-3"/>
          <w:sz w:val="24"/>
          <w:szCs w:val="24"/>
        </w:rPr>
        <w:t>担保余值之和与其现值之和的差额作为未实现融资收益，在租赁期内各个期间采</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用实际利率法确认为融资收入。</w:t>
      </w:r>
    </w:p>
    <w:p>
      <w:pPr>
        <w:spacing w:before="35"/>
        <w:ind w:left="563" w:right="0" w:firstLine="0"/>
        <w:jc w:val="left"/>
        <w:rPr>
          <w:rFonts w:ascii="宋体" w:hAnsi="宋体" w:cs="宋体" w:eastAsia="宋体" w:hint="default"/>
          <w:sz w:val="24"/>
          <w:szCs w:val="24"/>
        </w:rPr>
      </w:pPr>
      <w:r>
        <w:rPr>
          <w:rFonts w:ascii="Arial" w:hAnsi="Arial" w:cs="Arial" w:eastAsia="Arial" w:hint="default"/>
          <w:b/>
          <w:bCs/>
          <w:sz w:val="24"/>
          <w:szCs w:val="24"/>
        </w:rPr>
        <w:t>24.</w:t>
      </w:r>
      <w:r>
        <w:rPr>
          <w:rFonts w:ascii="Arial" w:hAnsi="Arial" w:cs="Arial" w:eastAsia="Arial" w:hint="default"/>
          <w:b/>
          <w:bCs/>
          <w:spacing w:val="-8"/>
          <w:sz w:val="24"/>
          <w:szCs w:val="24"/>
        </w:rPr>
        <w:t> </w:t>
      </w:r>
      <w:r>
        <w:rPr>
          <w:rFonts w:ascii="宋体" w:hAnsi="宋体" w:cs="宋体" w:eastAsia="宋体" w:hint="default"/>
          <w:b/>
          <w:bCs/>
          <w:sz w:val="24"/>
          <w:szCs w:val="24"/>
        </w:rPr>
        <w:t>重大会计政策、会计估计变更及会计差错更正</w:t>
      </w:r>
      <w:r>
        <w:rPr>
          <w:rFonts w:ascii="宋体" w:hAnsi="宋体" w:cs="宋体" w:eastAsia="宋体" w:hint="default"/>
          <w:sz w:val="24"/>
          <w:szCs w:val="24"/>
        </w:rPr>
      </w:r>
    </w:p>
    <w:p>
      <w:pPr>
        <w:spacing w:line="357" w:lineRule="auto" w:before="135"/>
        <w:ind w:left="137" w:right="184" w:firstLine="480"/>
        <w:jc w:val="both"/>
        <w:rPr>
          <w:rFonts w:ascii="宋体" w:hAnsi="宋体" w:cs="宋体" w:eastAsia="宋体" w:hint="default"/>
          <w:sz w:val="24"/>
          <w:szCs w:val="24"/>
        </w:rPr>
      </w:pPr>
      <w:r>
        <w:rPr>
          <w:rFonts w:ascii="宋体" w:hAnsi="宋体" w:cs="宋体" w:eastAsia="宋体" w:hint="default"/>
          <w:sz w:val="24"/>
          <w:szCs w:val="24"/>
        </w:rPr>
        <w:t>2010年3月22日本公司第六届董事会第二十九次会议审议通过《关于会计估</w:t>
      </w:r>
      <w:r>
        <w:rPr>
          <w:rFonts w:ascii="宋体" w:hAnsi="宋体" w:cs="宋体" w:eastAsia="宋体" w:hint="default"/>
          <w:spacing w:val="1"/>
          <w:sz w:val="24"/>
          <w:szCs w:val="24"/>
        </w:rPr>
        <w:t> </w:t>
      </w:r>
      <w:r>
        <w:rPr>
          <w:rFonts w:ascii="宋体" w:hAnsi="宋体" w:cs="宋体" w:eastAsia="宋体" w:hint="default"/>
          <w:spacing w:val="-3"/>
          <w:sz w:val="24"/>
          <w:szCs w:val="24"/>
        </w:rPr>
        <w:t>计部分变更的议案》，将固定资产中运输工具（不含拖轮）类资产的折旧年限由</w:t>
      </w:r>
      <w:r>
        <w:rPr>
          <w:rFonts w:ascii="宋体" w:hAnsi="宋体" w:cs="宋体" w:eastAsia="宋体" w:hint="default"/>
          <w:spacing w:val="-101"/>
          <w:sz w:val="24"/>
          <w:szCs w:val="24"/>
        </w:rPr>
        <w:t> </w:t>
      </w:r>
      <w:r>
        <w:rPr>
          <w:rFonts w:ascii="宋体" w:hAnsi="宋体" w:cs="宋体" w:eastAsia="宋体" w:hint="default"/>
          <w:spacing w:val="-101"/>
          <w:sz w:val="24"/>
          <w:szCs w:val="24"/>
        </w:rPr>
      </w:r>
      <w:r>
        <w:rPr>
          <w:rFonts w:ascii="宋体" w:hAnsi="宋体" w:cs="宋体" w:eastAsia="宋体" w:hint="default"/>
          <w:sz w:val="24"/>
          <w:szCs w:val="24"/>
        </w:rPr>
        <w:t>原来的12年变更为7年，将电子设备的折旧年限由原来的10 年变更为5</w:t>
      </w:r>
      <w:r>
        <w:rPr>
          <w:rFonts w:ascii="宋体" w:hAnsi="宋体" w:cs="宋体" w:eastAsia="宋体" w:hint="default"/>
          <w:spacing w:val="-37"/>
          <w:sz w:val="24"/>
          <w:szCs w:val="24"/>
        </w:rPr>
        <w:t> </w:t>
      </w:r>
      <w:r>
        <w:rPr>
          <w:rFonts w:ascii="宋体" w:hAnsi="宋体" w:cs="宋体" w:eastAsia="宋体" w:hint="default"/>
          <w:spacing w:val="-11"/>
          <w:sz w:val="24"/>
          <w:szCs w:val="24"/>
        </w:rPr>
        <w:t>年，变更</w:t>
      </w:r>
      <w:r>
        <w:rPr>
          <w:rFonts w:ascii="宋体" w:hAnsi="宋体" w:cs="宋体" w:eastAsia="宋体" w:hint="default"/>
          <w:sz w:val="24"/>
          <w:szCs w:val="24"/>
        </w:rPr>
        <w:t> </w:t>
      </w:r>
      <w:r>
        <w:rPr>
          <w:rFonts w:ascii="宋体" w:hAnsi="宋体" w:cs="宋体" w:eastAsia="宋体" w:hint="default"/>
          <w:spacing w:val="-3"/>
          <w:sz w:val="24"/>
          <w:szCs w:val="24"/>
        </w:rPr>
        <w:t>日期为2010年1月1日。此次会计估计变更只对变更当月及未来期间的折旧额产生</w:t>
      </w:r>
    </w:p>
    <w:p>
      <w:pPr>
        <w:spacing w:after="0" w:line="357" w:lineRule="auto"/>
        <w:jc w:val="both"/>
        <w:rPr>
          <w:rFonts w:ascii="宋体" w:hAnsi="宋体" w:cs="宋体" w:eastAsia="宋体" w:hint="default"/>
          <w:sz w:val="24"/>
          <w:szCs w:val="24"/>
        </w:rPr>
        <w:sectPr>
          <w:pgSz w:w="11910" w:h="16840"/>
          <w:pgMar w:header="877" w:footer="982" w:top="1100" w:bottom="1180" w:left="1660" w:right="1600"/>
        </w:sectPr>
      </w:pPr>
    </w:p>
    <w:p>
      <w:pPr>
        <w:spacing w:line="240" w:lineRule="auto" w:before="7"/>
        <w:rPr>
          <w:rFonts w:ascii="宋体" w:hAnsi="宋体" w:cs="宋体" w:eastAsia="宋体" w:hint="default"/>
          <w:sz w:val="19"/>
          <w:szCs w:val="19"/>
        </w:rPr>
      </w:pPr>
    </w:p>
    <w:p>
      <w:pPr>
        <w:spacing w:line="357" w:lineRule="auto" w:before="26"/>
        <w:ind w:left="617" w:right="652" w:hanging="480"/>
        <w:jc w:val="left"/>
        <w:rPr>
          <w:rFonts w:ascii="宋体" w:hAnsi="宋体" w:cs="宋体" w:eastAsia="宋体" w:hint="default"/>
          <w:sz w:val="24"/>
          <w:szCs w:val="24"/>
        </w:rPr>
      </w:pPr>
      <w:r>
        <w:rPr>
          <w:rFonts w:ascii="宋体" w:hAnsi="宋体" w:cs="宋体" w:eastAsia="宋体" w:hint="default"/>
          <w:sz w:val="24"/>
          <w:szCs w:val="24"/>
        </w:rPr>
        <w:t>影响，上述变更减少2010年度利润总额361万元。 </w:t>
      </w:r>
      <w:r>
        <w:rPr>
          <w:rFonts w:ascii="宋体" w:hAnsi="宋体" w:cs="宋体" w:eastAsia="宋体" w:hint="default"/>
          <w:spacing w:val="-3"/>
          <w:sz w:val="24"/>
          <w:szCs w:val="24"/>
        </w:rPr>
        <w:t>除上述变更外，未发生其他重大会计政策、会计估价变更及会计差错更正事</w:t>
      </w:r>
    </w:p>
    <w:p>
      <w:pPr>
        <w:spacing w:before="35"/>
        <w:ind w:left="137" w:right="652" w:firstLine="0"/>
        <w:jc w:val="left"/>
        <w:rPr>
          <w:rFonts w:ascii="宋体" w:hAnsi="宋体" w:cs="宋体" w:eastAsia="宋体" w:hint="default"/>
          <w:sz w:val="24"/>
          <w:szCs w:val="24"/>
        </w:rPr>
      </w:pPr>
      <w:r>
        <w:rPr>
          <w:rFonts w:ascii="宋体" w:hAnsi="宋体" w:cs="宋体" w:eastAsia="宋体" w:hint="default"/>
          <w:sz w:val="24"/>
          <w:szCs w:val="24"/>
        </w:rPr>
        <w:t>项。</w:t>
      </w:r>
    </w:p>
    <w:p>
      <w:pPr>
        <w:spacing w:line="240" w:lineRule="auto" w:before="2"/>
        <w:rPr>
          <w:rFonts w:ascii="宋体" w:hAnsi="宋体" w:cs="宋体" w:eastAsia="宋体" w:hint="default"/>
          <w:sz w:val="10"/>
          <w:szCs w:val="10"/>
        </w:rPr>
      </w:pPr>
    </w:p>
    <w:p>
      <w:pPr>
        <w:spacing w:before="13"/>
        <w:ind w:left="699" w:right="652" w:firstLine="0"/>
        <w:jc w:val="left"/>
        <w:rPr>
          <w:rFonts w:ascii="宋体" w:hAnsi="宋体" w:cs="宋体" w:eastAsia="宋体" w:hint="default"/>
          <w:sz w:val="28"/>
          <w:szCs w:val="28"/>
        </w:rPr>
      </w:pPr>
      <w:r>
        <w:rPr>
          <w:rFonts w:ascii="宋体" w:hAnsi="宋体" w:cs="宋体" w:eastAsia="宋体" w:hint="default"/>
          <w:b/>
          <w:bCs/>
          <w:sz w:val="28"/>
          <w:szCs w:val="28"/>
        </w:rPr>
        <w:t>三、</w:t>
      </w:r>
      <w:r>
        <w:rPr>
          <w:rFonts w:ascii="宋体" w:hAnsi="宋体" w:cs="宋体" w:eastAsia="宋体" w:hint="default"/>
          <w:b/>
          <w:bCs/>
          <w:spacing w:val="-7"/>
          <w:sz w:val="28"/>
          <w:szCs w:val="28"/>
        </w:rPr>
        <w:t> </w:t>
      </w:r>
      <w:r>
        <w:rPr>
          <w:rFonts w:ascii="宋体" w:hAnsi="宋体" w:cs="宋体" w:eastAsia="宋体" w:hint="default"/>
          <w:b/>
          <w:bCs/>
          <w:sz w:val="28"/>
          <w:szCs w:val="28"/>
        </w:rPr>
        <w:t>税项</w:t>
      </w:r>
      <w:r>
        <w:rPr>
          <w:rFonts w:ascii="宋体" w:hAnsi="宋体" w:cs="宋体" w:eastAsia="宋体" w:hint="default"/>
          <w:sz w:val="28"/>
          <w:szCs w:val="28"/>
        </w:rPr>
      </w:r>
    </w:p>
    <w:p>
      <w:pPr>
        <w:tabs>
          <w:tab w:pos="1029" w:val="left" w:leader="none"/>
        </w:tabs>
        <w:spacing w:before="185"/>
        <w:ind w:left="609" w:right="652" w:firstLine="0"/>
        <w:jc w:val="left"/>
        <w:rPr>
          <w:rFonts w:ascii="宋体" w:hAnsi="宋体" w:cs="宋体" w:eastAsia="宋体" w:hint="default"/>
          <w:sz w:val="24"/>
          <w:szCs w:val="24"/>
        </w:rPr>
      </w:pPr>
      <w:r>
        <w:rPr>
          <w:rFonts w:ascii="Arial" w:hAnsi="Arial" w:cs="Arial" w:eastAsia="Arial" w:hint="default"/>
          <w:b/>
          <w:bCs/>
          <w:sz w:val="24"/>
          <w:szCs w:val="24"/>
        </w:rPr>
        <w:t>1.</w:t>
        <w:tab/>
      </w:r>
      <w:r>
        <w:rPr>
          <w:rFonts w:ascii="宋体" w:hAnsi="宋体" w:cs="宋体" w:eastAsia="宋体" w:hint="default"/>
          <w:b/>
          <w:bCs/>
          <w:sz w:val="24"/>
          <w:szCs w:val="24"/>
        </w:rPr>
        <w:t>主要税种及税率</w:t>
      </w:r>
      <w:r>
        <w:rPr>
          <w:rFonts w:ascii="宋体" w:hAnsi="宋体" w:cs="宋体" w:eastAsia="宋体" w:hint="default"/>
          <w:sz w:val="24"/>
          <w:szCs w:val="24"/>
        </w:rPr>
      </w:r>
    </w:p>
    <w:p>
      <w:pPr>
        <w:spacing w:line="338" w:lineRule="auto" w:before="135"/>
        <w:ind w:left="617" w:right="652" w:hanging="1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2"/>
          <w:sz w:val="24"/>
          <w:szCs w:val="24"/>
        </w:rPr>
        <w:t> </w:t>
      </w:r>
      <w:r>
        <w:rPr>
          <w:rFonts w:ascii="宋体" w:hAnsi="宋体" w:cs="宋体" w:eastAsia="宋体" w:hint="default"/>
          <w:sz w:val="24"/>
          <w:szCs w:val="24"/>
        </w:rPr>
        <w:t>增值税</w:t>
      </w:r>
      <w:r>
        <w:rPr>
          <w:rFonts w:ascii="宋体" w:hAnsi="宋体" w:cs="宋体" w:eastAsia="宋体" w:hint="default"/>
          <w:spacing w:val="-1"/>
          <w:sz w:val="24"/>
          <w:szCs w:val="24"/>
        </w:rPr>
        <w:t> </w:t>
      </w:r>
      <w:r>
        <w:rPr>
          <w:rFonts w:ascii="宋体" w:hAnsi="宋体" w:cs="宋体" w:eastAsia="宋体" w:hint="default"/>
          <w:spacing w:val="-4"/>
          <w:sz w:val="24"/>
          <w:szCs w:val="24"/>
        </w:rPr>
        <w:t>公司供水、供暖等收入按13%计算增值税销项税额；供电、污油销售等按17%</w:t>
      </w:r>
      <w:r>
        <w:rPr>
          <w:rFonts w:ascii="宋体" w:hAnsi="宋体" w:cs="宋体" w:eastAsia="宋体" w:hint="default"/>
          <w:sz w:val="24"/>
          <w:szCs w:val="24"/>
        </w:rPr>
      </w:r>
    </w:p>
    <w:p>
      <w:pPr>
        <w:spacing w:before="54"/>
        <w:ind w:left="118" w:right="6685" w:firstLine="0"/>
        <w:jc w:val="center"/>
        <w:rPr>
          <w:rFonts w:ascii="宋体" w:hAnsi="宋体" w:cs="宋体" w:eastAsia="宋体" w:hint="default"/>
          <w:sz w:val="24"/>
          <w:szCs w:val="24"/>
        </w:rPr>
      </w:pPr>
      <w:r>
        <w:rPr>
          <w:rFonts w:ascii="宋体" w:hAnsi="宋体" w:cs="宋体" w:eastAsia="宋体" w:hint="default"/>
          <w:sz w:val="24"/>
          <w:szCs w:val="24"/>
        </w:rPr>
        <w:t>计算增值税销项税额。</w:t>
      </w:r>
    </w:p>
    <w:p>
      <w:pPr>
        <w:spacing w:line="338" w:lineRule="auto" w:before="152"/>
        <w:ind w:left="617" w:right="652"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52"/>
          <w:sz w:val="24"/>
          <w:szCs w:val="24"/>
        </w:rPr>
        <w:t> </w:t>
      </w:r>
      <w:r>
        <w:rPr>
          <w:rFonts w:ascii="宋体" w:hAnsi="宋体" w:cs="宋体" w:eastAsia="宋体" w:hint="default"/>
          <w:sz w:val="24"/>
          <w:szCs w:val="24"/>
        </w:rPr>
        <w:t>营业税</w:t>
      </w:r>
      <w:r>
        <w:rPr>
          <w:rFonts w:ascii="宋体" w:hAnsi="宋体" w:cs="宋体" w:eastAsia="宋体" w:hint="default"/>
          <w:spacing w:val="-1"/>
          <w:sz w:val="24"/>
          <w:szCs w:val="24"/>
        </w:rPr>
        <w:t> </w:t>
      </w:r>
      <w:r>
        <w:rPr>
          <w:rFonts w:ascii="宋体" w:hAnsi="宋体" w:cs="宋体" w:eastAsia="宋体" w:hint="default"/>
          <w:spacing w:val="-3"/>
          <w:sz w:val="24"/>
          <w:szCs w:val="24"/>
        </w:rPr>
        <w:t>公司装卸、运输收入按营业额的3%计缴营业税，仓储收入及其他收入按营业</w:t>
      </w:r>
    </w:p>
    <w:p>
      <w:pPr>
        <w:spacing w:before="54"/>
        <w:ind w:left="137" w:right="652" w:firstLine="0"/>
        <w:jc w:val="left"/>
        <w:rPr>
          <w:rFonts w:ascii="宋体" w:hAnsi="宋体" w:cs="宋体" w:eastAsia="宋体" w:hint="default"/>
          <w:sz w:val="24"/>
          <w:szCs w:val="24"/>
        </w:rPr>
      </w:pPr>
      <w:r>
        <w:rPr>
          <w:rFonts w:ascii="宋体" w:hAnsi="宋体" w:cs="宋体" w:eastAsia="宋体" w:hint="default"/>
          <w:sz w:val="24"/>
          <w:szCs w:val="24"/>
        </w:rPr>
        <w:t>额的5%计缴营业税。</w:t>
      </w:r>
    </w:p>
    <w:p>
      <w:pPr>
        <w:spacing w:line="338" w:lineRule="auto" w:before="154"/>
        <w:ind w:left="617" w:right="652" w:firstLine="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52"/>
          <w:sz w:val="24"/>
          <w:szCs w:val="24"/>
        </w:rPr>
        <w:t> </w:t>
      </w:r>
      <w:r>
        <w:rPr>
          <w:rFonts w:ascii="宋体" w:hAnsi="宋体" w:cs="宋体" w:eastAsia="宋体" w:hint="default"/>
          <w:sz w:val="24"/>
          <w:szCs w:val="24"/>
        </w:rPr>
        <w:t>城市维护建设税、教育费附加和地方教育费</w:t>
      </w:r>
      <w:r>
        <w:rPr>
          <w:rFonts w:ascii="宋体" w:hAnsi="宋体" w:cs="宋体" w:eastAsia="宋体" w:hint="default"/>
          <w:spacing w:val="-1"/>
          <w:sz w:val="24"/>
          <w:szCs w:val="24"/>
        </w:rPr>
        <w:t> </w:t>
      </w:r>
      <w:r>
        <w:rPr>
          <w:rFonts w:ascii="宋体" w:hAnsi="宋体" w:cs="宋体" w:eastAsia="宋体" w:hint="default"/>
          <w:spacing w:val="-3"/>
          <w:sz w:val="24"/>
          <w:szCs w:val="24"/>
        </w:rPr>
        <w:t>公司按实际缴纳流转税额的7%、3%及1%分别计缴城市维护建设税、教育费附</w:t>
      </w:r>
    </w:p>
    <w:p>
      <w:pPr>
        <w:spacing w:before="54"/>
        <w:ind w:left="137" w:right="652" w:firstLine="0"/>
        <w:jc w:val="left"/>
        <w:rPr>
          <w:rFonts w:ascii="宋体" w:hAnsi="宋体" w:cs="宋体" w:eastAsia="宋体" w:hint="default"/>
          <w:sz w:val="24"/>
          <w:szCs w:val="24"/>
        </w:rPr>
      </w:pPr>
      <w:r>
        <w:rPr>
          <w:rFonts w:ascii="宋体" w:hAnsi="宋体" w:cs="宋体" w:eastAsia="宋体" w:hint="default"/>
          <w:sz w:val="24"/>
          <w:szCs w:val="24"/>
        </w:rPr>
        <w:t>加及地方教育费。</w:t>
      </w:r>
    </w:p>
    <w:p>
      <w:pPr>
        <w:spacing w:line="348" w:lineRule="auto" w:before="152"/>
        <w:ind w:left="617" w:right="3927" w:firstLine="0"/>
        <w:jc w:val="left"/>
        <w:rPr>
          <w:rFonts w:ascii="宋体" w:hAnsi="宋体" w:cs="宋体" w:eastAsia="宋体" w:hint="default"/>
          <w:sz w:val="24"/>
          <w:szCs w:val="24"/>
        </w:rPr>
      </w:pPr>
      <w:r>
        <w:rPr>
          <w:rFonts w:ascii="Arial" w:hAnsi="Arial" w:cs="Arial" w:eastAsia="Arial" w:hint="default"/>
          <w:sz w:val="24"/>
          <w:szCs w:val="24"/>
        </w:rPr>
        <w:t>(4)</w:t>
      </w:r>
      <w:r>
        <w:rPr>
          <w:rFonts w:ascii="Arial" w:hAnsi="Arial" w:cs="Arial" w:eastAsia="Arial" w:hint="default"/>
          <w:spacing w:val="52"/>
          <w:sz w:val="24"/>
          <w:szCs w:val="24"/>
        </w:rPr>
        <w:t> </w:t>
      </w:r>
      <w:r>
        <w:rPr>
          <w:rFonts w:ascii="宋体" w:hAnsi="宋体" w:cs="宋体" w:eastAsia="宋体" w:hint="default"/>
          <w:sz w:val="24"/>
          <w:szCs w:val="24"/>
        </w:rPr>
        <w:t>所得税</w:t>
      </w:r>
      <w:r>
        <w:rPr>
          <w:rFonts w:ascii="宋体" w:hAnsi="宋体" w:cs="宋体" w:eastAsia="宋体" w:hint="default"/>
          <w:spacing w:val="-1"/>
          <w:sz w:val="24"/>
          <w:szCs w:val="24"/>
        </w:rPr>
        <w:t> </w:t>
      </w:r>
      <w:r>
        <w:rPr>
          <w:rFonts w:ascii="宋体" w:hAnsi="宋体" w:cs="宋体" w:eastAsia="宋体" w:hint="default"/>
          <w:sz w:val="24"/>
          <w:szCs w:val="24"/>
        </w:rPr>
        <w:t>本公司及子公司均执行25%的企业所得税率。</w:t>
      </w:r>
      <w:r>
        <w:rPr>
          <w:rFonts w:ascii="宋体" w:hAnsi="宋体" w:cs="宋体" w:eastAsia="宋体" w:hint="default"/>
          <w:sz w:val="24"/>
          <w:szCs w:val="24"/>
        </w:rPr>
        <w:t> </w:t>
      </w:r>
      <w:r>
        <w:rPr>
          <w:rFonts w:ascii="Arial" w:hAnsi="Arial" w:cs="Arial" w:eastAsia="Arial" w:hint="default"/>
          <w:sz w:val="24"/>
          <w:szCs w:val="24"/>
        </w:rPr>
        <w:t>(5)</w:t>
      </w:r>
      <w:r>
        <w:rPr>
          <w:rFonts w:ascii="Arial" w:hAnsi="Arial" w:cs="Arial" w:eastAsia="Arial" w:hint="default"/>
          <w:spacing w:val="48"/>
          <w:sz w:val="24"/>
          <w:szCs w:val="24"/>
        </w:rPr>
        <w:t> </w:t>
      </w:r>
      <w:r>
        <w:rPr>
          <w:rFonts w:ascii="宋体" w:hAnsi="宋体" w:cs="宋体" w:eastAsia="宋体" w:hint="default"/>
          <w:sz w:val="24"/>
          <w:szCs w:val="24"/>
        </w:rPr>
        <w:t>其他税费</w:t>
      </w:r>
    </w:p>
    <w:p>
      <w:pPr>
        <w:spacing w:before="15"/>
        <w:ind w:left="617" w:right="652" w:firstLine="0"/>
        <w:jc w:val="left"/>
        <w:rPr>
          <w:rFonts w:ascii="宋体" w:hAnsi="宋体" w:cs="宋体" w:eastAsia="宋体" w:hint="default"/>
          <w:sz w:val="24"/>
          <w:szCs w:val="24"/>
        </w:rPr>
      </w:pPr>
      <w:r>
        <w:rPr>
          <w:rFonts w:ascii="宋体" w:hAnsi="宋体" w:cs="宋体" w:eastAsia="宋体" w:hint="default"/>
          <w:sz w:val="24"/>
          <w:szCs w:val="24"/>
        </w:rPr>
        <w:t>按国家有关规定执行。</w:t>
      </w:r>
    </w:p>
    <w:p>
      <w:pPr>
        <w:tabs>
          <w:tab w:pos="1029" w:val="left" w:leader="none"/>
        </w:tabs>
        <w:spacing w:before="152"/>
        <w:ind w:left="609" w:right="652" w:firstLine="0"/>
        <w:jc w:val="left"/>
        <w:rPr>
          <w:rFonts w:ascii="宋体" w:hAnsi="宋体" w:cs="宋体" w:eastAsia="宋体" w:hint="default"/>
          <w:sz w:val="24"/>
          <w:szCs w:val="24"/>
        </w:rPr>
      </w:pPr>
      <w:r>
        <w:rPr>
          <w:rFonts w:ascii="Arial" w:hAnsi="Arial" w:cs="Arial" w:eastAsia="Arial" w:hint="default"/>
          <w:b/>
          <w:bCs/>
          <w:sz w:val="24"/>
          <w:szCs w:val="24"/>
        </w:rPr>
        <w:t>2.</w:t>
        <w:tab/>
      </w:r>
      <w:r>
        <w:rPr>
          <w:rFonts w:ascii="宋体" w:hAnsi="宋体" w:cs="宋体" w:eastAsia="宋体" w:hint="default"/>
          <w:b/>
          <w:bCs/>
          <w:sz w:val="24"/>
          <w:szCs w:val="24"/>
        </w:rPr>
        <w:t>税收优惠</w:t>
      </w:r>
      <w:r>
        <w:rPr>
          <w:rFonts w:ascii="宋体" w:hAnsi="宋体" w:cs="宋体" w:eastAsia="宋体" w:hint="default"/>
          <w:sz w:val="24"/>
          <w:szCs w:val="24"/>
        </w:rPr>
      </w:r>
    </w:p>
    <w:p>
      <w:pPr>
        <w:spacing w:line="350" w:lineRule="auto" w:before="135"/>
        <w:ind w:left="137" w:right="781" w:firstLine="480"/>
        <w:jc w:val="both"/>
        <w:rPr>
          <w:rFonts w:ascii="宋体" w:hAnsi="宋体" w:cs="宋体" w:eastAsia="宋体" w:hint="default"/>
          <w:sz w:val="24"/>
          <w:szCs w:val="24"/>
        </w:rPr>
      </w:pPr>
      <w:r>
        <w:rPr>
          <w:rFonts w:ascii="Arial" w:hAnsi="Arial" w:cs="Arial" w:eastAsia="Arial" w:hint="default"/>
          <w:spacing w:val="-5"/>
          <w:w w:val="99"/>
          <w:sz w:val="24"/>
          <w:szCs w:val="24"/>
        </w:rPr>
        <w:t>(1)</w:t>
      </w:r>
      <w:r>
        <w:rPr>
          <w:rFonts w:ascii="宋体" w:hAnsi="宋体" w:cs="宋体" w:eastAsia="宋体" w:hint="default"/>
          <w:spacing w:val="-5"/>
          <w:w w:val="99"/>
          <w:sz w:val="24"/>
          <w:szCs w:val="24"/>
        </w:rPr>
        <w:t>根据《中华人民共和国城镇土地使用税暂行条例》（国务院令第17号）第</w:t>
      </w:r>
      <w:r>
        <w:rPr>
          <w:rFonts w:ascii="宋体" w:hAnsi="宋体" w:cs="宋体" w:eastAsia="宋体" w:hint="default"/>
          <w:sz w:val="24"/>
          <w:szCs w:val="24"/>
        </w:rPr>
        <w:t> </w:t>
      </w:r>
      <w:r>
        <w:rPr>
          <w:rFonts w:ascii="宋体" w:hAnsi="宋体" w:cs="宋体" w:eastAsia="宋体" w:hint="default"/>
          <w:spacing w:val="-9"/>
          <w:sz w:val="24"/>
          <w:szCs w:val="24"/>
        </w:rPr>
        <w:t>六条第六款，《辽宁省城镇土地使用税实施办法》（辽宁省人民政府令第21号）第</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4"/>
          <w:sz w:val="24"/>
          <w:szCs w:val="24"/>
        </w:rPr>
        <w:t>八条第十二款对经批准开山填海整治的土地和改造的废弃土地减免土地使用税</w:t>
      </w:r>
      <w:r>
        <w:rPr>
          <w:rFonts w:ascii="宋体" w:hAnsi="宋体" w:cs="宋体" w:eastAsia="宋体" w:hint="default"/>
          <w:spacing w:val="4"/>
          <w:sz w:val="24"/>
          <w:szCs w:val="24"/>
        </w:rPr>
        <w:t> </w:t>
      </w:r>
      <w:r>
        <w:rPr>
          <w:rFonts w:ascii="宋体" w:hAnsi="宋体" w:cs="宋体" w:eastAsia="宋体" w:hint="default"/>
          <w:sz w:val="24"/>
          <w:szCs w:val="24"/>
        </w:rPr>
        <w:t>的规定，本公司2010年免征土地使用税22,628,988.63元。</w:t>
      </w:r>
    </w:p>
    <w:p>
      <w:pPr>
        <w:spacing w:line="348" w:lineRule="auto" w:before="42"/>
        <w:ind w:left="137" w:right="652" w:firstLine="480"/>
        <w:jc w:val="left"/>
        <w:rPr>
          <w:rFonts w:ascii="宋体" w:hAnsi="宋体" w:cs="宋体" w:eastAsia="宋体" w:hint="default"/>
          <w:sz w:val="24"/>
          <w:szCs w:val="24"/>
        </w:rPr>
      </w:pPr>
      <w:r>
        <w:rPr>
          <w:rFonts w:ascii="Arial" w:hAnsi="Arial" w:cs="Arial" w:eastAsia="Arial" w:hint="default"/>
          <w:sz w:val="24"/>
          <w:szCs w:val="24"/>
        </w:rPr>
        <w:t>(2)</w:t>
      </w:r>
      <w:r>
        <w:rPr>
          <w:rFonts w:ascii="宋体" w:hAnsi="宋体" w:cs="宋体" w:eastAsia="宋体" w:hint="default"/>
          <w:sz w:val="24"/>
          <w:szCs w:val="24"/>
        </w:rPr>
        <w:t>根据《辽宁省地方税务局关于印发&lt;辽宁省城镇土地使用税征收管理工作</w:t>
      </w:r>
      <w:r>
        <w:rPr>
          <w:rFonts w:ascii="宋体" w:hAnsi="宋体" w:cs="宋体" w:eastAsia="宋体" w:hint="default"/>
          <w:spacing w:val="-1"/>
          <w:sz w:val="24"/>
          <w:szCs w:val="24"/>
        </w:rPr>
        <w:t> </w:t>
      </w:r>
      <w:r>
        <w:rPr>
          <w:rFonts w:ascii="宋体" w:hAnsi="宋体" w:cs="宋体" w:eastAsia="宋体" w:hint="default"/>
          <w:spacing w:val="-5"/>
          <w:sz w:val="24"/>
          <w:szCs w:val="24"/>
        </w:rPr>
        <w:t>规程&gt;的通知》（辽地税发[2003]113号）第五十一条土地使用税行业免税的规定，</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z w:val="24"/>
          <w:szCs w:val="24"/>
        </w:rPr>
        <w:t>本公司2010年免征土地使用税2,424,500.10元。</w:t>
      </w:r>
    </w:p>
    <w:p>
      <w:pPr>
        <w:spacing w:before="37"/>
        <w:ind w:left="699" w:right="652" w:firstLine="0"/>
        <w:jc w:val="left"/>
        <w:rPr>
          <w:rFonts w:ascii="宋体" w:hAnsi="宋体" w:cs="宋体" w:eastAsia="宋体" w:hint="default"/>
          <w:sz w:val="28"/>
          <w:szCs w:val="28"/>
        </w:rPr>
      </w:pPr>
      <w:r>
        <w:rPr>
          <w:rFonts w:ascii="宋体" w:hAnsi="宋体" w:cs="宋体" w:eastAsia="宋体" w:hint="default"/>
          <w:b/>
          <w:bCs/>
          <w:sz w:val="28"/>
          <w:szCs w:val="28"/>
        </w:rPr>
        <w:t>四、</w:t>
      </w:r>
      <w:r>
        <w:rPr>
          <w:rFonts w:ascii="宋体" w:hAnsi="宋体" w:cs="宋体" w:eastAsia="宋体" w:hint="default"/>
          <w:b/>
          <w:bCs/>
          <w:spacing w:val="-12"/>
          <w:sz w:val="28"/>
          <w:szCs w:val="28"/>
        </w:rPr>
        <w:t> </w:t>
      </w:r>
      <w:r>
        <w:rPr>
          <w:rFonts w:ascii="宋体" w:hAnsi="宋体" w:cs="宋体" w:eastAsia="宋体" w:hint="default"/>
          <w:b/>
          <w:bCs/>
          <w:sz w:val="28"/>
          <w:szCs w:val="28"/>
        </w:rPr>
        <w:t>企业合并及合并财务报表</w:t>
      </w:r>
      <w:r>
        <w:rPr>
          <w:rFonts w:ascii="宋体" w:hAnsi="宋体" w:cs="宋体" w:eastAsia="宋体" w:hint="default"/>
          <w:sz w:val="28"/>
          <w:szCs w:val="28"/>
        </w:rPr>
      </w:r>
    </w:p>
    <w:p>
      <w:pPr>
        <w:spacing w:before="185"/>
        <w:ind w:left="620" w:right="652" w:firstLine="0"/>
        <w:jc w:val="left"/>
        <w:rPr>
          <w:rFonts w:ascii="宋体" w:hAnsi="宋体" w:cs="宋体" w:eastAsia="宋体" w:hint="default"/>
          <w:sz w:val="24"/>
          <w:szCs w:val="24"/>
        </w:rPr>
      </w:pPr>
      <w:r>
        <w:rPr>
          <w:rFonts w:ascii="Arial" w:hAnsi="Arial" w:cs="Arial" w:eastAsia="Arial" w:hint="default"/>
          <w:b/>
          <w:bCs/>
          <w:sz w:val="24"/>
          <w:szCs w:val="24"/>
        </w:rPr>
        <w:t>1. </w:t>
      </w:r>
      <w:r>
        <w:rPr>
          <w:rFonts w:ascii="Arial" w:hAnsi="Arial" w:cs="Arial" w:eastAsia="Arial" w:hint="default"/>
          <w:b/>
          <w:bCs/>
          <w:spacing w:val="23"/>
          <w:sz w:val="24"/>
          <w:szCs w:val="24"/>
        </w:rPr>
        <w:t> </w:t>
      </w:r>
      <w:r>
        <w:rPr>
          <w:rFonts w:ascii="宋体" w:hAnsi="宋体" w:cs="宋体" w:eastAsia="宋体" w:hint="default"/>
          <w:b/>
          <w:bCs/>
          <w:sz w:val="24"/>
          <w:szCs w:val="24"/>
        </w:rPr>
        <w:t>子公司情况</w:t>
      </w:r>
      <w:r>
        <w:rPr>
          <w:rFonts w:ascii="宋体" w:hAnsi="宋体" w:cs="宋体" w:eastAsia="宋体" w:hint="default"/>
          <w:sz w:val="24"/>
          <w:szCs w:val="24"/>
        </w:rPr>
      </w:r>
    </w:p>
    <w:p>
      <w:pPr>
        <w:spacing w:line="240" w:lineRule="auto" w:before="5"/>
        <w:rPr>
          <w:rFonts w:ascii="宋体" w:hAnsi="宋体" w:cs="宋体" w:eastAsia="宋体" w:hint="default"/>
          <w:b/>
          <w:bCs/>
          <w:sz w:val="13"/>
          <w:szCs w:val="13"/>
        </w:rPr>
      </w:pPr>
    </w:p>
    <w:p>
      <w:pPr>
        <w:spacing w:line="684" w:lineRule="exact"/>
        <w:ind w:left="102" w:right="0" w:firstLine="0"/>
        <w:rPr>
          <w:rFonts w:ascii="宋体" w:hAnsi="宋体" w:cs="宋体" w:eastAsia="宋体" w:hint="default"/>
          <w:sz w:val="20"/>
          <w:szCs w:val="20"/>
        </w:rPr>
      </w:pPr>
      <w:r>
        <w:rPr>
          <w:rFonts w:ascii="宋体" w:hAnsi="宋体" w:cs="宋体" w:eastAsia="宋体" w:hint="default"/>
          <w:position w:val="-13"/>
          <w:sz w:val="20"/>
          <w:szCs w:val="20"/>
        </w:rPr>
        <w:pict>
          <v:group style="width:452pt;height:34.2pt;mso-position-horizontal-relative:char;mso-position-vertical-relative:line" coordorigin="0,0" coordsize="9040,684">
            <v:group style="position:absolute;left:19;top:5;width:1811;height:2" coordorigin="19,5" coordsize="1811,2">
              <v:shape style="position:absolute;left:19;top:5;width:1811;height:2" coordorigin="19,5" coordsize="1811,0" path="m19,5l1830,5e" filled="false" stroked="true" strokeweight=".48pt" strokecolor="#000000">
                <v:path arrowok="t"/>
              </v:shape>
            </v:group>
            <v:group style="position:absolute;left:19;top:24;width:1811;height:2" coordorigin="19,24" coordsize="1811,2">
              <v:shape style="position:absolute;left:19;top:24;width:1811;height:2" coordorigin="19,24" coordsize="1811,0" path="m19,24l1830,24e" filled="false" stroked="true" strokeweight=".48pt" strokecolor="#000000">
                <v:path arrowok="t"/>
              </v:shape>
            </v:group>
            <v:group style="position:absolute;left:1830;top:5;width:29;height:2" coordorigin="1830,5" coordsize="29,2">
              <v:shape style="position:absolute;left:1830;top:5;width:29;height:2" coordorigin="1830,5" coordsize="29,0" path="m1830,5l1859,5e" filled="false" stroked="true" strokeweight=".48pt" strokecolor="#000000">
                <v:path arrowok="t"/>
              </v:shape>
            </v:group>
            <v:group style="position:absolute;left:1830;top:24;width:29;height:2" coordorigin="1830,24" coordsize="29,2">
              <v:shape style="position:absolute;left:1830;top:24;width:29;height:2" coordorigin="1830,24" coordsize="29,0" path="m1830,24l1859,24e" filled="false" stroked="true" strokeweight=".48pt" strokecolor="#000000">
                <v:path arrowok="t"/>
              </v:shape>
            </v:group>
            <v:group style="position:absolute;left:1859;top:5;width:872;height:2" coordorigin="1859,5" coordsize="872,2">
              <v:shape style="position:absolute;left:1859;top:5;width:872;height:2" coordorigin="1859,5" coordsize="872,0" path="m1859,5l2730,5e" filled="false" stroked="true" strokeweight=".48pt" strokecolor="#000000">
                <v:path arrowok="t"/>
              </v:shape>
            </v:group>
            <v:group style="position:absolute;left:1859;top:24;width:872;height:2" coordorigin="1859,24" coordsize="872,2">
              <v:shape style="position:absolute;left:1859;top:24;width:872;height:2" coordorigin="1859,24" coordsize="872,0" path="m1859,24l2730,24e" filled="false" stroked="true" strokeweight=".48pt" strokecolor="#000000">
                <v:path arrowok="t"/>
              </v:shape>
            </v:group>
            <v:group style="position:absolute;left:2730;top:5;width:29;height:2" coordorigin="2730,5" coordsize="29,2">
              <v:shape style="position:absolute;left:2730;top:5;width:29;height:2" coordorigin="2730,5" coordsize="29,0" path="m2730,5l2759,5e" filled="false" stroked="true" strokeweight=".48pt" strokecolor="#000000">
                <v:path arrowok="t"/>
              </v:shape>
            </v:group>
            <v:group style="position:absolute;left:2730;top:24;width:29;height:2" coordorigin="2730,24" coordsize="29,2">
              <v:shape style="position:absolute;left:2730;top:24;width:29;height:2" coordorigin="2730,24" coordsize="29,0" path="m2730,24l2759,24e" filled="false" stroked="true" strokeweight=".48pt" strokecolor="#000000">
                <v:path arrowok="t"/>
              </v:shape>
            </v:group>
            <v:group style="position:absolute;left:2759;top:5;width:1052;height:2" coordorigin="2759,5" coordsize="1052,2">
              <v:shape style="position:absolute;left:2759;top:5;width:1052;height:2" coordorigin="2759,5" coordsize="1052,0" path="m2759,5l3810,5e" filled="false" stroked="true" strokeweight=".48pt" strokecolor="#000000">
                <v:path arrowok="t"/>
              </v:shape>
            </v:group>
            <v:group style="position:absolute;left:2759;top:24;width:1052;height:2" coordorigin="2759,24" coordsize="1052,2">
              <v:shape style="position:absolute;left:2759;top:24;width:1052;height:2" coordorigin="2759,24" coordsize="1052,0" path="m2759,24l3810,24e" filled="false" stroked="true" strokeweight=".48pt" strokecolor="#000000">
                <v:path arrowok="t"/>
              </v:shape>
            </v:group>
            <v:group style="position:absolute;left:3810;top:5;width:29;height:2" coordorigin="3810,5" coordsize="29,2">
              <v:shape style="position:absolute;left:3810;top:5;width:29;height:2" coordorigin="3810,5" coordsize="29,0" path="m3810,5l3839,5e" filled="false" stroked="true" strokeweight=".48pt" strokecolor="#000000">
                <v:path arrowok="t"/>
              </v:shape>
            </v:group>
            <v:group style="position:absolute;left:3810;top:24;width:29;height:2" coordorigin="3810,24" coordsize="29,2">
              <v:shape style="position:absolute;left:3810;top:24;width:29;height:2" coordorigin="3810,24" coordsize="29,0" path="m3810,24l3839,24e" filled="false" stroked="true" strokeweight=".48pt" strokecolor="#000000">
                <v:path arrowok="t"/>
              </v:shape>
            </v:group>
            <v:group style="position:absolute;left:3839;top:5;width:1412;height:2" coordorigin="3839,5" coordsize="1412,2">
              <v:shape style="position:absolute;left:3839;top:5;width:1412;height:2" coordorigin="3839,5" coordsize="1412,0" path="m3839,5l5250,5e" filled="false" stroked="true" strokeweight=".48pt" strokecolor="#000000">
                <v:path arrowok="t"/>
              </v:shape>
            </v:group>
            <v:group style="position:absolute;left:3839;top:24;width:1412;height:2" coordorigin="3839,24" coordsize="1412,2">
              <v:shape style="position:absolute;left:3839;top:24;width:1412;height:2" coordorigin="3839,24" coordsize="1412,0" path="m3839,24l5250,24e" filled="false" stroked="true" strokeweight=".48pt" strokecolor="#000000">
                <v:path arrowok="t"/>
              </v:shape>
            </v:group>
            <v:group style="position:absolute;left:5250;top:5;width:29;height:2" coordorigin="5250,5" coordsize="29,2">
              <v:shape style="position:absolute;left:5250;top:5;width:29;height:2" coordorigin="5250,5" coordsize="29,0" path="m5250,5l5279,5e" filled="false" stroked="true" strokeweight=".48pt" strokecolor="#000000">
                <v:path arrowok="t"/>
              </v:shape>
            </v:group>
            <v:group style="position:absolute;left:5250;top:24;width:29;height:2" coordorigin="5250,24" coordsize="29,2">
              <v:shape style="position:absolute;left:5250;top:24;width:29;height:2" coordorigin="5250,24" coordsize="29,0" path="m5250,24l5279,24e" filled="false" stroked="true" strokeweight=".48pt" strokecolor="#000000">
                <v:path arrowok="t"/>
              </v:shape>
            </v:group>
            <v:group style="position:absolute;left:5279;top:5;width:1412;height:2" coordorigin="5279,5" coordsize="1412,2">
              <v:shape style="position:absolute;left:5279;top:5;width:1412;height:2" coordorigin="5279,5" coordsize="1412,0" path="m5279,5l6690,5e" filled="false" stroked="true" strokeweight=".48pt" strokecolor="#000000">
                <v:path arrowok="t"/>
              </v:shape>
            </v:group>
            <v:group style="position:absolute;left:5279;top:24;width:1412;height:2" coordorigin="5279,24" coordsize="1412,2">
              <v:shape style="position:absolute;left:5279;top:24;width:1412;height:2" coordorigin="5279,24" coordsize="1412,0" path="m5279,24l6690,24e" filled="false" stroked="true" strokeweight=".48pt" strokecolor="#000000">
                <v:path arrowok="t"/>
              </v:shape>
            </v:group>
            <v:group style="position:absolute;left:6690;top:5;width:29;height:2" coordorigin="6690,5" coordsize="29,2">
              <v:shape style="position:absolute;left:6690;top:5;width:29;height:2" coordorigin="6690,5" coordsize="29,0" path="m6690,5l6719,5e" filled="false" stroked="true" strokeweight=".48pt" strokecolor="#000000">
                <v:path arrowok="t"/>
              </v:shape>
            </v:group>
            <v:group style="position:absolute;left:6690;top:24;width:29;height:2" coordorigin="6690,24" coordsize="29,2">
              <v:shape style="position:absolute;left:6690;top:24;width:29;height:2" coordorigin="6690,24" coordsize="29,0" path="m6690,24l6719,24e" filled="false" stroked="true" strokeweight=".48pt" strokecolor="#000000">
                <v:path arrowok="t"/>
              </v:shape>
            </v:group>
            <v:group style="position:absolute;left:6719;top:5;width:1052;height:2" coordorigin="6719,5" coordsize="1052,2">
              <v:shape style="position:absolute;left:6719;top:5;width:1052;height:2" coordorigin="6719,5" coordsize="1052,0" path="m6719,5l7770,5e" filled="false" stroked="true" strokeweight=".48pt" strokecolor="#000000">
                <v:path arrowok="t"/>
              </v:shape>
            </v:group>
            <v:group style="position:absolute;left:6719;top:24;width:1052;height:2" coordorigin="6719,24" coordsize="1052,2">
              <v:shape style="position:absolute;left:6719;top:24;width:1052;height:2" coordorigin="6719,24" coordsize="1052,0" path="m6719,24l7770,24e" filled="false" stroked="true" strokeweight=".48pt" strokecolor="#000000">
                <v:path arrowok="t"/>
              </v:shape>
            </v:group>
            <v:group style="position:absolute;left:7770;top:5;width:29;height:2" coordorigin="7770,5" coordsize="29,2">
              <v:shape style="position:absolute;left:7770;top:5;width:29;height:2" coordorigin="7770,5" coordsize="29,0" path="m7770,5l7799,5e" filled="false" stroked="true" strokeweight=".48pt" strokecolor="#000000">
                <v:path arrowok="t"/>
              </v:shape>
            </v:group>
            <v:group style="position:absolute;left:7770;top:24;width:29;height:2" coordorigin="7770,24" coordsize="29,2">
              <v:shape style="position:absolute;left:7770;top:24;width:29;height:2" coordorigin="7770,24" coordsize="29,0" path="m7770,24l7799,24e" filled="false" stroked="true" strokeweight=".48pt" strokecolor="#000000">
                <v:path arrowok="t"/>
              </v:shape>
            </v:group>
            <v:group style="position:absolute;left:7799;top:5;width:1229;height:2" coordorigin="7799,5" coordsize="1229,2">
              <v:shape style="position:absolute;left:7799;top:5;width:1229;height:2" coordorigin="7799,5" coordsize="1229,0" path="m7799,5l9028,5e" filled="false" stroked="true" strokeweight=".48pt" strokecolor="#000000">
                <v:path arrowok="t"/>
              </v:shape>
            </v:group>
            <v:group style="position:absolute;left:7799;top:24;width:1229;height:2" coordorigin="7799,24" coordsize="1229,2">
              <v:shape style="position:absolute;left:7799;top:24;width:1229;height:2" coordorigin="7799,24" coordsize="1229,0" path="m7799,24l9028,24e" filled="false" stroked="true" strokeweight=".48pt" strokecolor="#000000">
                <v:path arrowok="t"/>
              </v:shape>
            </v:group>
            <v:group style="position:absolute;left:5;top:679;width:1826;height:2" coordorigin="5,679" coordsize="1826,2">
              <v:shape style="position:absolute;left:5;top:679;width:1826;height:2" coordorigin="5,679" coordsize="1826,0" path="m5,679l1830,679e" filled="false" stroked="true" strokeweight=".48pt" strokecolor="#000000">
                <v:path arrowok="t"/>
              </v:shape>
            </v:group>
            <v:group style="position:absolute;left:5;top:660;width:1826;height:2" coordorigin="5,660" coordsize="1826,2">
              <v:shape style="position:absolute;left:5;top:660;width:1826;height:2" coordorigin="5,660" coordsize="1826,0" path="m5,660l1830,660e" filled="false" stroked="true" strokeweight=".48pt" strokecolor="#000000">
                <v:path arrowok="t"/>
              </v:shape>
              <v:shape style="position:absolute;left:1817;top:17;width:35;height:651" type="#_x0000_t75" stroked="false">
                <v:imagedata r:id="rId25" o:title=""/>
              </v:shape>
            </v:group>
            <v:group style="position:absolute;left:1830;top:660;width:29;height:2" coordorigin="1830,660" coordsize="29,2">
              <v:shape style="position:absolute;left:1830;top:660;width:29;height:2" coordorigin="1830,660" coordsize="29,0" path="m1830,660l1859,660e" filled="false" stroked="true" strokeweight=".48pt" strokecolor="#000000">
                <v:path arrowok="t"/>
              </v:shape>
            </v:group>
            <v:group style="position:absolute;left:1830;top:679;width:900;height:2" coordorigin="1830,679" coordsize="900,2">
              <v:shape style="position:absolute;left:1830;top:679;width:900;height:2" coordorigin="1830,679" coordsize="900,0" path="m1830,679l2730,679e" filled="false" stroked="true" strokeweight=".48pt" strokecolor="#000000">
                <v:path arrowok="t"/>
              </v:shape>
            </v:group>
            <v:group style="position:absolute;left:1859;top:660;width:872;height:2" coordorigin="1859,660" coordsize="872,2">
              <v:shape style="position:absolute;left:1859;top:660;width:872;height:2" coordorigin="1859,660" coordsize="872,0" path="m1859,660l2730,660e" filled="false" stroked="true" strokeweight=".48pt" strokecolor="#000000">
                <v:path arrowok="t"/>
              </v:shape>
              <v:shape style="position:absolute;left:2717;top:17;width:35;height:651" type="#_x0000_t75" stroked="false">
                <v:imagedata r:id="rId26" o:title=""/>
              </v:shape>
            </v:group>
            <v:group style="position:absolute;left:2730;top:660;width:29;height:2" coordorigin="2730,660" coordsize="29,2">
              <v:shape style="position:absolute;left:2730;top:660;width:29;height:2" coordorigin="2730,660" coordsize="29,0" path="m2730,660l2759,660e" filled="false" stroked="true" strokeweight=".48pt" strokecolor="#000000">
                <v:path arrowok="t"/>
              </v:shape>
            </v:group>
            <v:group style="position:absolute;left:2730;top:679;width:1080;height:2" coordorigin="2730,679" coordsize="1080,2">
              <v:shape style="position:absolute;left:2730;top:679;width:1080;height:2" coordorigin="2730,679" coordsize="1080,0" path="m2730,679l3810,679e" filled="false" stroked="true" strokeweight=".48pt" strokecolor="#000000">
                <v:path arrowok="t"/>
              </v:shape>
            </v:group>
            <v:group style="position:absolute;left:2759;top:660;width:1052;height:2" coordorigin="2759,660" coordsize="1052,2">
              <v:shape style="position:absolute;left:2759;top:660;width:1052;height:2" coordorigin="2759,660" coordsize="1052,0" path="m2759,660l3810,660e" filled="false" stroked="true" strokeweight=".48pt" strokecolor="#000000">
                <v:path arrowok="t"/>
              </v:shape>
              <v:shape style="position:absolute;left:3797;top:17;width:35;height:651" type="#_x0000_t75" stroked="false">
                <v:imagedata r:id="rId26" o:title=""/>
              </v:shape>
            </v:group>
            <v:group style="position:absolute;left:3810;top:660;width:29;height:2" coordorigin="3810,660" coordsize="29,2">
              <v:shape style="position:absolute;left:3810;top:660;width:29;height:2" coordorigin="3810,660" coordsize="29,0" path="m3810,660l3839,660e" filled="false" stroked="true" strokeweight=".48pt" strokecolor="#000000">
                <v:path arrowok="t"/>
              </v:shape>
            </v:group>
            <v:group style="position:absolute;left:3810;top:679;width:1440;height:2" coordorigin="3810,679" coordsize="1440,2">
              <v:shape style="position:absolute;left:3810;top:679;width:1440;height:2" coordorigin="3810,679" coordsize="1440,0" path="m3810,679l5250,679e" filled="false" stroked="true" strokeweight=".48pt" strokecolor="#000000">
                <v:path arrowok="t"/>
              </v:shape>
            </v:group>
            <v:group style="position:absolute;left:3839;top:660;width:1412;height:2" coordorigin="3839,660" coordsize="1412,2">
              <v:shape style="position:absolute;left:3839;top:660;width:1412;height:2" coordorigin="3839,660" coordsize="1412,0" path="m3839,660l5250,660e" filled="false" stroked="true" strokeweight=".48pt" strokecolor="#000000">
                <v:path arrowok="t"/>
              </v:shape>
              <v:shape style="position:absolute;left:5237;top:17;width:35;height:651" type="#_x0000_t75" stroked="false">
                <v:imagedata r:id="rId26" o:title=""/>
              </v:shape>
            </v:group>
            <v:group style="position:absolute;left:5250;top:660;width:29;height:2" coordorigin="5250,660" coordsize="29,2">
              <v:shape style="position:absolute;left:5250;top:660;width:29;height:2" coordorigin="5250,660" coordsize="29,0" path="m5250,660l5279,660e" filled="false" stroked="true" strokeweight=".48pt" strokecolor="#000000">
                <v:path arrowok="t"/>
              </v:shape>
            </v:group>
            <v:group style="position:absolute;left:5250;top:679;width:1440;height:2" coordorigin="5250,679" coordsize="1440,2">
              <v:shape style="position:absolute;left:5250;top:679;width:1440;height:2" coordorigin="5250,679" coordsize="1440,0" path="m5250,679l6690,679e" filled="false" stroked="true" strokeweight=".48pt" strokecolor="#000000">
                <v:path arrowok="t"/>
              </v:shape>
            </v:group>
            <v:group style="position:absolute;left:5279;top:660;width:1412;height:2" coordorigin="5279,660" coordsize="1412,2">
              <v:shape style="position:absolute;left:5279;top:660;width:1412;height:2" coordorigin="5279,660" coordsize="1412,0" path="m5279,660l6690,660e" filled="false" stroked="true" strokeweight=".48pt" strokecolor="#000000">
                <v:path arrowok="t"/>
              </v:shape>
              <v:shape style="position:absolute;left:6677;top:17;width:35;height:651" type="#_x0000_t75" stroked="false">
                <v:imagedata r:id="rId26" o:title=""/>
              </v:shape>
            </v:group>
            <v:group style="position:absolute;left:6690;top:660;width:29;height:2" coordorigin="6690,660" coordsize="29,2">
              <v:shape style="position:absolute;left:6690;top:660;width:29;height:2" coordorigin="6690,660" coordsize="29,0" path="m6690,660l6719,660e" filled="false" stroked="true" strokeweight=".48pt" strokecolor="#000000">
                <v:path arrowok="t"/>
              </v:shape>
            </v:group>
            <v:group style="position:absolute;left:6690;top:679;width:1080;height:2" coordorigin="6690,679" coordsize="1080,2">
              <v:shape style="position:absolute;left:6690;top:679;width:1080;height:2" coordorigin="6690,679" coordsize="1080,0" path="m6690,679l7770,679e" filled="false" stroked="true" strokeweight=".48pt" strokecolor="#000000">
                <v:path arrowok="t"/>
              </v:shape>
            </v:group>
            <v:group style="position:absolute;left:6719;top:660;width:1052;height:2" coordorigin="6719,660" coordsize="1052,2">
              <v:shape style="position:absolute;left:6719;top:660;width:1052;height:2" coordorigin="6719,660" coordsize="1052,0" path="m6719,660l7770,660e" filled="false" stroked="true" strokeweight=".48pt" strokecolor="#000000">
                <v:path arrowok="t"/>
              </v:shape>
              <v:shape style="position:absolute;left:7751;top:11;width:48;height:653" type="#_x0000_t75" stroked="false">
                <v:imagedata r:id="rId27" o:title=""/>
              </v:shape>
            </v:group>
            <v:group style="position:absolute;left:7770;top:660;width:29;height:2" coordorigin="7770,660" coordsize="29,2">
              <v:shape style="position:absolute;left:7770;top:660;width:29;height:2" coordorigin="7770,660" coordsize="29,0" path="m7770,660l7799,660e" filled="false" stroked="true" strokeweight=".48pt" strokecolor="#000000">
                <v:path arrowok="t"/>
              </v:shape>
            </v:group>
            <v:group style="position:absolute;left:7770;top:679;width:1265;height:2" coordorigin="7770,679" coordsize="1265,2">
              <v:shape style="position:absolute;left:7770;top:679;width:1265;height:2" coordorigin="7770,679" coordsize="1265,0" path="m7770,679l9035,679e" filled="false" stroked="true" strokeweight=".48pt" strokecolor="#000000">
                <v:path arrowok="t"/>
              </v:shape>
            </v:group>
            <v:group style="position:absolute;left:7799;top:660;width:1236;height:2" coordorigin="7799,660" coordsize="1236,2">
              <v:shape style="position:absolute;left:7799;top:660;width:1236;height:2" coordorigin="7799,660" coordsize="1236,0" path="m7799,660l9035,660e" filled="false" stroked="true" strokeweight=".48pt" strokecolor="#000000">
                <v:path arrowok="t"/>
              </v:shape>
              <v:shape style="position:absolute;left:478;top:19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子公司名称</w:t>
                      </w:r>
                    </w:p>
                  </w:txbxContent>
                </v:textbox>
                <w10:wrap type="none"/>
              </v:shape>
              <v:shape style="position:absolute;left:2015;top:19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r>
                    </w:p>
                  </w:txbxContent>
                </v:textbox>
                <w10:wrap type="none"/>
              </v:shape>
              <v:shape style="position:absolute;left:2915;top:1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r>
                    </w:p>
                  </w:txbxContent>
                </v:textbox>
                <w10:wrap type="none"/>
              </v:shape>
              <v:shape style="position:absolute;left:4175;top:1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经营范围</w:t>
                      </w:r>
                    </w:p>
                  </w:txbxContent>
                </v:textbox>
                <w10:wrap type="none"/>
              </v:shape>
              <v:shape style="position:absolute;left:5525;top:19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实际投资额</w:t>
                      </w:r>
                    </w:p>
                  </w:txbxContent>
                </v:textbox>
                <w10:wrap type="none"/>
              </v:shape>
              <v:shape style="position:absolute;left:6875;top:1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持股比例</w:t>
                      </w:r>
                    </w:p>
                  </w:txbxContent>
                </v:textbox>
                <w10:wrap type="none"/>
              </v:shape>
              <v:shape style="position:absolute;left:7955;top:19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表决权比例</w:t>
                      </w:r>
                    </w:p>
                  </w:txbxContent>
                </v:textbox>
                <w10:wrap type="none"/>
              </v:shape>
            </v:group>
          </v:group>
        </w:pict>
      </w:r>
      <w:r>
        <w:rPr>
          <w:rFonts w:ascii="宋体" w:hAnsi="宋体" w:cs="宋体" w:eastAsia="宋体" w:hint="default"/>
          <w:position w:val="-13"/>
          <w:sz w:val="20"/>
          <w:szCs w:val="20"/>
        </w:rPr>
      </w:r>
    </w:p>
    <w:p>
      <w:pPr>
        <w:spacing w:after="0" w:line="684" w:lineRule="exact"/>
        <w:rPr>
          <w:rFonts w:ascii="宋体" w:hAnsi="宋体" w:cs="宋体" w:eastAsia="宋体" w:hint="default"/>
          <w:sz w:val="20"/>
          <w:szCs w:val="20"/>
        </w:rPr>
        <w:sectPr>
          <w:pgSz w:w="11910" w:h="16840"/>
          <w:pgMar w:header="877" w:footer="982" w:top="1100" w:bottom="1180" w:left="1660" w:right="1000"/>
        </w:sectPr>
      </w:pPr>
    </w:p>
    <w:p>
      <w:pPr>
        <w:spacing w:line="240" w:lineRule="auto" w:before="6"/>
        <w:rPr>
          <w:rFonts w:ascii="宋体" w:hAnsi="宋体" w:cs="宋体" w:eastAsia="宋体" w:hint="default"/>
          <w:b/>
          <w:bCs/>
          <w:sz w:val="24"/>
          <w:szCs w:val="24"/>
        </w:rPr>
      </w:pPr>
    </w:p>
    <w:p>
      <w:pPr>
        <w:spacing w:line="28" w:lineRule="exact"/>
        <w:ind w:left="117" w:right="0" w:firstLine="0"/>
        <w:rPr>
          <w:rFonts w:ascii="宋体" w:hAnsi="宋体" w:cs="宋体" w:eastAsia="宋体" w:hint="default"/>
          <w:sz w:val="2"/>
          <w:szCs w:val="2"/>
        </w:rPr>
      </w:pPr>
      <w:r>
        <w:rPr>
          <w:rFonts w:ascii="宋体" w:hAnsi="宋体" w:cs="宋体" w:eastAsia="宋体" w:hint="default"/>
          <w:position w:val="0"/>
          <w:sz w:val="2"/>
          <w:szCs w:val="2"/>
        </w:rPr>
        <w:pict>
          <v:group style="width:450.9pt;height:1.45pt;mso-position-horizontal-relative:char;mso-position-vertical-relative:line" coordorigin="0,0" coordsize="9018,29">
            <v:group style="position:absolute;left:5;top:5;width:9009;height:2" coordorigin="5,5" coordsize="9009,2">
              <v:shape style="position:absolute;left:5;top:5;width:9009;height:2" coordorigin="5,5" coordsize="9009,0" path="m5,5l9013,5e" filled="false" stroked="true" strokeweight=".48pt" strokecolor="#000000">
                <v:path arrowok="t"/>
              </v:shape>
            </v:group>
            <v:group style="position:absolute;left:5;top:24;width:9009;height:2" coordorigin="5,24" coordsize="9009,2">
              <v:shape style="position:absolute;left:5;top:24;width:9009;height:2" coordorigin="5,24" coordsize="9009,0" path="m5,24l9013,24e" filled="false" stroked="true" strokeweight=".48pt" strokecolor="#000000">
                <v:path arrowok="t"/>
              </v:shape>
            </v:group>
          </v:group>
        </w:pict>
      </w:r>
      <w:r>
        <w:rPr>
          <w:rFonts w:ascii="宋体" w:hAnsi="宋体" w:cs="宋体" w:eastAsia="宋体" w:hint="default"/>
          <w:position w:val="0"/>
          <w:sz w:val="2"/>
          <w:szCs w:val="2"/>
        </w:rPr>
      </w:r>
    </w:p>
    <w:p>
      <w:pPr>
        <w:pStyle w:val="Heading3"/>
        <w:spacing w:line="240" w:lineRule="auto" w:before="41"/>
        <w:ind w:left="231" w:right="0"/>
        <w:jc w:val="left"/>
        <w:rPr>
          <w:b w:val="0"/>
          <w:bCs w:val="0"/>
        </w:rPr>
      </w:pPr>
      <w:r>
        <w:rPr/>
        <w:t>通过设立或投资等方式取得的子公司：</w:t>
      </w:r>
      <w:r>
        <w:rPr>
          <w:b w:val="0"/>
          <w:bCs w:val="0"/>
        </w:rPr>
      </w:r>
    </w:p>
    <w:p>
      <w:pPr>
        <w:spacing w:line="240" w:lineRule="auto" w:before="0"/>
        <w:rPr>
          <w:rFonts w:ascii="宋体" w:hAnsi="宋体" w:cs="宋体" w:eastAsia="宋体" w:hint="default"/>
          <w:b/>
          <w:bCs/>
          <w:sz w:val="7"/>
          <w:szCs w:val="7"/>
        </w:rPr>
      </w:pPr>
    </w:p>
    <w:p>
      <w:pPr>
        <w:spacing w:line="1592" w:lineRule="exact"/>
        <w:ind w:left="102"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52.2pt;height:79.650pt;mso-position-horizontal-relative:char;mso-position-vertical-relative:line" coordorigin="0,0" coordsize="9044,1593">
            <v:shape style="position:absolute;left:0;top:0;width:9043;height:1592" type="#_x0000_t75" stroked="false">
              <v:imagedata r:id="rId28" o:title=""/>
            </v:shape>
            <v:shape style="position:absolute;left:128;top:199;width:1623;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9"/>
                        <w:sz w:val="18"/>
                        <w:szCs w:val="18"/>
                      </w:rPr>
                      <w:t>锦州港货运船舶代</w:t>
                    </w:r>
                    <w:r>
                      <w:rPr>
                        <w:rFonts w:ascii="宋体" w:hAnsi="宋体" w:cs="宋体" w:eastAsia="宋体" w:hint="default"/>
                        <w:spacing w:val="-68"/>
                        <w:sz w:val="18"/>
                        <w:szCs w:val="18"/>
                      </w:rPr>
                      <w:t> </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理有限公司</w:t>
                    </w:r>
                  </w:p>
                </w:txbxContent>
              </v:textbox>
              <w10:wrap type="none"/>
            </v:shape>
            <v:shape style="position:absolute;left:2015;top:25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2873;top:316;width:805;height:189" type="#_x0000_t202" filled="false" stroked="false">
              <v:textbox inset="0,0,0,0">
                <w:txbxContent>
                  <w:p>
                    <w:pPr>
                      <w:spacing w:line="189" w:lineRule="exact" w:before="0"/>
                      <w:ind w:left="0" w:right="0" w:firstLine="0"/>
                      <w:jc w:val="left"/>
                      <w:rPr>
                        <w:rFonts w:ascii="宋体" w:hAnsi="宋体" w:cs="宋体" w:eastAsia="宋体" w:hint="default"/>
                        <w:sz w:val="18"/>
                        <w:szCs w:val="18"/>
                      </w:rPr>
                    </w:pPr>
                    <w:r>
                      <w:rPr>
                        <w:rFonts w:ascii="Arial" w:hAnsi="Arial" w:cs="Arial" w:eastAsia="Arial" w:hint="default"/>
                        <w:sz w:val="18"/>
                        <w:szCs w:val="18"/>
                      </w:rPr>
                      <w:t>1000</w:t>
                    </w:r>
                    <w:r>
                      <w:rPr>
                        <w:rFonts w:ascii="Arial" w:hAnsi="Arial" w:cs="Arial" w:eastAsia="Arial" w:hint="default"/>
                        <w:spacing w:val="-9"/>
                        <w:sz w:val="18"/>
                        <w:szCs w:val="18"/>
                      </w:rPr>
                      <w:t> </w:t>
                    </w:r>
                    <w:r>
                      <w:rPr>
                        <w:rFonts w:ascii="宋体" w:hAnsi="宋体" w:cs="宋体" w:eastAsia="宋体" w:hint="default"/>
                        <w:sz w:val="18"/>
                        <w:szCs w:val="18"/>
                      </w:rPr>
                      <w:t>万元</w:t>
                    </w:r>
                  </w:p>
                </w:txbxContent>
              </v:textbox>
              <w10:wrap type="none"/>
            </v:shape>
            <v:shape style="position:absolute;left:3995;top:31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货运船舶代理</w:t>
                    </w:r>
                  </w:p>
                </w:txbxContent>
              </v:textbox>
              <w10:wrap type="none"/>
            </v:shape>
            <v:shape style="position:absolute;left:5622;top:316;width:705;height:189" type="#_x0000_t202" filled="false" stroked="false">
              <v:textbox inset="0,0,0,0">
                <w:txbxContent>
                  <w:p>
                    <w:pPr>
                      <w:spacing w:line="189" w:lineRule="exact" w:before="0"/>
                      <w:ind w:left="0" w:right="0" w:firstLine="0"/>
                      <w:jc w:val="left"/>
                      <w:rPr>
                        <w:rFonts w:ascii="宋体" w:hAnsi="宋体" w:cs="宋体" w:eastAsia="宋体" w:hint="default"/>
                        <w:sz w:val="18"/>
                        <w:szCs w:val="18"/>
                      </w:rPr>
                    </w:pPr>
                    <w:r>
                      <w:rPr>
                        <w:rFonts w:ascii="Arial" w:hAnsi="Arial" w:cs="Arial" w:eastAsia="Arial" w:hint="default"/>
                        <w:sz w:val="18"/>
                        <w:szCs w:val="18"/>
                      </w:rPr>
                      <w:t>500</w:t>
                    </w:r>
                    <w:r>
                      <w:rPr>
                        <w:rFonts w:ascii="Arial" w:hAnsi="Arial" w:cs="Arial" w:eastAsia="Arial" w:hint="default"/>
                        <w:spacing w:val="-9"/>
                        <w:sz w:val="18"/>
                        <w:szCs w:val="18"/>
                      </w:rPr>
                      <w:t> </w:t>
                    </w:r>
                    <w:r>
                      <w:rPr>
                        <w:rFonts w:ascii="宋体" w:hAnsi="宋体" w:cs="宋体" w:eastAsia="宋体" w:hint="default"/>
                        <w:sz w:val="18"/>
                        <w:szCs w:val="18"/>
                      </w:rPr>
                      <w:t>万元</w:t>
                    </w:r>
                  </w:p>
                </w:txbxContent>
              </v:textbox>
              <w10:wrap type="none"/>
            </v:shape>
            <v:shape style="position:absolute;left:7055;top:325;width:35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50%</w:t>
                    </w:r>
                    <w:r>
                      <w:rPr>
                        <w:rFonts w:ascii="Arial"/>
                        <w:sz w:val="18"/>
                      </w:rPr>
                    </w:r>
                  </w:p>
                </w:txbxContent>
              </v:textbox>
              <w10:wrap type="none"/>
            </v:shape>
            <v:shape style="position:absolute;left:8225;top:325;width:35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50%</w:t>
                    </w:r>
                    <w:r>
                      <w:rPr>
                        <w:rFonts w:ascii="Arial"/>
                        <w:sz w:val="18"/>
                      </w:rPr>
                    </w:r>
                  </w:p>
                </w:txbxContent>
              </v:textbox>
              <w10:wrap type="none"/>
            </v:shape>
            <v:shape style="position:absolute;left:128;top:973;width:1623;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9"/>
                        <w:sz w:val="18"/>
                        <w:szCs w:val="18"/>
                      </w:rPr>
                      <w:t>锦州港口船舶服务</w:t>
                    </w:r>
                    <w:r>
                      <w:rPr>
                        <w:rFonts w:ascii="宋体" w:hAnsi="宋体" w:cs="宋体" w:eastAsia="宋体" w:hint="default"/>
                        <w:spacing w:val="-68"/>
                        <w:sz w:val="18"/>
                        <w:szCs w:val="18"/>
                      </w:rPr>
                      <w:t> </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2015;top:103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2922;top:1090;width:705;height:189" type="#_x0000_t202" filled="false" stroked="false">
              <v:textbox inset="0,0,0,0">
                <w:txbxContent>
                  <w:p>
                    <w:pPr>
                      <w:spacing w:line="189" w:lineRule="exact" w:before="0"/>
                      <w:ind w:left="0" w:right="0" w:firstLine="0"/>
                      <w:jc w:val="left"/>
                      <w:rPr>
                        <w:rFonts w:ascii="宋体" w:hAnsi="宋体" w:cs="宋体" w:eastAsia="宋体" w:hint="default"/>
                        <w:sz w:val="18"/>
                        <w:szCs w:val="18"/>
                      </w:rPr>
                    </w:pPr>
                    <w:r>
                      <w:rPr>
                        <w:rFonts w:ascii="Arial" w:hAnsi="Arial" w:cs="Arial" w:eastAsia="Arial" w:hint="default"/>
                        <w:sz w:val="18"/>
                        <w:szCs w:val="18"/>
                      </w:rPr>
                      <w:t>100</w:t>
                    </w:r>
                    <w:r>
                      <w:rPr>
                        <w:rFonts w:ascii="Arial" w:hAnsi="Arial" w:cs="Arial" w:eastAsia="Arial" w:hint="default"/>
                        <w:spacing w:val="-9"/>
                        <w:sz w:val="18"/>
                        <w:szCs w:val="18"/>
                      </w:rPr>
                      <w:t> </w:t>
                    </w:r>
                    <w:r>
                      <w:rPr>
                        <w:rFonts w:ascii="宋体" w:hAnsi="宋体" w:cs="宋体" w:eastAsia="宋体" w:hint="default"/>
                        <w:sz w:val="18"/>
                        <w:szCs w:val="18"/>
                      </w:rPr>
                      <w:t>万元</w:t>
                    </w:r>
                  </w:p>
                </w:txbxContent>
              </v:textbox>
              <w10:wrap type="none"/>
            </v:shape>
            <v:shape style="position:absolute;left:3995;top:1090;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船舶货物加固</w:t>
                    </w:r>
                  </w:p>
                </w:txbxContent>
              </v:textbox>
              <w10:wrap type="none"/>
            </v:shape>
            <v:shape style="position:absolute;left:5672;top:1090;width:604;height:189" type="#_x0000_t202" filled="false" stroked="false">
              <v:textbox inset="0,0,0,0">
                <w:txbxContent>
                  <w:p>
                    <w:pPr>
                      <w:spacing w:line="189" w:lineRule="exact" w:before="0"/>
                      <w:ind w:left="0" w:right="0" w:firstLine="0"/>
                      <w:jc w:val="left"/>
                      <w:rPr>
                        <w:rFonts w:ascii="宋体" w:hAnsi="宋体" w:cs="宋体" w:eastAsia="宋体" w:hint="default"/>
                        <w:sz w:val="18"/>
                        <w:szCs w:val="18"/>
                      </w:rPr>
                    </w:pPr>
                    <w:r>
                      <w:rPr>
                        <w:rFonts w:ascii="Arial" w:hAnsi="Arial" w:cs="Arial" w:eastAsia="Arial" w:hint="default"/>
                        <w:sz w:val="18"/>
                        <w:szCs w:val="18"/>
                      </w:rPr>
                      <w:t>51</w:t>
                    </w:r>
                    <w:r>
                      <w:rPr>
                        <w:rFonts w:ascii="Arial" w:hAnsi="Arial" w:cs="Arial" w:eastAsia="Arial" w:hint="default"/>
                        <w:spacing w:val="-9"/>
                        <w:sz w:val="18"/>
                        <w:szCs w:val="18"/>
                      </w:rPr>
                      <w:t> </w:t>
                    </w:r>
                    <w:r>
                      <w:rPr>
                        <w:rFonts w:ascii="宋体" w:hAnsi="宋体" w:cs="宋体" w:eastAsia="宋体" w:hint="default"/>
                        <w:sz w:val="18"/>
                        <w:szCs w:val="18"/>
                      </w:rPr>
                      <w:t>万元</w:t>
                    </w:r>
                  </w:p>
                </w:txbxContent>
              </v:textbox>
              <w10:wrap type="none"/>
            </v:shape>
            <v:shape style="position:absolute;left:7055;top:1099;width:35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51%</w:t>
                    </w:r>
                    <w:r>
                      <w:rPr>
                        <w:rFonts w:ascii="Arial"/>
                        <w:sz w:val="18"/>
                      </w:rPr>
                    </w:r>
                  </w:p>
                </w:txbxContent>
              </v:textbox>
              <w10:wrap type="none"/>
            </v:shape>
            <v:shape style="position:absolute;left:8225;top:1099;width:35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51%</w:t>
                    </w:r>
                    <w:r>
                      <w:rPr>
                        <w:rFonts w:ascii="Arial"/>
                        <w:sz w:val="18"/>
                      </w:rPr>
                    </w:r>
                  </w:p>
                </w:txbxContent>
              </v:textbox>
              <w10:wrap type="none"/>
            </v:shape>
          </v:group>
        </w:pict>
      </w:r>
      <w:r>
        <w:rPr>
          <w:rFonts w:ascii="宋体" w:hAnsi="宋体" w:cs="宋体" w:eastAsia="宋体" w:hint="default"/>
          <w:position w:val="-31"/>
          <w:sz w:val="20"/>
          <w:szCs w:val="20"/>
        </w:rPr>
      </w:r>
    </w:p>
    <w:p>
      <w:pPr>
        <w:spacing w:before="20"/>
        <w:ind w:left="231" w:right="0" w:firstLine="0"/>
        <w:jc w:val="left"/>
        <w:rPr>
          <w:rFonts w:ascii="宋体" w:hAnsi="宋体" w:cs="宋体" w:eastAsia="宋体" w:hint="default"/>
          <w:sz w:val="21"/>
          <w:szCs w:val="21"/>
        </w:rPr>
      </w:pPr>
      <w:r>
        <w:rPr>
          <w:rFonts w:ascii="宋体" w:hAnsi="宋体" w:cs="宋体" w:eastAsia="宋体" w:hint="default"/>
          <w:b/>
          <w:bCs/>
          <w:sz w:val="21"/>
          <w:szCs w:val="21"/>
        </w:rPr>
        <w:t>非同一控制下企业合并取得的子公司：</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p>
      <w:pPr>
        <w:spacing w:line="825" w:lineRule="exact"/>
        <w:ind w:left="102"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52pt;height:41.3pt;mso-position-horizontal-relative:char;mso-position-vertical-relative:line" coordorigin="0,0" coordsize="9040,826">
            <v:group style="position:absolute;left:5;top:821;width:1826;height:2" coordorigin="5,821" coordsize="1826,2">
              <v:shape style="position:absolute;left:5;top:821;width:1826;height:2" coordorigin="5,821" coordsize="1826,0" path="m5,821l1830,821e" filled="false" stroked="true" strokeweight=".48pt" strokecolor="#000000">
                <v:path arrowok="t"/>
              </v:shape>
            </v:group>
            <v:group style="position:absolute;left:5;top:802;width:1826;height:2" coordorigin="5,802" coordsize="1826,2">
              <v:shape style="position:absolute;left:5;top:802;width:1826;height:2" coordorigin="5,802" coordsize="1826,0" path="m5,802l1830,802e" filled="false" stroked="true" strokeweight=".48pt" strokecolor="#000000">
                <v:path arrowok="t"/>
              </v:shape>
              <v:shape style="position:absolute;left:0;top:0;width:9028;height:816" type="#_x0000_t75" stroked="false">
                <v:imagedata r:id="rId29" o:title=""/>
              </v:shape>
            </v:group>
            <v:group style="position:absolute;left:1830;top:802;width:29;height:2" coordorigin="1830,802" coordsize="29,2">
              <v:shape style="position:absolute;left:1830;top:802;width:29;height:2" coordorigin="1830,802" coordsize="29,0" path="m1830,802l1859,802e" filled="false" stroked="true" strokeweight=".48pt" strokecolor="#000000">
                <v:path arrowok="t"/>
              </v:shape>
            </v:group>
            <v:group style="position:absolute;left:1830;top:821;width:900;height:2" coordorigin="1830,821" coordsize="900,2">
              <v:shape style="position:absolute;left:1830;top:821;width:900;height:2" coordorigin="1830,821" coordsize="900,0" path="m1830,821l2730,821e" filled="false" stroked="true" strokeweight=".48pt" strokecolor="#000000">
                <v:path arrowok="t"/>
              </v:shape>
            </v:group>
            <v:group style="position:absolute;left:1859;top:802;width:872;height:2" coordorigin="1859,802" coordsize="872,2">
              <v:shape style="position:absolute;left:1859;top:802;width:872;height:2" coordorigin="1859,802" coordsize="872,0" path="m1859,802l2730,802e" filled="false" stroked="true" strokeweight=".48pt" strokecolor="#000000">
                <v:path arrowok="t"/>
              </v:shape>
              <v:shape style="position:absolute;left:2711;top:10;width:48;height:806" type="#_x0000_t75" stroked="false">
                <v:imagedata r:id="rId30" o:title=""/>
              </v:shape>
            </v:group>
            <v:group style="position:absolute;left:2730;top:802;width:29;height:2" coordorigin="2730,802" coordsize="29,2">
              <v:shape style="position:absolute;left:2730;top:802;width:29;height:2" coordorigin="2730,802" coordsize="29,0" path="m2730,802l2759,802e" filled="false" stroked="true" strokeweight=".48pt" strokecolor="#000000">
                <v:path arrowok="t"/>
              </v:shape>
            </v:group>
            <v:group style="position:absolute;left:2730;top:821;width:1080;height:2" coordorigin="2730,821" coordsize="1080,2">
              <v:shape style="position:absolute;left:2730;top:821;width:1080;height:2" coordorigin="2730,821" coordsize="1080,0" path="m2730,821l3810,821e" filled="false" stroked="true" strokeweight=".48pt" strokecolor="#000000">
                <v:path arrowok="t"/>
              </v:shape>
            </v:group>
            <v:group style="position:absolute;left:2759;top:802;width:1052;height:2" coordorigin="2759,802" coordsize="1052,2">
              <v:shape style="position:absolute;left:2759;top:802;width:1052;height:2" coordorigin="2759,802" coordsize="1052,0" path="m2759,802l3810,802e" filled="false" stroked="true" strokeweight=".48pt" strokecolor="#000000">
                <v:path arrowok="t"/>
              </v:shape>
              <v:shape style="position:absolute;left:3791;top:10;width:48;height:806" type="#_x0000_t75" stroked="false">
                <v:imagedata r:id="rId31" o:title=""/>
              </v:shape>
            </v:group>
            <v:group style="position:absolute;left:3810;top:802;width:29;height:2" coordorigin="3810,802" coordsize="29,2">
              <v:shape style="position:absolute;left:3810;top:802;width:29;height:2" coordorigin="3810,802" coordsize="29,0" path="m3810,802l3839,802e" filled="false" stroked="true" strokeweight=".48pt" strokecolor="#000000">
                <v:path arrowok="t"/>
              </v:shape>
            </v:group>
            <v:group style="position:absolute;left:3810;top:821;width:1440;height:2" coordorigin="3810,821" coordsize="1440,2">
              <v:shape style="position:absolute;left:3810;top:821;width:1440;height:2" coordorigin="3810,821" coordsize="1440,0" path="m3810,821l5250,821e" filled="false" stroked="true" strokeweight=".48pt" strokecolor="#000000">
                <v:path arrowok="t"/>
              </v:shape>
            </v:group>
            <v:group style="position:absolute;left:3839;top:802;width:1412;height:2" coordorigin="3839,802" coordsize="1412,2">
              <v:shape style="position:absolute;left:3839;top:802;width:1412;height:2" coordorigin="3839,802" coordsize="1412,0" path="m3839,802l5250,802e" filled="false" stroked="true" strokeweight=".48pt" strokecolor="#000000">
                <v:path arrowok="t"/>
              </v:shape>
              <v:shape style="position:absolute;left:5231;top:10;width:48;height:806" type="#_x0000_t75" stroked="false">
                <v:imagedata r:id="rId31" o:title=""/>
              </v:shape>
            </v:group>
            <v:group style="position:absolute;left:5250;top:802;width:29;height:2" coordorigin="5250,802" coordsize="29,2">
              <v:shape style="position:absolute;left:5250;top:802;width:29;height:2" coordorigin="5250,802" coordsize="29,0" path="m5250,802l5279,802e" filled="false" stroked="true" strokeweight=".48pt" strokecolor="#000000">
                <v:path arrowok="t"/>
              </v:shape>
            </v:group>
            <v:group style="position:absolute;left:5250;top:821;width:1440;height:2" coordorigin="5250,821" coordsize="1440,2">
              <v:shape style="position:absolute;left:5250;top:821;width:1440;height:2" coordorigin="5250,821" coordsize="1440,0" path="m5250,821l6690,821e" filled="false" stroked="true" strokeweight=".48pt" strokecolor="#000000">
                <v:path arrowok="t"/>
              </v:shape>
            </v:group>
            <v:group style="position:absolute;left:5279;top:802;width:1412;height:2" coordorigin="5279,802" coordsize="1412,2">
              <v:shape style="position:absolute;left:5279;top:802;width:1412;height:2" coordorigin="5279,802" coordsize="1412,0" path="m5279,802l6690,802e" filled="false" stroked="true" strokeweight=".48pt" strokecolor="#000000">
                <v:path arrowok="t"/>
              </v:shape>
              <v:shape style="position:absolute;left:6671;top:10;width:48;height:806" type="#_x0000_t75" stroked="false">
                <v:imagedata r:id="rId31" o:title=""/>
              </v:shape>
            </v:group>
            <v:group style="position:absolute;left:6690;top:802;width:29;height:2" coordorigin="6690,802" coordsize="29,2">
              <v:shape style="position:absolute;left:6690;top:802;width:29;height:2" coordorigin="6690,802" coordsize="29,0" path="m6690,802l6719,802e" filled="false" stroked="true" strokeweight=".48pt" strokecolor="#000000">
                <v:path arrowok="t"/>
              </v:shape>
            </v:group>
            <v:group style="position:absolute;left:6690;top:821;width:1080;height:2" coordorigin="6690,821" coordsize="1080,2">
              <v:shape style="position:absolute;left:6690;top:821;width:1080;height:2" coordorigin="6690,821" coordsize="1080,0" path="m6690,821l7770,821e" filled="false" stroked="true" strokeweight=".48pt" strokecolor="#000000">
                <v:path arrowok="t"/>
              </v:shape>
            </v:group>
            <v:group style="position:absolute;left:6719;top:802;width:1052;height:2" coordorigin="6719,802" coordsize="1052,2">
              <v:shape style="position:absolute;left:6719;top:802;width:1052;height:2" coordorigin="6719,802" coordsize="1052,0" path="m6719,802l7770,802e" filled="false" stroked="true" strokeweight=".48pt" strokecolor="#000000">
                <v:path arrowok="t"/>
              </v:shape>
              <v:shape style="position:absolute;left:7751;top:10;width:48;height:806" type="#_x0000_t75" stroked="false">
                <v:imagedata r:id="rId30" o:title=""/>
              </v:shape>
            </v:group>
            <v:group style="position:absolute;left:7770;top:802;width:29;height:2" coordorigin="7770,802" coordsize="29,2">
              <v:shape style="position:absolute;left:7770;top:802;width:29;height:2" coordorigin="7770,802" coordsize="29,0" path="m7770,802l7799,802e" filled="false" stroked="true" strokeweight=".48pt" strokecolor="#000000">
                <v:path arrowok="t"/>
              </v:shape>
            </v:group>
            <v:group style="position:absolute;left:7770;top:821;width:1265;height:2" coordorigin="7770,821" coordsize="1265,2">
              <v:shape style="position:absolute;left:7770;top:821;width:1265;height:2" coordorigin="7770,821" coordsize="1265,0" path="m7770,821l9035,821e" filled="false" stroked="true" strokeweight=".48pt" strokecolor="#000000">
                <v:path arrowok="t"/>
              </v:shape>
            </v:group>
            <v:group style="position:absolute;left:7799;top:802;width:1236;height:2" coordorigin="7799,802" coordsize="1236,2">
              <v:shape style="position:absolute;left:7799;top:802;width:1236;height:2" coordorigin="7799,802" coordsize="1236,0" path="m7799,802l9035,802e" filled="false" stroked="true" strokeweight=".48pt" strokecolor="#000000">
                <v:path arrowok="t"/>
              </v:shape>
              <v:shape style="position:absolute;left:128;top:204;width:1623;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9"/>
                          <w:sz w:val="18"/>
                          <w:szCs w:val="18"/>
                        </w:rPr>
                        <w:t>锦州兴港工程监理</w:t>
                      </w:r>
                      <w:r>
                        <w:rPr>
                          <w:rFonts w:ascii="宋体" w:hAnsi="宋体" w:cs="宋体" w:eastAsia="宋体" w:hint="default"/>
                          <w:spacing w:val="-68"/>
                          <w:sz w:val="18"/>
                          <w:szCs w:val="18"/>
                        </w:rPr>
                        <w:t> </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2015;top:26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2922;top:321;width:705;height:189" type="#_x0000_t202" filled="false" stroked="false">
                <v:textbox inset="0,0,0,0">
                  <w:txbxContent>
                    <w:p>
                      <w:pPr>
                        <w:spacing w:line="189" w:lineRule="exact" w:before="0"/>
                        <w:ind w:left="0" w:right="0" w:firstLine="0"/>
                        <w:jc w:val="left"/>
                        <w:rPr>
                          <w:rFonts w:ascii="宋体" w:hAnsi="宋体" w:cs="宋体" w:eastAsia="宋体" w:hint="default"/>
                          <w:sz w:val="18"/>
                          <w:szCs w:val="18"/>
                        </w:rPr>
                      </w:pPr>
                      <w:r>
                        <w:rPr>
                          <w:rFonts w:ascii="Arial" w:hAnsi="Arial" w:cs="Arial" w:eastAsia="Arial" w:hint="default"/>
                          <w:sz w:val="18"/>
                          <w:szCs w:val="18"/>
                        </w:rPr>
                        <w:t>300</w:t>
                      </w:r>
                      <w:r>
                        <w:rPr>
                          <w:rFonts w:ascii="Arial" w:hAnsi="Arial" w:cs="Arial" w:eastAsia="Arial" w:hint="default"/>
                          <w:spacing w:val="-9"/>
                          <w:sz w:val="18"/>
                          <w:szCs w:val="18"/>
                        </w:rPr>
                        <w:t> </w:t>
                      </w:r>
                      <w:r>
                        <w:rPr>
                          <w:rFonts w:ascii="宋体" w:hAnsi="宋体" w:cs="宋体" w:eastAsia="宋体" w:hint="default"/>
                          <w:sz w:val="18"/>
                          <w:szCs w:val="18"/>
                        </w:rPr>
                        <w:t>万元</w:t>
                      </w:r>
                    </w:p>
                  </w:txbxContent>
                </v:textbox>
                <w10:wrap type="none"/>
              </v:shape>
              <v:shape style="position:absolute;left:3995;top:32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建筑工程监理</w:t>
                      </w:r>
                    </w:p>
                  </w:txbxContent>
                </v:textbox>
                <w10:wrap type="none"/>
              </v:shape>
              <v:shape style="position:absolute;left:5622;top:321;width:705;height:189" type="#_x0000_t202" filled="false" stroked="false">
                <v:textbox inset="0,0,0,0">
                  <w:txbxContent>
                    <w:p>
                      <w:pPr>
                        <w:spacing w:line="189" w:lineRule="exact" w:before="0"/>
                        <w:ind w:left="0" w:right="0" w:firstLine="0"/>
                        <w:jc w:val="left"/>
                        <w:rPr>
                          <w:rFonts w:ascii="宋体" w:hAnsi="宋体" w:cs="宋体" w:eastAsia="宋体" w:hint="default"/>
                          <w:sz w:val="18"/>
                          <w:szCs w:val="18"/>
                        </w:rPr>
                      </w:pPr>
                      <w:r>
                        <w:rPr>
                          <w:rFonts w:ascii="Arial" w:hAnsi="Arial" w:cs="Arial" w:eastAsia="Arial" w:hint="default"/>
                          <w:sz w:val="18"/>
                          <w:szCs w:val="18"/>
                        </w:rPr>
                        <w:t>152</w:t>
                      </w:r>
                      <w:r>
                        <w:rPr>
                          <w:rFonts w:ascii="Arial" w:hAnsi="Arial" w:cs="Arial" w:eastAsia="Arial" w:hint="default"/>
                          <w:spacing w:val="-9"/>
                          <w:sz w:val="18"/>
                          <w:szCs w:val="18"/>
                        </w:rPr>
                        <w:t> </w:t>
                      </w:r>
                      <w:r>
                        <w:rPr>
                          <w:rFonts w:ascii="宋体" w:hAnsi="宋体" w:cs="宋体" w:eastAsia="宋体" w:hint="default"/>
                          <w:sz w:val="18"/>
                          <w:szCs w:val="18"/>
                        </w:rPr>
                        <w:t>万元</w:t>
                      </w:r>
                    </w:p>
                  </w:txbxContent>
                </v:textbox>
                <w10:wrap type="none"/>
              </v:shape>
              <v:shape style="position:absolute;left:6930;top:329;width:61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50.67%</w:t>
                      </w:r>
                    </w:p>
                  </w:txbxContent>
                </v:textbox>
                <w10:wrap type="none"/>
              </v:shape>
              <v:shape style="position:absolute;left:8100;top:329;width:61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50.67%</w:t>
                      </w:r>
                    </w:p>
                  </w:txbxContent>
                </v:textbox>
                <w10:wrap type="none"/>
              </v:shape>
            </v:group>
          </v:group>
        </w:pict>
      </w:r>
      <w:r>
        <w:rPr>
          <w:rFonts w:ascii="宋体" w:hAnsi="宋体" w:cs="宋体" w:eastAsia="宋体" w:hint="default"/>
          <w:position w:val="-16"/>
          <w:sz w:val="20"/>
          <w:szCs w:val="20"/>
        </w:rPr>
      </w:r>
    </w:p>
    <w:p>
      <w:pPr>
        <w:spacing w:line="348" w:lineRule="auto" w:before="81"/>
        <w:ind w:left="137" w:right="812" w:firstLine="480"/>
        <w:jc w:val="both"/>
        <w:rPr>
          <w:rFonts w:ascii="宋体" w:hAnsi="宋体" w:cs="宋体" w:eastAsia="宋体" w:hint="default"/>
          <w:sz w:val="24"/>
          <w:szCs w:val="24"/>
        </w:rPr>
      </w:pPr>
      <w:r>
        <w:rPr>
          <w:rFonts w:ascii="宋体" w:hAnsi="宋体" w:cs="宋体" w:eastAsia="宋体" w:hint="default"/>
          <w:sz w:val="24"/>
          <w:szCs w:val="24"/>
        </w:rPr>
        <w:t>注 </w:t>
      </w:r>
      <w:r>
        <w:rPr>
          <w:rFonts w:ascii="Arial" w:hAnsi="Arial" w:cs="Arial" w:eastAsia="Arial" w:hint="default"/>
          <w:sz w:val="24"/>
          <w:szCs w:val="24"/>
        </w:rPr>
        <w:t>1</w:t>
      </w:r>
      <w:r>
        <w:rPr>
          <w:rFonts w:ascii="宋体" w:hAnsi="宋体" w:cs="宋体" w:eastAsia="宋体" w:hint="default"/>
          <w:sz w:val="24"/>
          <w:szCs w:val="24"/>
        </w:rPr>
        <w:t>：本公司持有锦州港货运船舶代理有限公司（以下简称船代公司）50% </w:t>
      </w:r>
      <w:r>
        <w:rPr>
          <w:rFonts w:ascii="宋体" w:hAnsi="宋体" w:cs="宋体" w:eastAsia="宋体" w:hint="default"/>
          <w:spacing w:val="-3"/>
          <w:sz w:val="24"/>
          <w:szCs w:val="24"/>
        </w:rPr>
        <w:t>股权，并且为船代公司第一大股东，同时在船代公司董事会中拥有半数以上表决</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权，故本公司将船代公司纳入合并财务报表范围。</w:t>
      </w:r>
    </w:p>
    <w:p>
      <w:pPr>
        <w:spacing w:line="338" w:lineRule="auto" w:before="164"/>
        <w:ind w:left="137" w:right="812" w:firstLine="480"/>
        <w:jc w:val="both"/>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49"/>
          <w:sz w:val="24"/>
          <w:szCs w:val="24"/>
        </w:rPr>
        <w:t> </w:t>
      </w:r>
      <w:r>
        <w:rPr>
          <w:rFonts w:ascii="Arial" w:hAnsi="Arial" w:cs="Arial" w:eastAsia="Arial" w:hint="default"/>
          <w:spacing w:val="-8"/>
          <w:w w:val="99"/>
          <w:sz w:val="24"/>
          <w:szCs w:val="24"/>
        </w:rPr>
        <w:t>2</w:t>
      </w:r>
      <w:r>
        <w:rPr>
          <w:rFonts w:ascii="宋体" w:hAnsi="宋体" w:cs="宋体" w:eastAsia="宋体" w:hint="default"/>
          <w:spacing w:val="-8"/>
          <w:w w:val="99"/>
          <w:sz w:val="24"/>
          <w:szCs w:val="24"/>
        </w:rPr>
        <w:t>：锦州港口船舶服务有限公司为船代公司的子公司，船代公司持有其</w:t>
      </w:r>
      <w:r>
        <w:rPr>
          <w:rFonts w:ascii="宋体" w:hAnsi="宋体" w:cs="宋体" w:eastAsia="宋体" w:hint="default"/>
          <w:spacing w:val="-49"/>
          <w:w w:val="99"/>
          <w:sz w:val="24"/>
          <w:szCs w:val="24"/>
        </w:rPr>
        <w:t> </w:t>
      </w:r>
      <w:r>
        <w:rPr>
          <w:rFonts w:ascii="宋体" w:hAnsi="宋体" w:cs="宋体" w:eastAsia="宋体" w:hint="default"/>
          <w:sz w:val="24"/>
          <w:szCs w:val="24"/>
        </w:rPr>
        <w:t>51%</w:t>
      </w:r>
      <w:r>
        <w:rPr>
          <w:rFonts w:ascii="宋体" w:hAnsi="宋体" w:cs="宋体" w:eastAsia="宋体" w:hint="default"/>
          <w:sz w:val="24"/>
          <w:szCs w:val="24"/>
        </w:rPr>
        <w:t> 股权。</w:t>
      </w:r>
    </w:p>
    <w:p>
      <w:pPr>
        <w:spacing w:before="54"/>
        <w:ind w:left="617" w:right="0" w:firstLine="0"/>
        <w:jc w:val="left"/>
        <w:rPr>
          <w:rFonts w:ascii="宋体" w:hAnsi="宋体" w:cs="宋体" w:eastAsia="宋体" w:hint="default"/>
          <w:sz w:val="24"/>
          <w:szCs w:val="24"/>
        </w:rPr>
      </w:pPr>
      <w:r>
        <w:rPr>
          <w:rFonts w:ascii="宋体" w:hAnsi="宋体" w:cs="宋体" w:eastAsia="宋体" w:hint="default"/>
          <w:sz w:val="24"/>
          <w:szCs w:val="24"/>
        </w:rPr>
        <w:t>子公司少数股东权益情况如下：</w:t>
      </w:r>
    </w:p>
    <w:p>
      <w:pPr>
        <w:spacing w:line="240" w:lineRule="auto" w:before="9"/>
        <w:rPr>
          <w:rFonts w:ascii="宋体" w:hAnsi="宋体" w:cs="宋体" w:eastAsia="宋体" w:hint="default"/>
          <w:sz w:val="14"/>
          <w:szCs w:val="14"/>
        </w:rPr>
      </w:pPr>
    </w:p>
    <w:p>
      <w:pPr>
        <w:spacing w:line="2946" w:lineRule="exact"/>
        <w:ind w:left="102" w:right="0" w:firstLine="0"/>
        <w:rPr>
          <w:rFonts w:ascii="宋体" w:hAnsi="宋体" w:cs="宋体" w:eastAsia="宋体" w:hint="default"/>
          <w:sz w:val="20"/>
          <w:szCs w:val="20"/>
        </w:rPr>
      </w:pPr>
      <w:r>
        <w:rPr>
          <w:rFonts w:ascii="宋体" w:hAnsi="宋体" w:cs="宋体" w:eastAsia="宋体" w:hint="default"/>
          <w:position w:val="-58"/>
          <w:sz w:val="20"/>
          <w:szCs w:val="20"/>
        </w:rPr>
        <w:pict>
          <v:group style="width:452.7pt;height:147.3pt;mso-position-horizontal-relative:char;mso-position-vertical-relative:line" coordorigin="0,0" coordsize="9054,2946">
            <v:group style="position:absolute;left:19;top:5;width:2711;height:2" coordorigin="19,5" coordsize="2711,2">
              <v:shape style="position:absolute;left:19;top:5;width:2711;height:2" coordorigin="19,5" coordsize="2711,0" path="m19,5l2730,5e" filled="false" stroked="true" strokeweight=".48pt" strokecolor="#000000">
                <v:path arrowok="t"/>
              </v:shape>
            </v:group>
            <v:group style="position:absolute;left:19;top:24;width:2711;height:2" coordorigin="19,24" coordsize="2711,2">
              <v:shape style="position:absolute;left:19;top:24;width:2711;height:2" coordorigin="19,24" coordsize="2711,0" path="m19,24l2730,24e" filled="false" stroked="true" strokeweight=".48pt" strokecolor="#000000">
                <v:path arrowok="t"/>
              </v:shape>
              <v:shape style="position:absolute;left:2730;top:29;width:10;height:2" type="#_x0000_t75" stroked="false">
                <v:imagedata r:id="rId32" o:title=""/>
              </v:shape>
            </v:group>
            <v:group style="position:absolute;left:2730;top:5;width:29;height:2" coordorigin="2730,5" coordsize="29,2">
              <v:shape style="position:absolute;left:2730;top:5;width:29;height:2" coordorigin="2730,5" coordsize="29,0" path="m2730,5l2759,5e" filled="false" stroked="true" strokeweight=".48pt" strokecolor="#000000">
                <v:path arrowok="t"/>
              </v:shape>
            </v:group>
            <v:group style="position:absolute;left:2730;top:24;width:29;height:2" coordorigin="2730,24" coordsize="29,2">
              <v:shape style="position:absolute;left:2730;top:24;width:29;height:2" coordorigin="2730,24" coordsize="29,0" path="m2730,24l2759,24e" filled="false" stroked="true" strokeweight=".48pt" strokecolor="#000000">
                <v:path arrowok="t"/>
              </v:shape>
            </v:group>
            <v:group style="position:absolute;left:2759;top:5;width:1952;height:2" coordorigin="2759,5" coordsize="1952,2">
              <v:shape style="position:absolute;left:2759;top:5;width:1952;height:2" coordorigin="2759,5" coordsize="1952,0" path="m2759,5l4710,5e" filled="false" stroked="true" strokeweight=".48pt" strokecolor="#000000">
                <v:path arrowok="t"/>
              </v:shape>
            </v:group>
            <v:group style="position:absolute;left:2759;top:24;width:1952;height:2" coordorigin="2759,24" coordsize="1952,2">
              <v:shape style="position:absolute;left:2759;top:24;width:1952;height:2" coordorigin="2759,24" coordsize="1952,0" path="m2759,24l4710,24e" filled="false" stroked="true" strokeweight=".48pt" strokecolor="#000000">
                <v:path arrowok="t"/>
              </v:shape>
              <v:shape style="position:absolute;left:4710;top:29;width:10;height:2" type="#_x0000_t75" stroked="false">
                <v:imagedata r:id="rId32" o:title=""/>
              </v:shape>
            </v:group>
            <v:group style="position:absolute;left:4710;top:5;width:29;height:2" coordorigin="4710,5" coordsize="29,2">
              <v:shape style="position:absolute;left:4710;top:5;width:29;height:2" coordorigin="4710,5" coordsize="29,0" path="m4710,5l4739,5e" filled="false" stroked="true" strokeweight=".48pt" strokecolor="#000000">
                <v:path arrowok="t"/>
              </v:shape>
            </v:group>
            <v:group style="position:absolute;left:4710;top:24;width:29;height:2" coordorigin="4710,24" coordsize="29,2">
              <v:shape style="position:absolute;left:4710;top:24;width:29;height:2" coordorigin="4710,24" coordsize="29,0" path="m4710,24l4739,24e" filled="false" stroked="true" strokeweight=".48pt" strokecolor="#000000">
                <v:path arrowok="t"/>
              </v:shape>
            </v:group>
            <v:group style="position:absolute;left:4739;top:5;width:1772;height:2" coordorigin="4739,5" coordsize="1772,2">
              <v:shape style="position:absolute;left:4739;top:5;width:1772;height:2" coordorigin="4739,5" coordsize="1772,0" path="m4739,5l6510,5e" filled="false" stroked="true" strokeweight=".48pt" strokecolor="#000000">
                <v:path arrowok="t"/>
              </v:shape>
            </v:group>
            <v:group style="position:absolute;left:4739;top:24;width:1772;height:2" coordorigin="4739,24" coordsize="1772,2">
              <v:shape style="position:absolute;left:4739;top:24;width:1772;height:2" coordorigin="4739,24" coordsize="1772,0" path="m4739,24l6510,24e" filled="false" stroked="true" strokeweight=".48pt" strokecolor="#000000">
                <v:path arrowok="t"/>
              </v:shape>
              <v:shape style="position:absolute;left:6510;top:29;width:10;height:2" type="#_x0000_t75" stroked="false">
                <v:imagedata r:id="rId32" o:title=""/>
              </v:shape>
            </v:group>
            <v:group style="position:absolute;left:6510;top:5;width:29;height:2" coordorigin="6510,5" coordsize="29,2">
              <v:shape style="position:absolute;left:6510;top:5;width:29;height:2" coordorigin="6510,5" coordsize="29,0" path="m6510,5l6539,5e" filled="false" stroked="true" strokeweight=".48pt" strokecolor="#000000">
                <v:path arrowok="t"/>
              </v:shape>
            </v:group>
            <v:group style="position:absolute;left:6510;top:24;width:29;height:2" coordorigin="6510,24" coordsize="29,2">
              <v:shape style="position:absolute;left:6510;top:24;width:29;height:2" coordorigin="6510,24" coordsize="29,0" path="m6510,24l6539,24e" filled="false" stroked="true" strokeweight=".48pt" strokecolor="#000000">
                <v:path arrowok="t"/>
              </v:shape>
            </v:group>
            <v:group style="position:absolute;left:6539;top:5;width:2489;height:2" coordorigin="6539,5" coordsize="2489,2">
              <v:shape style="position:absolute;left:6539;top:5;width:2489;height:2" coordorigin="6539,5" coordsize="2489,0" path="m6539,5l9028,5e" filled="false" stroked="true" strokeweight=".48pt" strokecolor="#000000">
                <v:path arrowok="t"/>
              </v:shape>
            </v:group>
            <v:group style="position:absolute;left:6539;top:24;width:2489;height:2" coordorigin="6539,24" coordsize="2489,2">
              <v:shape style="position:absolute;left:6539;top:24;width:2489;height:2" coordorigin="6539,24" coordsize="2489,0" path="m6539,24l9028,24e" filled="false" stroked="true" strokeweight=".48pt" strokecolor="#000000">
                <v:path arrowok="t"/>
              </v:shape>
              <v:shape style="position:absolute;left:2717;top:17;width:3815;height:1323" type="#_x0000_t75" stroked="false">
                <v:imagedata r:id="rId33" o:title=""/>
              </v:shape>
            </v:group>
            <v:group style="position:absolute;left:5;top:2941;width:2726;height:2" coordorigin="5,2941" coordsize="2726,2">
              <v:shape style="position:absolute;left:5;top:2941;width:2726;height:2" coordorigin="5,2941" coordsize="2726,0" path="m5,2941l2730,2941e" filled="false" stroked="true" strokeweight=".48pt" strokecolor="#000000">
                <v:path arrowok="t"/>
              </v:shape>
            </v:group>
            <v:group style="position:absolute;left:5;top:2922;width:2726;height:2" coordorigin="5,2922" coordsize="2726,2">
              <v:shape style="position:absolute;left:5;top:2922;width:2726;height:2" coordorigin="5,2922" coordsize="2726,0" path="m5,2922l2730,2922e" filled="false" stroked="true" strokeweight=".48pt" strokecolor="#000000">
                <v:path arrowok="t"/>
              </v:shape>
              <v:shape style="position:absolute;left:0;top:1308;width:9054;height:1622" type="#_x0000_t75" stroked="false">
                <v:imagedata r:id="rId34" o:title=""/>
              </v:shape>
            </v:group>
            <v:group style="position:absolute;left:2730;top:2922;width:29;height:2" coordorigin="2730,2922" coordsize="29,2">
              <v:shape style="position:absolute;left:2730;top:2922;width:29;height:2" coordorigin="2730,2922" coordsize="29,0" path="m2730,2922l2759,2922e" filled="false" stroked="true" strokeweight=".48pt" strokecolor="#000000">
                <v:path arrowok="t"/>
              </v:shape>
            </v:group>
            <v:group style="position:absolute;left:2730;top:2941;width:1980;height:2" coordorigin="2730,2941" coordsize="1980,2">
              <v:shape style="position:absolute;left:2730;top:2941;width:1980;height:2" coordorigin="2730,2941" coordsize="1980,0" path="m2730,2941l4710,2941e" filled="false" stroked="true" strokeweight=".48pt" strokecolor="#000000">
                <v:path arrowok="t"/>
              </v:shape>
            </v:group>
            <v:group style="position:absolute;left:2759;top:2922;width:1952;height:2" coordorigin="2759,2922" coordsize="1952,2">
              <v:shape style="position:absolute;left:2759;top:2922;width:1952;height:2" coordorigin="2759,2922" coordsize="1952,0" path="m2759,2922l4710,2922e" filled="false" stroked="true" strokeweight=".48pt" strokecolor="#000000">
                <v:path arrowok="t"/>
              </v:shape>
              <v:shape style="position:absolute;left:4697;top:2355;width:35;height:575" type="#_x0000_t75" stroked="false">
                <v:imagedata r:id="rId35" o:title=""/>
              </v:shape>
            </v:group>
            <v:group style="position:absolute;left:4710;top:2922;width:29;height:2" coordorigin="4710,2922" coordsize="29,2">
              <v:shape style="position:absolute;left:4710;top:2922;width:29;height:2" coordorigin="4710,2922" coordsize="29,0" path="m4710,2922l4739,2922e" filled="false" stroked="true" strokeweight=".48pt" strokecolor="#000000">
                <v:path arrowok="t"/>
              </v:shape>
            </v:group>
            <v:group style="position:absolute;left:4710;top:2941;width:1800;height:2" coordorigin="4710,2941" coordsize="1800,2">
              <v:shape style="position:absolute;left:4710;top:2941;width:1800;height:2" coordorigin="4710,2941" coordsize="1800,0" path="m4710,2941l6510,2941e" filled="false" stroked="true" strokeweight=".48pt" strokecolor="#000000">
                <v:path arrowok="t"/>
              </v:shape>
            </v:group>
            <v:group style="position:absolute;left:4739;top:2922;width:1772;height:2" coordorigin="4739,2922" coordsize="1772,2">
              <v:shape style="position:absolute;left:4739;top:2922;width:1772;height:2" coordorigin="4739,2922" coordsize="1772,0" path="m4739,2922l6510,2922e" filled="false" stroked="true" strokeweight=".48pt" strokecolor="#000000">
                <v:path arrowok="t"/>
              </v:shape>
              <v:shape style="position:absolute;left:6497;top:2355;width:35;height:575" type="#_x0000_t75" stroked="false">
                <v:imagedata r:id="rId36" o:title=""/>
              </v:shape>
            </v:group>
            <v:group style="position:absolute;left:6510;top:2922;width:29;height:2" coordorigin="6510,2922" coordsize="29,2">
              <v:shape style="position:absolute;left:6510;top:2922;width:29;height:2" coordorigin="6510,2922" coordsize="29,0" path="m6510,2922l6539,2922e" filled="false" stroked="true" strokeweight=".48pt" strokecolor="#000000">
                <v:path arrowok="t"/>
              </v:shape>
            </v:group>
            <v:group style="position:absolute;left:6510;top:2941;width:2525;height:2" coordorigin="6510,2941" coordsize="2525,2">
              <v:shape style="position:absolute;left:6510;top:2941;width:2525;height:2" coordorigin="6510,2941" coordsize="2525,0" path="m6510,2941l9035,2941e" filled="false" stroked="true" strokeweight=".48pt" strokecolor="#000000">
                <v:path arrowok="t"/>
              </v:shape>
            </v:group>
            <v:group style="position:absolute;left:6539;top:2922;width:2496;height:2" coordorigin="6539,2922" coordsize="2496,2">
              <v:shape style="position:absolute;left:6539;top:2922;width:2496;height:2" coordorigin="6539,2922" coordsize="2496,0" path="m6539,2922l9035,2922e" filled="false" stroked="true" strokeweight=".48pt" strokecolor="#000000">
                <v:path arrowok="t"/>
              </v:shape>
              <v:shape style="position:absolute;left:877;top:578;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子公司名称</w:t>
                      </w:r>
                    </w:p>
                  </w:txbxContent>
                </v:textbox>
                <w10:wrap type="none"/>
              </v:shape>
              <v:shape style="position:absolute;left:3125;top:578;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少数股东权益</w:t>
                      </w:r>
                    </w:p>
                  </w:txbxContent>
                </v:textbox>
                <w10:wrap type="none"/>
              </v:shape>
              <v:shape style="position:absolute;left:4914;top:319;width:1401;height:719"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少数股东权益中</w:t>
                      </w:r>
                    </w:p>
                    <w:p>
                      <w:pPr>
                        <w:spacing w:line="260" w:lineRule="exact" w:before="24"/>
                        <w:ind w:left="100" w:right="0" w:hanging="101"/>
                        <w:jc w:val="left"/>
                        <w:rPr>
                          <w:rFonts w:ascii="宋体" w:hAnsi="宋体" w:cs="宋体" w:eastAsia="宋体" w:hint="default"/>
                          <w:sz w:val="20"/>
                          <w:szCs w:val="20"/>
                        </w:rPr>
                      </w:pPr>
                      <w:r>
                        <w:rPr>
                          <w:rFonts w:ascii="宋体" w:hAnsi="宋体" w:cs="宋体" w:eastAsia="宋体" w:hint="default"/>
                          <w:spacing w:val="-1"/>
                          <w:sz w:val="20"/>
                          <w:szCs w:val="20"/>
                        </w:rPr>
                        <w:t>用于冲减少数股</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东损益的金额</w:t>
                      </w:r>
                    </w:p>
                  </w:txbxContent>
                </v:textbox>
                <w10:wrap type="none"/>
              </v:shape>
              <v:shape style="position:absolute;left:6674;top:59;width:2201;height:1239"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从母公司所有者权益冲减</w:t>
                      </w:r>
                    </w:p>
                    <w:p>
                      <w:pPr>
                        <w:spacing w:line="237" w:lineRule="auto" w:before="1"/>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子公司少数股东分担的本</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pacing w:val="-1"/>
                          <w:sz w:val="20"/>
                          <w:szCs w:val="20"/>
                        </w:rPr>
                        <w:t>期亏损超过少数股东在该</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pacing w:val="-1"/>
                          <w:sz w:val="20"/>
                          <w:szCs w:val="20"/>
                        </w:rPr>
                        <w:t>子公司期初所有者权益中</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z w:val="20"/>
                          <w:szCs w:val="20"/>
                        </w:rPr>
                        <w:t>所享有份额后的余额</w:t>
                      </w:r>
                    </w:p>
                  </w:txbxContent>
                </v:textbox>
                <w10:wrap type="none"/>
              </v:shape>
              <v:shape style="position:absolute;left:128;top:1476;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锦州港货运船舶代理有限公司</w:t>
                      </w:r>
                    </w:p>
                  </w:txbxContent>
                </v:textbox>
                <w10:wrap type="none"/>
              </v:shape>
              <v:shape style="position:absolute;left:3328;top:1476;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12,738,200.02</w:t>
                      </w:r>
                    </w:p>
                  </w:txbxContent>
                </v:textbox>
                <w10:wrap type="none"/>
              </v:shape>
              <v:shape style="position:absolute;left:128;top:1992;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锦州兴港工程监理有限公司</w:t>
                      </w:r>
                    </w:p>
                  </w:txbxContent>
                </v:textbox>
                <w10:wrap type="none"/>
              </v:shape>
              <v:shape style="position:absolute;left:3439;top:1990;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1,836,068.62</w:t>
                      </w:r>
                      <w:r>
                        <w:rPr>
                          <w:rFonts w:ascii="Arial"/>
                          <w:sz w:val="20"/>
                        </w:rPr>
                      </w:r>
                    </w:p>
                  </w:txbxContent>
                </v:textbox>
                <w10:wrap type="none"/>
              </v:shape>
              <v:shape style="position:absolute;left:128;top:2550;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锦州港口船舶服务有限公司</w:t>
                      </w:r>
                    </w:p>
                  </w:txbxContent>
                </v:textbox>
                <w10:wrap type="none"/>
              </v:shape>
              <v:shape style="position:absolute;left:3605;top:2548;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491,281.60</w:t>
                      </w:r>
                    </w:p>
                  </w:txbxContent>
                </v:textbox>
                <w10:wrap type="none"/>
              </v:shape>
            </v:group>
          </v:group>
        </w:pict>
      </w:r>
      <w:r>
        <w:rPr>
          <w:rFonts w:ascii="宋体" w:hAnsi="宋体" w:cs="宋体" w:eastAsia="宋体" w:hint="default"/>
          <w:position w:val="-58"/>
          <w:sz w:val="20"/>
          <w:szCs w:val="20"/>
        </w:rPr>
      </w:r>
    </w:p>
    <w:p>
      <w:pPr>
        <w:spacing w:before="81"/>
        <w:ind w:left="620" w:right="0" w:firstLine="0"/>
        <w:jc w:val="left"/>
        <w:rPr>
          <w:rFonts w:ascii="宋体" w:hAnsi="宋体" w:cs="宋体" w:eastAsia="宋体" w:hint="default"/>
          <w:sz w:val="24"/>
          <w:szCs w:val="24"/>
        </w:rPr>
      </w:pPr>
      <w:r>
        <w:rPr>
          <w:rFonts w:ascii="Arial" w:hAnsi="Arial" w:cs="Arial" w:eastAsia="Arial" w:hint="default"/>
          <w:b/>
          <w:bCs/>
          <w:sz w:val="24"/>
          <w:szCs w:val="24"/>
        </w:rPr>
        <w:t>2. </w:t>
      </w:r>
      <w:r>
        <w:rPr>
          <w:rFonts w:ascii="Arial" w:hAnsi="Arial" w:cs="Arial" w:eastAsia="Arial" w:hint="default"/>
          <w:b/>
          <w:bCs/>
          <w:spacing w:val="12"/>
          <w:sz w:val="24"/>
          <w:szCs w:val="24"/>
        </w:rPr>
        <w:t> </w:t>
      </w:r>
      <w:r>
        <w:rPr>
          <w:rFonts w:ascii="宋体" w:hAnsi="宋体" w:cs="宋体" w:eastAsia="宋体" w:hint="default"/>
          <w:b/>
          <w:bCs/>
          <w:sz w:val="24"/>
          <w:szCs w:val="24"/>
        </w:rPr>
        <w:t>合并范围发生变更的说明</w:t>
      </w:r>
      <w:r>
        <w:rPr>
          <w:rFonts w:ascii="宋体" w:hAnsi="宋体" w:cs="宋体" w:eastAsia="宋体" w:hint="default"/>
          <w:sz w:val="24"/>
          <w:szCs w:val="24"/>
        </w:rPr>
      </w:r>
    </w:p>
    <w:p>
      <w:pPr>
        <w:spacing w:before="135"/>
        <w:ind w:left="617" w:right="0" w:firstLine="0"/>
        <w:jc w:val="left"/>
        <w:rPr>
          <w:rFonts w:ascii="宋体" w:hAnsi="宋体" w:cs="宋体" w:eastAsia="宋体" w:hint="default"/>
          <w:sz w:val="24"/>
          <w:szCs w:val="24"/>
        </w:rPr>
      </w:pPr>
      <w:r>
        <w:rPr>
          <w:rFonts w:ascii="宋体" w:hAnsi="宋体" w:cs="宋体" w:eastAsia="宋体" w:hint="default"/>
          <w:sz w:val="24"/>
          <w:szCs w:val="24"/>
        </w:rPr>
        <w:t>本报告期新增锦州港口船舶服务有限公司，注册资本</w:t>
      </w:r>
      <w:r>
        <w:rPr>
          <w:rFonts w:ascii="宋体" w:hAnsi="宋体" w:cs="宋体" w:eastAsia="宋体" w:hint="default"/>
          <w:spacing w:val="-80"/>
          <w:sz w:val="24"/>
          <w:szCs w:val="24"/>
        </w:rPr>
        <w:t> </w:t>
      </w:r>
      <w:r>
        <w:rPr>
          <w:rFonts w:ascii="宋体" w:hAnsi="宋体" w:cs="宋体" w:eastAsia="宋体" w:hint="default"/>
          <w:sz w:val="24"/>
          <w:szCs w:val="24"/>
        </w:rPr>
        <w:t>100</w:t>
      </w:r>
      <w:r>
        <w:rPr>
          <w:rFonts w:ascii="宋体" w:hAnsi="宋体" w:cs="宋体" w:eastAsia="宋体" w:hint="default"/>
          <w:spacing w:val="-80"/>
          <w:sz w:val="24"/>
          <w:szCs w:val="24"/>
        </w:rPr>
        <w:t> </w:t>
      </w:r>
      <w:r>
        <w:rPr>
          <w:rFonts w:ascii="宋体" w:hAnsi="宋体" w:cs="宋体" w:eastAsia="宋体" w:hint="default"/>
          <w:spacing w:val="-6"/>
          <w:sz w:val="24"/>
          <w:szCs w:val="24"/>
        </w:rPr>
        <w:t>万元，船代公司直</w:t>
      </w:r>
    </w:p>
    <w:p>
      <w:pPr>
        <w:spacing w:line="357" w:lineRule="auto" w:before="152"/>
        <w:ind w:left="137" w:right="795" w:firstLine="0"/>
        <w:jc w:val="left"/>
        <w:rPr>
          <w:rFonts w:ascii="宋体" w:hAnsi="宋体" w:cs="宋体" w:eastAsia="宋体" w:hint="default"/>
          <w:sz w:val="24"/>
          <w:szCs w:val="24"/>
        </w:rPr>
      </w:pPr>
      <w:r>
        <w:rPr>
          <w:rFonts w:ascii="宋体" w:hAnsi="宋体" w:cs="宋体" w:eastAsia="宋体" w:hint="default"/>
          <w:sz w:val="24"/>
          <w:szCs w:val="24"/>
        </w:rPr>
        <w:t>接投资</w:t>
      </w:r>
      <w:r>
        <w:rPr>
          <w:rFonts w:ascii="宋体" w:hAnsi="宋体" w:cs="宋体" w:eastAsia="宋体" w:hint="default"/>
          <w:spacing w:val="-64"/>
          <w:sz w:val="24"/>
          <w:szCs w:val="24"/>
        </w:rPr>
        <w:t> </w:t>
      </w:r>
      <w:r>
        <w:rPr>
          <w:rFonts w:ascii="宋体" w:hAnsi="宋体" w:cs="宋体" w:eastAsia="宋体" w:hint="default"/>
          <w:sz w:val="24"/>
          <w:szCs w:val="24"/>
        </w:rPr>
        <w:t>51</w:t>
      </w:r>
      <w:r>
        <w:rPr>
          <w:rFonts w:ascii="宋体" w:hAnsi="宋体" w:cs="宋体" w:eastAsia="宋体" w:hint="default"/>
          <w:spacing w:val="-64"/>
          <w:sz w:val="24"/>
          <w:szCs w:val="24"/>
        </w:rPr>
        <w:t> </w:t>
      </w:r>
      <w:r>
        <w:rPr>
          <w:rFonts w:ascii="宋体" w:hAnsi="宋体" w:cs="宋体" w:eastAsia="宋体" w:hint="default"/>
          <w:sz w:val="24"/>
          <w:szCs w:val="24"/>
        </w:rPr>
        <w:t>万元，占其注册资本的</w:t>
      </w:r>
      <w:r>
        <w:rPr>
          <w:rFonts w:ascii="宋体" w:hAnsi="宋体" w:cs="宋体" w:eastAsia="宋体" w:hint="default"/>
          <w:spacing w:val="-64"/>
          <w:sz w:val="24"/>
          <w:szCs w:val="24"/>
        </w:rPr>
        <w:t> </w:t>
      </w:r>
      <w:r>
        <w:rPr>
          <w:rFonts w:ascii="宋体" w:hAnsi="宋体" w:cs="宋体" w:eastAsia="宋体" w:hint="default"/>
          <w:sz w:val="24"/>
          <w:szCs w:val="24"/>
        </w:rPr>
        <w:t>51%，该公司于</w:t>
      </w:r>
      <w:r>
        <w:rPr>
          <w:rFonts w:ascii="宋体" w:hAnsi="宋体" w:cs="宋体" w:eastAsia="宋体" w:hint="default"/>
          <w:spacing w:val="-64"/>
          <w:sz w:val="24"/>
          <w:szCs w:val="24"/>
        </w:rPr>
        <w:t> </w:t>
      </w:r>
      <w:r>
        <w:rPr>
          <w:rFonts w:ascii="宋体" w:hAnsi="宋体" w:cs="宋体" w:eastAsia="宋体" w:hint="default"/>
          <w:sz w:val="24"/>
          <w:szCs w:val="24"/>
        </w:rPr>
        <w:t>2010</w:t>
      </w:r>
      <w:r>
        <w:rPr>
          <w:rFonts w:ascii="宋体" w:hAnsi="宋体" w:cs="宋体" w:eastAsia="宋体" w:hint="default"/>
          <w:spacing w:val="-64"/>
          <w:sz w:val="24"/>
          <w:szCs w:val="24"/>
        </w:rPr>
        <w:t> </w:t>
      </w:r>
      <w:r>
        <w:rPr>
          <w:rFonts w:ascii="宋体" w:hAnsi="宋体" w:cs="宋体" w:eastAsia="宋体" w:hint="default"/>
          <w:sz w:val="24"/>
          <w:szCs w:val="24"/>
        </w:rPr>
        <w:t>年</w:t>
      </w:r>
      <w:r>
        <w:rPr>
          <w:rFonts w:ascii="宋体" w:hAnsi="宋体" w:cs="宋体" w:eastAsia="宋体" w:hint="default"/>
          <w:spacing w:val="-64"/>
          <w:sz w:val="24"/>
          <w:szCs w:val="24"/>
        </w:rPr>
        <w:t> </w:t>
      </w:r>
      <w:r>
        <w:rPr>
          <w:rFonts w:ascii="宋体" w:hAnsi="宋体" w:cs="宋体" w:eastAsia="宋体" w:hint="default"/>
          <w:sz w:val="24"/>
          <w:szCs w:val="24"/>
        </w:rPr>
        <w:t>6</w:t>
      </w:r>
      <w:r>
        <w:rPr>
          <w:rFonts w:ascii="宋体" w:hAnsi="宋体" w:cs="宋体" w:eastAsia="宋体" w:hint="default"/>
          <w:spacing w:val="-64"/>
          <w:sz w:val="24"/>
          <w:szCs w:val="24"/>
        </w:rPr>
        <w:t> </w:t>
      </w:r>
      <w:r>
        <w:rPr>
          <w:rFonts w:ascii="宋体" w:hAnsi="宋体" w:cs="宋体" w:eastAsia="宋体" w:hint="default"/>
          <w:sz w:val="24"/>
          <w:szCs w:val="24"/>
        </w:rPr>
        <w:t>月份成立并纳入合并</w:t>
      </w:r>
      <w:r>
        <w:rPr>
          <w:rFonts w:ascii="宋体" w:hAnsi="宋体" w:cs="宋体" w:eastAsia="宋体" w:hint="default"/>
          <w:sz w:val="24"/>
          <w:szCs w:val="24"/>
        </w:rPr>
        <w:t> 范围。</w:t>
      </w:r>
    </w:p>
    <w:p>
      <w:pPr>
        <w:spacing w:line="338" w:lineRule="auto" w:before="35"/>
        <w:ind w:left="617" w:right="0" w:firstLine="2"/>
        <w:jc w:val="left"/>
        <w:rPr>
          <w:rFonts w:ascii="宋体" w:hAnsi="宋体" w:cs="宋体" w:eastAsia="宋体" w:hint="default"/>
          <w:sz w:val="24"/>
          <w:szCs w:val="24"/>
        </w:rPr>
      </w:pPr>
      <w:r>
        <w:rPr>
          <w:rFonts w:ascii="Arial" w:hAnsi="Arial" w:cs="Arial" w:eastAsia="Arial" w:hint="default"/>
          <w:b/>
          <w:bCs/>
          <w:sz w:val="24"/>
          <w:szCs w:val="24"/>
        </w:rPr>
        <w:t>3.</w:t>
      </w:r>
      <w:r>
        <w:rPr>
          <w:rFonts w:ascii="Arial" w:hAnsi="Arial" w:cs="Arial" w:eastAsia="Arial" w:hint="default"/>
          <w:b/>
          <w:bCs/>
          <w:spacing w:val="3"/>
          <w:sz w:val="24"/>
          <w:szCs w:val="24"/>
        </w:rPr>
        <w:t> </w:t>
      </w:r>
      <w:r>
        <w:rPr>
          <w:rFonts w:ascii="宋体" w:hAnsi="宋体" w:cs="宋体" w:eastAsia="宋体" w:hint="default"/>
          <w:b/>
          <w:bCs/>
          <w:sz w:val="24"/>
          <w:szCs w:val="24"/>
        </w:rPr>
        <w:t>本期新纳入合并范围的主体和本期不再纳入合并范围的主体</w:t>
      </w:r>
      <w:r>
        <w:rPr>
          <w:rFonts w:ascii="宋体" w:hAnsi="宋体" w:cs="宋体" w:eastAsia="宋体" w:hint="default"/>
          <w:b/>
          <w:bCs/>
          <w:w w:val="99"/>
          <w:sz w:val="24"/>
          <w:szCs w:val="24"/>
        </w:rPr>
        <w:t> </w:t>
      </w:r>
      <w:r>
        <w:rPr>
          <w:rFonts w:ascii="宋体" w:hAnsi="宋体" w:cs="宋体" w:eastAsia="宋体" w:hint="default"/>
          <w:sz w:val="24"/>
          <w:szCs w:val="24"/>
        </w:rPr>
        <w:t>本期新纳入合并范围的子公司</w:t>
      </w:r>
    </w:p>
    <w:p>
      <w:pPr>
        <w:spacing w:line="240" w:lineRule="auto" w:before="2"/>
        <w:rPr>
          <w:rFonts w:ascii="宋体" w:hAnsi="宋体" w:cs="宋体" w:eastAsia="宋体" w:hint="default"/>
          <w:sz w:val="7"/>
          <w:szCs w:val="7"/>
        </w:rPr>
      </w:pPr>
    </w:p>
    <w:p>
      <w:pPr>
        <w:spacing w:line="1170" w:lineRule="exact"/>
        <w:ind w:left="257"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41.15pt;height:58.5pt;mso-position-horizontal-relative:char;mso-position-vertical-relative:line" coordorigin="0,0" coordsize="8823,1170">
            <v:group style="position:absolute;left:22;top:7;width:3114;height:2" coordorigin="22,7" coordsize="3114,2">
              <v:shape style="position:absolute;left:22;top:7;width:3114;height:2" coordorigin="22,7" coordsize="3114,0" path="m22,7l3136,7e" filled="false" stroked="true" strokeweight=".72pt" strokecolor="#000000">
                <v:path arrowok="t"/>
              </v:shape>
            </v:group>
            <v:group style="position:absolute;left:22;top:36;width:3114;height:2" coordorigin="22,36" coordsize="3114,2">
              <v:shape style="position:absolute;left:22;top:36;width:3114;height:2" coordorigin="22,36" coordsize="3114,0" path="m22,36l3136,36e" filled="false" stroked="true" strokeweight=".72pt" strokecolor="#000000">
                <v:path arrowok="t"/>
              </v:shape>
              <v:shape style="position:absolute;left:3136;top:43;width:10;height:2" type="#_x0000_t75" stroked="false">
                <v:imagedata r:id="rId22" o:title=""/>
              </v:shape>
            </v:group>
            <v:group style="position:absolute;left:3136;top:7;width:44;height:2" coordorigin="3136,7" coordsize="44,2">
              <v:shape style="position:absolute;left:3136;top:7;width:44;height:2" coordorigin="3136,7" coordsize="44,0" path="m3136,7l3179,7e" filled="false" stroked="true" strokeweight=".72pt" strokecolor="#000000">
                <v:path arrowok="t"/>
              </v:shape>
            </v:group>
            <v:group style="position:absolute;left:3136;top:36;width:44;height:2" coordorigin="3136,36" coordsize="44,2">
              <v:shape style="position:absolute;left:3136;top:36;width:44;height:2" coordorigin="3136,36" coordsize="44,0" path="m3136,36l3179,36e" filled="false" stroked="true" strokeweight=".72pt" strokecolor="#000000">
                <v:path arrowok="t"/>
              </v:shape>
            </v:group>
            <v:group style="position:absolute;left:3179;top:7;width:2793;height:2" coordorigin="3179,7" coordsize="2793,2">
              <v:shape style="position:absolute;left:3179;top:7;width:2793;height:2" coordorigin="3179,7" coordsize="2793,0" path="m3179,7l5971,7e" filled="false" stroked="true" strokeweight=".72pt" strokecolor="#000000">
                <v:path arrowok="t"/>
              </v:shape>
            </v:group>
            <v:group style="position:absolute;left:3179;top:36;width:2793;height:2" coordorigin="3179,36" coordsize="2793,2">
              <v:shape style="position:absolute;left:3179;top:36;width:2793;height:2" coordorigin="3179,36" coordsize="2793,0" path="m3179,36l5971,36e" filled="false" stroked="true" strokeweight=".72pt" strokecolor="#000000">
                <v:path arrowok="t"/>
              </v:shape>
              <v:shape style="position:absolute;left:5971;top:43;width:10;height:2" type="#_x0000_t75" stroked="false">
                <v:imagedata r:id="rId22" o:title=""/>
              </v:shape>
            </v:group>
            <v:group style="position:absolute;left:5971;top:7;width:44;height:2" coordorigin="5971,7" coordsize="44,2">
              <v:shape style="position:absolute;left:5971;top:7;width:44;height:2" coordorigin="5971,7" coordsize="44,0" path="m5971,7l6014,7e" filled="false" stroked="true" strokeweight=".72pt" strokecolor="#000000">
                <v:path arrowok="t"/>
              </v:shape>
            </v:group>
            <v:group style="position:absolute;left:5971;top:36;width:44;height:2" coordorigin="5971,36" coordsize="44,2">
              <v:shape style="position:absolute;left:5971;top:36;width:44;height:2" coordorigin="5971,36" coordsize="44,0" path="m5971,36l6014,36e" filled="false" stroked="true" strokeweight=".72pt" strokecolor="#000000">
                <v:path arrowok="t"/>
              </v:shape>
            </v:group>
            <v:group style="position:absolute;left:6014;top:7;width:2790;height:2" coordorigin="6014,7" coordsize="2790,2">
              <v:shape style="position:absolute;left:6014;top:7;width:2790;height:2" coordorigin="6014,7" coordsize="2790,0" path="m6014,7l8804,7e" filled="false" stroked="true" strokeweight=".72pt" strokecolor="#000000">
                <v:path arrowok="t"/>
              </v:shape>
            </v:group>
            <v:group style="position:absolute;left:6014;top:36;width:2790;height:2" coordorigin="6014,36" coordsize="2790,2">
              <v:shape style="position:absolute;left:6014;top:36;width:2790;height:2" coordorigin="6014,36" coordsize="2790,0" path="m6014,36l8804,36e" filled="false" stroked="true" strokeweight=".72pt" strokecolor="#000000">
                <v:path arrowok="t"/>
              </v:shape>
              <v:shape style="position:absolute;left:3116;top:26;width:2884;height:308" type="#_x0000_t75" stroked="false">
                <v:imagedata r:id="rId37" o:title=""/>
              </v:shape>
            </v:group>
            <v:group style="position:absolute;left:7;top:1163;width:3129;height:2" coordorigin="7,1163" coordsize="3129,2">
              <v:shape style="position:absolute;left:7;top:1163;width:3129;height:2" coordorigin="7,1163" coordsize="3129,0" path="m7,1163l3136,1163e" filled="false" stroked="true" strokeweight=".72pt" strokecolor="#000000">
                <v:path arrowok="t"/>
              </v:shape>
            </v:group>
            <v:group style="position:absolute;left:7;top:1134;width:3129;height:2" coordorigin="7,1134" coordsize="3129,2">
              <v:shape style="position:absolute;left:7;top:1134;width:3129;height:2" coordorigin="7,1134" coordsize="3129,0" path="m7,1134l3136,1134e" filled="false" stroked="true" strokeweight=".72pt" strokecolor="#000000">
                <v:path arrowok="t"/>
              </v:shape>
            </v:group>
            <v:group style="position:absolute;left:3136;top:1134;width:44;height:2" coordorigin="3136,1134" coordsize="44,2">
              <v:shape style="position:absolute;left:3136;top:1134;width:44;height:2" coordorigin="3136,1134" coordsize="44,0" path="m3136,1134l3179,1134e" filled="false" stroked="true" strokeweight=".72pt" strokecolor="#000000">
                <v:path arrowok="t"/>
              </v:shape>
            </v:group>
            <v:group style="position:absolute;left:3136;top:1163;width:2836;height:2" coordorigin="3136,1163" coordsize="2836,2">
              <v:shape style="position:absolute;left:3136;top:1163;width:2836;height:2" coordorigin="3136,1163" coordsize="2836,0" path="m3136,1163l5971,1163e" filled="false" stroked="true" strokeweight=".72pt" strokecolor="#000000">
                <v:path arrowok="t"/>
              </v:shape>
            </v:group>
            <v:group style="position:absolute;left:3179;top:1134;width:2793;height:2" coordorigin="3179,1134" coordsize="2793,2">
              <v:shape style="position:absolute;left:3179;top:1134;width:2793;height:2" coordorigin="3179,1134" coordsize="2793,0" path="m3179,1134l5971,1134e" filled="false" stroked="true" strokeweight=".72pt" strokecolor="#000000">
                <v:path arrowok="t"/>
              </v:shape>
              <v:shape style="position:absolute;left:2;top:303;width:8820;height:824" type="#_x0000_t75" stroked="false">
                <v:imagedata r:id="rId38" o:title=""/>
              </v:shape>
            </v:group>
            <v:group style="position:absolute;left:5971;top:1134;width:44;height:2" coordorigin="5971,1134" coordsize="44,2">
              <v:shape style="position:absolute;left:5971;top:1134;width:44;height:2" coordorigin="5971,1134" coordsize="44,0" path="m5971,1134l6014,1134e" filled="false" stroked="true" strokeweight=".72pt" strokecolor="#000000">
                <v:path arrowok="t"/>
              </v:shape>
            </v:group>
            <v:group style="position:absolute;left:5971;top:1163;width:2841;height:2" coordorigin="5971,1163" coordsize="2841,2">
              <v:shape style="position:absolute;left:5971;top:1163;width:2841;height:2" coordorigin="5971,1163" coordsize="2841,0" path="m5971,1163l8812,1163e" filled="false" stroked="true" strokeweight=".72pt" strokecolor="#000000">
                <v:path arrowok="t"/>
              </v:shape>
            </v:group>
            <v:group style="position:absolute;left:6014;top:1134;width:2798;height:2" coordorigin="6014,1134" coordsize="2798,2">
              <v:shape style="position:absolute;left:6014;top:1134;width:2798;height:2" coordorigin="6014,1134" coordsize="2798,0" path="m6014,1134l8812,1134e" filled="false" stroked="true" strokeweight=".72pt" strokecolor="#000000">
                <v:path arrowok="t"/>
              </v:shape>
              <v:shape style="position:absolute;left:130;top:85;width:2160;height:457" type="#_x0000_t202" filled="false" stroked="false">
                <v:textbox inset="0,0,0,0">
                  <w:txbxContent>
                    <w:p>
                      <w:pPr>
                        <w:spacing w:line="200" w:lineRule="exact" w:before="0"/>
                        <w:ind w:left="1250" w:right="0" w:firstLine="0"/>
                        <w:jc w:val="left"/>
                        <w:rPr>
                          <w:rFonts w:ascii="宋体" w:hAnsi="宋体" w:cs="宋体" w:eastAsia="宋体" w:hint="default"/>
                          <w:sz w:val="20"/>
                          <w:szCs w:val="20"/>
                        </w:rPr>
                      </w:pPr>
                      <w:r>
                        <w:rPr>
                          <w:rFonts w:ascii="宋体" w:hAnsi="宋体" w:cs="宋体" w:eastAsia="宋体" w:hint="default"/>
                          <w:sz w:val="20"/>
                          <w:szCs w:val="20"/>
                        </w:rPr>
                        <w:t>名称</w:t>
                      </w:r>
                    </w:p>
                    <w:p>
                      <w:pPr>
                        <w:spacing w:before="21"/>
                        <w:ind w:left="0" w:right="0" w:firstLine="0"/>
                        <w:jc w:val="left"/>
                        <w:rPr>
                          <w:rFonts w:ascii="宋体" w:hAnsi="宋体" w:cs="宋体" w:eastAsia="宋体" w:hint="default"/>
                          <w:sz w:val="18"/>
                          <w:szCs w:val="18"/>
                        </w:rPr>
                      </w:pPr>
                      <w:r>
                        <w:rPr>
                          <w:rFonts w:ascii="宋体" w:hAnsi="宋体" w:cs="宋体" w:eastAsia="宋体" w:hint="default"/>
                          <w:sz w:val="18"/>
                          <w:szCs w:val="18"/>
                        </w:rPr>
                        <w:t>锦州港口船舶服务有限公司</w:t>
                      </w:r>
                    </w:p>
                  </w:txbxContent>
                </v:textbox>
                <w10:wrap type="none"/>
              </v:shape>
              <v:shape style="position:absolute;left:4057;top:85;width:1812;height:48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年末净资产</w:t>
                      </w:r>
                    </w:p>
                    <w:p>
                      <w:pPr>
                        <w:spacing w:line="226" w:lineRule="exact" w:before="62"/>
                        <w:ind w:left="643" w:right="0" w:firstLine="0"/>
                        <w:jc w:val="left"/>
                        <w:rPr>
                          <w:rFonts w:ascii="Arial" w:hAnsi="Arial" w:cs="Arial" w:eastAsia="Arial" w:hint="default"/>
                          <w:sz w:val="20"/>
                          <w:szCs w:val="20"/>
                        </w:rPr>
                      </w:pPr>
                      <w:r>
                        <w:rPr>
                          <w:rFonts w:ascii="Arial"/>
                          <w:spacing w:val="-2"/>
                          <w:sz w:val="20"/>
                        </w:rPr>
                        <w:t>1,002,615.51</w:t>
                      </w:r>
                      <w:r>
                        <w:rPr>
                          <w:rFonts w:ascii="Arial"/>
                          <w:sz w:val="20"/>
                        </w:rPr>
                      </w:r>
                    </w:p>
                  </w:txbxContent>
                </v:textbox>
                <w10:wrap type="none"/>
              </v:shape>
              <v:shape style="position:absolute;left:6893;top:85;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本年净利润</w:t>
                      </w:r>
                    </w:p>
                  </w:txbxContent>
                </v:textbox>
                <w10:wrap type="none"/>
              </v:shape>
              <v:shape style="position:absolute;left:7922;top:373;width:7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2,615.51</w:t>
                      </w:r>
                      <w:r>
                        <w:rPr>
                          <w:rFonts w:ascii="Arial"/>
                          <w:sz w:val="20"/>
                        </w:rPr>
                      </w:r>
                    </w:p>
                  </w:txbxContent>
                </v:textbox>
                <w10:wrap type="none"/>
              </v:shape>
              <v:shape style="position:absolute;left:1380;top:88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4700;top:918;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1,002,615.51</w:t>
                      </w:r>
                      <w:r>
                        <w:rPr>
                          <w:rFonts w:ascii="Arial"/>
                          <w:sz w:val="20"/>
                        </w:rPr>
                      </w:r>
                    </w:p>
                  </w:txbxContent>
                </v:textbox>
                <w10:wrap type="none"/>
              </v:shape>
              <v:shape style="position:absolute;left:7922;top:918;width:7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2,615.51</w:t>
                      </w:r>
                      <w:r>
                        <w:rPr>
                          <w:rFonts w:ascii="Arial"/>
                          <w:sz w:val="20"/>
                        </w:rPr>
                      </w:r>
                    </w:p>
                  </w:txbxContent>
                </v:textbox>
                <w10:wrap type="none"/>
              </v:shape>
            </v:group>
          </v:group>
        </w:pict>
      </w:r>
      <w:r>
        <w:rPr>
          <w:rFonts w:ascii="宋体" w:hAnsi="宋体" w:cs="宋体" w:eastAsia="宋体" w:hint="default"/>
          <w:position w:val="-22"/>
          <w:sz w:val="20"/>
          <w:szCs w:val="20"/>
        </w:rPr>
      </w:r>
    </w:p>
    <w:p>
      <w:pPr>
        <w:spacing w:line="240" w:lineRule="auto" w:before="8"/>
        <w:rPr>
          <w:rFonts w:ascii="宋体" w:hAnsi="宋体" w:cs="宋体" w:eastAsia="宋体" w:hint="default"/>
          <w:sz w:val="4"/>
          <w:szCs w:val="4"/>
        </w:rPr>
      </w:pPr>
    </w:p>
    <w:p>
      <w:pPr>
        <w:pStyle w:val="Heading1"/>
        <w:spacing w:line="240" w:lineRule="auto" w:before="13"/>
        <w:ind w:right="0"/>
        <w:jc w:val="left"/>
        <w:rPr>
          <w:b w:val="0"/>
          <w:bCs w:val="0"/>
        </w:rPr>
      </w:pPr>
      <w:r>
        <w:rPr/>
        <w:t>五、</w:t>
      </w:r>
      <w:r>
        <w:rPr>
          <w:spacing w:val="-12"/>
        </w:rPr>
        <w:t> </w:t>
      </w:r>
      <w:r>
        <w:rPr/>
        <w:t>合并财务报表主要项目注释</w:t>
      </w:r>
      <w:r>
        <w:rPr>
          <w:b w:val="0"/>
          <w:bCs w:val="0"/>
        </w:rPr>
      </w:r>
    </w:p>
    <w:p>
      <w:pPr>
        <w:spacing w:after="0" w:line="240" w:lineRule="auto"/>
        <w:jc w:val="left"/>
        <w:sectPr>
          <w:pgSz w:w="11910" w:h="16840"/>
          <w:pgMar w:header="877" w:footer="982" w:top="1100" w:bottom="1180" w:left="1660" w:right="980"/>
        </w:sectPr>
      </w:pPr>
    </w:p>
    <w:p>
      <w:pPr>
        <w:spacing w:line="240" w:lineRule="auto" w:before="7"/>
        <w:rPr>
          <w:rFonts w:ascii="宋体" w:hAnsi="宋体" w:cs="宋体" w:eastAsia="宋体" w:hint="default"/>
          <w:b/>
          <w:bCs/>
          <w:sz w:val="19"/>
          <w:szCs w:val="19"/>
        </w:rPr>
      </w:pPr>
    </w:p>
    <w:p>
      <w:pPr>
        <w:pStyle w:val="Heading2"/>
        <w:spacing w:line="240" w:lineRule="auto"/>
        <w:ind w:left="620" w:right="1189"/>
        <w:jc w:val="left"/>
        <w:rPr>
          <w:b w:val="0"/>
          <w:bCs w:val="0"/>
        </w:rPr>
      </w:pPr>
      <w:r>
        <w:rPr/>
        <w:pict>
          <v:group style="position:absolute;margin-left:88.580002pt;margin-top:26.595932pt;width:465.4pt;height:175.65pt;mso-position-horizontal-relative:page;mso-position-vertical-relative:paragraph;z-index:-628888" coordorigin="1772,532" coordsize="9308,3513">
            <v:group style="position:absolute;left:1792;top:539;width:1703;height:2" coordorigin="1792,539" coordsize="1703,2">
              <v:shape style="position:absolute;left:1792;top:539;width:1703;height:2" coordorigin="1792,539" coordsize="1703,0" path="m1792,539l3494,539e" filled="false" stroked="true" strokeweight=".72pt" strokecolor="#000000">
                <v:path arrowok="t"/>
              </v:shape>
            </v:group>
            <v:group style="position:absolute;left:1792;top:568;width:1703;height:2" coordorigin="1792,568" coordsize="1703,2">
              <v:shape style="position:absolute;left:1792;top:568;width:1703;height:2" coordorigin="1792,568" coordsize="1703,0" path="m1792,568l3494,568e" filled="false" stroked="true" strokeweight=".72pt" strokecolor="#000000">
                <v:path arrowok="t"/>
              </v:shape>
              <v:shape style="position:absolute;left:3494;top:575;width:10;height:2" type="#_x0000_t75" stroked="false">
                <v:imagedata r:id="rId22" o:title=""/>
              </v:shape>
            </v:group>
            <v:group style="position:absolute;left:3494;top:539;width:44;height:2" coordorigin="3494,539" coordsize="44,2">
              <v:shape style="position:absolute;left:3494;top:539;width:44;height:2" coordorigin="3494,539" coordsize="44,0" path="m3494,539l3538,539e" filled="false" stroked="true" strokeweight=".72pt" strokecolor="#000000">
                <v:path arrowok="t"/>
              </v:shape>
            </v:group>
            <v:group style="position:absolute;left:3494;top:568;width:44;height:2" coordorigin="3494,568" coordsize="44,2">
              <v:shape style="position:absolute;left:3494;top:568;width:44;height:2" coordorigin="3494,568" coordsize="44,0" path="m3494,568l3538,568e" filled="false" stroked="true" strokeweight=".72pt" strokecolor="#000000">
                <v:path arrowok="t"/>
              </v:shape>
            </v:group>
            <v:group style="position:absolute;left:3538;top:539;width:3635;height:2" coordorigin="3538,539" coordsize="3635,2">
              <v:shape style="position:absolute;left:3538;top:539;width:3635;height:2" coordorigin="3538,539" coordsize="3635,0" path="m3538,539l7172,539e" filled="false" stroked="true" strokeweight=".72pt" strokecolor="#000000">
                <v:path arrowok="t"/>
              </v:shape>
            </v:group>
            <v:group style="position:absolute;left:3538;top:568;width:3635;height:2" coordorigin="3538,568" coordsize="3635,2">
              <v:shape style="position:absolute;left:3538;top:568;width:3635;height:2" coordorigin="3538,568" coordsize="3635,0" path="m3538,568l7172,568e" filled="false" stroked="true" strokeweight=".72pt" strokecolor="#000000">
                <v:path arrowok="t"/>
              </v:shape>
              <v:shape style="position:absolute;left:7172;top:575;width:10;height:2" type="#_x0000_t75" stroked="false">
                <v:imagedata r:id="rId22" o:title=""/>
              </v:shape>
            </v:group>
            <v:group style="position:absolute;left:7172;top:539;width:44;height:2" coordorigin="7172,539" coordsize="44,2">
              <v:shape style="position:absolute;left:7172;top:539;width:44;height:2" coordorigin="7172,539" coordsize="44,0" path="m7172,539l7216,539e" filled="false" stroked="true" strokeweight=".72pt" strokecolor="#000000">
                <v:path arrowok="t"/>
              </v:shape>
            </v:group>
            <v:group style="position:absolute;left:7172;top:568;width:44;height:2" coordorigin="7172,568" coordsize="44,2">
              <v:shape style="position:absolute;left:7172;top:568;width:44;height:2" coordorigin="7172,568" coordsize="44,0" path="m7172,568l7216,568e" filled="false" stroked="true" strokeweight=".72pt" strokecolor="#000000">
                <v:path arrowok="t"/>
              </v:shape>
            </v:group>
            <v:group style="position:absolute;left:7216;top:539;width:3842;height:2" coordorigin="7216,539" coordsize="3842,2">
              <v:shape style="position:absolute;left:7216;top:539;width:3842;height:2" coordorigin="7216,539" coordsize="3842,0" path="m7216,539l11057,539e" filled="false" stroked="true" strokeweight=".72pt" strokecolor="#000000">
                <v:path arrowok="t"/>
              </v:shape>
            </v:group>
            <v:group style="position:absolute;left:7216;top:568;width:3842;height:2" coordorigin="7216,568" coordsize="3842,2">
              <v:shape style="position:absolute;left:7216;top:568;width:3842;height:2" coordorigin="7216,568" coordsize="3842,0" path="m7216,568l11057,568e" filled="false" stroked="true" strokeweight=".72pt" strokecolor="#000000">
                <v:path arrowok="t"/>
              </v:shape>
              <v:shape style="position:absolute;left:3479;top:562;width:3719;height:316" type="#_x0000_t75" stroked="false">
                <v:imagedata r:id="rId39" o:title=""/>
              </v:shape>
              <v:shape style="position:absolute;left:3482;top:849;width:7592;height:371" type="#_x0000_t75" stroked="false">
                <v:imagedata r:id="rId40" o:title=""/>
              </v:shape>
              <v:shape style="position:absolute;left:1772;top:1188;width:9308;height:2856" type="#_x0000_t75" stroked="false">
                <v:imagedata r:id="rId41" o:title=""/>
              </v:shape>
              <v:shape style="position:absolute;left:2431;top:763;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w:t>
                      </w:r>
                    </w:p>
                  </w:txbxContent>
                </v:textbox>
                <w10:wrap type="none"/>
              </v:shape>
              <v:shape style="position:absolute;left:4919;top:613;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年末余额</w:t>
                      </w:r>
                    </w:p>
                  </w:txbxContent>
                </v:textbox>
                <w10:wrap type="none"/>
              </v:shape>
              <v:shape style="position:absolute;left:8700;top:613;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年初余额</w:t>
                      </w:r>
                    </w:p>
                  </w:txbxContent>
                </v:textbox>
                <w10:wrap type="none"/>
              </v:shape>
            </v:group>
            <w10:wrap type="none"/>
          </v:group>
        </w:pict>
      </w:r>
      <w:r>
        <w:rPr>
          <w:rFonts w:ascii="Arial" w:hAnsi="Arial" w:cs="Arial" w:eastAsia="Arial" w:hint="default"/>
        </w:rPr>
        <w:t>1. </w:t>
      </w:r>
      <w:r>
        <w:rPr>
          <w:rFonts w:ascii="Arial" w:hAnsi="Arial" w:cs="Arial" w:eastAsia="Arial" w:hint="default"/>
          <w:spacing w:val="23"/>
        </w:rPr>
        <w:t> </w:t>
      </w:r>
      <w:r>
        <w:rPr/>
        <w:t>货币资金</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5"/>
          <w:szCs w:val="25"/>
        </w:rPr>
      </w:pPr>
    </w:p>
    <w:tbl>
      <w:tblPr>
        <w:tblW w:w="0" w:type="auto"/>
        <w:jc w:val="left"/>
        <w:tblInd w:w="110" w:type="dxa"/>
        <w:tblLayout w:type="fixed"/>
        <w:tblCellMar>
          <w:top w:w="0" w:type="dxa"/>
          <w:left w:w="0" w:type="dxa"/>
          <w:bottom w:w="0" w:type="dxa"/>
          <w:right w:w="0" w:type="dxa"/>
        </w:tblCellMar>
        <w:tblLook w:val="01E0"/>
      </w:tblPr>
      <w:tblGrid>
        <w:gridCol w:w="1755"/>
        <w:gridCol w:w="1193"/>
        <w:gridCol w:w="851"/>
        <w:gridCol w:w="1627"/>
        <w:gridCol w:w="1280"/>
        <w:gridCol w:w="977"/>
        <w:gridCol w:w="1611"/>
      </w:tblGrid>
      <w:tr>
        <w:trPr>
          <w:trHeight w:val="544" w:hRule="exact"/>
        </w:trPr>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193" w:type="dxa"/>
            <w:tcBorders>
              <w:top w:val="nil" w:sz="6" w:space="0" w:color="auto"/>
              <w:left w:val="nil" w:sz="6" w:space="0" w:color="auto"/>
              <w:bottom w:val="nil" w:sz="6" w:space="0" w:color="auto"/>
              <w:right w:val="nil" w:sz="6" w:space="0" w:color="auto"/>
            </w:tcBorders>
          </w:tcPr>
          <w:p>
            <w:pPr>
              <w:pStyle w:val="TableParagraph"/>
              <w:spacing w:line="210" w:lineRule="exact"/>
              <w:ind w:left="162" w:right="0"/>
              <w:jc w:val="left"/>
              <w:rPr>
                <w:rFonts w:ascii="宋体" w:hAnsi="宋体" w:cs="宋体" w:eastAsia="宋体" w:hint="default"/>
                <w:sz w:val="21"/>
                <w:szCs w:val="21"/>
              </w:rPr>
            </w:pPr>
            <w:r>
              <w:rPr>
                <w:rFonts w:ascii="宋体" w:hAnsi="宋体" w:cs="宋体" w:eastAsia="宋体" w:hint="default"/>
                <w:sz w:val="21"/>
                <w:szCs w:val="21"/>
              </w:rPr>
              <w:t>外币金额</w:t>
            </w:r>
          </w:p>
        </w:tc>
        <w:tc>
          <w:tcPr>
            <w:tcW w:w="851" w:type="dxa"/>
            <w:tcBorders>
              <w:top w:val="nil" w:sz="6" w:space="0" w:color="auto"/>
              <w:left w:val="nil" w:sz="6" w:space="0" w:color="auto"/>
              <w:bottom w:val="nil" w:sz="6" w:space="0" w:color="auto"/>
              <w:right w:val="nil" w:sz="6" w:space="0" w:color="auto"/>
            </w:tcBorders>
          </w:tcPr>
          <w:p>
            <w:pPr>
              <w:pStyle w:val="TableParagraph"/>
              <w:spacing w:line="210" w:lineRule="exact"/>
              <w:ind w:left="109" w:right="0"/>
              <w:jc w:val="left"/>
              <w:rPr>
                <w:rFonts w:ascii="宋体" w:hAnsi="宋体" w:cs="宋体" w:eastAsia="宋体" w:hint="default"/>
                <w:sz w:val="21"/>
                <w:szCs w:val="21"/>
              </w:rPr>
            </w:pPr>
            <w:r>
              <w:rPr>
                <w:rFonts w:ascii="宋体" w:hAnsi="宋体" w:cs="宋体" w:eastAsia="宋体" w:hint="default"/>
                <w:sz w:val="21"/>
                <w:szCs w:val="21"/>
              </w:rPr>
              <w:t>折算率</w:t>
            </w:r>
          </w:p>
        </w:tc>
        <w:tc>
          <w:tcPr>
            <w:tcW w:w="1627" w:type="dxa"/>
            <w:tcBorders>
              <w:top w:val="nil" w:sz="6" w:space="0" w:color="auto"/>
              <w:left w:val="nil" w:sz="6" w:space="0" w:color="auto"/>
              <w:bottom w:val="nil" w:sz="6" w:space="0" w:color="auto"/>
              <w:right w:val="nil" w:sz="6" w:space="0" w:color="auto"/>
            </w:tcBorders>
          </w:tcPr>
          <w:p>
            <w:pPr>
              <w:pStyle w:val="TableParagraph"/>
              <w:spacing w:line="210" w:lineRule="exact"/>
              <w:ind w:left="278" w:right="0"/>
              <w:jc w:val="left"/>
              <w:rPr>
                <w:rFonts w:ascii="宋体" w:hAnsi="宋体" w:cs="宋体" w:eastAsia="宋体" w:hint="default"/>
                <w:sz w:val="21"/>
                <w:szCs w:val="21"/>
              </w:rPr>
            </w:pPr>
            <w:r>
              <w:rPr>
                <w:rFonts w:ascii="宋体" w:hAnsi="宋体" w:cs="宋体" w:eastAsia="宋体" w:hint="default"/>
                <w:sz w:val="21"/>
                <w:szCs w:val="21"/>
              </w:rPr>
              <w:t>人民币金额</w:t>
            </w:r>
          </w:p>
          <w:p>
            <w:pPr>
              <w:pStyle w:val="TableParagraph"/>
              <w:spacing w:line="240" w:lineRule="auto" w:before="74"/>
              <w:ind w:left="608" w:right="0"/>
              <w:jc w:val="left"/>
              <w:rPr>
                <w:rFonts w:ascii="Arial" w:hAnsi="Arial" w:cs="Arial" w:eastAsia="Arial" w:hint="default"/>
                <w:sz w:val="20"/>
                <w:szCs w:val="20"/>
              </w:rPr>
            </w:pPr>
            <w:r>
              <w:rPr>
                <w:rFonts w:ascii="Arial"/>
                <w:sz w:val="20"/>
              </w:rPr>
              <w:t>22,689.76</w:t>
            </w:r>
          </w:p>
        </w:tc>
        <w:tc>
          <w:tcPr>
            <w:tcW w:w="1280" w:type="dxa"/>
            <w:tcBorders>
              <w:top w:val="nil" w:sz="6" w:space="0" w:color="auto"/>
              <w:left w:val="nil" w:sz="6" w:space="0" w:color="auto"/>
              <w:bottom w:val="nil" w:sz="6" w:space="0" w:color="auto"/>
              <w:right w:val="nil" w:sz="6" w:space="0" w:color="auto"/>
            </w:tcBorders>
          </w:tcPr>
          <w:p>
            <w:pPr>
              <w:pStyle w:val="TableParagraph"/>
              <w:spacing w:line="210" w:lineRule="exact"/>
              <w:ind w:right="60"/>
              <w:jc w:val="center"/>
              <w:rPr>
                <w:rFonts w:ascii="宋体" w:hAnsi="宋体" w:cs="宋体" w:eastAsia="宋体" w:hint="default"/>
                <w:sz w:val="21"/>
                <w:szCs w:val="21"/>
              </w:rPr>
            </w:pPr>
            <w:r>
              <w:rPr>
                <w:rFonts w:ascii="宋体" w:hAnsi="宋体" w:cs="宋体" w:eastAsia="宋体" w:hint="default"/>
                <w:sz w:val="21"/>
                <w:szCs w:val="21"/>
              </w:rPr>
              <w:t>外币金额</w:t>
            </w:r>
          </w:p>
        </w:tc>
        <w:tc>
          <w:tcPr>
            <w:tcW w:w="977" w:type="dxa"/>
            <w:tcBorders>
              <w:top w:val="nil" w:sz="6" w:space="0" w:color="auto"/>
              <w:left w:val="nil" w:sz="6" w:space="0" w:color="auto"/>
              <w:bottom w:val="nil" w:sz="6" w:space="0" w:color="auto"/>
              <w:right w:val="nil" w:sz="6" w:space="0" w:color="auto"/>
            </w:tcBorders>
          </w:tcPr>
          <w:p>
            <w:pPr>
              <w:pStyle w:val="TableParagraph"/>
              <w:spacing w:line="210" w:lineRule="exact"/>
              <w:ind w:left="150" w:right="0"/>
              <w:jc w:val="left"/>
              <w:rPr>
                <w:rFonts w:ascii="宋体" w:hAnsi="宋体" w:cs="宋体" w:eastAsia="宋体" w:hint="default"/>
                <w:sz w:val="21"/>
                <w:szCs w:val="21"/>
              </w:rPr>
            </w:pPr>
            <w:r>
              <w:rPr>
                <w:rFonts w:ascii="宋体" w:hAnsi="宋体" w:cs="宋体" w:eastAsia="宋体" w:hint="default"/>
                <w:sz w:val="21"/>
                <w:szCs w:val="21"/>
              </w:rPr>
              <w:t>折算率</w:t>
            </w:r>
          </w:p>
        </w:tc>
        <w:tc>
          <w:tcPr>
            <w:tcW w:w="1611" w:type="dxa"/>
            <w:tcBorders>
              <w:top w:val="nil" w:sz="6" w:space="0" w:color="auto"/>
              <w:left w:val="nil" w:sz="6" w:space="0" w:color="auto"/>
              <w:bottom w:val="nil" w:sz="6" w:space="0" w:color="auto"/>
              <w:right w:val="nil" w:sz="6" w:space="0" w:color="auto"/>
            </w:tcBorders>
          </w:tcPr>
          <w:p>
            <w:pPr>
              <w:pStyle w:val="TableParagraph"/>
              <w:spacing w:line="210" w:lineRule="exact"/>
              <w:ind w:left="278" w:right="0"/>
              <w:jc w:val="left"/>
              <w:rPr>
                <w:rFonts w:ascii="宋体" w:hAnsi="宋体" w:cs="宋体" w:eastAsia="宋体" w:hint="default"/>
                <w:sz w:val="21"/>
                <w:szCs w:val="21"/>
              </w:rPr>
            </w:pPr>
            <w:r>
              <w:rPr>
                <w:rFonts w:ascii="宋体" w:hAnsi="宋体" w:cs="宋体" w:eastAsia="宋体" w:hint="default"/>
                <w:sz w:val="21"/>
                <w:szCs w:val="21"/>
              </w:rPr>
              <w:t>人民币金额</w:t>
            </w:r>
          </w:p>
          <w:p>
            <w:pPr>
              <w:pStyle w:val="TableParagraph"/>
              <w:spacing w:line="240" w:lineRule="auto" w:before="74"/>
              <w:ind w:left="610" w:right="0"/>
              <w:jc w:val="left"/>
              <w:rPr>
                <w:rFonts w:ascii="Arial" w:hAnsi="Arial" w:cs="Arial" w:eastAsia="Arial" w:hint="default"/>
                <w:sz w:val="20"/>
                <w:szCs w:val="20"/>
              </w:rPr>
            </w:pPr>
            <w:r>
              <w:rPr>
                <w:rFonts w:ascii="Arial"/>
                <w:sz w:val="20"/>
              </w:rPr>
              <w:t>14,750.56</w:t>
            </w:r>
          </w:p>
        </w:tc>
      </w:tr>
      <w:tr>
        <w:trPr>
          <w:trHeight w:val="847" w:hRule="exact"/>
        </w:trPr>
        <w:tc>
          <w:tcPr>
            <w:tcW w:w="1755" w:type="dxa"/>
            <w:tcBorders>
              <w:top w:val="nil" w:sz="6" w:space="0" w:color="auto"/>
              <w:left w:val="nil" w:sz="6" w:space="0" w:color="auto"/>
              <w:bottom w:val="nil" w:sz="6" w:space="0" w:color="auto"/>
              <w:right w:val="nil" w:sz="6" w:space="0" w:color="auto"/>
            </w:tcBorders>
          </w:tcPr>
          <w:p>
            <w:pPr>
              <w:pStyle w:val="TableParagraph"/>
              <w:spacing w:line="244" w:lineRule="exact"/>
              <w:ind w:left="333" w:right="0"/>
              <w:jc w:val="left"/>
              <w:rPr>
                <w:rFonts w:ascii="宋体" w:hAnsi="宋体" w:cs="宋体" w:eastAsia="宋体" w:hint="default"/>
                <w:sz w:val="21"/>
                <w:szCs w:val="21"/>
              </w:rPr>
            </w:pPr>
            <w:r>
              <w:rPr>
                <w:rFonts w:ascii="宋体" w:hAnsi="宋体" w:cs="宋体" w:eastAsia="宋体" w:hint="default"/>
                <w:sz w:val="21"/>
                <w:szCs w:val="21"/>
              </w:rPr>
              <w:t>人民币</w:t>
            </w:r>
          </w:p>
          <w:p>
            <w:pPr>
              <w:pStyle w:val="TableParagraph"/>
              <w:spacing w:line="247" w:lineRule="auto" w:before="7"/>
              <w:ind w:left="122" w:right="580" w:firstLine="211"/>
              <w:jc w:val="left"/>
              <w:rPr>
                <w:rFonts w:ascii="宋体" w:hAnsi="宋体" w:cs="宋体" w:eastAsia="宋体" w:hint="default"/>
                <w:sz w:val="21"/>
                <w:szCs w:val="21"/>
              </w:rPr>
            </w:pPr>
            <w:r>
              <w:rPr>
                <w:rFonts w:ascii="宋体" w:hAnsi="宋体" w:cs="宋体" w:eastAsia="宋体" w:hint="default"/>
                <w:sz w:val="21"/>
                <w:szCs w:val="21"/>
              </w:rPr>
              <w:t>美元 银行存款：</w:t>
            </w:r>
          </w:p>
        </w:tc>
        <w:tc>
          <w:tcPr>
            <w:tcW w:w="1193" w:type="dxa"/>
            <w:tcBorders>
              <w:top w:val="nil" w:sz="6" w:space="0" w:color="auto"/>
              <w:left w:val="nil" w:sz="6" w:space="0" w:color="auto"/>
              <w:bottom w:val="nil" w:sz="6" w:space="0" w:color="auto"/>
              <w:right w:val="nil" w:sz="6" w:space="0" w:color="auto"/>
            </w:tcBorders>
          </w:tcPr>
          <w:p>
            <w:pPr/>
          </w:p>
        </w:tc>
        <w:tc>
          <w:tcPr>
            <w:tcW w:w="851"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608" w:right="0"/>
              <w:jc w:val="left"/>
              <w:rPr>
                <w:rFonts w:ascii="Arial" w:hAnsi="Arial" w:cs="Arial" w:eastAsia="Arial" w:hint="default"/>
                <w:sz w:val="20"/>
                <w:szCs w:val="20"/>
              </w:rPr>
            </w:pPr>
            <w:r>
              <w:rPr>
                <w:rFonts w:ascii="Arial"/>
                <w:sz w:val="20"/>
              </w:rPr>
              <w:t>22,689.76</w:t>
            </w:r>
          </w:p>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left="108" w:right="0"/>
              <w:jc w:val="left"/>
              <w:rPr>
                <w:rFonts w:ascii="Arial" w:hAnsi="Arial" w:cs="Arial" w:eastAsia="Arial" w:hint="default"/>
                <w:sz w:val="20"/>
                <w:szCs w:val="20"/>
              </w:rPr>
            </w:pPr>
            <w:r>
              <w:rPr>
                <w:rFonts w:ascii="Arial"/>
                <w:sz w:val="20"/>
              </w:rPr>
              <w:t>359,514,058.13</w:t>
            </w:r>
          </w:p>
        </w:tc>
        <w:tc>
          <w:tcPr>
            <w:tcW w:w="1280" w:type="dxa"/>
            <w:tcBorders>
              <w:top w:val="nil" w:sz="6" w:space="0" w:color="auto"/>
              <w:left w:val="nil" w:sz="6" w:space="0" w:color="auto"/>
              <w:bottom w:val="nil" w:sz="6" w:space="0" w:color="auto"/>
              <w:right w:val="nil" w:sz="6" w:space="0" w:color="auto"/>
            </w:tcBorders>
          </w:tcPr>
          <w:p>
            <w:pPr/>
          </w:p>
        </w:tc>
        <w:tc>
          <w:tcPr>
            <w:tcW w:w="97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610" w:right="0"/>
              <w:jc w:val="left"/>
              <w:rPr>
                <w:rFonts w:ascii="Arial" w:hAnsi="Arial" w:cs="Arial" w:eastAsia="Arial" w:hint="default"/>
                <w:sz w:val="20"/>
                <w:szCs w:val="20"/>
              </w:rPr>
            </w:pPr>
            <w:r>
              <w:rPr>
                <w:rFonts w:ascii="Arial"/>
                <w:sz w:val="20"/>
              </w:rPr>
              <w:t>14,750.56</w:t>
            </w:r>
          </w:p>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left="110" w:right="0"/>
              <w:jc w:val="left"/>
              <w:rPr>
                <w:rFonts w:ascii="Arial" w:hAnsi="Arial" w:cs="Arial" w:eastAsia="Arial" w:hint="default"/>
                <w:sz w:val="20"/>
                <w:szCs w:val="20"/>
              </w:rPr>
            </w:pPr>
            <w:r>
              <w:rPr>
                <w:rFonts w:ascii="Arial"/>
                <w:sz w:val="20"/>
              </w:rPr>
              <w:t>576,228,250.84</w:t>
            </w:r>
          </w:p>
        </w:tc>
      </w:tr>
      <w:tr>
        <w:trPr>
          <w:trHeight w:val="283" w:hRule="exact"/>
        </w:trPr>
        <w:tc>
          <w:tcPr>
            <w:tcW w:w="1755" w:type="dxa"/>
            <w:tcBorders>
              <w:top w:val="nil" w:sz="6" w:space="0" w:color="auto"/>
              <w:left w:val="nil" w:sz="6" w:space="0" w:color="auto"/>
              <w:bottom w:val="nil" w:sz="6" w:space="0" w:color="auto"/>
              <w:right w:val="nil" w:sz="6" w:space="0" w:color="auto"/>
            </w:tcBorders>
          </w:tcPr>
          <w:p>
            <w:pPr>
              <w:pStyle w:val="TableParagraph"/>
              <w:spacing w:line="245" w:lineRule="exact"/>
              <w:ind w:left="333"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1193" w:type="dxa"/>
            <w:tcBorders>
              <w:top w:val="nil" w:sz="6" w:space="0" w:color="auto"/>
              <w:left w:val="nil" w:sz="6" w:space="0" w:color="auto"/>
              <w:bottom w:val="nil" w:sz="6" w:space="0" w:color="auto"/>
              <w:right w:val="nil" w:sz="6" w:space="0" w:color="auto"/>
            </w:tcBorders>
          </w:tcPr>
          <w:p>
            <w:pPr/>
          </w:p>
        </w:tc>
        <w:tc>
          <w:tcPr>
            <w:tcW w:w="851"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6"/>
              <w:jc w:val="right"/>
              <w:rPr>
                <w:rFonts w:ascii="Arial" w:hAnsi="Arial" w:cs="Arial" w:eastAsia="Arial" w:hint="default"/>
                <w:sz w:val="20"/>
                <w:szCs w:val="20"/>
              </w:rPr>
            </w:pPr>
            <w:r>
              <w:rPr>
                <w:rFonts w:ascii="Arial"/>
                <w:spacing w:val="-1"/>
                <w:sz w:val="20"/>
              </w:rPr>
              <w:t>359,502,417.34</w:t>
            </w:r>
          </w:p>
        </w:tc>
        <w:tc>
          <w:tcPr>
            <w:tcW w:w="1280" w:type="dxa"/>
            <w:tcBorders>
              <w:top w:val="nil" w:sz="6" w:space="0" w:color="auto"/>
              <w:left w:val="nil" w:sz="6" w:space="0" w:color="auto"/>
              <w:bottom w:val="nil" w:sz="6" w:space="0" w:color="auto"/>
              <w:right w:val="nil" w:sz="6" w:space="0" w:color="auto"/>
            </w:tcBorders>
          </w:tcPr>
          <w:p>
            <w:pPr/>
          </w:p>
        </w:tc>
        <w:tc>
          <w:tcPr>
            <w:tcW w:w="97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Arial" w:hAnsi="Arial" w:cs="Arial" w:eastAsia="Arial" w:hint="default"/>
                <w:sz w:val="20"/>
                <w:szCs w:val="20"/>
              </w:rPr>
            </w:pPr>
            <w:r>
              <w:rPr>
                <w:rFonts w:ascii="Arial"/>
                <w:spacing w:val="-1"/>
                <w:sz w:val="20"/>
              </w:rPr>
              <w:t>574,732,223.02</w:t>
            </w:r>
          </w:p>
        </w:tc>
      </w:tr>
      <w:tr>
        <w:trPr>
          <w:trHeight w:val="282" w:hRule="exact"/>
        </w:trPr>
        <w:tc>
          <w:tcPr>
            <w:tcW w:w="1755" w:type="dxa"/>
            <w:tcBorders>
              <w:top w:val="nil" w:sz="6" w:space="0" w:color="auto"/>
              <w:left w:val="nil" w:sz="6" w:space="0" w:color="auto"/>
              <w:bottom w:val="nil" w:sz="6" w:space="0" w:color="auto"/>
              <w:right w:val="nil" w:sz="6" w:space="0" w:color="auto"/>
            </w:tcBorders>
          </w:tcPr>
          <w:p>
            <w:pPr>
              <w:pStyle w:val="TableParagraph"/>
              <w:spacing w:line="244" w:lineRule="exact"/>
              <w:ind w:left="333" w:right="0"/>
              <w:jc w:val="left"/>
              <w:rPr>
                <w:rFonts w:ascii="宋体" w:hAnsi="宋体" w:cs="宋体" w:eastAsia="宋体" w:hint="default"/>
                <w:sz w:val="21"/>
                <w:szCs w:val="21"/>
              </w:rPr>
            </w:pPr>
            <w:r>
              <w:rPr>
                <w:rFonts w:ascii="宋体" w:hAnsi="宋体" w:cs="宋体" w:eastAsia="宋体" w:hint="default"/>
                <w:sz w:val="21"/>
                <w:szCs w:val="21"/>
              </w:rPr>
              <w:t>美元</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2" w:right="0"/>
              <w:jc w:val="left"/>
              <w:rPr>
                <w:rFonts w:ascii="Arial" w:hAnsi="Arial" w:cs="Arial" w:eastAsia="Arial" w:hint="default"/>
                <w:sz w:val="20"/>
                <w:szCs w:val="20"/>
              </w:rPr>
            </w:pPr>
            <w:r>
              <w:rPr>
                <w:rFonts w:ascii="Arial"/>
                <w:sz w:val="20"/>
              </w:rPr>
              <w:t>1,757.71</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0" w:right="0"/>
              <w:jc w:val="left"/>
              <w:rPr>
                <w:rFonts w:ascii="Arial" w:hAnsi="Arial" w:cs="Arial" w:eastAsia="Arial" w:hint="default"/>
                <w:sz w:val="20"/>
                <w:szCs w:val="20"/>
              </w:rPr>
            </w:pPr>
            <w:r>
              <w:rPr>
                <w:rFonts w:ascii="Arial"/>
                <w:sz w:val="20"/>
              </w:rPr>
              <w:t>6.6227</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25"/>
              <w:jc w:val="right"/>
              <w:rPr>
                <w:rFonts w:ascii="Arial" w:hAnsi="Arial" w:cs="Arial" w:eastAsia="Arial" w:hint="default"/>
                <w:sz w:val="20"/>
                <w:szCs w:val="20"/>
              </w:rPr>
            </w:pPr>
            <w:r>
              <w:rPr>
                <w:rFonts w:ascii="Arial"/>
                <w:spacing w:val="-2"/>
                <w:sz w:val="20"/>
              </w:rPr>
              <w:t>11,640.79</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0"/>
              <w:jc w:val="center"/>
              <w:rPr>
                <w:rFonts w:ascii="Arial" w:hAnsi="Arial" w:cs="Arial" w:eastAsia="Arial" w:hint="default"/>
                <w:sz w:val="20"/>
                <w:szCs w:val="20"/>
              </w:rPr>
            </w:pPr>
            <w:r>
              <w:rPr>
                <w:rFonts w:ascii="Arial"/>
                <w:sz w:val="20"/>
              </w:rPr>
              <w:t>219,095.49</w:t>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53" w:right="0"/>
              <w:jc w:val="left"/>
              <w:rPr>
                <w:rFonts w:ascii="Arial" w:hAnsi="Arial" w:cs="Arial" w:eastAsia="Arial" w:hint="default"/>
                <w:sz w:val="20"/>
                <w:szCs w:val="20"/>
              </w:rPr>
            </w:pPr>
            <w:r>
              <w:rPr>
                <w:rFonts w:ascii="Arial"/>
                <w:sz w:val="20"/>
              </w:rPr>
              <w:t>6.8282</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5"/>
              <w:jc w:val="right"/>
              <w:rPr>
                <w:rFonts w:ascii="Arial" w:hAnsi="Arial" w:cs="Arial" w:eastAsia="Arial" w:hint="default"/>
                <w:sz w:val="20"/>
                <w:szCs w:val="20"/>
              </w:rPr>
            </w:pPr>
            <w:r>
              <w:rPr>
                <w:rFonts w:ascii="Arial"/>
                <w:spacing w:val="-1"/>
                <w:sz w:val="20"/>
              </w:rPr>
              <w:t>1,496,027.82</w:t>
            </w:r>
          </w:p>
        </w:tc>
      </w:tr>
      <w:tr>
        <w:trPr>
          <w:trHeight w:val="283" w:hRule="exact"/>
        </w:trPr>
        <w:tc>
          <w:tcPr>
            <w:tcW w:w="1755"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1"/>
                <w:szCs w:val="21"/>
              </w:rPr>
            </w:pPr>
            <w:r>
              <w:rPr>
                <w:rFonts w:ascii="宋体" w:hAnsi="宋体" w:cs="宋体" w:eastAsia="宋体" w:hint="default"/>
                <w:sz w:val="21"/>
                <w:szCs w:val="21"/>
              </w:rPr>
              <w:t>其他货币资金：</w:t>
            </w:r>
          </w:p>
        </w:tc>
        <w:tc>
          <w:tcPr>
            <w:tcW w:w="1193" w:type="dxa"/>
            <w:tcBorders>
              <w:top w:val="nil" w:sz="6" w:space="0" w:color="auto"/>
              <w:left w:val="nil" w:sz="6" w:space="0" w:color="auto"/>
              <w:bottom w:val="nil" w:sz="6" w:space="0" w:color="auto"/>
              <w:right w:val="nil" w:sz="6" w:space="0" w:color="auto"/>
            </w:tcBorders>
          </w:tcPr>
          <w:p>
            <w:pPr/>
          </w:p>
        </w:tc>
        <w:tc>
          <w:tcPr>
            <w:tcW w:w="851"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26"/>
              <w:jc w:val="right"/>
              <w:rPr>
                <w:rFonts w:ascii="Arial" w:hAnsi="Arial" w:cs="Arial" w:eastAsia="Arial" w:hint="default"/>
                <w:sz w:val="20"/>
                <w:szCs w:val="20"/>
              </w:rPr>
            </w:pPr>
            <w:r>
              <w:rPr>
                <w:rFonts w:ascii="Arial"/>
                <w:spacing w:val="-1"/>
                <w:sz w:val="20"/>
              </w:rPr>
              <w:t>514,755,234.09</w:t>
            </w:r>
          </w:p>
        </w:tc>
        <w:tc>
          <w:tcPr>
            <w:tcW w:w="1280" w:type="dxa"/>
            <w:tcBorders>
              <w:top w:val="nil" w:sz="6" w:space="0" w:color="auto"/>
              <w:left w:val="nil" w:sz="6" w:space="0" w:color="auto"/>
              <w:bottom w:val="nil" w:sz="6" w:space="0" w:color="auto"/>
              <w:right w:val="nil" w:sz="6" w:space="0" w:color="auto"/>
            </w:tcBorders>
          </w:tcPr>
          <w:p>
            <w:pPr/>
          </w:p>
        </w:tc>
        <w:tc>
          <w:tcPr>
            <w:tcW w:w="97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7"/>
              <w:jc w:val="right"/>
              <w:rPr>
                <w:rFonts w:ascii="Arial" w:hAnsi="Arial" w:cs="Arial" w:eastAsia="Arial" w:hint="default"/>
                <w:sz w:val="20"/>
                <w:szCs w:val="20"/>
              </w:rPr>
            </w:pPr>
            <w:r>
              <w:rPr>
                <w:rFonts w:ascii="Arial"/>
                <w:spacing w:val="-1"/>
                <w:sz w:val="20"/>
              </w:rPr>
              <w:t>187,818,556.21</w:t>
            </w:r>
          </w:p>
        </w:tc>
      </w:tr>
      <w:tr>
        <w:trPr>
          <w:trHeight w:val="569" w:hRule="exact"/>
        </w:trPr>
        <w:tc>
          <w:tcPr>
            <w:tcW w:w="1755" w:type="dxa"/>
            <w:tcBorders>
              <w:top w:val="nil" w:sz="6" w:space="0" w:color="auto"/>
              <w:left w:val="nil" w:sz="6" w:space="0" w:color="auto"/>
              <w:bottom w:val="nil" w:sz="6" w:space="0" w:color="auto"/>
              <w:right w:val="nil" w:sz="6" w:space="0" w:color="auto"/>
            </w:tcBorders>
          </w:tcPr>
          <w:p>
            <w:pPr>
              <w:pStyle w:val="TableParagraph"/>
              <w:spacing w:line="245" w:lineRule="exact"/>
              <w:ind w:left="332" w:right="0"/>
              <w:jc w:val="left"/>
              <w:rPr>
                <w:rFonts w:ascii="宋体" w:hAnsi="宋体" w:cs="宋体" w:eastAsia="宋体" w:hint="default"/>
                <w:sz w:val="21"/>
                <w:szCs w:val="21"/>
              </w:rPr>
            </w:pPr>
            <w:r>
              <w:rPr>
                <w:rFonts w:ascii="宋体" w:hAnsi="宋体" w:cs="宋体" w:eastAsia="宋体" w:hint="default"/>
                <w:sz w:val="21"/>
                <w:szCs w:val="21"/>
              </w:rPr>
              <w:t>人民币</w:t>
            </w:r>
          </w:p>
          <w:p>
            <w:pPr>
              <w:pStyle w:val="TableParagraph"/>
              <w:spacing w:line="240" w:lineRule="auto" w:before="7"/>
              <w:ind w:left="332" w:right="0"/>
              <w:jc w:val="left"/>
              <w:rPr>
                <w:rFonts w:ascii="宋体" w:hAnsi="宋体" w:cs="宋体" w:eastAsia="宋体" w:hint="default"/>
                <w:sz w:val="21"/>
                <w:szCs w:val="21"/>
              </w:rPr>
            </w:pPr>
            <w:r>
              <w:rPr>
                <w:rFonts w:ascii="宋体" w:hAnsi="宋体" w:cs="宋体" w:eastAsia="宋体" w:hint="default"/>
                <w:sz w:val="21"/>
                <w:szCs w:val="21"/>
              </w:rPr>
              <w:t>美元</w:t>
            </w:r>
          </w:p>
        </w:tc>
        <w:tc>
          <w:tcPr>
            <w:tcW w:w="1193" w:type="dxa"/>
            <w:tcBorders>
              <w:top w:val="nil" w:sz="6" w:space="0" w:color="auto"/>
              <w:left w:val="nil" w:sz="6" w:space="0" w:color="auto"/>
              <w:bottom w:val="nil" w:sz="6" w:space="0" w:color="auto"/>
              <w:right w:val="nil" w:sz="6" w:space="0" w:color="auto"/>
            </w:tcBorders>
          </w:tcPr>
          <w:p>
            <w:pPr/>
          </w:p>
        </w:tc>
        <w:tc>
          <w:tcPr>
            <w:tcW w:w="851"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26"/>
              <w:jc w:val="right"/>
              <w:rPr>
                <w:rFonts w:ascii="Arial" w:hAnsi="Arial" w:cs="Arial" w:eastAsia="Arial" w:hint="default"/>
                <w:sz w:val="20"/>
                <w:szCs w:val="20"/>
              </w:rPr>
            </w:pPr>
            <w:r>
              <w:rPr>
                <w:rFonts w:ascii="Arial"/>
                <w:spacing w:val="-1"/>
                <w:sz w:val="20"/>
              </w:rPr>
              <w:t>514,755,234.09</w:t>
            </w:r>
          </w:p>
        </w:tc>
        <w:tc>
          <w:tcPr>
            <w:tcW w:w="1280" w:type="dxa"/>
            <w:tcBorders>
              <w:top w:val="nil" w:sz="6" w:space="0" w:color="auto"/>
              <w:left w:val="nil" w:sz="6" w:space="0" w:color="auto"/>
              <w:bottom w:val="nil" w:sz="6" w:space="0" w:color="auto"/>
              <w:right w:val="nil" w:sz="6" w:space="0" w:color="auto"/>
            </w:tcBorders>
          </w:tcPr>
          <w:p>
            <w:pPr/>
          </w:p>
        </w:tc>
        <w:tc>
          <w:tcPr>
            <w:tcW w:w="977"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Arial" w:hAnsi="Arial" w:cs="Arial" w:eastAsia="Arial" w:hint="default"/>
                <w:sz w:val="20"/>
                <w:szCs w:val="20"/>
              </w:rPr>
            </w:pPr>
            <w:r>
              <w:rPr>
                <w:rFonts w:ascii="Arial"/>
                <w:spacing w:val="-1"/>
                <w:sz w:val="20"/>
              </w:rPr>
              <w:t>187,818,556.21</w:t>
            </w:r>
          </w:p>
        </w:tc>
      </w:tr>
      <w:tr>
        <w:trPr>
          <w:trHeight w:val="308" w:hRule="exact"/>
        </w:trPr>
        <w:tc>
          <w:tcPr>
            <w:tcW w:w="1755" w:type="dxa"/>
            <w:tcBorders>
              <w:top w:val="nil" w:sz="6" w:space="0" w:color="auto"/>
              <w:left w:val="nil" w:sz="6" w:space="0" w:color="auto"/>
              <w:bottom w:val="single" w:sz="17" w:space="0" w:color="000000"/>
              <w:right w:val="nil" w:sz="6" w:space="0" w:color="auto"/>
            </w:tcBorders>
          </w:tcPr>
          <w:p>
            <w:pPr>
              <w:pStyle w:val="TableParagraph"/>
              <w:spacing w:line="253" w:lineRule="exact"/>
              <w:ind w:right="1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193" w:type="dxa"/>
            <w:tcBorders>
              <w:top w:val="nil" w:sz="6" w:space="0" w:color="auto"/>
              <w:left w:val="nil" w:sz="6" w:space="0" w:color="auto"/>
              <w:bottom w:val="single" w:sz="17" w:space="0" w:color="000000"/>
              <w:right w:val="nil" w:sz="6" w:space="0" w:color="auto"/>
            </w:tcBorders>
          </w:tcPr>
          <w:p>
            <w:pPr/>
          </w:p>
        </w:tc>
        <w:tc>
          <w:tcPr>
            <w:tcW w:w="851" w:type="dxa"/>
            <w:tcBorders>
              <w:top w:val="nil" w:sz="6" w:space="0" w:color="auto"/>
              <w:left w:val="nil" w:sz="6" w:space="0" w:color="auto"/>
              <w:bottom w:val="single" w:sz="17" w:space="0" w:color="000000"/>
              <w:right w:val="nil" w:sz="6" w:space="0" w:color="auto"/>
            </w:tcBorders>
          </w:tcPr>
          <w:p>
            <w:pPr/>
          </w:p>
        </w:tc>
        <w:tc>
          <w:tcPr>
            <w:tcW w:w="1627"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26"/>
              <w:jc w:val="right"/>
              <w:rPr>
                <w:rFonts w:ascii="Arial" w:hAnsi="Arial" w:cs="Arial" w:eastAsia="Arial" w:hint="default"/>
                <w:sz w:val="20"/>
                <w:szCs w:val="20"/>
              </w:rPr>
            </w:pPr>
            <w:r>
              <w:rPr>
                <w:rFonts w:ascii="Arial"/>
                <w:spacing w:val="-1"/>
                <w:sz w:val="20"/>
              </w:rPr>
              <w:t>874,291,981.98</w:t>
            </w:r>
          </w:p>
        </w:tc>
        <w:tc>
          <w:tcPr>
            <w:tcW w:w="1280" w:type="dxa"/>
            <w:tcBorders>
              <w:top w:val="nil" w:sz="6" w:space="0" w:color="auto"/>
              <w:left w:val="nil" w:sz="6" w:space="0" w:color="auto"/>
              <w:bottom w:val="single" w:sz="17" w:space="0" w:color="000000"/>
              <w:right w:val="nil" w:sz="6" w:space="0" w:color="auto"/>
            </w:tcBorders>
          </w:tcPr>
          <w:p>
            <w:pPr/>
          </w:p>
        </w:tc>
        <w:tc>
          <w:tcPr>
            <w:tcW w:w="977" w:type="dxa"/>
            <w:tcBorders>
              <w:top w:val="nil" w:sz="6" w:space="0" w:color="auto"/>
              <w:left w:val="nil" w:sz="6" w:space="0" w:color="auto"/>
              <w:bottom w:val="single" w:sz="17" w:space="0" w:color="000000"/>
              <w:right w:val="nil" w:sz="6" w:space="0" w:color="auto"/>
            </w:tcBorders>
          </w:tcPr>
          <w:p>
            <w:pPr/>
          </w:p>
        </w:tc>
        <w:tc>
          <w:tcPr>
            <w:tcW w:w="1611"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07"/>
              <w:jc w:val="right"/>
              <w:rPr>
                <w:rFonts w:ascii="Arial" w:hAnsi="Arial" w:cs="Arial" w:eastAsia="Arial" w:hint="default"/>
                <w:sz w:val="20"/>
                <w:szCs w:val="20"/>
              </w:rPr>
            </w:pPr>
            <w:r>
              <w:rPr>
                <w:rFonts w:ascii="Arial"/>
                <w:spacing w:val="-1"/>
                <w:sz w:val="20"/>
              </w:rPr>
              <w:t>764,061,557.61</w:t>
            </w:r>
          </w:p>
        </w:tc>
      </w:tr>
    </w:tbl>
    <w:p>
      <w:pPr>
        <w:spacing w:line="357" w:lineRule="auto" w:before="59"/>
        <w:ind w:left="137" w:right="1171" w:firstLine="480"/>
        <w:jc w:val="both"/>
        <w:rPr>
          <w:rFonts w:ascii="宋体" w:hAnsi="宋体" w:cs="宋体" w:eastAsia="宋体" w:hint="default"/>
          <w:sz w:val="24"/>
          <w:szCs w:val="24"/>
        </w:rPr>
      </w:pPr>
      <w:r>
        <w:rPr>
          <w:rFonts w:ascii="宋体" w:hAnsi="宋体" w:cs="宋体" w:eastAsia="宋体" w:hint="default"/>
          <w:sz w:val="24"/>
          <w:szCs w:val="24"/>
        </w:rPr>
        <w:t>其他货币资金年末余额中有 514,755,234.09</w:t>
      </w:r>
      <w:r>
        <w:rPr>
          <w:rFonts w:ascii="宋体" w:hAnsi="宋体" w:cs="宋体" w:eastAsia="宋体" w:hint="default"/>
          <w:spacing w:val="-90"/>
          <w:sz w:val="24"/>
          <w:szCs w:val="24"/>
        </w:rPr>
        <w:t> </w:t>
      </w:r>
      <w:r>
        <w:rPr>
          <w:rFonts w:ascii="宋体" w:hAnsi="宋体" w:cs="宋体" w:eastAsia="宋体" w:hint="default"/>
          <w:sz w:val="24"/>
          <w:szCs w:val="24"/>
        </w:rPr>
        <w:t>元系本公司为开具银行承兑汇</w:t>
      </w:r>
      <w:r>
        <w:rPr>
          <w:rFonts w:ascii="宋体" w:hAnsi="宋体" w:cs="宋体" w:eastAsia="宋体" w:hint="default"/>
          <w:sz w:val="24"/>
          <w:szCs w:val="24"/>
        </w:rPr>
        <w:t> </w:t>
      </w:r>
      <w:r>
        <w:rPr>
          <w:rFonts w:ascii="宋体" w:hAnsi="宋体" w:cs="宋体" w:eastAsia="宋体" w:hint="default"/>
          <w:spacing w:val="-3"/>
          <w:sz w:val="24"/>
          <w:szCs w:val="24"/>
        </w:rPr>
        <w:t>票存入的保证金。除上述金额之外，年末货币资金中无其他因抵押、质押或冻结</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等对使用有限制、存放在境外、有潜在回收风险的款项。</w:t>
      </w:r>
    </w:p>
    <w:p>
      <w:pPr>
        <w:spacing w:before="155"/>
        <w:ind w:left="620" w:right="1189" w:firstLine="0"/>
        <w:jc w:val="left"/>
        <w:rPr>
          <w:rFonts w:ascii="宋体" w:hAnsi="宋体" w:cs="宋体" w:eastAsia="宋体" w:hint="default"/>
          <w:sz w:val="24"/>
          <w:szCs w:val="24"/>
        </w:rPr>
      </w:pPr>
      <w:r>
        <w:rPr>
          <w:rFonts w:ascii="Arial" w:hAnsi="Arial" w:cs="Arial" w:eastAsia="Arial" w:hint="default"/>
          <w:b/>
          <w:bCs/>
          <w:sz w:val="24"/>
          <w:szCs w:val="24"/>
        </w:rPr>
        <w:t>2. </w:t>
      </w:r>
      <w:r>
        <w:rPr>
          <w:rFonts w:ascii="Arial" w:hAnsi="Arial" w:cs="Arial" w:eastAsia="Arial" w:hint="default"/>
          <w:b/>
          <w:bCs/>
          <w:spacing w:val="23"/>
          <w:sz w:val="24"/>
          <w:szCs w:val="24"/>
        </w:rPr>
        <w:t> </w:t>
      </w:r>
      <w:r>
        <w:rPr>
          <w:rFonts w:ascii="宋体" w:hAnsi="宋体" w:cs="宋体" w:eastAsia="宋体" w:hint="default"/>
          <w:b/>
          <w:bCs/>
          <w:sz w:val="24"/>
          <w:szCs w:val="24"/>
        </w:rPr>
        <w:t>应收票据</w:t>
      </w:r>
      <w:r>
        <w:rPr>
          <w:rFonts w:ascii="宋体" w:hAnsi="宋体" w:cs="宋体" w:eastAsia="宋体" w:hint="default"/>
          <w:sz w:val="24"/>
          <w:szCs w:val="24"/>
        </w:rPr>
      </w:r>
    </w:p>
    <w:p>
      <w:pPr>
        <w:spacing w:before="135"/>
        <w:ind w:left="617" w:right="1189"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3"/>
          <w:sz w:val="24"/>
          <w:szCs w:val="24"/>
        </w:rPr>
        <w:t> </w:t>
      </w:r>
      <w:r>
        <w:rPr>
          <w:rFonts w:ascii="宋体" w:hAnsi="宋体" w:cs="宋体" w:eastAsia="宋体" w:hint="default"/>
          <w:sz w:val="24"/>
          <w:szCs w:val="24"/>
        </w:rPr>
        <w:t>应收票据分类</w:t>
      </w:r>
    </w:p>
    <w:p>
      <w:pPr>
        <w:spacing w:line="240" w:lineRule="auto" w:before="0"/>
        <w:rPr>
          <w:rFonts w:ascii="宋体" w:hAnsi="宋体" w:cs="宋体" w:eastAsia="宋体" w:hint="default"/>
          <w:sz w:val="15"/>
          <w:szCs w:val="15"/>
        </w:rPr>
      </w:pPr>
    </w:p>
    <w:tbl>
      <w:tblPr>
        <w:tblW w:w="0" w:type="auto"/>
        <w:jc w:val="left"/>
        <w:tblInd w:w="279" w:type="dxa"/>
        <w:tblLayout w:type="fixed"/>
        <w:tblCellMar>
          <w:top w:w="0" w:type="dxa"/>
          <w:left w:w="0" w:type="dxa"/>
          <w:bottom w:w="0" w:type="dxa"/>
          <w:right w:w="0" w:type="dxa"/>
        </w:tblCellMar>
        <w:tblLook w:val="01E0"/>
      </w:tblPr>
      <w:tblGrid>
        <w:gridCol w:w="2947"/>
        <w:gridCol w:w="3461"/>
        <w:gridCol w:w="2374"/>
      </w:tblGrid>
      <w:tr>
        <w:trPr>
          <w:trHeight w:val="579" w:hRule="exact"/>
        </w:trPr>
        <w:tc>
          <w:tcPr>
            <w:tcW w:w="2947" w:type="dxa"/>
            <w:tcBorders>
              <w:top w:val="single" w:sz="17" w:space="0" w:color="000000"/>
              <w:left w:val="nil" w:sz="6" w:space="0" w:color="auto"/>
              <w:bottom w:val="nil" w:sz="6" w:space="0" w:color="auto"/>
              <w:right w:val="nil" w:sz="6" w:space="0" w:color="auto"/>
            </w:tcBorders>
          </w:tcPr>
          <w:p>
            <w:pPr>
              <w:pStyle w:val="TableParagraph"/>
              <w:spacing w:line="242" w:lineRule="exact"/>
              <w:ind w:left="1358" w:right="0"/>
              <w:jc w:val="left"/>
              <w:rPr>
                <w:rFonts w:ascii="宋体" w:hAnsi="宋体" w:cs="宋体" w:eastAsia="宋体" w:hint="default"/>
                <w:sz w:val="20"/>
                <w:szCs w:val="20"/>
              </w:rPr>
            </w:pPr>
            <w:r>
              <w:rPr>
                <w:rFonts w:ascii="宋体" w:hAnsi="宋体" w:cs="宋体" w:eastAsia="宋体" w:hint="default"/>
                <w:sz w:val="20"/>
                <w:szCs w:val="20"/>
              </w:rPr>
              <w:t>种类</w:t>
            </w:r>
          </w:p>
          <w:p>
            <w:pPr>
              <w:pStyle w:val="TableParagraph"/>
              <w:spacing w:line="240" w:lineRule="auto" w:before="7"/>
              <w:ind w:left="207" w:right="0"/>
              <w:jc w:val="left"/>
              <w:rPr>
                <w:rFonts w:ascii="宋体" w:hAnsi="宋体" w:cs="宋体" w:eastAsia="宋体" w:hint="default"/>
                <w:sz w:val="20"/>
                <w:szCs w:val="20"/>
              </w:rPr>
            </w:pPr>
            <w:r>
              <w:rPr>
                <w:rFonts w:ascii="宋体" w:hAnsi="宋体" w:cs="宋体" w:eastAsia="宋体" w:hint="default"/>
                <w:sz w:val="20"/>
                <w:szCs w:val="20"/>
              </w:rPr>
              <w:t>银行承兑汇票</w:t>
            </w:r>
          </w:p>
        </w:tc>
        <w:tc>
          <w:tcPr>
            <w:tcW w:w="3461" w:type="dxa"/>
            <w:tcBorders>
              <w:top w:val="single" w:sz="17" w:space="0" w:color="000000"/>
              <w:left w:val="nil" w:sz="6" w:space="0" w:color="auto"/>
              <w:bottom w:val="nil" w:sz="6" w:space="0" w:color="auto"/>
              <w:right w:val="nil" w:sz="6" w:space="0" w:color="auto"/>
            </w:tcBorders>
          </w:tcPr>
          <w:p>
            <w:pPr>
              <w:pStyle w:val="TableParagraph"/>
              <w:spacing w:line="242" w:lineRule="exact"/>
              <w:ind w:right="281"/>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66"/>
              <w:ind w:left="1620" w:right="0"/>
              <w:jc w:val="left"/>
              <w:rPr>
                <w:rFonts w:ascii="Arial" w:hAnsi="Arial" w:cs="Arial" w:eastAsia="Arial" w:hint="default"/>
                <w:sz w:val="20"/>
                <w:szCs w:val="20"/>
              </w:rPr>
            </w:pPr>
            <w:r>
              <w:rPr>
                <w:rFonts w:ascii="Arial"/>
                <w:sz w:val="20"/>
              </w:rPr>
              <w:t>28,019,838.54</w:t>
            </w:r>
          </w:p>
        </w:tc>
        <w:tc>
          <w:tcPr>
            <w:tcW w:w="2374" w:type="dxa"/>
            <w:tcBorders>
              <w:top w:val="single" w:sz="17" w:space="0" w:color="000000"/>
              <w:left w:val="nil" w:sz="6" w:space="0" w:color="auto"/>
              <w:bottom w:val="nil" w:sz="6" w:space="0" w:color="auto"/>
              <w:right w:val="nil" w:sz="6" w:space="0" w:color="auto"/>
            </w:tcBorders>
          </w:tcPr>
          <w:p>
            <w:pPr>
              <w:pStyle w:val="TableParagraph"/>
              <w:spacing w:line="242" w:lineRule="exact"/>
              <w:ind w:left="562"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66"/>
              <w:ind w:left="992" w:right="0"/>
              <w:jc w:val="left"/>
              <w:rPr>
                <w:rFonts w:ascii="Arial" w:hAnsi="Arial" w:cs="Arial" w:eastAsia="Arial" w:hint="default"/>
                <w:sz w:val="20"/>
                <w:szCs w:val="20"/>
              </w:rPr>
            </w:pPr>
            <w:r>
              <w:rPr>
                <w:rFonts w:ascii="Arial"/>
                <w:sz w:val="20"/>
              </w:rPr>
              <w:t>26,867,952.17</w:t>
            </w:r>
          </w:p>
        </w:tc>
      </w:tr>
      <w:tr>
        <w:trPr>
          <w:trHeight w:val="26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24" w:lineRule="exact"/>
              <w:ind w:left="207" w:right="0"/>
              <w:jc w:val="left"/>
              <w:rPr>
                <w:rFonts w:ascii="宋体" w:hAnsi="宋体" w:cs="宋体" w:eastAsia="宋体" w:hint="default"/>
                <w:sz w:val="20"/>
                <w:szCs w:val="20"/>
              </w:rPr>
            </w:pPr>
            <w:r>
              <w:rPr>
                <w:rFonts w:ascii="宋体" w:hAnsi="宋体" w:cs="宋体" w:eastAsia="宋体" w:hint="default"/>
                <w:sz w:val="20"/>
                <w:szCs w:val="20"/>
              </w:rPr>
              <w:t>商业承兑汇票</w:t>
            </w:r>
          </w:p>
        </w:tc>
        <w:tc>
          <w:tcPr>
            <w:tcW w:w="3461" w:type="dxa"/>
            <w:tcBorders>
              <w:top w:val="nil" w:sz="6" w:space="0" w:color="auto"/>
              <w:left w:val="nil" w:sz="6" w:space="0" w:color="auto"/>
              <w:bottom w:val="nil" w:sz="6" w:space="0" w:color="auto"/>
              <w:right w:val="nil" w:sz="6" w:space="0" w:color="auto"/>
            </w:tcBorders>
          </w:tcPr>
          <w:p>
            <w:pPr/>
          </w:p>
        </w:tc>
        <w:tc>
          <w:tcPr>
            <w:tcW w:w="2374" w:type="dxa"/>
            <w:tcBorders>
              <w:top w:val="nil" w:sz="6" w:space="0" w:color="auto"/>
              <w:left w:val="nil" w:sz="6" w:space="0" w:color="auto"/>
              <w:bottom w:val="nil" w:sz="6" w:space="0" w:color="auto"/>
              <w:right w:val="nil" w:sz="6" w:space="0" w:color="auto"/>
            </w:tcBorders>
          </w:tcPr>
          <w:p>
            <w:pPr/>
          </w:p>
        </w:tc>
      </w:tr>
      <w:tr>
        <w:trPr>
          <w:trHeight w:val="296" w:hRule="exact"/>
        </w:trPr>
        <w:tc>
          <w:tcPr>
            <w:tcW w:w="2947" w:type="dxa"/>
            <w:tcBorders>
              <w:top w:val="nil" w:sz="6" w:space="0" w:color="auto"/>
              <w:left w:val="nil" w:sz="6" w:space="0" w:color="auto"/>
              <w:bottom w:val="single" w:sz="17" w:space="0" w:color="000000"/>
              <w:right w:val="nil" w:sz="6" w:space="0" w:color="auto"/>
            </w:tcBorders>
          </w:tcPr>
          <w:p>
            <w:pPr>
              <w:pStyle w:val="TableParagraph"/>
              <w:spacing w:line="237" w:lineRule="exact"/>
              <w:ind w:left="170"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3461" w:type="dxa"/>
            <w:tcBorders>
              <w:top w:val="nil" w:sz="6" w:space="0" w:color="auto"/>
              <w:left w:val="nil" w:sz="6" w:space="0" w:color="auto"/>
              <w:bottom w:val="single" w:sz="17" w:space="0" w:color="000000"/>
              <w:right w:val="nil" w:sz="6" w:space="0" w:color="auto"/>
            </w:tcBorders>
          </w:tcPr>
          <w:p>
            <w:pPr>
              <w:pStyle w:val="TableParagraph"/>
              <w:spacing w:line="240" w:lineRule="auto" w:before="40"/>
              <w:ind w:left="1619" w:right="0"/>
              <w:jc w:val="left"/>
              <w:rPr>
                <w:rFonts w:ascii="Arial" w:hAnsi="Arial" w:cs="Arial" w:eastAsia="Arial" w:hint="default"/>
                <w:sz w:val="20"/>
                <w:szCs w:val="20"/>
              </w:rPr>
            </w:pPr>
            <w:r>
              <w:rPr>
                <w:rFonts w:ascii="Arial"/>
                <w:sz w:val="20"/>
              </w:rPr>
              <w:t>28,019,838.54</w:t>
            </w:r>
          </w:p>
        </w:tc>
        <w:tc>
          <w:tcPr>
            <w:tcW w:w="2374" w:type="dxa"/>
            <w:tcBorders>
              <w:top w:val="nil" w:sz="6" w:space="0" w:color="auto"/>
              <w:left w:val="nil" w:sz="6" w:space="0" w:color="auto"/>
              <w:bottom w:val="single" w:sz="17" w:space="0" w:color="000000"/>
              <w:right w:val="nil" w:sz="6" w:space="0" w:color="auto"/>
            </w:tcBorders>
          </w:tcPr>
          <w:p>
            <w:pPr>
              <w:pStyle w:val="TableParagraph"/>
              <w:spacing w:line="240" w:lineRule="auto" w:before="40"/>
              <w:ind w:left="992" w:right="0"/>
              <w:jc w:val="left"/>
              <w:rPr>
                <w:rFonts w:ascii="Arial" w:hAnsi="Arial" w:cs="Arial" w:eastAsia="Arial" w:hint="default"/>
                <w:sz w:val="20"/>
                <w:szCs w:val="20"/>
              </w:rPr>
            </w:pPr>
            <w:r>
              <w:rPr>
                <w:rFonts w:ascii="Arial"/>
                <w:sz w:val="20"/>
              </w:rPr>
              <w:t>26,867,952.17</w:t>
            </w:r>
          </w:p>
        </w:tc>
      </w:tr>
    </w:tbl>
    <w:p>
      <w:pPr>
        <w:spacing w:before="59"/>
        <w:ind w:left="620" w:right="1189" w:firstLine="0"/>
        <w:jc w:val="left"/>
        <w:rPr>
          <w:rFonts w:ascii="宋体" w:hAnsi="宋体" w:cs="宋体" w:eastAsia="宋体" w:hint="default"/>
          <w:sz w:val="24"/>
          <w:szCs w:val="24"/>
        </w:rPr>
      </w:pPr>
      <w:r>
        <w:rPr/>
        <w:pict>
          <v:group style="position:absolute;margin-left:96.000015pt;margin-top:-58.694408pt;width:441pt;height:55.45pt;mso-position-horizontal-relative:page;mso-position-vertical-relative:paragraph;z-index:-628864" coordorigin="1920,-1174" coordsize="8820,1109">
            <v:shape style="position:absolute;left:5053;top:-1157;width:10;height:2" type="#_x0000_t75" stroked="false">
              <v:imagedata r:id="rId22" o:title=""/>
            </v:shape>
            <v:shape style="position:absolute;left:7889;top:-1157;width:10;height:2" type="#_x0000_t75" stroked="false">
              <v:imagedata r:id="rId22" o:title=""/>
            </v:shape>
            <v:shape style="position:absolute;left:5034;top:-1174;width:2884;height:307" type="#_x0000_t75" stroked="false">
              <v:imagedata r:id="rId42" o:title=""/>
            </v:shape>
            <v:shape style="position:absolute;left:1920;top:-899;width:8820;height:834" type="#_x0000_t75" stroked="false">
              <v:imagedata r:id="rId43" o:title=""/>
            </v:shape>
            <w10:wrap type="none"/>
          </v:group>
        </w:pict>
      </w:r>
      <w:r>
        <w:rPr>
          <w:rFonts w:ascii="Arial" w:hAnsi="Arial" w:cs="Arial" w:eastAsia="Arial" w:hint="default"/>
          <w:sz w:val="24"/>
          <w:szCs w:val="24"/>
        </w:rPr>
        <w:t>(2)</w:t>
      </w:r>
      <w:r>
        <w:rPr>
          <w:rFonts w:ascii="Arial" w:hAnsi="Arial" w:cs="Arial" w:eastAsia="Arial" w:hint="default"/>
          <w:spacing w:val="-5"/>
          <w:sz w:val="24"/>
          <w:szCs w:val="24"/>
        </w:rPr>
        <w:t> </w:t>
      </w:r>
      <w:r>
        <w:rPr>
          <w:rFonts w:ascii="宋体" w:hAnsi="宋体" w:cs="宋体" w:eastAsia="宋体" w:hint="default"/>
          <w:sz w:val="24"/>
          <w:szCs w:val="24"/>
        </w:rPr>
        <w:t>公司年末应收票据余额中无已质押的应收票据。</w:t>
      </w:r>
    </w:p>
    <w:p>
      <w:pPr>
        <w:spacing w:before="135"/>
        <w:ind w:left="620" w:right="1189" w:firstLine="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5"/>
          <w:sz w:val="24"/>
          <w:szCs w:val="24"/>
        </w:rPr>
        <w:t> </w:t>
      </w:r>
      <w:r>
        <w:rPr>
          <w:rFonts w:ascii="宋体" w:hAnsi="宋体" w:cs="宋体" w:eastAsia="宋体" w:hint="default"/>
          <w:sz w:val="24"/>
          <w:szCs w:val="24"/>
        </w:rPr>
        <w:t>公司无已经背书给其他方而尚未到期的应收票据。</w:t>
      </w:r>
    </w:p>
    <w:p>
      <w:pPr>
        <w:spacing w:line="338" w:lineRule="auto" w:before="135"/>
        <w:ind w:left="279" w:right="1189" w:firstLine="340"/>
        <w:jc w:val="left"/>
        <w:rPr>
          <w:rFonts w:ascii="宋体" w:hAnsi="宋体" w:cs="宋体" w:eastAsia="宋体" w:hint="default"/>
          <w:sz w:val="24"/>
          <w:szCs w:val="24"/>
        </w:rPr>
      </w:pPr>
      <w:r>
        <w:rPr>
          <w:rFonts w:ascii="Arial" w:hAnsi="Arial" w:cs="Arial" w:eastAsia="Arial" w:hint="default"/>
          <w:sz w:val="24"/>
          <w:szCs w:val="24"/>
        </w:rPr>
        <w:t>(4)</w:t>
      </w:r>
      <w:r>
        <w:rPr>
          <w:rFonts w:ascii="Arial" w:hAnsi="Arial" w:cs="Arial" w:eastAsia="Arial" w:hint="default"/>
          <w:spacing w:val="-4"/>
          <w:sz w:val="24"/>
          <w:szCs w:val="24"/>
        </w:rPr>
        <w:t> </w:t>
      </w:r>
      <w:r>
        <w:rPr>
          <w:rFonts w:ascii="宋体" w:hAnsi="宋体" w:cs="宋体" w:eastAsia="宋体" w:hint="default"/>
          <w:sz w:val="24"/>
          <w:szCs w:val="24"/>
        </w:rPr>
        <w:t>公司年末应收票据余额中无应收持有本公司5％以上（含5％）表决权股 份的股东或其他关联方的票据。</w:t>
      </w:r>
    </w:p>
    <w:p>
      <w:pPr>
        <w:spacing w:before="174"/>
        <w:ind w:left="620" w:right="1189" w:firstLine="0"/>
        <w:jc w:val="left"/>
        <w:rPr>
          <w:rFonts w:ascii="宋体" w:hAnsi="宋体" w:cs="宋体" w:eastAsia="宋体" w:hint="default"/>
          <w:sz w:val="24"/>
          <w:szCs w:val="24"/>
        </w:rPr>
      </w:pPr>
      <w:r>
        <w:rPr>
          <w:rFonts w:ascii="Arial" w:hAnsi="Arial" w:cs="Arial" w:eastAsia="Arial" w:hint="default"/>
          <w:b/>
          <w:bCs/>
          <w:sz w:val="24"/>
          <w:szCs w:val="24"/>
        </w:rPr>
        <w:t>3. </w:t>
      </w:r>
      <w:r>
        <w:rPr>
          <w:rFonts w:ascii="Arial" w:hAnsi="Arial" w:cs="Arial" w:eastAsia="Arial" w:hint="default"/>
          <w:b/>
          <w:bCs/>
          <w:spacing w:val="23"/>
          <w:sz w:val="24"/>
          <w:szCs w:val="24"/>
        </w:rPr>
        <w:t> </w:t>
      </w:r>
      <w:r>
        <w:rPr>
          <w:rFonts w:ascii="宋体" w:hAnsi="宋体" w:cs="宋体" w:eastAsia="宋体" w:hint="default"/>
          <w:b/>
          <w:bCs/>
          <w:sz w:val="24"/>
          <w:szCs w:val="24"/>
        </w:rPr>
        <w:t>应收账款</w:t>
      </w:r>
      <w:r>
        <w:rPr>
          <w:rFonts w:ascii="宋体" w:hAnsi="宋体" w:cs="宋体" w:eastAsia="宋体" w:hint="default"/>
          <w:sz w:val="24"/>
          <w:szCs w:val="24"/>
        </w:rPr>
      </w:r>
    </w:p>
    <w:p>
      <w:pPr>
        <w:spacing w:before="135"/>
        <w:ind w:left="620" w:right="1189"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
          <w:sz w:val="24"/>
          <w:szCs w:val="24"/>
        </w:rPr>
        <w:t> </w:t>
      </w:r>
      <w:r>
        <w:rPr>
          <w:rFonts w:ascii="宋体" w:hAnsi="宋体" w:cs="宋体" w:eastAsia="宋体" w:hint="default"/>
          <w:sz w:val="24"/>
          <w:szCs w:val="24"/>
        </w:rPr>
        <w:t>按照应收款账的类别列示如下：</w:t>
      </w:r>
    </w:p>
    <w:p>
      <w:pPr>
        <w:spacing w:line="240" w:lineRule="auto" w:before="5"/>
        <w:rPr>
          <w:rFonts w:ascii="宋体" w:hAnsi="宋体" w:cs="宋体" w:eastAsia="宋体" w:hint="default"/>
          <w:sz w:val="13"/>
          <w:szCs w:val="13"/>
        </w:rPr>
      </w:pPr>
    </w:p>
    <w:p>
      <w:pPr>
        <w:spacing w:line="2966" w:lineRule="exact"/>
        <w:ind w:left="257" w:right="0" w:firstLine="0"/>
        <w:rPr>
          <w:rFonts w:ascii="宋体" w:hAnsi="宋体" w:cs="宋体" w:eastAsia="宋体" w:hint="default"/>
          <w:sz w:val="20"/>
          <w:szCs w:val="20"/>
        </w:rPr>
      </w:pPr>
      <w:r>
        <w:rPr>
          <w:rFonts w:ascii="宋体" w:hAnsi="宋体" w:cs="宋体" w:eastAsia="宋体" w:hint="default"/>
          <w:position w:val="-58"/>
          <w:sz w:val="20"/>
          <w:szCs w:val="20"/>
        </w:rPr>
        <w:pict>
          <v:group style="width:462.5pt;height:148.35pt;mso-position-horizontal-relative:char;mso-position-vertical-relative:line" coordorigin="0,0" coordsize="9250,2967">
            <v:group style="position:absolute;left:29;top:7;width:3108;height:2" coordorigin="29,7" coordsize="3108,2">
              <v:shape style="position:absolute;left:29;top:7;width:3108;height:2" coordorigin="29,7" coordsize="3108,0" path="m29,7l3137,7e" filled="false" stroked="true" strokeweight=".72pt" strokecolor="#000000">
                <v:path arrowok="t"/>
              </v:shape>
            </v:group>
            <v:group style="position:absolute;left:29;top:36;width:3108;height:2" coordorigin="29,36" coordsize="3108,2">
              <v:shape style="position:absolute;left:29;top:36;width:3108;height:2" coordorigin="29,36" coordsize="3108,0" path="m29,36l3137,36e" filled="false" stroked="true" strokeweight=".72pt" strokecolor="#000000">
                <v:path arrowok="t"/>
              </v:shape>
            </v:group>
            <v:group style="position:absolute;left:3137;top:7;width:44;height:2" coordorigin="3137,7" coordsize="44,2">
              <v:shape style="position:absolute;left:3137;top:7;width:44;height:2" coordorigin="3137,7" coordsize="44,0" path="m3137,7l3180,7e" filled="false" stroked="true" strokeweight=".72pt" strokecolor="#000000">
                <v:path arrowok="t"/>
              </v:shape>
            </v:group>
            <v:group style="position:absolute;left:3137;top:36;width:44;height:2" coordorigin="3137,36" coordsize="44,2">
              <v:shape style="position:absolute;left:3137;top:36;width:44;height:2" coordorigin="3137,36" coordsize="44,0" path="m3137,36l3180,36e" filled="false" stroked="true" strokeweight=".72pt" strokecolor="#000000">
                <v:path arrowok="t"/>
              </v:shape>
            </v:group>
            <v:group style="position:absolute;left:3180;top:7;width:6047;height:2" coordorigin="3180,7" coordsize="6047,2">
              <v:shape style="position:absolute;left:3180;top:7;width:6047;height:2" coordorigin="3180,7" coordsize="6047,0" path="m3180,7l9227,7e" filled="false" stroked="true" strokeweight=".72pt" strokecolor="#000000">
                <v:path arrowok="t"/>
              </v:shape>
            </v:group>
            <v:group style="position:absolute;left:3180;top:36;width:6047;height:2" coordorigin="3180,36" coordsize="6047,2">
              <v:shape style="position:absolute;left:3180;top:36;width:6047;height:2" coordorigin="3180,36" coordsize="6047,0" path="m3180,36l9227,36e" filled="false" stroked="true" strokeweight=".72pt" strokecolor="#000000">
                <v:path arrowok="t"/>
              </v:shape>
              <v:shape style="position:absolute;left:3137;top:43;width:10;height:272" type="#_x0000_t75" stroked="false">
                <v:imagedata r:id="rId44" o:title=""/>
              </v:shape>
              <v:shape style="position:absolute;left:3118;top:296;width:6132;height:571" type="#_x0000_t75" stroked="false">
                <v:imagedata r:id="rId45" o:title=""/>
              </v:shape>
            </v:group>
            <v:group style="position:absolute;left:7;top:2959;width:3130;height:2" coordorigin="7,2959" coordsize="3130,2">
              <v:shape style="position:absolute;left:7;top:2959;width:3130;height:2" coordorigin="7,2959" coordsize="3130,0" path="m7,2959l3137,2959e" filled="false" stroked="true" strokeweight=".72pt" strokecolor="#000000">
                <v:path arrowok="t"/>
              </v:shape>
            </v:group>
            <v:group style="position:absolute;left:7;top:2930;width:3130;height:2" coordorigin="7,2930" coordsize="3130,2">
              <v:shape style="position:absolute;left:7;top:2930;width:3130;height:2" coordorigin="7,2930" coordsize="3130,0" path="m7,2930l3137,2930e" filled="false" stroked="true" strokeweight=".72pt" strokecolor="#000000">
                <v:path arrowok="t"/>
              </v:shape>
            </v:group>
            <v:group style="position:absolute;left:3137;top:2930;width:44;height:2" coordorigin="3137,2930" coordsize="44,2">
              <v:shape style="position:absolute;left:3137;top:2930;width:44;height:2" coordorigin="3137,2930" coordsize="44,0" path="m3137,2930l3180,2930e" filled="false" stroked="true" strokeweight=".72pt" strokecolor="#000000">
                <v:path arrowok="t"/>
              </v:shape>
            </v:group>
            <v:group style="position:absolute;left:3137;top:2959;width:1701;height:2" coordorigin="3137,2959" coordsize="1701,2">
              <v:shape style="position:absolute;left:3137;top:2959;width:1701;height:2" coordorigin="3137,2959" coordsize="1701,0" path="m3137,2959l4837,2959e" filled="false" stroked="true" strokeweight=".72pt" strokecolor="#000000">
                <v:path arrowok="t"/>
              </v:shape>
            </v:group>
            <v:group style="position:absolute;left:3180;top:2930;width:1658;height:2" coordorigin="3180,2930" coordsize="1658,2">
              <v:shape style="position:absolute;left:3180;top:2930;width:1658;height:2" coordorigin="3180,2930" coordsize="1658,0" path="m3180,2930l4837,2930e" filled="false" stroked="true" strokeweight=".72pt" strokecolor="#000000">
                <v:path arrowok="t"/>
              </v:shape>
            </v:group>
            <v:group style="position:absolute;left:4837;top:2930;width:44;height:2" coordorigin="4837,2930" coordsize="44,2">
              <v:shape style="position:absolute;left:4837;top:2930;width:44;height:2" coordorigin="4837,2930" coordsize="44,0" path="m4837,2930l4880,2930e" filled="false" stroked="true" strokeweight=".72pt" strokecolor="#000000">
                <v:path arrowok="t"/>
              </v:shape>
            </v:group>
            <v:group style="position:absolute;left:4837;top:2959;width:1418;height:2" coordorigin="4837,2959" coordsize="1418,2">
              <v:shape style="position:absolute;left:4837;top:2959;width:1418;height:2" coordorigin="4837,2959" coordsize="1418,0" path="m4837,2959l6254,2959e" filled="false" stroked="true" strokeweight=".72pt" strokecolor="#000000">
                <v:path arrowok="t"/>
              </v:shape>
            </v:group>
            <v:group style="position:absolute;left:4880;top:2930;width:1374;height:2" coordorigin="4880,2930" coordsize="1374,2">
              <v:shape style="position:absolute;left:4880;top:2930;width:1374;height:2" coordorigin="4880,2930" coordsize="1374,0" path="m4880,2930l6254,2930e" filled="false" stroked="true" strokeweight=".72pt" strokecolor="#000000">
                <v:path arrowok="t"/>
              </v:shape>
            </v:group>
            <v:group style="position:absolute;left:6254;top:2930;width:44;height:2" coordorigin="6254,2930" coordsize="44,2">
              <v:shape style="position:absolute;left:6254;top:2930;width:44;height:2" coordorigin="6254,2930" coordsize="44,0" path="m6254,2930l6298,2930e" filled="false" stroked="true" strokeweight=".72pt" strokecolor="#000000">
                <v:path arrowok="t"/>
              </v:shape>
            </v:group>
            <v:group style="position:absolute;left:6254;top:2959;width:1559;height:2" coordorigin="6254,2959" coordsize="1559,2">
              <v:shape style="position:absolute;left:6254;top:2959;width:1559;height:2" coordorigin="6254,2959" coordsize="1559,0" path="m6254,2959l7813,2959e" filled="false" stroked="true" strokeweight=".72pt" strokecolor="#000000">
                <v:path arrowok="t"/>
              </v:shape>
            </v:group>
            <v:group style="position:absolute;left:6298;top:2930;width:1516;height:2" coordorigin="6298,2930" coordsize="1516,2">
              <v:shape style="position:absolute;left:6298;top:2930;width:1516;height:2" coordorigin="6298,2930" coordsize="1516,0" path="m6298,2930l7813,2930e" filled="false" stroked="true" strokeweight=".72pt" strokecolor="#000000">
                <v:path arrowok="t"/>
              </v:shape>
              <v:shape style="position:absolute;left:9;top:842;width:9238;height:2082" type="#_x0000_t75" stroked="false">
                <v:imagedata r:id="rId46" o:title=""/>
              </v:shape>
            </v:group>
            <v:group style="position:absolute;left:7813;top:2930;width:44;height:2" coordorigin="7813,2930" coordsize="44,2">
              <v:shape style="position:absolute;left:7813;top:2930;width:44;height:2" coordorigin="7813,2930" coordsize="44,0" path="m7813,2930l7856,2930e" filled="false" stroked="true" strokeweight=".72pt" strokecolor="#000000">
                <v:path arrowok="t"/>
              </v:shape>
            </v:group>
            <v:group style="position:absolute;left:7813;top:2959;width:1421;height:2" coordorigin="7813,2959" coordsize="1421,2">
              <v:shape style="position:absolute;left:7813;top:2959;width:1421;height:2" coordorigin="7813,2959" coordsize="1421,0" path="m7813,2959l9234,2959e" filled="false" stroked="true" strokeweight=".72pt" strokecolor="#000000">
                <v:path arrowok="t"/>
              </v:shape>
            </v:group>
            <v:group style="position:absolute;left:7856;top:2930;width:1378;height:2" coordorigin="7856,2930" coordsize="1378,2">
              <v:shape style="position:absolute;left:7856;top:2930;width:1378;height:2" coordorigin="7856,2930" coordsize="1378,0" path="m7856,2930l9234,2930e" filled="false" stroked="true" strokeweight=".72pt" strokecolor="#000000">
                <v:path arrowok="t"/>
              </v:shape>
              <v:shape style="position:absolute;left:5788;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1380;top:32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4300;top:35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7345;top:35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3792;top:623;width:5091;height:211" type="#_x0000_t202" filled="false" stroked="false">
                <v:textbox inset="0,0,0,0">
                  <w:txbxContent>
                    <w:p>
                      <w:pPr>
                        <w:tabs>
                          <w:tab w:pos="1401" w:val="left" w:leader="none"/>
                          <w:tab w:pos="3045" w:val="left" w:leader="none"/>
                          <w:tab w:pos="4377" w:val="left" w:leader="none"/>
                        </w:tabs>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tab/>
                      </w: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r>
                    </w:p>
                  </w:txbxContent>
                </v:textbox>
                <w10:wrap type="none"/>
              </v:shape>
              <v:shape style="position:absolute;left:130;top:893;width:2801;height:1992"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单项金额重大并单项计提坏账准</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备的应收账款</w:t>
                      </w:r>
                    </w:p>
                    <w:p>
                      <w:pPr>
                        <w:spacing w:line="260" w:lineRule="exact" w:before="134"/>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按组合采用账龄分析法计提坏账</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准备的应收账款</w:t>
                      </w:r>
                    </w:p>
                    <w:p>
                      <w:pPr>
                        <w:spacing w:line="260" w:lineRule="exact" w:before="109"/>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单项金额虽不重大但单项计提坏</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账准备的应收账款</w:t>
                      </w:r>
                    </w:p>
                    <w:p>
                      <w:pPr>
                        <w:spacing w:line="250" w:lineRule="exact" w:before="0"/>
                        <w:ind w:left="100"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456;top:1660;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46,255,196.36</w:t>
                      </w:r>
                    </w:p>
                  </w:txbxContent>
                </v:textbox>
                <w10:wrap type="none"/>
              </v:shape>
              <v:shape style="position:absolute;left:5538;top:1660;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542;top:1660;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9,258,659.13</w:t>
                      </w:r>
                      <w:r>
                        <w:rPr>
                          <w:rFonts w:ascii="Arial"/>
                          <w:sz w:val="20"/>
                        </w:rPr>
                      </w:r>
                    </w:p>
                  </w:txbxContent>
                </v:textbox>
                <w10:wrap type="none"/>
              </v:shape>
              <v:shape style="position:absolute;left:8624;top:1660;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20.02</w:t>
                      </w:r>
                      <w:r>
                        <w:rPr>
                          <w:rFonts w:ascii="Arial"/>
                          <w:sz w:val="20"/>
                        </w:rPr>
                      </w:r>
                    </w:p>
                  </w:txbxContent>
                </v:textbox>
                <w10:wrap type="none"/>
              </v:shape>
              <v:shape style="position:absolute;left:3456;top:2692;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46,255,196.36</w:t>
                      </w:r>
                    </w:p>
                  </w:txbxContent>
                </v:textbox>
                <w10:wrap type="none"/>
              </v:shape>
              <v:shape style="position:absolute;left:5538;top:2692;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542;top:2692;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9,258,659.13</w:t>
                      </w:r>
                      <w:r>
                        <w:rPr>
                          <w:rFonts w:ascii="Arial"/>
                          <w:sz w:val="20"/>
                        </w:rPr>
                      </w:r>
                    </w:p>
                  </w:txbxContent>
                </v:textbox>
                <w10:wrap type="none"/>
              </v:shape>
              <v:shape style="position:absolute;left:8624;top:2692;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20.02</w:t>
                      </w:r>
                      <w:r>
                        <w:rPr>
                          <w:rFonts w:ascii="Arial"/>
                          <w:sz w:val="20"/>
                        </w:rPr>
                      </w:r>
                    </w:p>
                  </w:txbxContent>
                </v:textbox>
                <w10:wrap type="none"/>
              </v:shape>
            </v:group>
          </v:group>
        </w:pict>
      </w:r>
      <w:r>
        <w:rPr>
          <w:rFonts w:ascii="宋体" w:hAnsi="宋体" w:cs="宋体" w:eastAsia="宋体" w:hint="default"/>
          <w:position w:val="-58"/>
          <w:sz w:val="20"/>
          <w:szCs w:val="20"/>
        </w:rPr>
      </w:r>
    </w:p>
    <w:p>
      <w:pPr>
        <w:spacing w:after="0" w:line="2966" w:lineRule="exact"/>
        <w:rPr>
          <w:rFonts w:ascii="宋体" w:hAnsi="宋体" w:cs="宋体" w:eastAsia="宋体" w:hint="default"/>
          <w:sz w:val="20"/>
          <w:szCs w:val="20"/>
        </w:rPr>
        <w:sectPr>
          <w:pgSz w:w="11910" w:h="16840"/>
          <w:pgMar w:header="877" w:footer="982" w:top="1100" w:bottom="1180" w:left="1660" w:right="62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6"/>
          <w:szCs w:val="26"/>
        </w:rPr>
      </w:pPr>
    </w:p>
    <w:p>
      <w:pPr>
        <w:spacing w:line="3036" w:lineRule="exact"/>
        <w:ind w:left="257" w:right="0" w:firstLine="0"/>
        <w:rPr>
          <w:rFonts w:ascii="宋体" w:hAnsi="宋体" w:cs="宋体" w:eastAsia="宋体" w:hint="default"/>
          <w:sz w:val="20"/>
          <w:szCs w:val="20"/>
        </w:rPr>
      </w:pPr>
      <w:r>
        <w:rPr>
          <w:rFonts w:ascii="宋体" w:hAnsi="宋体" w:cs="宋体" w:eastAsia="宋体" w:hint="default"/>
          <w:position w:val="-60"/>
          <w:sz w:val="20"/>
          <w:szCs w:val="20"/>
        </w:rPr>
        <w:pict>
          <v:group style="width:462.4pt;height:151.8pt;mso-position-horizontal-relative:char;mso-position-vertical-relative:line" coordorigin="0,0" coordsize="9248,3036">
            <v:group style="position:absolute;left:29;top:7;width:3106;height:2" coordorigin="29,7" coordsize="3106,2">
              <v:shape style="position:absolute;left:29;top:7;width:3106;height:2" coordorigin="29,7" coordsize="3106,0" path="m29,7l3134,7e" filled="false" stroked="true" strokeweight=".72pt" strokecolor="#000000">
                <v:path arrowok="t"/>
              </v:shape>
            </v:group>
            <v:group style="position:absolute;left:29;top:36;width:3106;height:2" coordorigin="29,36" coordsize="3106,2">
              <v:shape style="position:absolute;left:29;top:36;width:3106;height:2" coordorigin="29,36" coordsize="3106,0" path="m29,36l3134,36e" filled="false" stroked="true" strokeweight=".72pt" strokecolor="#000000">
                <v:path arrowok="t"/>
              </v:shape>
            </v:group>
            <v:group style="position:absolute;left:3134;top:7;width:44;height:2" coordorigin="3134,7" coordsize="44,2">
              <v:shape style="position:absolute;left:3134;top:7;width:44;height:2" coordorigin="3134,7" coordsize="44,0" path="m3134,7l3178,7e" filled="false" stroked="true" strokeweight=".72pt" strokecolor="#000000">
                <v:path arrowok="t"/>
              </v:shape>
            </v:group>
            <v:group style="position:absolute;left:3134;top:36;width:44;height:2" coordorigin="3134,36" coordsize="44,2">
              <v:shape style="position:absolute;left:3134;top:36;width:44;height:2" coordorigin="3134,36" coordsize="44,0" path="m3134,36l3178,36e" filled="false" stroked="true" strokeweight=".72pt" strokecolor="#000000">
                <v:path arrowok="t"/>
              </v:shape>
            </v:group>
            <v:group style="position:absolute;left:3137;top:7;width:44;height:2" coordorigin="3137,7" coordsize="44,2">
              <v:shape style="position:absolute;left:3137;top:7;width:44;height:2" coordorigin="3137,7" coordsize="44,0" path="m3137,7l3180,7e" filled="false" stroked="true" strokeweight=".72pt" strokecolor="#000000">
                <v:path arrowok="t"/>
              </v:shape>
            </v:group>
            <v:group style="position:absolute;left:3137;top:36;width:44;height:2" coordorigin="3137,36" coordsize="44,2">
              <v:shape style="position:absolute;left:3137;top:36;width:44;height:2" coordorigin="3137,36" coordsize="44,0" path="m3137,36l3180,36e" filled="false" stroked="true" strokeweight=".72pt" strokecolor="#000000">
                <v:path arrowok="t"/>
              </v:shape>
            </v:group>
            <v:group style="position:absolute;left:3180;top:7;width:1655;height:2" coordorigin="3180,7" coordsize="1655,2">
              <v:shape style="position:absolute;left:3180;top:7;width:1655;height:2" coordorigin="3180,7" coordsize="1655,0" path="m3180,7l4835,7e" filled="false" stroked="true" strokeweight=".72pt" strokecolor="#000000">
                <v:path arrowok="t"/>
              </v:shape>
            </v:group>
            <v:group style="position:absolute;left:3180;top:36;width:1655;height:2" coordorigin="3180,36" coordsize="1655,2">
              <v:shape style="position:absolute;left:3180;top:36;width:1655;height:2" coordorigin="3180,36" coordsize="1655,0" path="m3180,36l4835,36e" filled="false" stroked="true" strokeweight=".72pt" strokecolor="#000000">
                <v:path arrowok="t"/>
              </v:shape>
            </v:group>
            <v:group style="position:absolute;left:4835;top:7;width:44;height:2" coordorigin="4835,7" coordsize="44,2">
              <v:shape style="position:absolute;left:4835;top:7;width:44;height:2" coordorigin="4835,7" coordsize="44,0" path="m4835,7l4878,7e" filled="false" stroked="true" strokeweight=".72pt" strokecolor="#000000">
                <v:path arrowok="t"/>
              </v:shape>
            </v:group>
            <v:group style="position:absolute;left:4835;top:36;width:44;height:2" coordorigin="4835,36" coordsize="44,2">
              <v:shape style="position:absolute;left:4835;top:36;width:44;height:2" coordorigin="4835,36" coordsize="44,0" path="m4835,36l4878,36e" filled="false" stroked="true" strokeweight=".72pt" strokecolor="#000000">
                <v:path arrowok="t"/>
              </v:shape>
            </v:group>
            <v:group style="position:absolute;left:4878;top:7;width:1374;height:2" coordorigin="4878,7" coordsize="1374,2">
              <v:shape style="position:absolute;left:4878;top:7;width:1374;height:2" coordorigin="4878,7" coordsize="1374,0" path="m4878,7l6252,7e" filled="false" stroked="true" strokeweight=".72pt" strokecolor="#000000">
                <v:path arrowok="t"/>
              </v:shape>
            </v:group>
            <v:group style="position:absolute;left:4878;top:36;width:1374;height:2" coordorigin="4878,36" coordsize="1374,2">
              <v:shape style="position:absolute;left:4878;top:36;width:1374;height:2" coordorigin="4878,36" coordsize="1374,0" path="m4878,36l6252,36e" filled="false" stroked="true" strokeweight=".72pt" strokecolor="#000000">
                <v:path arrowok="t"/>
              </v:shape>
            </v:group>
            <v:group style="position:absolute;left:6252;top:7;width:44;height:2" coordorigin="6252,7" coordsize="44,2">
              <v:shape style="position:absolute;left:6252;top:7;width:44;height:2" coordorigin="6252,7" coordsize="44,0" path="m6252,7l6295,7e" filled="false" stroked="true" strokeweight=".72pt" strokecolor="#000000">
                <v:path arrowok="t"/>
              </v:shape>
            </v:group>
            <v:group style="position:absolute;left:6252;top:36;width:44;height:2" coordorigin="6252,36" coordsize="44,2">
              <v:shape style="position:absolute;left:6252;top:36;width:44;height:2" coordorigin="6252,36" coordsize="44,0" path="m6252,36l6295,36e" filled="false" stroked="true" strokeweight=".72pt" strokecolor="#000000">
                <v:path arrowok="t"/>
              </v:shape>
            </v:group>
            <v:group style="position:absolute;left:6295;top:7;width:1516;height:2" coordorigin="6295,7" coordsize="1516,2">
              <v:shape style="position:absolute;left:6295;top:7;width:1516;height:2" coordorigin="6295,7" coordsize="1516,0" path="m6295,7l7811,7e" filled="false" stroked="true" strokeweight=".72pt" strokecolor="#000000">
                <v:path arrowok="t"/>
              </v:shape>
            </v:group>
            <v:group style="position:absolute;left:6295;top:36;width:1516;height:2" coordorigin="6295,36" coordsize="1516,2">
              <v:shape style="position:absolute;left:6295;top:36;width:1516;height:2" coordorigin="6295,36" coordsize="1516,0" path="m6295,36l7811,36e" filled="false" stroked="true" strokeweight=".72pt" strokecolor="#000000">
                <v:path arrowok="t"/>
              </v:shape>
            </v:group>
            <v:group style="position:absolute;left:7811;top:7;width:44;height:2" coordorigin="7811,7" coordsize="44,2">
              <v:shape style="position:absolute;left:7811;top:7;width:44;height:2" coordorigin="7811,7" coordsize="44,0" path="m7811,7l7854,7e" filled="false" stroked="true" strokeweight=".72pt" strokecolor="#000000">
                <v:path arrowok="t"/>
              </v:shape>
            </v:group>
            <v:group style="position:absolute;left:7811;top:36;width:44;height:2" coordorigin="7811,36" coordsize="44,2">
              <v:shape style="position:absolute;left:7811;top:36;width:44;height:2" coordorigin="7811,36" coordsize="44,0" path="m7811,36l7854,36e" filled="false" stroked="true" strokeweight=".72pt" strokecolor="#000000">
                <v:path arrowok="t"/>
              </v:shape>
            </v:group>
            <v:group style="position:absolute;left:7854;top:7;width:1373;height:2" coordorigin="7854,7" coordsize="1373,2">
              <v:shape style="position:absolute;left:7854;top:7;width:1373;height:2" coordorigin="7854,7" coordsize="1373,0" path="m7854,7l9227,7e" filled="false" stroked="true" strokeweight=".72pt" strokecolor="#000000">
                <v:path arrowok="t"/>
              </v:shape>
            </v:group>
            <v:group style="position:absolute;left:7854;top:36;width:1373;height:2" coordorigin="7854,36" coordsize="1373,2">
              <v:shape style="position:absolute;left:7854;top:36;width:1373;height:2" coordorigin="7854,36" coordsize="1373,0" path="m7854,36l9227,36e" filled="false" stroked="true" strokeweight=".72pt" strokecolor="#000000">
                <v:path arrowok="t"/>
              </v:shape>
              <v:shape style="position:absolute;left:3137;top:43;width:10;height:271" type="#_x0000_t75" stroked="false">
                <v:imagedata r:id="rId47" o:title=""/>
              </v:shape>
              <v:shape style="position:absolute;left:3120;top:298;width:6127;height:638" type="#_x0000_t75" stroked="false">
                <v:imagedata r:id="rId48" o:title=""/>
              </v:shape>
            </v:group>
            <v:group style="position:absolute;left:7;top:3029;width:3130;height:2" coordorigin="7,3029" coordsize="3130,2">
              <v:shape style="position:absolute;left:7;top:3029;width:3130;height:2" coordorigin="7,3029" coordsize="3130,0" path="m7,3029l3137,3029e" filled="false" stroked="true" strokeweight=".72pt" strokecolor="#000000">
                <v:path arrowok="t"/>
              </v:shape>
            </v:group>
            <v:group style="position:absolute;left:7;top:3000;width:3130;height:2" coordorigin="7,3000" coordsize="3130,2">
              <v:shape style="position:absolute;left:7;top:3000;width:3130;height:2" coordorigin="7,3000" coordsize="3130,0" path="m7,3000l3137,3000e" filled="false" stroked="true" strokeweight=".72pt" strokecolor="#000000">
                <v:path arrowok="t"/>
              </v:shape>
            </v:group>
            <v:group style="position:absolute;left:3137;top:3000;width:44;height:2" coordorigin="3137,3000" coordsize="44,2">
              <v:shape style="position:absolute;left:3137;top:3000;width:44;height:2" coordorigin="3137,3000" coordsize="44,0" path="m3137,3000l3180,3000e" filled="false" stroked="true" strokeweight=".72pt" strokecolor="#000000">
                <v:path arrowok="t"/>
              </v:shape>
            </v:group>
            <v:group style="position:absolute;left:3137;top:3029;width:1701;height:2" coordorigin="3137,3029" coordsize="1701,2">
              <v:shape style="position:absolute;left:3137;top:3029;width:1701;height:2" coordorigin="3137,3029" coordsize="1701,0" path="m3137,3029l4837,3029e" filled="false" stroked="true" strokeweight=".72pt" strokecolor="#000000">
                <v:path arrowok="t"/>
              </v:shape>
            </v:group>
            <v:group style="position:absolute;left:3180;top:3000;width:1658;height:2" coordorigin="3180,3000" coordsize="1658,2">
              <v:shape style="position:absolute;left:3180;top:3000;width:1658;height:2" coordorigin="3180,3000" coordsize="1658,0" path="m3180,3000l4837,3000e" filled="false" stroked="true" strokeweight=".72pt" strokecolor="#000000">
                <v:path arrowok="t"/>
              </v:shape>
            </v:group>
            <v:group style="position:absolute;left:4837;top:3000;width:44;height:2" coordorigin="4837,3000" coordsize="44,2">
              <v:shape style="position:absolute;left:4837;top:3000;width:44;height:2" coordorigin="4837,3000" coordsize="44,0" path="m4837,3000l4880,3000e" filled="false" stroked="true" strokeweight=".72pt" strokecolor="#000000">
                <v:path arrowok="t"/>
              </v:shape>
            </v:group>
            <v:group style="position:absolute;left:4837;top:3029;width:1418;height:2" coordorigin="4837,3029" coordsize="1418,2">
              <v:shape style="position:absolute;left:4837;top:3029;width:1418;height:2" coordorigin="4837,3029" coordsize="1418,0" path="m4837,3029l6254,3029e" filled="false" stroked="true" strokeweight=".72pt" strokecolor="#000000">
                <v:path arrowok="t"/>
              </v:shape>
            </v:group>
            <v:group style="position:absolute;left:4880;top:3000;width:1374;height:2" coordorigin="4880,3000" coordsize="1374,2">
              <v:shape style="position:absolute;left:4880;top:3000;width:1374;height:2" coordorigin="4880,3000" coordsize="1374,0" path="m4880,3000l6254,3000e" filled="false" stroked="true" strokeweight=".72pt" strokecolor="#000000">
                <v:path arrowok="t"/>
              </v:shape>
            </v:group>
            <v:group style="position:absolute;left:6254;top:3000;width:44;height:2" coordorigin="6254,3000" coordsize="44,2">
              <v:shape style="position:absolute;left:6254;top:3000;width:44;height:2" coordorigin="6254,3000" coordsize="44,0" path="m6254,3000l6298,3000e" filled="false" stroked="true" strokeweight=".72pt" strokecolor="#000000">
                <v:path arrowok="t"/>
              </v:shape>
            </v:group>
            <v:group style="position:absolute;left:6254;top:3029;width:1559;height:2" coordorigin="6254,3029" coordsize="1559,2">
              <v:shape style="position:absolute;left:6254;top:3029;width:1559;height:2" coordorigin="6254,3029" coordsize="1559,0" path="m6254,3029l7813,3029e" filled="false" stroked="true" strokeweight=".72pt" strokecolor="#000000">
                <v:path arrowok="t"/>
              </v:shape>
            </v:group>
            <v:group style="position:absolute;left:6298;top:3000;width:1516;height:2" coordorigin="6298,3000" coordsize="1516,2">
              <v:shape style="position:absolute;left:6298;top:3000;width:1516;height:2" coordorigin="6298,3000" coordsize="1516,0" path="m6298,3000l7813,3000e" filled="false" stroked="true" strokeweight=".72pt" strokecolor="#000000">
                <v:path arrowok="t"/>
              </v:shape>
              <v:shape style="position:absolute;left:9;top:910;width:9238;height:2083" type="#_x0000_t75" stroked="false">
                <v:imagedata r:id="rId49" o:title=""/>
              </v:shape>
            </v:group>
            <v:group style="position:absolute;left:7813;top:3000;width:44;height:2" coordorigin="7813,3000" coordsize="44,2">
              <v:shape style="position:absolute;left:7813;top:3000;width:44;height:2" coordorigin="7813,3000" coordsize="44,0" path="m7813,3000l7856,3000e" filled="false" stroked="true" strokeweight=".72pt" strokecolor="#000000">
                <v:path arrowok="t"/>
              </v:shape>
            </v:group>
            <v:group style="position:absolute;left:7813;top:3029;width:1421;height:2" coordorigin="7813,3029" coordsize="1421,2">
              <v:shape style="position:absolute;left:7813;top:3029;width:1421;height:2" coordorigin="7813,3029" coordsize="1421,0" path="m7813,3029l9234,3029e" filled="false" stroked="true" strokeweight=".72pt" strokecolor="#000000">
                <v:path arrowok="t"/>
              </v:shape>
            </v:group>
            <v:group style="position:absolute;left:7856;top:3000;width:1378;height:2" coordorigin="7856,3000" coordsize="1378,2">
              <v:shape style="position:absolute;left:7856;top:3000;width:1378;height:2" coordorigin="7856,3000" coordsize="1378,0" path="m7856,3000l9234,3000e" filled="false" stroked="true" strokeweight=".72pt" strokecolor="#000000">
                <v:path arrowok="t"/>
              </v:shape>
              <v:shape style="position:absolute;left:5787;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380;top:36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4300;top:3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7345;top:3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3792;top:694;width:5091;height:211" type="#_x0000_t202" filled="false" stroked="false">
                <v:textbox inset="0,0,0,0">
                  <w:txbxContent>
                    <w:p>
                      <w:pPr>
                        <w:tabs>
                          <w:tab w:pos="1401" w:val="left" w:leader="none"/>
                          <w:tab w:pos="3045" w:val="left" w:leader="none"/>
                          <w:tab w:pos="4377" w:val="left" w:leader="none"/>
                        </w:tabs>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tab/>
                      </w: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r>
                    </w:p>
                  </w:txbxContent>
                </v:textbox>
                <w10:wrap type="none"/>
              </v:shape>
              <v:shape style="position:absolute;left:130;top:962;width:2801;height:1994"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单项金额重大并单项计提坏账准</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备的应收账款</w:t>
                      </w:r>
                    </w:p>
                    <w:p>
                      <w:pPr>
                        <w:spacing w:line="260" w:lineRule="exact" w:before="134"/>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按组合采用账龄分析法计提坏账</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准备的应收账款</w:t>
                      </w:r>
                    </w:p>
                    <w:p>
                      <w:pPr>
                        <w:spacing w:line="260" w:lineRule="exact" w:before="109"/>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单项金额虽不重大但单项计提坏</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账准备的应收账款</w:t>
                      </w:r>
                    </w:p>
                    <w:p>
                      <w:pPr>
                        <w:spacing w:line="251" w:lineRule="exact" w:before="0"/>
                        <w:ind w:left="100"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470;top:1729;width:1265;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3"/>
                          <w:sz w:val="20"/>
                        </w:rPr>
                        <w:t>46,116,813.38</w:t>
                      </w:r>
                    </w:p>
                  </w:txbxContent>
                </v:textbox>
                <w10:wrap type="none"/>
              </v:shape>
              <v:shape style="position:absolute;left:5538;top:1729;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542;top:1729;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9,009,634.64</w:t>
                      </w:r>
                      <w:r>
                        <w:rPr>
                          <w:rFonts w:ascii="Arial"/>
                          <w:sz w:val="20"/>
                        </w:rPr>
                      </w:r>
                    </w:p>
                  </w:txbxContent>
                </v:textbox>
                <w10:wrap type="none"/>
              </v:shape>
              <v:shape style="position:absolute;left:8625;top:1729;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19.54</w:t>
                      </w:r>
                      <w:r>
                        <w:rPr>
                          <w:rFonts w:ascii="Arial"/>
                          <w:sz w:val="20"/>
                        </w:rPr>
                      </w:r>
                    </w:p>
                  </w:txbxContent>
                </v:textbox>
                <w10:wrap type="none"/>
              </v:shape>
              <v:shape style="position:absolute;left:3470;top:2762;width:1265;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3"/>
                          <w:sz w:val="20"/>
                        </w:rPr>
                        <w:t>46,116,813.38</w:t>
                      </w:r>
                    </w:p>
                  </w:txbxContent>
                </v:textbox>
                <w10:wrap type="none"/>
              </v:shape>
              <v:shape style="position:absolute;left:5538;top:2762;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542;top:2762;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9,009,634.64</w:t>
                      </w:r>
                      <w:r>
                        <w:rPr>
                          <w:rFonts w:ascii="Arial"/>
                          <w:sz w:val="20"/>
                        </w:rPr>
                      </w:r>
                    </w:p>
                  </w:txbxContent>
                </v:textbox>
                <w10:wrap type="none"/>
              </v:shape>
              <v:shape style="position:absolute;left:8624;top:2762;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19.54</w:t>
                      </w:r>
                      <w:r>
                        <w:rPr>
                          <w:rFonts w:ascii="Arial"/>
                          <w:sz w:val="20"/>
                        </w:rPr>
                      </w:r>
                    </w:p>
                  </w:txbxContent>
                </v:textbox>
                <w10:wrap type="none"/>
              </v:shape>
            </v:group>
          </v:group>
        </w:pict>
      </w:r>
      <w:r>
        <w:rPr>
          <w:rFonts w:ascii="宋体" w:hAnsi="宋体" w:cs="宋体" w:eastAsia="宋体" w:hint="default"/>
          <w:position w:val="-60"/>
          <w:sz w:val="20"/>
          <w:szCs w:val="20"/>
        </w:rPr>
      </w:r>
    </w:p>
    <w:p>
      <w:pPr>
        <w:spacing w:before="81"/>
        <w:ind w:left="620" w:right="1189" w:firstLine="0"/>
        <w:jc w:val="left"/>
        <w:rPr>
          <w:rFonts w:ascii="宋体" w:hAnsi="宋体" w:cs="宋体" w:eastAsia="宋体" w:hint="default"/>
          <w:sz w:val="24"/>
          <w:szCs w:val="24"/>
        </w:rPr>
      </w:pPr>
      <w:r>
        <w:rPr/>
        <w:pict>
          <v:group style="position:absolute;margin-left:96.000015pt;margin-top:29.346037pt;width:462.4pt;height:114.15pt;mso-position-horizontal-relative:page;mso-position-vertical-relative:paragraph;z-index:-628000" coordorigin="1920,587" coordsize="9248,2283">
            <v:group style="position:absolute;left:1946;top:594;width:1458;height:2" coordorigin="1946,594" coordsize="1458,2">
              <v:shape style="position:absolute;left:1946;top:594;width:1458;height:2" coordorigin="1946,594" coordsize="1458,0" path="m1946,594l3404,594e" filled="false" stroked="true" strokeweight=".72pt" strokecolor="#000000">
                <v:path arrowok="t"/>
              </v:shape>
            </v:group>
            <v:group style="position:absolute;left:1946;top:623;width:1458;height:2" coordorigin="1946,623" coordsize="1458,2">
              <v:shape style="position:absolute;left:1946;top:623;width:1458;height:2" coordorigin="1946,623" coordsize="1458,0" path="m1946,623l3404,623e" filled="false" stroked="true" strokeweight=".72pt" strokecolor="#000000">
                <v:path arrowok="t"/>
              </v:shape>
              <v:shape style="position:absolute;left:3404;top:630;width:10;height:2" type="#_x0000_t75" stroked="false">
                <v:imagedata r:id="rId22" o:title=""/>
              </v:shape>
            </v:group>
            <v:group style="position:absolute;left:3404;top:594;width:44;height:2" coordorigin="3404,594" coordsize="44,2">
              <v:shape style="position:absolute;left:3404;top:594;width:44;height:2" coordorigin="3404,594" coordsize="44,0" path="m3404,594l3448,594e" filled="false" stroked="true" strokeweight=".72pt" strokecolor="#000000">
                <v:path arrowok="t"/>
              </v:shape>
            </v:group>
            <v:group style="position:absolute;left:3404;top:623;width:44;height:2" coordorigin="3404,623" coordsize="44,2">
              <v:shape style="position:absolute;left:3404;top:623;width:44;height:2" coordorigin="3404,623" coordsize="44,0" path="m3404,623l3448,623e" filled="false" stroked="true" strokeweight=".72pt" strokecolor="#000000">
                <v:path arrowok="t"/>
              </v:shape>
            </v:group>
            <v:group style="position:absolute;left:3448;top:594;width:3830;height:2" coordorigin="3448,594" coordsize="3830,2">
              <v:shape style="position:absolute;left:3448;top:594;width:3830;height:2" coordorigin="3448,594" coordsize="3830,0" path="m3448,594l7277,594e" filled="false" stroked="true" strokeweight=".72pt" strokecolor="#000000">
                <v:path arrowok="t"/>
              </v:shape>
            </v:group>
            <v:group style="position:absolute;left:3448;top:623;width:3830;height:2" coordorigin="3448,623" coordsize="3830,2">
              <v:shape style="position:absolute;left:3448;top:623;width:3830;height:2" coordorigin="3448,623" coordsize="3830,0" path="m3448,623l7277,623e" filled="false" stroked="true" strokeweight=".72pt" strokecolor="#000000">
                <v:path arrowok="t"/>
              </v:shape>
              <v:shape style="position:absolute;left:7277;top:630;width:10;height:2" type="#_x0000_t75" stroked="false">
                <v:imagedata r:id="rId22" o:title=""/>
              </v:shape>
            </v:group>
            <v:group style="position:absolute;left:7277;top:594;width:44;height:2" coordorigin="7277,594" coordsize="44,2">
              <v:shape style="position:absolute;left:7277;top:594;width:44;height:2" coordorigin="7277,594" coordsize="44,0" path="m7277,594l7320,594e" filled="false" stroked="true" strokeweight=".72pt" strokecolor="#000000">
                <v:path arrowok="t"/>
              </v:shape>
            </v:group>
            <v:group style="position:absolute;left:7277;top:623;width:44;height:2" coordorigin="7277,623" coordsize="44,2">
              <v:shape style="position:absolute;left:7277;top:623;width:44;height:2" coordorigin="7277,623" coordsize="44,0" path="m7277,623l7320,623e" filled="false" stroked="true" strokeweight=".72pt" strokecolor="#000000">
                <v:path arrowok="t"/>
              </v:shape>
            </v:group>
            <v:group style="position:absolute;left:7320;top:594;width:3828;height:2" coordorigin="7320,594" coordsize="3828,2">
              <v:shape style="position:absolute;left:7320;top:594;width:3828;height:2" coordorigin="7320,594" coordsize="3828,0" path="m7320,594l11148,594e" filled="false" stroked="true" strokeweight=".72pt" strokecolor="#000000">
                <v:path arrowok="t"/>
              </v:shape>
            </v:group>
            <v:group style="position:absolute;left:7320;top:623;width:3828;height:2" coordorigin="7320,623" coordsize="3828,2">
              <v:shape style="position:absolute;left:7320;top:623;width:3828;height:2" coordorigin="7320,623" coordsize="3828,0" path="m7320,623l11148,623e" filled="false" stroked="true" strokeweight=".72pt" strokecolor="#000000">
                <v:path arrowok="t"/>
              </v:shape>
              <v:shape style="position:absolute;left:3385;top:613;width:3920;height:307" type="#_x0000_t75" stroked="false">
                <v:imagedata r:id="rId50" o:title=""/>
              </v:shape>
              <v:shape style="position:absolute;left:3388;top:885;width:7777;height:338" type="#_x0000_t75" stroked="false">
                <v:imagedata r:id="rId51" o:title=""/>
              </v:shape>
              <v:shape style="position:absolute;left:3388;top:1189;width:6404;height:338" type="#_x0000_t75" stroked="false">
                <v:imagedata r:id="rId52" o:title=""/>
              </v:shape>
              <v:shape style="position:absolute;left:1920;top:1492;width:9247;height:1378" type="#_x0000_t75" stroked="false">
                <v:imagedata r:id="rId53" o:title=""/>
              </v:shape>
              <v:shape style="position:absolute;left:4944;top:66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8818;top:66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2473;top:94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4252;top:97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6188;top:110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8125;top:97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10061;top:110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3956;top:1281;width:5675;height:211" type="#_x0000_t202" filled="false" stroked="false">
                <v:textbox inset="0,0,0,0">
                  <w:txbxContent>
                    <w:p>
                      <w:pPr>
                        <w:tabs>
                          <w:tab w:pos="1088" w:val="left" w:leader="none"/>
                          <w:tab w:pos="3872" w:val="left" w:leader="none"/>
                          <w:tab w:pos="4962" w:val="left" w:leader="none"/>
                        </w:tabs>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tab/>
                      </w: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r>
                    </w:p>
                  </w:txbxContent>
                </v:textbox>
                <w10:wrap type="none"/>
              </v:shape>
            </v:group>
            <w10:wrap type="none"/>
          </v:group>
        </w:pict>
      </w:r>
      <w:r>
        <w:rPr>
          <w:rFonts w:ascii="Arial" w:hAnsi="Arial" w:cs="Arial" w:eastAsia="Arial" w:hint="default"/>
          <w:sz w:val="24"/>
          <w:szCs w:val="24"/>
        </w:rPr>
        <w:t>(2)</w:t>
      </w:r>
      <w:r>
        <w:rPr>
          <w:rFonts w:ascii="Arial" w:hAnsi="Arial" w:cs="Arial" w:eastAsia="Arial" w:hint="default"/>
          <w:spacing w:val="-5"/>
          <w:sz w:val="24"/>
          <w:szCs w:val="24"/>
        </w:rPr>
        <w:t> </w:t>
      </w:r>
      <w:r>
        <w:rPr>
          <w:rFonts w:ascii="宋体" w:hAnsi="宋体" w:cs="宋体" w:eastAsia="宋体" w:hint="default"/>
          <w:sz w:val="24"/>
          <w:szCs w:val="24"/>
        </w:rPr>
        <w:t>按组合采用账龄分析法计提坏账准备的应收账款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tbl>
      <w:tblPr>
        <w:tblW w:w="0" w:type="auto"/>
        <w:jc w:val="left"/>
        <w:tblInd w:w="264" w:type="dxa"/>
        <w:tblLayout w:type="fixed"/>
        <w:tblCellMar>
          <w:top w:w="0" w:type="dxa"/>
          <w:left w:w="0" w:type="dxa"/>
          <w:bottom w:w="0" w:type="dxa"/>
          <w:right w:w="0" w:type="dxa"/>
        </w:tblCellMar>
        <w:tblLook w:val="01E0"/>
      </w:tblPr>
      <w:tblGrid>
        <w:gridCol w:w="1245"/>
        <w:gridCol w:w="1818"/>
        <w:gridCol w:w="910"/>
        <w:gridCol w:w="1385"/>
        <w:gridCol w:w="1578"/>
        <w:gridCol w:w="910"/>
        <w:gridCol w:w="1384"/>
      </w:tblGrid>
      <w:tr>
        <w:trPr>
          <w:trHeight w:val="278" w:hRule="exact"/>
        </w:trPr>
        <w:tc>
          <w:tcPr>
            <w:tcW w:w="1245"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88"/>
              <w:jc w:val="right"/>
              <w:rPr>
                <w:rFonts w:ascii="Arial" w:hAnsi="Arial" w:cs="Arial" w:eastAsia="Arial" w:hint="default"/>
                <w:sz w:val="20"/>
                <w:szCs w:val="20"/>
              </w:rPr>
            </w:pPr>
            <w:r>
              <w:rPr>
                <w:rFonts w:ascii="Arial"/>
                <w:spacing w:val="-2"/>
                <w:sz w:val="20"/>
              </w:rPr>
              <w:t>36,441,153.50</w:t>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Arial" w:hAnsi="Arial" w:cs="Arial" w:eastAsia="Arial" w:hint="default"/>
                <w:sz w:val="20"/>
                <w:szCs w:val="20"/>
              </w:rPr>
            </w:pPr>
            <w:r>
              <w:rPr>
                <w:rFonts w:ascii="Arial"/>
                <w:sz w:val="20"/>
              </w:rPr>
              <w:t>78.78</w:t>
            </w:r>
          </w:p>
        </w:tc>
        <w:tc>
          <w:tcPr>
            <w:tcW w:w="1385" w:type="dxa"/>
            <w:tcBorders>
              <w:top w:val="nil" w:sz="6" w:space="0" w:color="auto"/>
              <w:left w:val="nil" w:sz="6" w:space="0" w:color="auto"/>
              <w:bottom w:val="nil" w:sz="6" w:space="0" w:color="auto"/>
              <w:right w:val="nil" w:sz="6" w:space="0" w:color="auto"/>
            </w:tcBorders>
          </w:tcPr>
          <w:p>
            <w:pP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88"/>
              <w:jc w:val="right"/>
              <w:rPr>
                <w:rFonts w:ascii="Arial" w:hAnsi="Arial" w:cs="Arial" w:eastAsia="Arial" w:hint="default"/>
                <w:sz w:val="20"/>
                <w:szCs w:val="20"/>
              </w:rPr>
            </w:pPr>
            <w:r>
              <w:rPr>
                <w:rFonts w:ascii="Arial"/>
                <w:spacing w:val="-2"/>
                <w:sz w:val="20"/>
              </w:rPr>
              <w:t>36,493,846.26</w:t>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5"/>
              <w:jc w:val="right"/>
              <w:rPr>
                <w:rFonts w:ascii="Arial" w:hAnsi="Arial" w:cs="Arial" w:eastAsia="Arial" w:hint="default"/>
                <w:sz w:val="20"/>
                <w:szCs w:val="20"/>
              </w:rPr>
            </w:pPr>
            <w:r>
              <w:rPr>
                <w:rFonts w:ascii="Arial"/>
                <w:spacing w:val="-1"/>
                <w:sz w:val="20"/>
              </w:rPr>
              <w:t>79.14</w:t>
            </w:r>
            <w:r>
              <w:rPr>
                <w:rFonts w:ascii="Arial"/>
                <w:sz w:val="20"/>
              </w:rPr>
            </w:r>
          </w:p>
        </w:tc>
        <w:tc>
          <w:tcPr>
            <w:tcW w:w="1384" w:type="dxa"/>
            <w:tcBorders>
              <w:top w:val="nil" w:sz="6" w:space="0" w:color="auto"/>
              <w:left w:val="nil" w:sz="6" w:space="0" w:color="auto"/>
              <w:bottom w:val="nil" w:sz="6" w:space="0" w:color="auto"/>
              <w:right w:val="nil" w:sz="6" w:space="0" w:color="auto"/>
            </w:tcBorders>
          </w:tcPr>
          <w:p>
            <w:pPr/>
          </w:p>
        </w:tc>
      </w:tr>
      <w:tr>
        <w:trPr>
          <w:trHeight w:val="269" w:hRule="exact"/>
        </w:trPr>
        <w:tc>
          <w:tcPr>
            <w:tcW w:w="1245" w:type="dxa"/>
            <w:tcBorders>
              <w:top w:val="nil" w:sz="6" w:space="0" w:color="auto"/>
              <w:left w:val="nil" w:sz="6" w:space="0" w:color="auto"/>
              <w:bottom w:val="nil" w:sz="6" w:space="0" w:color="auto"/>
              <w:right w:val="nil" w:sz="6" w:space="0" w:color="auto"/>
            </w:tcBorders>
          </w:tcPr>
          <w:p>
            <w:pPr>
              <w:pStyle w:val="TableParagraph"/>
              <w:spacing w:line="237" w:lineRule="exact"/>
              <w:ind w:left="122"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88"/>
              <w:jc w:val="right"/>
              <w:rPr>
                <w:rFonts w:ascii="Arial" w:hAnsi="Arial" w:cs="Arial" w:eastAsia="Arial" w:hint="default"/>
                <w:sz w:val="20"/>
                <w:szCs w:val="20"/>
              </w:rPr>
            </w:pPr>
            <w:r>
              <w:rPr>
                <w:rFonts w:ascii="Arial"/>
                <w:spacing w:val="-1"/>
                <w:sz w:val="20"/>
              </w:rPr>
              <w:t>258,865.00</w:t>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Arial" w:hAnsi="Arial" w:cs="Arial" w:eastAsia="Arial" w:hint="default"/>
                <w:sz w:val="20"/>
                <w:szCs w:val="20"/>
              </w:rPr>
            </w:pPr>
            <w:r>
              <w:rPr>
                <w:rFonts w:ascii="Arial"/>
                <w:spacing w:val="-1"/>
                <w:sz w:val="20"/>
              </w:rPr>
              <w:t>0.56</w:t>
            </w:r>
            <w:r>
              <w:rPr>
                <w:rFonts w:ascii="Arial"/>
                <w:sz w:val="20"/>
              </w:rPr>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Arial" w:hAnsi="Arial" w:cs="Arial" w:eastAsia="Arial" w:hint="default"/>
                <w:sz w:val="20"/>
                <w:szCs w:val="20"/>
              </w:rPr>
            </w:pPr>
            <w:r>
              <w:rPr>
                <w:rFonts w:ascii="Arial"/>
                <w:spacing w:val="-1"/>
                <w:sz w:val="20"/>
              </w:rPr>
              <w:t>12,943.25</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89"/>
              <w:jc w:val="right"/>
              <w:rPr>
                <w:rFonts w:ascii="Arial" w:hAnsi="Arial" w:cs="Arial" w:eastAsia="Arial" w:hint="default"/>
                <w:sz w:val="20"/>
                <w:szCs w:val="20"/>
              </w:rPr>
            </w:pPr>
            <w:r>
              <w:rPr>
                <w:rFonts w:ascii="Arial"/>
                <w:spacing w:val="-1"/>
                <w:sz w:val="20"/>
              </w:rPr>
              <w:t>453,912.27</w:t>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5"/>
              <w:jc w:val="right"/>
              <w:rPr>
                <w:rFonts w:ascii="Arial" w:hAnsi="Arial" w:cs="Arial" w:eastAsia="Arial" w:hint="default"/>
                <w:sz w:val="20"/>
                <w:szCs w:val="20"/>
              </w:rPr>
            </w:pPr>
            <w:r>
              <w:rPr>
                <w:rFonts w:ascii="Arial"/>
                <w:sz w:val="20"/>
              </w:rPr>
              <w:t>0.98</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Arial" w:hAnsi="Arial" w:cs="Arial" w:eastAsia="Arial" w:hint="default"/>
                <w:sz w:val="20"/>
                <w:szCs w:val="20"/>
              </w:rPr>
            </w:pPr>
            <w:r>
              <w:rPr>
                <w:rFonts w:ascii="Arial"/>
                <w:spacing w:val="-1"/>
                <w:sz w:val="20"/>
              </w:rPr>
              <w:t>22,695.61</w:t>
            </w:r>
          </w:p>
        </w:tc>
      </w:tr>
      <w:tr>
        <w:trPr>
          <w:trHeight w:val="269" w:hRule="exact"/>
        </w:trPr>
        <w:tc>
          <w:tcPr>
            <w:tcW w:w="1245" w:type="dxa"/>
            <w:tcBorders>
              <w:top w:val="nil" w:sz="6" w:space="0" w:color="auto"/>
              <w:left w:val="nil" w:sz="6" w:space="0" w:color="auto"/>
              <w:bottom w:val="nil" w:sz="6" w:space="0" w:color="auto"/>
              <w:right w:val="nil" w:sz="6" w:space="0" w:color="auto"/>
            </w:tcBorders>
          </w:tcPr>
          <w:p>
            <w:pPr>
              <w:pStyle w:val="TableParagraph"/>
              <w:spacing w:line="238" w:lineRule="exact"/>
              <w:ind w:left="122" w:right="0"/>
              <w:jc w:val="lef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88"/>
              <w:jc w:val="right"/>
              <w:rPr>
                <w:rFonts w:ascii="Arial" w:hAnsi="Arial" w:cs="Arial" w:eastAsia="Arial" w:hint="default"/>
                <w:sz w:val="20"/>
                <w:szCs w:val="20"/>
              </w:rPr>
            </w:pPr>
            <w:r>
              <w:rPr>
                <w:rFonts w:ascii="Arial"/>
                <w:spacing w:val="-1"/>
                <w:sz w:val="20"/>
              </w:rPr>
              <w:t>386,827.47</w:t>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20"/>
                <w:szCs w:val="20"/>
              </w:rPr>
            </w:pPr>
            <w:r>
              <w:rPr>
                <w:rFonts w:ascii="Arial"/>
                <w:spacing w:val="-1"/>
                <w:sz w:val="20"/>
              </w:rPr>
              <w:t>0.84</w:t>
            </w:r>
            <w:r>
              <w:rPr>
                <w:rFonts w:ascii="Arial"/>
                <w:sz w:val="20"/>
              </w:rPr>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Arial" w:hAnsi="Arial" w:cs="Arial" w:eastAsia="Arial" w:hint="default"/>
                <w:sz w:val="20"/>
                <w:szCs w:val="20"/>
              </w:rPr>
            </w:pPr>
            <w:r>
              <w:rPr>
                <w:rFonts w:ascii="Arial"/>
                <w:spacing w:val="-1"/>
                <w:sz w:val="20"/>
              </w:rPr>
              <w:t>77,365.49</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89"/>
              <w:jc w:val="right"/>
              <w:rPr>
                <w:rFonts w:ascii="Arial" w:hAnsi="Arial" w:cs="Arial" w:eastAsia="Arial" w:hint="default"/>
                <w:sz w:val="20"/>
                <w:szCs w:val="20"/>
              </w:rPr>
            </w:pPr>
            <w:r>
              <w:rPr>
                <w:rFonts w:ascii="Arial"/>
                <w:spacing w:val="-1"/>
                <w:sz w:val="20"/>
              </w:rPr>
              <w:t>227,644.78</w:t>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5"/>
              <w:jc w:val="right"/>
              <w:rPr>
                <w:rFonts w:ascii="Arial" w:hAnsi="Arial" w:cs="Arial" w:eastAsia="Arial" w:hint="default"/>
                <w:sz w:val="20"/>
                <w:szCs w:val="20"/>
              </w:rPr>
            </w:pPr>
            <w:r>
              <w:rPr>
                <w:rFonts w:ascii="Arial"/>
                <w:sz w:val="20"/>
              </w:rPr>
              <w:t>0.49</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Arial" w:hAnsi="Arial" w:cs="Arial" w:eastAsia="Arial" w:hint="default"/>
                <w:sz w:val="20"/>
                <w:szCs w:val="20"/>
              </w:rPr>
            </w:pPr>
            <w:r>
              <w:rPr>
                <w:rFonts w:ascii="Arial"/>
                <w:spacing w:val="-1"/>
                <w:sz w:val="20"/>
              </w:rPr>
              <w:t>45,528.96</w:t>
            </w:r>
          </w:p>
        </w:tc>
      </w:tr>
      <w:tr>
        <w:trPr>
          <w:trHeight w:val="271" w:hRule="exact"/>
        </w:trPr>
        <w:tc>
          <w:tcPr>
            <w:tcW w:w="1245" w:type="dxa"/>
            <w:tcBorders>
              <w:top w:val="nil" w:sz="6" w:space="0" w:color="auto"/>
              <w:left w:val="nil" w:sz="6" w:space="0" w:color="auto"/>
              <w:bottom w:val="nil" w:sz="6" w:space="0" w:color="auto"/>
              <w:right w:val="nil" w:sz="6" w:space="0" w:color="auto"/>
            </w:tcBorders>
          </w:tcPr>
          <w:p>
            <w:pPr>
              <w:pStyle w:val="TableParagraph"/>
              <w:spacing w:line="237" w:lineRule="exact"/>
              <w:ind w:left="122" w:right="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年以上</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87"/>
              <w:jc w:val="right"/>
              <w:rPr>
                <w:rFonts w:ascii="Arial" w:hAnsi="Arial" w:cs="Arial" w:eastAsia="Arial" w:hint="default"/>
                <w:sz w:val="20"/>
                <w:szCs w:val="20"/>
              </w:rPr>
            </w:pPr>
            <w:r>
              <w:rPr>
                <w:rFonts w:ascii="Arial"/>
                <w:spacing w:val="-2"/>
                <w:sz w:val="20"/>
              </w:rPr>
              <w:t>9,168,350.39</w:t>
            </w:r>
            <w:r>
              <w:rPr>
                <w:rFonts w:ascii="Arial"/>
                <w:sz w:val="20"/>
              </w:rPr>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Arial" w:hAnsi="Arial" w:cs="Arial" w:eastAsia="Arial" w:hint="default"/>
                <w:sz w:val="20"/>
                <w:szCs w:val="20"/>
              </w:rPr>
            </w:pPr>
            <w:r>
              <w:rPr>
                <w:rFonts w:ascii="Arial"/>
                <w:sz w:val="20"/>
              </w:rPr>
              <w:t>19.82</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5"/>
              <w:jc w:val="right"/>
              <w:rPr>
                <w:rFonts w:ascii="Arial" w:hAnsi="Arial" w:cs="Arial" w:eastAsia="Arial" w:hint="default"/>
                <w:sz w:val="20"/>
                <w:szCs w:val="20"/>
              </w:rPr>
            </w:pPr>
            <w:r>
              <w:rPr>
                <w:rFonts w:ascii="Arial"/>
                <w:spacing w:val="-1"/>
                <w:sz w:val="20"/>
              </w:rPr>
              <w:t>9,168,350.39</w:t>
            </w:r>
          </w:p>
        </w:tc>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87"/>
              <w:jc w:val="right"/>
              <w:rPr>
                <w:rFonts w:ascii="Arial" w:hAnsi="Arial" w:cs="Arial" w:eastAsia="Arial" w:hint="default"/>
                <w:sz w:val="20"/>
                <w:szCs w:val="20"/>
              </w:rPr>
            </w:pPr>
            <w:r>
              <w:rPr>
                <w:rFonts w:ascii="Arial"/>
                <w:spacing w:val="-1"/>
                <w:sz w:val="20"/>
              </w:rPr>
              <w:t>8,941,410.07</w:t>
            </w:r>
          </w:p>
        </w:tc>
        <w:tc>
          <w:tcPr>
            <w:tcW w:w="91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5"/>
              <w:jc w:val="right"/>
              <w:rPr>
                <w:rFonts w:ascii="Arial" w:hAnsi="Arial" w:cs="Arial" w:eastAsia="Arial" w:hint="default"/>
                <w:sz w:val="20"/>
                <w:szCs w:val="20"/>
              </w:rPr>
            </w:pPr>
            <w:r>
              <w:rPr>
                <w:rFonts w:ascii="Arial"/>
                <w:sz w:val="20"/>
              </w:rPr>
              <w:t>19.39</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5"/>
              <w:jc w:val="right"/>
              <w:rPr>
                <w:rFonts w:ascii="Arial" w:hAnsi="Arial" w:cs="Arial" w:eastAsia="Arial" w:hint="default"/>
                <w:sz w:val="20"/>
                <w:szCs w:val="20"/>
              </w:rPr>
            </w:pPr>
            <w:r>
              <w:rPr>
                <w:rFonts w:ascii="Arial"/>
                <w:spacing w:val="-1"/>
                <w:sz w:val="20"/>
              </w:rPr>
              <w:t>8,941,410.07</w:t>
            </w:r>
          </w:p>
        </w:tc>
      </w:tr>
      <w:tr>
        <w:trPr>
          <w:trHeight w:val="285" w:hRule="exact"/>
        </w:trPr>
        <w:tc>
          <w:tcPr>
            <w:tcW w:w="1245" w:type="dxa"/>
            <w:tcBorders>
              <w:top w:val="nil" w:sz="6" w:space="0" w:color="auto"/>
              <w:left w:val="nil" w:sz="6" w:space="0" w:color="auto"/>
              <w:bottom w:val="single" w:sz="17" w:space="0" w:color="000000"/>
              <w:right w:val="nil" w:sz="6" w:space="0" w:color="auto"/>
            </w:tcBorders>
          </w:tcPr>
          <w:p>
            <w:pPr>
              <w:pStyle w:val="TableParagraph"/>
              <w:spacing w:line="225" w:lineRule="exact"/>
              <w:ind w:left="122"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818" w:type="dxa"/>
            <w:tcBorders>
              <w:top w:val="nil" w:sz="6" w:space="0" w:color="auto"/>
              <w:left w:val="nil" w:sz="6" w:space="0" w:color="auto"/>
              <w:bottom w:val="single" w:sz="17" w:space="0" w:color="000000"/>
              <w:right w:val="nil" w:sz="6" w:space="0" w:color="auto"/>
            </w:tcBorders>
          </w:tcPr>
          <w:p>
            <w:pPr>
              <w:pStyle w:val="TableParagraph"/>
              <w:spacing w:line="240" w:lineRule="auto" w:before="7"/>
              <w:ind w:right="188"/>
              <w:jc w:val="right"/>
              <w:rPr>
                <w:rFonts w:ascii="Arial" w:hAnsi="Arial" w:cs="Arial" w:eastAsia="Arial" w:hint="default"/>
                <w:sz w:val="20"/>
                <w:szCs w:val="20"/>
              </w:rPr>
            </w:pPr>
            <w:r>
              <w:rPr>
                <w:rFonts w:ascii="Arial"/>
                <w:spacing w:val="-2"/>
                <w:sz w:val="20"/>
              </w:rPr>
              <w:t>46,255,196.36</w:t>
            </w:r>
          </w:p>
        </w:tc>
        <w:tc>
          <w:tcPr>
            <w:tcW w:w="910" w:type="dxa"/>
            <w:tcBorders>
              <w:top w:val="nil" w:sz="6" w:space="0" w:color="auto"/>
              <w:left w:val="nil" w:sz="6" w:space="0" w:color="auto"/>
              <w:bottom w:val="single" w:sz="17" w:space="0" w:color="000000"/>
              <w:right w:val="nil" w:sz="6" w:space="0" w:color="auto"/>
            </w:tcBorders>
          </w:tcPr>
          <w:p>
            <w:pPr>
              <w:pStyle w:val="TableParagraph"/>
              <w:spacing w:line="240" w:lineRule="auto" w:before="7"/>
              <w:ind w:right="106"/>
              <w:jc w:val="right"/>
              <w:rPr>
                <w:rFonts w:ascii="Arial" w:hAnsi="Arial" w:cs="Arial" w:eastAsia="Arial" w:hint="default"/>
                <w:sz w:val="20"/>
                <w:szCs w:val="20"/>
              </w:rPr>
            </w:pPr>
            <w:r>
              <w:rPr>
                <w:rFonts w:ascii="Arial"/>
                <w:spacing w:val="-1"/>
                <w:sz w:val="20"/>
              </w:rPr>
              <w:t>100.00</w:t>
            </w:r>
            <w:r>
              <w:rPr>
                <w:rFonts w:ascii="Arial"/>
                <w:sz w:val="20"/>
              </w:rPr>
            </w:r>
          </w:p>
        </w:tc>
        <w:tc>
          <w:tcPr>
            <w:tcW w:w="1385" w:type="dxa"/>
            <w:tcBorders>
              <w:top w:val="nil" w:sz="6" w:space="0" w:color="auto"/>
              <w:left w:val="nil" w:sz="6" w:space="0" w:color="auto"/>
              <w:bottom w:val="single" w:sz="17" w:space="0" w:color="000000"/>
              <w:right w:val="nil" w:sz="6" w:space="0" w:color="auto"/>
            </w:tcBorders>
          </w:tcPr>
          <w:p>
            <w:pPr>
              <w:pStyle w:val="TableParagraph"/>
              <w:spacing w:line="240" w:lineRule="auto" w:before="7"/>
              <w:ind w:right="106"/>
              <w:jc w:val="right"/>
              <w:rPr>
                <w:rFonts w:ascii="Arial" w:hAnsi="Arial" w:cs="Arial" w:eastAsia="Arial" w:hint="default"/>
                <w:sz w:val="20"/>
                <w:szCs w:val="20"/>
              </w:rPr>
            </w:pPr>
            <w:r>
              <w:rPr>
                <w:rFonts w:ascii="Arial"/>
                <w:spacing w:val="-2"/>
                <w:sz w:val="20"/>
              </w:rPr>
              <w:t>9,258,659.13</w:t>
            </w:r>
            <w:r>
              <w:rPr>
                <w:rFonts w:ascii="Arial"/>
                <w:sz w:val="20"/>
              </w:rPr>
            </w:r>
          </w:p>
        </w:tc>
        <w:tc>
          <w:tcPr>
            <w:tcW w:w="1578" w:type="dxa"/>
            <w:tcBorders>
              <w:top w:val="nil" w:sz="6" w:space="0" w:color="auto"/>
              <w:left w:val="nil" w:sz="6" w:space="0" w:color="auto"/>
              <w:bottom w:val="single" w:sz="17" w:space="0" w:color="000000"/>
              <w:right w:val="nil" w:sz="6" w:space="0" w:color="auto"/>
            </w:tcBorders>
          </w:tcPr>
          <w:p>
            <w:pPr>
              <w:pStyle w:val="TableParagraph"/>
              <w:spacing w:line="240" w:lineRule="auto" w:before="7"/>
              <w:ind w:right="188"/>
              <w:jc w:val="right"/>
              <w:rPr>
                <w:rFonts w:ascii="Arial" w:hAnsi="Arial" w:cs="Arial" w:eastAsia="Arial" w:hint="default"/>
                <w:sz w:val="20"/>
                <w:szCs w:val="20"/>
              </w:rPr>
            </w:pPr>
            <w:r>
              <w:rPr>
                <w:rFonts w:ascii="Arial"/>
                <w:spacing w:val="-3"/>
                <w:sz w:val="20"/>
              </w:rPr>
              <w:t>46,116,813.38</w:t>
            </w:r>
          </w:p>
        </w:tc>
        <w:tc>
          <w:tcPr>
            <w:tcW w:w="910" w:type="dxa"/>
            <w:tcBorders>
              <w:top w:val="nil" w:sz="6" w:space="0" w:color="auto"/>
              <w:left w:val="nil" w:sz="6" w:space="0" w:color="auto"/>
              <w:bottom w:val="single" w:sz="17" w:space="0" w:color="000000"/>
              <w:right w:val="nil" w:sz="6" w:space="0" w:color="auto"/>
            </w:tcBorders>
          </w:tcPr>
          <w:p>
            <w:pPr>
              <w:pStyle w:val="TableParagraph"/>
              <w:spacing w:line="240" w:lineRule="auto" w:before="7"/>
              <w:ind w:right="105"/>
              <w:jc w:val="right"/>
              <w:rPr>
                <w:rFonts w:ascii="Arial" w:hAnsi="Arial" w:cs="Arial" w:eastAsia="Arial" w:hint="default"/>
                <w:sz w:val="20"/>
                <w:szCs w:val="20"/>
              </w:rPr>
            </w:pPr>
            <w:r>
              <w:rPr>
                <w:rFonts w:ascii="Arial"/>
                <w:spacing w:val="-1"/>
                <w:sz w:val="20"/>
              </w:rPr>
              <w:t>100.00</w:t>
            </w:r>
            <w:r>
              <w:rPr>
                <w:rFonts w:ascii="Arial"/>
                <w:sz w:val="20"/>
              </w:rPr>
            </w:r>
          </w:p>
        </w:tc>
        <w:tc>
          <w:tcPr>
            <w:tcW w:w="1384" w:type="dxa"/>
            <w:tcBorders>
              <w:top w:val="nil" w:sz="6" w:space="0" w:color="auto"/>
              <w:left w:val="nil" w:sz="6" w:space="0" w:color="auto"/>
              <w:bottom w:val="single" w:sz="17" w:space="0" w:color="000000"/>
              <w:right w:val="nil" w:sz="6" w:space="0" w:color="auto"/>
            </w:tcBorders>
          </w:tcPr>
          <w:p>
            <w:pPr>
              <w:pStyle w:val="TableParagraph"/>
              <w:spacing w:line="240" w:lineRule="auto" w:before="7"/>
              <w:ind w:right="106"/>
              <w:jc w:val="right"/>
              <w:rPr>
                <w:rFonts w:ascii="Arial" w:hAnsi="Arial" w:cs="Arial" w:eastAsia="Arial" w:hint="default"/>
                <w:sz w:val="20"/>
                <w:szCs w:val="20"/>
              </w:rPr>
            </w:pPr>
            <w:r>
              <w:rPr>
                <w:rFonts w:ascii="Arial"/>
                <w:spacing w:val="-2"/>
                <w:sz w:val="20"/>
              </w:rPr>
              <w:t>9,009,634.64</w:t>
            </w:r>
            <w:r>
              <w:rPr>
                <w:rFonts w:ascii="Arial"/>
                <w:sz w:val="20"/>
              </w:rPr>
            </w:r>
          </w:p>
        </w:tc>
      </w:tr>
    </w:tbl>
    <w:p>
      <w:pPr>
        <w:spacing w:before="59"/>
        <w:ind w:left="620" w:right="1189" w:firstLine="0"/>
        <w:jc w:val="left"/>
        <w:rPr>
          <w:rFonts w:ascii="宋体" w:hAnsi="宋体" w:cs="宋体" w:eastAsia="宋体" w:hint="default"/>
          <w:sz w:val="24"/>
          <w:szCs w:val="24"/>
        </w:rPr>
      </w:pPr>
      <w:r>
        <w:rPr/>
        <w:pict>
          <v:group style="position:absolute;margin-left:95.879997pt;margin-top:28.24592pt;width:441.45pt;height:155.2pt;mso-position-horizontal-relative:page;mso-position-vertical-relative:paragraph;z-index:-627808" coordorigin="1918,565" coordsize="8829,3104">
            <v:group style="position:absolute;left:1939;top:572;width:3682;height:2" coordorigin="1939,572" coordsize="3682,2">
              <v:shape style="position:absolute;left:1939;top:572;width:3682;height:2" coordorigin="1939,572" coordsize="3682,0" path="m1939,572l5621,572e" filled="false" stroked="true" strokeweight=".72pt" strokecolor="#000000">
                <v:path arrowok="t"/>
              </v:shape>
            </v:group>
            <v:group style="position:absolute;left:1939;top:601;width:3682;height:2" coordorigin="1939,601" coordsize="3682,2">
              <v:shape style="position:absolute;left:1939;top:601;width:3682;height:2" coordorigin="1939,601" coordsize="3682,0" path="m1939,601l5621,601e" filled="false" stroked="true" strokeweight=".72pt" strokecolor="#000000">
                <v:path arrowok="t"/>
              </v:shape>
              <v:shape style="position:absolute;left:5621;top:608;width:10;height:2" type="#_x0000_t75" stroked="false">
                <v:imagedata r:id="rId22" o:title=""/>
              </v:shape>
            </v:group>
            <v:group style="position:absolute;left:5621;top:572;width:44;height:2" coordorigin="5621,572" coordsize="44,2">
              <v:shape style="position:absolute;left:5621;top:572;width:44;height:2" coordorigin="5621,572" coordsize="44,0" path="m5621,572l5664,572e" filled="false" stroked="true" strokeweight=".72pt" strokecolor="#000000">
                <v:path arrowok="t"/>
              </v:shape>
            </v:group>
            <v:group style="position:absolute;left:5621;top:601;width:44;height:2" coordorigin="5621,601" coordsize="44,2">
              <v:shape style="position:absolute;left:5621;top:601;width:44;height:2" coordorigin="5621,601" coordsize="44,0" path="m5621,601l5664,601e" filled="false" stroked="true" strokeweight=".72pt" strokecolor="#000000">
                <v:path arrowok="t"/>
              </v:shape>
            </v:group>
            <v:group style="position:absolute;left:5664;top:572;width:1659;height:2" coordorigin="5664,572" coordsize="1659,2">
              <v:shape style="position:absolute;left:5664;top:572;width:1659;height:2" coordorigin="5664,572" coordsize="1659,0" path="m5664,572l7322,572e" filled="false" stroked="true" strokeweight=".72pt" strokecolor="#000000">
                <v:path arrowok="t"/>
              </v:shape>
            </v:group>
            <v:group style="position:absolute;left:5664;top:601;width:1659;height:2" coordorigin="5664,601" coordsize="1659,2">
              <v:shape style="position:absolute;left:5664;top:601;width:1659;height:2" coordorigin="5664,601" coordsize="1659,0" path="m5664,601l7322,601e" filled="false" stroked="true" strokeweight=".72pt" strokecolor="#000000">
                <v:path arrowok="t"/>
              </v:shape>
              <v:shape style="position:absolute;left:7322;top:608;width:10;height:2" type="#_x0000_t75" stroked="false">
                <v:imagedata r:id="rId22" o:title=""/>
              </v:shape>
            </v:group>
            <v:group style="position:absolute;left:7322;top:572;width:44;height:2" coordorigin="7322,572" coordsize="44,2">
              <v:shape style="position:absolute;left:7322;top:572;width:44;height:2" coordorigin="7322,572" coordsize="44,0" path="m7322,572l7366,572e" filled="false" stroked="true" strokeweight=".72pt" strokecolor="#000000">
                <v:path arrowok="t"/>
              </v:shape>
            </v:group>
            <v:group style="position:absolute;left:7322;top:601;width:44;height:2" coordorigin="7322,601" coordsize="44,2">
              <v:shape style="position:absolute;left:7322;top:601;width:44;height:2" coordorigin="7322,601" coordsize="44,0" path="m7322,601l7366,601e" filled="false" stroked="true" strokeweight=".72pt" strokecolor="#000000">
                <v:path arrowok="t"/>
              </v:shape>
            </v:group>
            <v:group style="position:absolute;left:7366;top:572;width:1941;height:2" coordorigin="7366,572" coordsize="1941,2">
              <v:shape style="position:absolute;left:7366;top:572;width:1941;height:2" coordorigin="7366,572" coordsize="1941,0" path="m7366,572l9306,572e" filled="false" stroked="true" strokeweight=".72pt" strokecolor="#000000">
                <v:path arrowok="t"/>
              </v:shape>
            </v:group>
            <v:group style="position:absolute;left:7366;top:601;width:1941;height:2" coordorigin="7366,601" coordsize="1941,2">
              <v:shape style="position:absolute;left:7366;top:601;width:1941;height:2" coordorigin="7366,601" coordsize="1941,0" path="m7366,601l9306,601e" filled="false" stroked="true" strokeweight=".72pt" strokecolor="#000000">
                <v:path arrowok="t"/>
              </v:shape>
              <v:shape style="position:absolute;left:9306;top:608;width:10;height:2" type="#_x0000_t75" stroked="false">
                <v:imagedata r:id="rId22" o:title=""/>
              </v:shape>
            </v:group>
            <v:group style="position:absolute;left:9306;top:572;width:44;height:2" coordorigin="9306,572" coordsize="44,2">
              <v:shape style="position:absolute;left:9306;top:572;width:44;height:2" coordorigin="9306,572" coordsize="44,0" path="m9306,572l9349,572e" filled="false" stroked="true" strokeweight=".72pt" strokecolor="#000000">
                <v:path arrowok="t"/>
              </v:shape>
            </v:group>
            <v:group style="position:absolute;left:9306;top:601;width:44;height:2" coordorigin="9306,601" coordsize="44,2">
              <v:shape style="position:absolute;left:9306;top:601;width:44;height:2" coordorigin="9306,601" coordsize="44,0" path="m9306,601l9349,601e" filled="false" stroked="true" strokeweight=".72pt" strokecolor="#000000">
                <v:path arrowok="t"/>
              </v:shape>
            </v:group>
            <v:group style="position:absolute;left:9349;top:572;width:1373;height:2" coordorigin="9349,572" coordsize="1373,2">
              <v:shape style="position:absolute;left:9349;top:572;width:1373;height:2" coordorigin="9349,572" coordsize="1373,0" path="m9349,572l10722,572e" filled="false" stroked="true" strokeweight=".72pt" strokecolor="#000000">
                <v:path arrowok="t"/>
              </v:shape>
            </v:group>
            <v:group style="position:absolute;left:9349;top:601;width:1373;height:2" coordorigin="9349,601" coordsize="1373,2">
              <v:shape style="position:absolute;left:9349;top:601;width:1373;height:2" coordorigin="9349,601" coordsize="1373,0" path="m9349,601l10722,601e" filled="false" stroked="true" strokeweight=".72pt" strokecolor="#000000">
                <v:path arrowok="t"/>
              </v:shape>
              <v:shape style="position:absolute;left:5604;top:594;width:3728;height:588" type="#_x0000_t75" stroked="false">
                <v:imagedata r:id="rId54" o:title=""/>
              </v:shape>
            </v:group>
            <v:group style="position:absolute;left:1925;top:3661;width:3696;height:2" coordorigin="1925,3661" coordsize="3696,2">
              <v:shape style="position:absolute;left:1925;top:3661;width:3696;height:2" coordorigin="1925,3661" coordsize="3696,0" path="m1925,3661l5621,3661e" filled="false" stroked="true" strokeweight=".72pt" strokecolor="#000000">
                <v:path arrowok="t"/>
              </v:shape>
            </v:group>
            <v:group style="position:absolute;left:1925;top:3632;width:3696;height:2" coordorigin="1925,3632" coordsize="3696,2">
              <v:shape style="position:absolute;left:1925;top:3632;width:3696;height:2" coordorigin="1925,3632" coordsize="3696,0" path="m1925,3632l5621,3632e" filled="false" stroked="true" strokeweight=".72pt" strokecolor="#000000">
                <v:path arrowok="t"/>
              </v:shape>
            </v:group>
            <v:group style="position:absolute;left:5621;top:3632;width:44;height:2" coordorigin="5621,3632" coordsize="44,2">
              <v:shape style="position:absolute;left:5621;top:3632;width:44;height:2" coordorigin="5621,3632" coordsize="44,0" path="m5621,3632l5664,3632e" filled="false" stroked="true" strokeweight=".72pt" strokecolor="#000000">
                <v:path arrowok="t"/>
              </v:shape>
            </v:group>
            <v:group style="position:absolute;left:5621;top:3661;width:1702;height:2" coordorigin="5621,3661" coordsize="1702,2">
              <v:shape style="position:absolute;left:5621;top:3661;width:1702;height:2" coordorigin="5621,3661" coordsize="1702,0" path="m5621,3661l7322,3661e" filled="false" stroked="true" strokeweight=".72pt" strokecolor="#000000">
                <v:path arrowok="t"/>
              </v:shape>
            </v:group>
            <v:group style="position:absolute;left:5664;top:3632;width:1659;height:2" coordorigin="5664,3632" coordsize="1659,2">
              <v:shape style="position:absolute;left:5664;top:3632;width:1659;height:2" coordorigin="5664,3632" coordsize="1659,0" path="m5664,3632l7322,3632e" filled="false" stroked="true" strokeweight=".72pt" strokecolor="#000000">
                <v:path arrowok="t"/>
              </v:shape>
            </v:group>
            <v:group style="position:absolute;left:7322;top:3632;width:44;height:2" coordorigin="7322,3632" coordsize="44,2">
              <v:shape style="position:absolute;left:7322;top:3632;width:44;height:2" coordorigin="7322,3632" coordsize="44,0" path="m7322,3632l7366,3632e" filled="false" stroked="true" strokeweight=".72pt" strokecolor="#000000">
                <v:path arrowok="t"/>
              </v:shape>
            </v:group>
            <v:group style="position:absolute;left:7322;top:3661;width:1984;height:2" coordorigin="7322,3661" coordsize="1984,2">
              <v:shape style="position:absolute;left:7322;top:3661;width:1984;height:2" coordorigin="7322,3661" coordsize="1984,0" path="m7322,3661l9306,3661e" filled="false" stroked="true" strokeweight=".72pt" strokecolor="#000000">
                <v:path arrowok="t"/>
              </v:shape>
            </v:group>
            <v:group style="position:absolute;left:7366;top:3632;width:1941;height:2" coordorigin="7366,3632" coordsize="1941,2">
              <v:shape style="position:absolute;left:7366;top:3632;width:1941;height:2" coordorigin="7366,3632" coordsize="1941,0" path="m7366,3632l9306,3632e" filled="false" stroked="true" strokeweight=".72pt" strokecolor="#000000">
                <v:path arrowok="t"/>
              </v:shape>
              <v:shape style="position:absolute;left:1920;top:1146;width:8826;height:2479" type="#_x0000_t75" stroked="false">
                <v:imagedata r:id="rId55" o:title=""/>
              </v:shape>
            </v:group>
            <v:group style="position:absolute;left:9306;top:3632;width:44;height:2" coordorigin="9306,3632" coordsize="44,2">
              <v:shape style="position:absolute;left:9306;top:3632;width:44;height:2" coordorigin="9306,3632" coordsize="44,0" path="m9306,3632l9349,3632e" filled="false" stroked="true" strokeweight=".72pt" strokecolor="#000000">
                <v:path arrowok="t"/>
              </v:shape>
            </v:group>
            <v:group style="position:absolute;left:9306;top:3661;width:1424;height:2" coordorigin="9306,3661" coordsize="1424,2">
              <v:shape style="position:absolute;left:9306;top:3661;width:1424;height:2" coordorigin="9306,3661" coordsize="1424,0" path="m9306,3661l10729,3661e" filled="false" stroked="true" strokeweight=".72pt" strokecolor="#000000">
                <v:path arrowok="t"/>
              </v:shape>
            </v:group>
            <v:group style="position:absolute;left:9349;top:3632;width:1380;height:2" coordorigin="9349,3632" coordsize="1380,2">
              <v:shape style="position:absolute;left:9349;top:3632;width:1380;height:2" coordorigin="9349,3632" coordsize="1380,0" path="m9349,3632l10729,3632e" filled="false" stroked="true" strokeweight=".72pt" strokecolor="#000000">
                <v:path arrowok="t"/>
              </v:shape>
              <v:shape style="position:absolute;left:3382;top:78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单位名称</w:t>
                      </w:r>
                    </w:p>
                  </w:txbxContent>
                </v:textbox>
                <w10:wrap type="none"/>
              </v:shape>
              <v:shape style="position:absolute;left:6276;top:78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8118;top:78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2047;top:1204;width:347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中国石油天然气股份有限公司锦州石化</w:t>
                      </w:r>
                    </w:p>
                  </w:txbxContent>
                </v:textbox>
                <w10:wrap type="none"/>
              </v:shape>
              <v:shape style="position:absolute;left:6052;top:1341;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3,660,239.00</w:t>
                      </w:r>
                      <w:r>
                        <w:rPr>
                          <w:rFonts w:ascii="Arial"/>
                          <w:sz w:val="20"/>
                        </w:rPr>
                      </w:r>
                    </w:p>
                  </w:txbxContent>
                </v:textbox>
                <w10:wrap type="none"/>
              </v:shape>
              <v:shape style="position:absolute;left:7937;top:1333;width:762;height:211" type="#_x0000_t202" filled="false" stroked="false">
                <v:textbox inset="0,0,0,0">
                  <w:txbxContent>
                    <w:p>
                      <w:pPr>
                        <w:spacing w:line="210"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xbxContent>
                </v:textbox>
                <w10:wrap type="none"/>
              </v:shape>
              <v:shape style="position:absolute;left:9420;top:658;width:1202;height:884" type="#_x0000_t202" filled="false" stroked="false">
                <v:textbox inset="0,0,0,0">
                  <w:txbxContent>
                    <w:p>
                      <w:pPr>
                        <w:spacing w:line="200" w:lineRule="exact" w:before="0"/>
                        <w:ind w:left="44" w:right="0" w:hanging="45"/>
                        <w:jc w:val="left"/>
                        <w:rPr>
                          <w:rFonts w:ascii="宋体" w:hAnsi="宋体" w:cs="宋体" w:eastAsia="宋体" w:hint="default"/>
                          <w:sz w:val="20"/>
                          <w:szCs w:val="20"/>
                        </w:rPr>
                      </w:pPr>
                      <w:r>
                        <w:rPr>
                          <w:rFonts w:ascii="宋体" w:hAnsi="宋体" w:cs="宋体" w:eastAsia="宋体" w:hint="default"/>
                          <w:spacing w:val="-1"/>
                          <w:sz w:val="20"/>
                          <w:szCs w:val="20"/>
                        </w:rPr>
                        <w:t>占应收账款总</w:t>
                      </w:r>
                    </w:p>
                    <w:p>
                      <w:pPr>
                        <w:spacing w:line="275" w:lineRule="exact" w:before="0"/>
                        <w:ind w:left="44" w:right="0" w:firstLine="0"/>
                        <w:jc w:val="left"/>
                        <w:rPr>
                          <w:rFonts w:ascii="Arial" w:hAnsi="Arial" w:cs="Arial" w:eastAsia="Arial" w:hint="default"/>
                          <w:sz w:val="20"/>
                          <w:szCs w:val="20"/>
                        </w:rPr>
                      </w:pPr>
                      <w:r>
                        <w:rPr>
                          <w:rFonts w:ascii="宋体" w:hAnsi="宋体" w:cs="宋体" w:eastAsia="宋体" w:hint="default"/>
                          <w:sz w:val="20"/>
                          <w:szCs w:val="20"/>
                        </w:rPr>
                        <w:t>额的比例</w:t>
                      </w:r>
                      <w:r>
                        <w:rPr>
                          <w:rFonts w:ascii="Arial" w:hAnsi="Arial" w:cs="Arial" w:eastAsia="Arial" w:hint="default"/>
                          <w:sz w:val="20"/>
                          <w:szCs w:val="20"/>
                        </w:rPr>
                        <w:t>(%)</w:t>
                      </w:r>
                    </w:p>
                    <w:p>
                      <w:pPr>
                        <w:spacing w:line="240" w:lineRule="auto" w:before="13"/>
                        <w:rPr>
                          <w:rFonts w:ascii="宋体" w:hAnsi="宋体" w:cs="宋体" w:eastAsia="宋体" w:hint="default"/>
                          <w:sz w:val="13"/>
                          <w:szCs w:val="13"/>
                        </w:rPr>
                      </w:pPr>
                    </w:p>
                    <w:p>
                      <w:pPr>
                        <w:spacing w:line="226" w:lineRule="exact" w:before="0"/>
                        <w:ind w:left="627" w:right="0" w:firstLine="0"/>
                        <w:jc w:val="left"/>
                        <w:rPr>
                          <w:rFonts w:ascii="Arial" w:hAnsi="Arial" w:cs="Arial" w:eastAsia="Arial" w:hint="default"/>
                          <w:sz w:val="20"/>
                          <w:szCs w:val="20"/>
                        </w:rPr>
                      </w:pPr>
                      <w:r>
                        <w:rPr>
                          <w:rFonts w:ascii="Arial"/>
                          <w:sz w:val="20"/>
                        </w:rPr>
                        <w:t>7.91</w:t>
                      </w:r>
                    </w:p>
                  </w:txbxContent>
                </v:textbox>
                <w10:wrap type="none"/>
              </v:shape>
            </v:group>
            <w10:wrap type="none"/>
          </v:group>
        </w:pict>
      </w:r>
      <w:r>
        <w:rPr>
          <w:rFonts w:ascii="Arial" w:hAnsi="Arial" w:cs="Arial" w:eastAsia="Arial" w:hint="default"/>
          <w:sz w:val="24"/>
          <w:szCs w:val="24"/>
        </w:rPr>
        <w:t>(3)</w:t>
      </w:r>
      <w:r>
        <w:rPr>
          <w:rFonts w:ascii="Arial" w:hAnsi="Arial" w:cs="Arial" w:eastAsia="Arial" w:hint="default"/>
          <w:spacing w:val="-5"/>
          <w:sz w:val="24"/>
          <w:szCs w:val="24"/>
        </w:rPr>
        <w:t> </w:t>
      </w:r>
      <w:r>
        <w:rPr>
          <w:rFonts w:ascii="宋体" w:hAnsi="宋体" w:cs="宋体" w:eastAsia="宋体" w:hint="default"/>
          <w:sz w:val="24"/>
          <w:szCs w:val="24"/>
        </w:rPr>
        <w:t>应收账款金额前五名单位情况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tbl>
      <w:tblPr>
        <w:tblW w:w="0" w:type="auto"/>
        <w:jc w:val="left"/>
        <w:tblInd w:w="317" w:type="dxa"/>
        <w:tblLayout w:type="fixed"/>
        <w:tblCellMar>
          <w:top w:w="0" w:type="dxa"/>
          <w:left w:w="0" w:type="dxa"/>
          <w:bottom w:w="0" w:type="dxa"/>
          <w:right w:w="0" w:type="dxa"/>
        </w:tblCellMar>
        <w:tblLook w:val="01E0"/>
      </w:tblPr>
      <w:tblGrid>
        <w:gridCol w:w="3225"/>
        <w:gridCol w:w="2377"/>
        <w:gridCol w:w="1739"/>
        <w:gridCol w:w="1155"/>
      </w:tblGrid>
      <w:tr>
        <w:trPr>
          <w:trHeight w:val="605" w:hRule="exact"/>
        </w:trPr>
        <w:tc>
          <w:tcPr>
            <w:tcW w:w="3225" w:type="dxa"/>
            <w:tcBorders>
              <w:top w:val="nil" w:sz="6" w:space="0" w:color="auto"/>
              <w:left w:val="nil" w:sz="6" w:space="0" w:color="auto"/>
              <w:bottom w:val="nil" w:sz="6" w:space="0" w:color="auto"/>
              <w:right w:val="nil" w:sz="6" w:space="0" w:color="auto"/>
            </w:tcBorders>
          </w:tcPr>
          <w:p>
            <w:pPr>
              <w:pStyle w:val="TableParagraph"/>
              <w:spacing w:line="200" w:lineRule="exact"/>
              <w:ind w:left="70" w:right="0"/>
              <w:jc w:val="left"/>
              <w:rPr>
                <w:rFonts w:ascii="宋体" w:hAnsi="宋体" w:cs="宋体" w:eastAsia="宋体" w:hint="default"/>
                <w:sz w:val="20"/>
                <w:szCs w:val="20"/>
              </w:rPr>
            </w:pPr>
            <w:r>
              <w:rPr>
                <w:rFonts w:ascii="宋体" w:hAnsi="宋体" w:cs="宋体" w:eastAsia="宋体" w:hint="default"/>
                <w:sz w:val="20"/>
                <w:szCs w:val="20"/>
              </w:rPr>
              <w:t>分公司</w:t>
            </w:r>
          </w:p>
          <w:p>
            <w:pPr>
              <w:pStyle w:val="TableParagraph"/>
              <w:spacing w:line="240" w:lineRule="auto" w:before="88"/>
              <w:ind w:left="70" w:right="0"/>
              <w:jc w:val="left"/>
              <w:rPr>
                <w:rFonts w:ascii="宋体" w:hAnsi="宋体" w:cs="宋体" w:eastAsia="宋体" w:hint="default"/>
                <w:sz w:val="20"/>
                <w:szCs w:val="20"/>
              </w:rPr>
            </w:pPr>
            <w:r>
              <w:rPr>
                <w:rFonts w:ascii="宋体" w:hAnsi="宋体" w:cs="宋体" w:eastAsia="宋体" w:hint="default"/>
                <w:sz w:val="20"/>
                <w:szCs w:val="20"/>
              </w:rPr>
              <w:t>锦州港吉龙运输公司</w:t>
            </w:r>
          </w:p>
        </w:tc>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356"/>
              <w:jc w:val="right"/>
              <w:rPr>
                <w:rFonts w:ascii="Arial" w:hAnsi="Arial" w:cs="Arial" w:eastAsia="Arial" w:hint="default"/>
                <w:sz w:val="20"/>
                <w:szCs w:val="20"/>
              </w:rPr>
            </w:pPr>
            <w:r>
              <w:rPr>
                <w:rFonts w:ascii="Arial"/>
                <w:spacing w:val="-2"/>
                <w:sz w:val="20"/>
              </w:rPr>
              <w:t>3,577,311.50</w:t>
            </w:r>
            <w:r>
              <w:rPr>
                <w:rFonts w:ascii="Arial"/>
                <w:sz w:val="20"/>
              </w:rPr>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58" w:right="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年以上</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33"/>
              <w:jc w:val="right"/>
              <w:rPr>
                <w:rFonts w:ascii="Arial" w:hAnsi="Arial" w:cs="Arial" w:eastAsia="Arial" w:hint="default"/>
                <w:sz w:val="20"/>
                <w:szCs w:val="20"/>
              </w:rPr>
            </w:pPr>
            <w:r>
              <w:rPr>
                <w:rFonts w:ascii="Arial"/>
                <w:sz w:val="20"/>
              </w:rPr>
              <w:t>7.73</w:t>
            </w:r>
          </w:p>
        </w:tc>
      </w:tr>
      <w:tr>
        <w:trPr>
          <w:trHeight w:val="296" w:hRule="exact"/>
        </w:trPr>
        <w:tc>
          <w:tcPr>
            <w:tcW w:w="322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70" w:right="0"/>
              <w:jc w:val="left"/>
              <w:rPr>
                <w:rFonts w:ascii="宋体" w:hAnsi="宋体" w:cs="宋体" w:eastAsia="宋体" w:hint="default"/>
                <w:sz w:val="20"/>
                <w:szCs w:val="20"/>
              </w:rPr>
            </w:pPr>
            <w:r>
              <w:rPr>
                <w:rFonts w:ascii="宋体" w:hAnsi="宋体" w:cs="宋体" w:eastAsia="宋体" w:hint="default"/>
                <w:sz w:val="20"/>
                <w:szCs w:val="20"/>
              </w:rPr>
              <w:t>上海海联运输有限公司</w:t>
            </w:r>
          </w:p>
        </w:tc>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56"/>
              <w:jc w:val="right"/>
              <w:rPr>
                <w:rFonts w:ascii="Arial" w:hAnsi="Arial" w:cs="Arial" w:eastAsia="Arial" w:hint="default"/>
                <w:sz w:val="20"/>
                <w:szCs w:val="20"/>
              </w:rPr>
            </w:pPr>
            <w:r>
              <w:rPr>
                <w:rFonts w:ascii="Arial"/>
                <w:spacing w:val="-2"/>
                <w:sz w:val="20"/>
              </w:rPr>
              <w:t>2,042,438.00</w:t>
            </w:r>
            <w:r>
              <w:rPr>
                <w:rFonts w:ascii="Arial"/>
                <w:sz w:val="20"/>
              </w:rPr>
            </w:r>
          </w:p>
        </w:tc>
        <w:tc>
          <w:tcPr>
            <w:tcW w:w="1739" w:type="dxa"/>
            <w:tcBorders>
              <w:top w:val="nil" w:sz="6" w:space="0" w:color="auto"/>
              <w:left w:val="nil" w:sz="6" w:space="0" w:color="auto"/>
              <w:bottom w:val="nil" w:sz="6" w:space="0" w:color="auto"/>
              <w:right w:val="nil" w:sz="6" w:space="0" w:color="auto"/>
            </w:tcBorders>
          </w:tcPr>
          <w:p>
            <w:pPr>
              <w:pStyle w:val="TableParagraph"/>
              <w:spacing w:line="269" w:lineRule="exact"/>
              <w:ind w:left="358"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3"/>
              <w:jc w:val="right"/>
              <w:rPr>
                <w:rFonts w:ascii="Arial" w:hAnsi="Arial" w:cs="Arial" w:eastAsia="Arial" w:hint="default"/>
                <w:sz w:val="20"/>
                <w:szCs w:val="20"/>
              </w:rPr>
            </w:pPr>
            <w:r>
              <w:rPr>
                <w:rFonts w:ascii="Arial"/>
                <w:sz w:val="20"/>
              </w:rPr>
              <w:t>4.42</w:t>
            </w:r>
          </w:p>
        </w:tc>
      </w:tr>
      <w:tr>
        <w:trPr>
          <w:trHeight w:val="297" w:hRule="exact"/>
        </w:trPr>
        <w:tc>
          <w:tcPr>
            <w:tcW w:w="8495"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6"/>
              <w:ind w:left="70" w:right="0"/>
              <w:jc w:val="left"/>
              <w:rPr>
                <w:rFonts w:ascii="宋体" w:hAnsi="宋体" w:cs="宋体" w:eastAsia="宋体" w:hint="default"/>
                <w:sz w:val="20"/>
                <w:szCs w:val="20"/>
              </w:rPr>
            </w:pPr>
            <w:r>
              <w:rPr>
                <w:rFonts w:ascii="宋体" w:hAnsi="宋体" w:cs="宋体" w:eastAsia="宋体" w:hint="default"/>
                <w:spacing w:val="2"/>
                <w:sz w:val="20"/>
                <w:szCs w:val="20"/>
              </w:rPr>
              <w:t>中国石油天然气股份有限公司东北销售</w:t>
            </w:r>
          </w:p>
        </w:tc>
      </w:tr>
      <w:tr>
        <w:trPr>
          <w:trHeight w:val="285" w:hRule="exact"/>
        </w:trPr>
        <w:tc>
          <w:tcPr>
            <w:tcW w:w="3225" w:type="dxa"/>
            <w:tcBorders>
              <w:top w:val="nil" w:sz="6" w:space="0" w:color="auto"/>
              <w:left w:val="nil" w:sz="6" w:space="0" w:color="auto"/>
              <w:bottom w:val="nil" w:sz="6" w:space="0" w:color="auto"/>
              <w:right w:val="nil" w:sz="6" w:space="0" w:color="auto"/>
            </w:tcBorders>
          </w:tcPr>
          <w:p>
            <w:pPr>
              <w:pStyle w:val="TableParagraph"/>
              <w:spacing w:line="230" w:lineRule="exact"/>
              <w:ind w:left="70" w:right="0"/>
              <w:jc w:val="left"/>
              <w:rPr>
                <w:rFonts w:ascii="宋体" w:hAnsi="宋体" w:cs="宋体" w:eastAsia="宋体" w:hint="default"/>
                <w:sz w:val="20"/>
                <w:szCs w:val="20"/>
              </w:rPr>
            </w:pPr>
            <w:r>
              <w:rPr>
                <w:rFonts w:ascii="宋体" w:hAnsi="宋体" w:cs="宋体" w:eastAsia="宋体" w:hint="default"/>
                <w:sz w:val="20"/>
                <w:szCs w:val="20"/>
              </w:rPr>
              <w:t>锦州分公司</w:t>
            </w:r>
          </w:p>
        </w:tc>
        <w:tc>
          <w:tcPr>
            <w:tcW w:w="2377" w:type="dxa"/>
            <w:tcBorders>
              <w:top w:val="nil" w:sz="6" w:space="0" w:color="auto"/>
              <w:left w:val="nil" w:sz="6" w:space="0" w:color="auto"/>
              <w:bottom w:val="nil" w:sz="6" w:space="0" w:color="auto"/>
              <w:right w:val="nil" w:sz="6" w:space="0" w:color="auto"/>
            </w:tcBorders>
          </w:tcPr>
          <w:p>
            <w:pPr>
              <w:pStyle w:val="TableParagraph"/>
              <w:spacing w:line="112" w:lineRule="exact"/>
              <w:ind w:right="356"/>
              <w:jc w:val="right"/>
              <w:rPr>
                <w:rFonts w:ascii="Arial" w:hAnsi="Arial" w:cs="Arial" w:eastAsia="Arial" w:hint="default"/>
                <w:sz w:val="20"/>
                <w:szCs w:val="20"/>
              </w:rPr>
            </w:pPr>
            <w:r>
              <w:rPr>
                <w:rFonts w:ascii="Arial"/>
                <w:spacing w:val="-2"/>
                <w:sz w:val="20"/>
              </w:rPr>
              <w:t>1,030,681.42</w:t>
            </w:r>
            <w:r>
              <w:rPr>
                <w:rFonts w:ascii="Arial"/>
                <w:sz w:val="20"/>
              </w:rPr>
            </w:r>
          </w:p>
        </w:tc>
        <w:tc>
          <w:tcPr>
            <w:tcW w:w="1739" w:type="dxa"/>
            <w:tcBorders>
              <w:top w:val="nil" w:sz="6" w:space="0" w:color="auto"/>
              <w:left w:val="nil" w:sz="6" w:space="0" w:color="auto"/>
              <w:bottom w:val="nil" w:sz="6" w:space="0" w:color="auto"/>
              <w:right w:val="nil" w:sz="6" w:space="0" w:color="auto"/>
            </w:tcBorders>
          </w:tcPr>
          <w:p>
            <w:pPr>
              <w:pStyle w:val="TableParagraph"/>
              <w:spacing w:line="114" w:lineRule="exact"/>
              <w:ind w:left="358"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155" w:type="dxa"/>
            <w:tcBorders>
              <w:top w:val="nil" w:sz="6" w:space="0" w:color="auto"/>
              <w:left w:val="nil" w:sz="6" w:space="0" w:color="auto"/>
              <w:bottom w:val="nil" w:sz="6" w:space="0" w:color="auto"/>
              <w:right w:val="nil" w:sz="6" w:space="0" w:color="auto"/>
            </w:tcBorders>
          </w:tcPr>
          <w:p>
            <w:pPr>
              <w:pStyle w:val="TableParagraph"/>
              <w:spacing w:line="112" w:lineRule="exact"/>
              <w:ind w:right="33"/>
              <w:jc w:val="right"/>
              <w:rPr>
                <w:rFonts w:ascii="Arial" w:hAnsi="Arial" w:cs="Arial" w:eastAsia="Arial" w:hint="default"/>
                <w:sz w:val="20"/>
                <w:szCs w:val="20"/>
              </w:rPr>
            </w:pPr>
            <w:r>
              <w:rPr>
                <w:rFonts w:ascii="Arial"/>
                <w:sz w:val="20"/>
              </w:rPr>
              <w:t>2.23</w:t>
            </w:r>
          </w:p>
        </w:tc>
      </w:tr>
      <w:tr>
        <w:trPr>
          <w:trHeight w:val="348" w:hRule="exact"/>
        </w:trPr>
        <w:tc>
          <w:tcPr>
            <w:tcW w:w="322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70" w:right="0"/>
              <w:jc w:val="left"/>
              <w:rPr>
                <w:rFonts w:ascii="宋体" w:hAnsi="宋体" w:cs="宋体" w:eastAsia="宋体" w:hint="default"/>
                <w:sz w:val="20"/>
                <w:szCs w:val="20"/>
              </w:rPr>
            </w:pPr>
            <w:r>
              <w:rPr>
                <w:rFonts w:ascii="宋体" w:hAnsi="宋体" w:cs="宋体" w:eastAsia="宋体" w:hint="default"/>
                <w:sz w:val="20"/>
                <w:szCs w:val="20"/>
              </w:rPr>
              <w:t>大连泰德煤网股份有限公司</w:t>
            </w:r>
          </w:p>
        </w:tc>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57"/>
              <w:jc w:val="right"/>
              <w:rPr>
                <w:rFonts w:ascii="Arial" w:hAnsi="Arial" w:cs="Arial" w:eastAsia="Arial" w:hint="default"/>
                <w:sz w:val="20"/>
                <w:szCs w:val="20"/>
              </w:rPr>
            </w:pPr>
            <w:r>
              <w:rPr>
                <w:rFonts w:ascii="Arial"/>
                <w:spacing w:val="-1"/>
                <w:sz w:val="20"/>
              </w:rPr>
              <w:t>923,711.60</w:t>
            </w:r>
          </w:p>
        </w:tc>
        <w:tc>
          <w:tcPr>
            <w:tcW w:w="1739" w:type="dxa"/>
            <w:tcBorders>
              <w:top w:val="nil" w:sz="6" w:space="0" w:color="auto"/>
              <w:left w:val="nil" w:sz="6" w:space="0" w:color="auto"/>
              <w:bottom w:val="nil" w:sz="6" w:space="0" w:color="auto"/>
              <w:right w:val="nil" w:sz="6" w:space="0" w:color="auto"/>
            </w:tcBorders>
          </w:tcPr>
          <w:p>
            <w:pPr>
              <w:pStyle w:val="TableParagraph"/>
              <w:spacing w:line="270" w:lineRule="exact"/>
              <w:ind w:left="358"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3"/>
              <w:jc w:val="right"/>
              <w:rPr>
                <w:rFonts w:ascii="Arial" w:hAnsi="Arial" w:cs="Arial" w:eastAsia="Arial" w:hint="default"/>
                <w:sz w:val="20"/>
                <w:szCs w:val="20"/>
              </w:rPr>
            </w:pPr>
            <w:r>
              <w:rPr>
                <w:rFonts w:ascii="Arial"/>
                <w:sz w:val="20"/>
              </w:rPr>
              <w:t>2.00</w:t>
            </w:r>
          </w:p>
        </w:tc>
      </w:tr>
      <w:tr>
        <w:trPr>
          <w:trHeight w:val="352" w:hRule="exact"/>
        </w:trPr>
        <w:tc>
          <w:tcPr>
            <w:tcW w:w="3225" w:type="dxa"/>
            <w:tcBorders>
              <w:top w:val="nil" w:sz="6" w:space="0" w:color="auto"/>
              <w:left w:val="nil" w:sz="6" w:space="0" w:color="auto"/>
              <w:bottom w:val="nil" w:sz="6" w:space="0" w:color="auto"/>
              <w:right w:val="nil" w:sz="6" w:space="0" w:color="auto"/>
            </w:tcBorders>
          </w:tcPr>
          <w:p>
            <w:pPr>
              <w:pStyle w:val="TableParagraph"/>
              <w:spacing w:line="261" w:lineRule="exact"/>
              <w:ind w:left="385"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58"/>
              <w:jc w:val="right"/>
              <w:rPr>
                <w:rFonts w:ascii="Arial" w:hAnsi="Arial" w:cs="Arial" w:eastAsia="Arial" w:hint="default"/>
                <w:sz w:val="20"/>
                <w:szCs w:val="20"/>
              </w:rPr>
            </w:pPr>
            <w:r>
              <w:rPr>
                <w:rFonts w:ascii="Arial"/>
                <w:spacing w:val="-2"/>
                <w:sz w:val="20"/>
              </w:rPr>
              <w:t>11,234,381.52</w:t>
            </w:r>
          </w:p>
        </w:tc>
        <w:tc>
          <w:tcPr>
            <w:tcW w:w="1739" w:type="dxa"/>
            <w:tcBorders>
              <w:top w:val="nil" w:sz="6" w:space="0" w:color="auto"/>
              <w:left w:val="nil" w:sz="6" w:space="0" w:color="auto"/>
              <w:bottom w:val="nil" w:sz="6" w:space="0" w:color="auto"/>
              <w:right w:val="nil" w:sz="6" w:space="0" w:color="auto"/>
            </w:tcBorders>
          </w:tcPr>
          <w:p>
            <w:pP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Arial" w:hAnsi="Arial" w:cs="Arial" w:eastAsia="Arial" w:hint="default"/>
                <w:sz w:val="20"/>
                <w:szCs w:val="20"/>
              </w:rPr>
            </w:pPr>
            <w:r>
              <w:rPr>
                <w:rFonts w:ascii="Arial"/>
                <w:sz w:val="20"/>
              </w:rPr>
              <w:t>24.29</w:t>
            </w:r>
          </w:p>
        </w:tc>
      </w:tr>
    </w:tbl>
    <w:p>
      <w:pPr>
        <w:spacing w:line="240" w:lineRule="auto" w:before="11"/>
        <w:rPr>
          <w:rFonts w:ascii="宋体" w:hAnsi="宋体" w:cs="宋体" w:eastAsia="宋体" w:hint="default"/>
          <w:sz w:val="5"/>
          <w:szCs w:val="5"/>
        </w:rPr>
      </w:pPr>
    </w:p>
    <w:p>
      <w:pPr>
        <w:spacing w:before="26"/>
        <w:ind w:left="620" w:right="1189" w:firstLine="0"/>
        <w:jc w:val="left"/>
        <w:rPr>
          <w:rFonts w:ascii="宋体" w:hAnsi="宋体" w:cs="宋体" w:eastAsia="宋体" w:hint="default"/>
          <w:sz w:val="24"/>
          <w:szCs w:val="24"/>
        </w:rPr>
      </w:pPr>
      <w:r>
        <w:rPr>
          <w:rFonts w:ascii="Arial" w:hAnsi="Arial" w:cs="Arial" w:eastAsia="Arial" w:hint="default"/>
          <w:sz w:val="24"/>
          <w:szCs w:val="24"/>
        </w:rPr>
        <w:t>(4)</w:t>
      </w:r>
      <w:r>
        <w:rPr>
          <w:rFonts w:ascii="Arial" w:hAnsi="Arial" w:cs="Arial" w:eastAsia="Arial" w:hint="default"/>
          <w:spacing w:val="-5"/>
          <w:sz w:val="24"/>
          <w:szCs w:val="24"/>
        </w:rPr>
        <w:t> </w:t>
      </w:r>
      <w:r>
        <w:rPr>
          <w:rFonts w:ascii="宋体" w:hAnsi="宋体" w:cs="宋体" w:eastAsia="宋体" w:hint="default"/>
          <w:sz w:val="24"/>
          <w:szCs w:val="24"/>
        </w:rPr>
        <w:t>应收关联方款项情况</w:t>
      </w:r>
    </w:p>
    <w:p>
      <w:pPr>
        <w:spacing w:line="240" w:lineRule="auto" w:before="5"/>
        <w:rPr>
          <w:rFonts w:ascii="宋体" w:hAnsi="宋体" w:cs="宋体" w:eastAsia="宋体" w:hint="default"/>
          <w:sz w:val="13"/>
          <w:szCs w:val="13"/>
        </w:rPr>
      </w:pPr>
    </w:p>
    <w:p>
      <w:pPr>
        <w:spacing w:line="1796" w:lineRule="exact"/>
        <w:ind w:left="296"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47.6pt;height:89.85pt;mso-position-horizontal-relative:char;mso-position-vertical-relative:line" coordorigin="0,0" coordsize="8952,1797">
            <v:group style="position:absolute;left:22;top:7;width:2831;height:2" coordorigin="22,7" coordsize="2831,2">
              <v:shape style="position:absolute;left:22;top:7;width:2831;height:2" coordorigin="22,7" coordsize="2831,0" path="m22,7l2852,7e" filled="false" stroked="true" strokeweight=".72pt" strokecolor="#000000">
                <v:path arrowok="t"/>
              </v:shape>
            </v:group>
            <v:group style="position:absolute;left:22;top:36;width:2831;height:2" coordorigin="22,36" coordsize="2831,2">
              <v:shape style="position:absolute;left:22;top:36;width:2831;height:2" coordorigin="22,36" coordsize="2831,0" path="m22,36l2852,36e" filled="false" stroked="true" strokeweight=".72pt" strokecolor="#000000">
                <v:path arrowok="t"/>
              </v:shape>
              <v:shape style="position:absolute;left:2852;top:43;width:10;height:2" type="#_x0000_t75" stroked="false">
                <v:imagedata r:id="rId22" o:title=""/>
              </v:shape>
            </v:group>
            <v:group style="position:absolute;left:2852;top:7;width:44;height:2" coordorigin="2852,7" coordsize="44,2">
              <v:shape style="position:absolute;left:2852;top:7;width:44;height:2" coordorigin="2852,7" coordsize="44,0" path="m2852,7l2896,7e" filled="false" stroked="true" strokeweight=".72pt" strokecolor="#000000">
                <v:path arrowok="t"/>
              </v:shape>
            </v:group>
            <v:group style="position:absolute;left:2852;top:36;width:44;height:2" coordorigin="2852,36" coordsize="44,2">
              <v:shape style="position:absolute;left:2852;top:36;width:44;height:2" coordorigin="2852,36" coordsize="44,0" path="m2852,36l2896,36e" filled="false" stroked="true" strokeweight=".72pt" strokecolor="#000000">
                <v:path arrowok="t"/>
              </v:shape>
            </v:group>
            <v:group style="position:absolute;left:2896;top:7;width:1497;height:2" coordorigin="2896,7" coordsize="1497,2">
              <v:shape style="position:absolute;left:2896;top:7;width:1497;height:2" coordorigin="2896,7" coordsize="1497,0" path="m2896,7l4392,7e" filled="false" stroked="true" strokeweight=".72pt" strokecolor="#000000">
                <v:path arrowok="t"/>
              </v:shape>
            </v:group>
            <v:group style="position:absolute;left:2896;top:36;width:1497;height:2" coordorigin="2896,36" coordsize="1497,2">
              <v:shape style="position:absolute;left:2896;top:36;width:1497;height:2" coordorigin="2896,36" coordsize="1497,0" path="m2896,36l4392,36e" filled="false" stroked="true" strokeweight=".72pt" strokecolor="#000000">
                <v:path arrowok="t"/>
              </v:shape>
              <v:shape style="position:absolute;left:4392;top:43;width:10;height:2" type="#_x0000_t75" stroked="false">
                <v:imagedata r:id="rId22" o:title=""/>
              </v:shape>
            </v:group>
            <v:group style="position:absolute;left:4392;top:7;width:44;height:2" coordorigin="4392,7" coordsize="44,2">
              <v:shape style="position:absolute;left:4392;top:7;width:44;height:2" coordorigin="4392,7" coordsize="44,0" path="m4392,7l4435,7e" filled="false" stroked="true" strokeweight=".72pt" strokecolor="#000000">
                <v:path arrowok="t"/>
              </v:shape>
            </v:group>
            <v:group style="position:absolute;left:4392;top:36;width:44;height:2" coordorigin="4392,36" coordsize="44,2">
              <v:shape style="position:absolute;left:4392;top:36;width:44;height:2" coordorigin="4392,36" coordsize="44,0" path="m4392,36l4435,36e" filled="false" stroked="true" strokeweight=".72pt" strokecolor="#000000">
                <v:path arrowok="t"/>
              </v:shape>
            </v:group>
            <v:group style="position:absolute;left:4435;top:7;width:1820;height:2" coordorigin="4435,7" coordsize="1820,2">
              <v:shape style="position:absolute;left:4435;top:7;width:1820;height:2" coordorigin="4435,7" coordsize="1820,0" path="m4435,7l6254,7e" filled="false" stroked="true" strokeweight=".72pt" strokecolor="#000000">
                <v:path arrowok="t"/>
              </v:shape>
            </v:group>
            <v:group style="position:absolute;left:4435;top:36;width:1820;height:2" coordorigin="4435,36" coordsize="1820,2">
              <v:shape style="position:absolute;left:4435;top:36;width:1820;height:2" coordorigin="4435,36" coordsize="1820,0" path="m4435,36l6254,36e" filled="false" stroked="true" strokeweight=".72pt" strokecolor="#000000">
                <v:path arrowok="t"/>
              </v:shape>
              <v:shape style="position:absolute;left:6254;top:43;width:10;height:2" type="#_x0000_t75" stroked="false">
                <v:imagedata r:id="rId22" o:title=""/>
              </v:shape>
            </v:group>
            <v:group style="position:absolute;left:6254;top:7;width:44;height:2" coordorigin="6254,7" coordsize="44,2">
              <v:shape style="position:absolute;left:6254;top:7;width:44;height:2" coordorigin="6254,7" coordsize="44,0" path="m6254,7l6298,7e" filled="false" stroked="true" strokeweight=".72pt" strokecolor="#000000">
                <v:path arrowok="t"/>
              </v:shape>
            </v:group>
            <v:group style="position:absolute;left:6254;top:36;width:44;height:2" coordorigin="6254,36" coordsize="44,2">
              <v:shape style="position:absolute;left:6254;top:36;width:44;height:2" coordorigin="6254,36" coordsize="44,0" path="m6254,36l6298,36e" filled="false" stroked="true" strokeweight=".72pt" strokecolor="#000000">
                <v:path arrowok="t"/>
              </v:shape>
            </v:group>
            <v:group style="position:absolute;left:6298;top:7;width:2632;height:2" coordorigin="6298,7" coordsize="2632,2">
              <v:shape style="position:absolute;left:6298;top:7;width:2632;height:2" coordorigin="6298,7" coordsize="2632,0" path="m6298,7l8929,7e" filled="false" stroked="true" strokeweight=".72pt" strokecolor="#000000">
                <v:path arrowok="t"/>
              </v:shape>
            </v:group>
            <v:group style="position:absolute;left:6298;top:36;width:2632;height:2" coordorigin="6298,36" coordsize="2632,2">
              <v:shape style="position:absolute;left:6298;top:36;width:2632;height:2" coordorigin="6298,36" coordsize="2632,0" path="m6298,36l8929,36e" filled="false" stroked="true" strokeweight=".72pt" strokecolor="#000000">
                <v:path arrowok="t"/>
              </v:shape>
              <v:shape style="position:absolute;left:2833;top:26;width:3450;height:653" type="#_x0000_t75" stroked="false">
                <v:imagedata r:id="rId56" o:title=""/>
              </v:shape>
            </v:group>
            <v:group style="position:absolute;left:7;top:1789;width:2846;height:2" coordorigin="7,1789" coordsize="2846,2">
              <v:shape style="position:absolute;left:7;top:1789;width:2846;height:2" coordorigin="7,1789" coordsize="2846,0" path="m7,1789l2852,1789e" filled="false" stroked="true" strokeweight=".72pt" strokecolor="#000000">
                <v:path arrowok="t"/>
              </v:shape>
            </v:group>
            <v:group style="position:absolute;left:7;top:1760;width:2846;height:2" coordorigin="7,1760" coordsize="2846,2">
              <v:shape style="position:absolute;left:7;top:1760;width:2846;height:2" coordorigin="7,1760" coordsize="2846,0" path="m7,1760l2852,1760e" filled="false" stroked="true" strokeweight=".72pt" strokecolor="#000000">
                <v:path arrowok="t"/>
              </v:shape>
            </v:group>
            <v:group style="position:absolute;left:2852;top:1760;width:44;height:2" coordorigin="2852,1760" coordsize="44,2">
              <v:shape style="position:absolute;left:2852;top:1760;width:44;height:2" coordorigin="2852,1760" coordsize="44,0" path="m2852,1760l2896,1760e" filled="false" stroked="true" strokeweight=".72pt" strokecolor="#000000">
                <v:path arrowok="t"/>
              </v:shape>
            </v:group>
            <v:group style="position:absolute;left:2852;top:1789;width:1540;height:2" coordorigin="2852,1789" coordsize="1540,2">
              <v:shape style="position:absolute;left:2852;top:1789;width:1540;height:2" coordorigin="2852,1789" coordsize="1540,0" path="m2852,1789l4392,1789e" filled="false" stroked="true" strokeweight=".72pt" strokecolor="#000000">
                <v:path arrowok="t"/>
              </v:shape>
            </v:group>
            <v:group style="position:absolute;left:2896;top:1760;width:1497;height:2" coordorigin="2896,1760" coordsize="1497,2">
              <v:shape style="position:absolute;left:2896;top:1760;width:1497;height:2" coordorigin="2896,1760" coordsize="1497,0" path="m2896,1760l4392,1760e" filled="false" stroked="true" strokeweight=".72pt" strokecolor="#000000">
                <v:path arrowok="t"/>
              </v:shape>
            </v:group>
            <v:group style="position:absolute;left:4392;top:1760;width:44;height:2" coordorigin="4392,1760" coordsize="44,2">
              <v:shape style="position:absolute;left:4392;top:1760;width:44;height:2" coordorigin="4392,1760" coordsize="44,0" path="m4392,1760l4435,1760e" filled="false" stroked="true" strokeweight=".72pt" strokecolor="#000000">
                <v:path arrowok="t"/>
              </v:shape>
            </v:group>
            <v:group style="position:absolute;left:4392;top:1789;width:1863;height:2" coordorigin="4392,1789" coordsize="1863,2">
              <v:shape style="position:absolute;left:4392;top:1789;width:1863;height:2" coordorigin="4392,1789" coordsize="1863,0" path="m4392,1789l6254,1789e" filled="false" stroked="true" strokeweight=".72pt" strokecolor="#000000">
                <v:path arrowok="t"/>
              </v:shape>
            </v:group>
            <v:group style="position:absolute;left:4435;top:1760;width:1820;height:2" coordorigin="4435,1760" coordsize="1820,2">
              <v:shape style="position:absolute;left:4435;top:1760;width:1820;height:2" coordorigin="4435,1760" coordsize="1820,0" path="m4435,1760l6254,1760e" filled="false" stroked="true" strokeweight=".72pt" strokecolor="#000000">
                <v:path arrowok="t"/>
              </v:shape>
              <v:shape style="position:absolute;left:2;top:641;width:8950;height:1112" type="#_x0000_t75" stroked="false">
                <v:imagedata r:id="rId57" o:title=""/>
              </v:shape>
            </v:group>
            <v:group style="position:absolute;left:6254;top:1760;width:44;height:2" coordorigin="6254,1760" coordsize="44,2">
              <v:shape style="position:absolute;left:6254;top:1760;width:44;height:2" coordorigin="6254,1760" coordsize="44,0" path="m6254,1760l6298,1760e" filled="false" stroked="true" strokeweight=".72pt" strokecolor="#000000">
                <v:path arrowok="t"/>
              </v:shape>
            </v:group>
            <v:group style="position:absolute;left:6254;top:1789;width:44;height:2" coordorigin="6254,1789" coordsize="44,2">
              <v:shape style="position:absolute;left:6254;top:1789;width:44;height:2" coordorigin="6254,1789" coordsize="44,0" path="m6254,1789l6298,1789e" filled="false" stroked="true" strokeweight=".72pt" strokecolor="#000000">
                <v:path arrowok="t"/>
              </v:shape>
            </v:group>
            <v:group style="position:absolute;left:6298;top:1789;width:2639;height:2" coordorigin="6298,1789" coordsize="2639,2">
              <v:shape style="position:absolute;left:6298;top:1789;width:2639;height:2" coordorigin="6298,1789" coordsize="2639,0" path="m6298,1789l8936,1789e" filled="false" stroked="true" strokeweight=".72pt" strokecolor="#000000">
                <v:path arrowok="t"/>
              </v:shape>
            </v:group>
            <v:group style="position:absolute;left:6298;top:1760;width:2639;height:2" coordorigin="6298,1760" coordsize="2639,2">
              <v:shape style="position:absolute;left:6298;top:1760;width:2639;height:2" coordorigin="6298,1760" coordsize="2639,0" path="m6298,1760l8936,1760e" filled="false" stroked="true" strokeweight=".72pt" strokecolor="#000000">
                <v:path arrowok="t"/>
              </v:shape>
              <v:shape style="position:absolute;left:1019;top:24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2998;top:24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5118;top:246;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6385;top:246;width:242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z w:val="21"/>
                          <w:szCs w:val="21"/>
                        </w:rPr>
                        <w:t>占应收账款总额的比例</w:t>
                      </w:r>
                      <w:r>
                        <w:rPr>
                          <w:rFonts w:ascii="Arial" w:hAnsi="Arial" w:cs="Arial" w:eastAsia="Arial" w:hint="default"/>
                          <w:sz w:val="21"/>
                          <w:szCs w:val="21"/>
                        </w:rPr>
                        <w:t>(%)</w:t>
                      </w:r>
                    </w:p>
                  </w:txbxContent>
                </v:textbox>
                <w10:wrap type="none"/>
              </v:shape>
              <v:shape style="position:absolute;left:130;top:699;width:26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中国石油天然气集团公司之附</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属公司（注）</w:t>
                      </w:r>
                    </w:p>
                  </w:txbxContent>
                </v:textbox>
                <w10:wrap type="none"/>
              </v:shape>
              <v:shape style="position:absolute;left:2965;top:699;width:1202;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本公司股东之</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所属单位</w:t>
                      </w:r>
                    </w:p>
                  </w:txbxContent>
                </v:textbox>
                <w10:wrap type="none"/>
              </v:shape>
              <v:shape style="position:absolute;left:4985;top:83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5,061,323.55</w:t>
                      </w:r>
                    </w:p>
                  </w:txbxContent>
                </v:textbox>
                <w10:wrap type="none"/>
              </v:shape>
              <v:shape style="position:absolute;left:7348;top:836;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10.94</w:t>
                      </w:r>
                    </w:p>
                  </w:txbxContent>
                </v:textbox>
                <w10:wrap type="none"/>
              </v:shape>
              <v:shape style="position:absolute;left:1229;top:150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4985;top:1521;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5,061,323.55</w:t>
                      </w:r>
                    </w:p>
                  </w:txbxContent>
                </v:textbox>
                <w10:wrap type="none"/>
              </v:shape>
              <v:shape style="position:absolute;left:7348;top:1521;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10.94</w:t>
                      </w:r>
                    </w:p>
                  </w:txbxContent>
                </v:textbox>
                <w10:wrap type="none"/>
              </v:shape>
            </v:group>
          </v:group>
        </w:pict>
      </w:r>
      <w:r>
        <w:rPr>
          <w:rFonts w:ascii="宋体" w:hAnsi="宋体" w:cs="宋体" w:eastAsia="宋体" w:hint="default"/>
          <w:position w:val="-35"/>
          <w:sz w:val="20"/>
          <w:szCs w:val="20"/>
        </w:rPr>
      </w:r>
    </w:p>
    <w:p>
      <w:pPr>
        <w:spacing w:line="357" w:lineRule="auto" w:before="81"/>
        <w:ind w:left="137" w:right="1157" w:firstLine="540"/>
        <w:jc w:val="left"/>
        <w:rPr>
          <w:rFonts w:ascii="宋体" w:hAnsi="宋体" w:cs="宋体" w:eastAsia="宋体" w:hint="default"/>
          <w:sz w:val="24"/>
          <w:szCs w:val="24"/>
        </w:rPr>
      </w:pPr>
      <w:r>
        <w:rPr>
          <w:rFonts w:ascii="宋体" w:hAnsi="宋体" w:cs="宋体" w:eastAsia="宋体" w:hint="default"/>
          <w:spacing w:val="2"/>
          <w:sz w:val="24"/>
          <w:szCs w:val="24"/>
        </w:rPr>
        <w:t>注：应收账款年末余额中应收关联方中国石油天然气集团公司之附属公司 </w:t>
      </w:r>
      <w:r>
        <w:rPr>
          <w:rFonts w:ascii="宋体" w:hAnsi="宋体" w:cs="宋体" w:eastAsia="宋体" w:hint="default"/>
          <w:sz w:val="24"/>
          <w:szCs w:val="24"/>
        </w:rPr>
        <w:t>的款项为 5,061,323.55</w:t>
      </w:r>
      <w:r>
        <w:rPr>
          <w:rFonts w:ascii="宋体" w:hAnsi="宋体" w:cs="宋体" w:eastAsia="宋体" w:hint="default"/>
          <w:spacing w:val="-90"/>
          <w:sz w:val="24"/>
          <w:szCs w:val="24"/>
        </w:rPr>
        <w:t> </w:t>
      </w:r>
      <w:r>
        <w:rPr>
          <w:rFonts w:ascii="宋体" w:hAnsi="宋体" w:cs="宋体" w:eastAsia="宋体" w:hint="default"/>
          <w:sz w:val="24"/>
          <w:szCs w:val="24"/>
        </w:rPr>
        <w:t>元，其中：中国石油天然气股份有限公司锦州石化分公</w:t>
      </w:r>
    </w:p>
    <w:p>
      <w:pPr>
        <w:spacing w:before="35"/>
        <w:ind w:left="137" w:right="0" w:firstLine="0"/>
        <w:jc w:val="left"/>
        <w:rPr>
          <w:rFonts w:ascii="宋体" w:hAnsi="宋体" w:cs="宋体" w:eastAsia="宋体" w:hint="default"/>
          <w:sz w:val="24"/>
          <w:szCs w:val="24"/>
        </w:rPr>
      </w:pPr>
      <w:r>
        <w:rPr>
          <w:rFonts w:ascii="宋体" w:hAnsi="宋体" w:cs="宋体" w:eastAsia="宋体" w:hint="default"/>
          <w:sz w:val="24"/>
          <w:szCs w:val="24"/>
        </w:rPr>
        <w:t>司 3,660,239.00</w:t>
      </w:r>
      <w:r>
        <w:rPr>
          <w:rFonts w:ascii="宋体" w:hAnsi="宋体" w:cs="宋体" w:eastAsia="宋体" w:hint="default"/>
          <w:spacing w:val="73"/>
          <w:sz w:val="24"/>
          <w:szCs w:val="24"/>
        </w:rPr>
        <w:t> </w:t>
      </w:r>
      <w:r>
        <w:rPr>
          <w:rFonts w:ascii="宋体" w:hAnsi="宋体" w:cs="宋体" w:eastAsia="宋体" w:hint="default"/>
          <w:spacing w:val="23"/>
          <w:sz w:val="24"/>
          <w:szCs w:val="24"/>
        </w:rPr>
        <w:t>元；中国石油天然气股份有限公司东北销售锦州分公司</w:t>
      </w:r>
      <w:r>
        <w:rPr>
          <w:rFonts w:ascii="宋体" w:hAnsi="宋体" w:cs="宋体" w:eastAsia="宋体" w:hint="default"/>
          <w:spacing w:val="-95"/>
          <w:sz w:val="24"/>
          <w:szCs w:val="24"/>
        </w:rPr>
        <w:t> </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40"/>
          <w:pgMar w:header="877" w:footer="982" w:top="1100" w:bottom="1180" w:left="1660" w:right="620"/>
        </w:sectPr>
      </w:pPr>
    </w:p>
    <w:p>
      <w:pPr>
        <w:spacing w:line="240" w:lineRule="auto" w:before="7"/>
        <w:rPr>
          <w:rFonts w:ascii="宋体" w:hAnsi="宋体" w:cs="宋体" w:eastAsia="宋体" w:hint="default"/>
          <w:sz w:val="19"/>
          <w:szCs w:val="19"/>
        </w:rPr>
      </w:pPr>
    </w:p>
    <w:p>
      <w:pPr>
        <w:spacing w:before="26"/>
        <w:ind w:left="137" w:right="0" w:firstLine="0"/>
        <w:jc w:val="left"/>
        <w:rPr>
          <w:rFonts w:ascii="宋体" w:hAnsi="宋体" w:cs="宋体" w:eastAsia="宋体" w:hint="default"/>
          <w:sz w:val="24"/>
          <w:szCs w:val="24"/>
        </w:rPr>
      </w:pPr>
      <w:r>
        <w:rPr>
          <w:rFonts w:ascii="宋体" w:hAnsi="宋体" w:cs="宋体" w:eastAsia="宋体" w:hint="default"/>
          <w:sz w:val="24"/>
          <w:szCs w:val="24"/>
        </w:rPr>
        <w:t>1,030,681.42</w:t>
      </w:r>
      <w:r>
        <w:rPr>
          <w:rFonts w:ascii="宋体" w:hAnsi="宋体" w:cs="宋体" w:eastAsia="宋体" w:hint="default"/>
          <w:spacing w:val="50"/>
          <w:sz w:val="24"/>
          <w:szCs w:val="24"/>
        </w:rPr>
        <w:t> </w:t>
      </w:r>
      <w:r>
        <w:rPr>
          <w:rFonts w:ascii="宋体" w:hAnsi="宋体" w:cs="宋体" w:eastAsia="宋体" w:hint="default"/>
          <w:spacing w:val="28"/>
          <w:sz w:val="24"/>
          <w:szCs w:val="24"/>
        </w:rPr>
        <w:t>元；中国石油天然气股份有限公司东北销售葫芦岛分公司</w:t>
      </w:r>
      <w:r>
        <w:rPr>
          <w:rFonts w:ascii="宋体" w:hAnsi="宋体" w:cs="宋体" w:eastAsia="宋体" w:hint="default"/>
          <w:spacing w:val="-90"/>
          <w:sz w:val="24"/>
          <w:szCs w:val="24"/>
        </w:rPr>
        <w:t> </w:t>
      </w:r>
      <w:r>
        <w:rPr>
          <w:rFonts w:ascii="宋体" w:hAnsi="宋体" w:cs="宋体" w:eastAsia="宋体" w:hint="default"/>
          <w:sz w:val="24"/>
          <w:szCs w:val="24"/>
        </w:rPr>
      </w:r>
    </w:p>
    <w:p>
      <w:pPr>
        <w:spacing w:before="152"/>
        <w:ind w:left="137" w:right="0" w:firstLine="0"/>
        <w:jc w:val="left"/>
        <w:rPr>
          <w:rFonts w:ascii="宋体" w:hAnsi="宋体" w:cs="宋体" w:eastAsia="宋体" w:hint="default"/>
          <w:sz w:val="24"/>
          <w:szCs w:val="24"/>
        </w:rPr>
      </w:pPr>
      <w:r>
        <w:rPr>
          <w:rFonts w:ascii="宋体" w:hAnsi="宋体" w:cs="宋体" w:eastAsia="宋体" w:hint="default"/>
          <w:sz w:val="24"/>
          <w:szCs w:val="24"/>
        </w:rPr>
        <w:t>370,403.13</w:t>
      </w:r>
      <w:r>
        <w:rPr>
          <w:rFonts w:ascii="宋体" w:hAnsi="宋体" w:cs="宋体" w:eastAsia="宋体" w:hint="default"/>
          <w:spacing w:val="-60"/>
          <w:sz w:val="24"/>
          <w:szCs w:val="24"/>
        </w:rPr>
        <w:t> </w:t>
      </w:r>
      <w:r>
        <w:rPr>
          <w:rFonts w:ascii="宋体" w:hAnsi="宋体" w:cs="宋体" w:eastAsia="宋体" w:hint="default"/>
          <w:sz w:val="24"/>
          <w:szCs w:val="24"/>
        </w:rPr>
        <w:t>元。</w:t>
      </w:r>
    </w:p>
    <w:p>
      <w:pPr>
        <w:spacing w:line="357" w:lineRule="auto" w:before="152"/>
        <w:ind w:left="137" w:right="913" w:firstLine="540"/>
        <w:jc w:val="left"/>
        <w:rPr>
          <w:rFonts w:ascii="宋体" w:hAnsi="宋体" w:cs="宋体" w:eastAsia="宋体" w:hint="default"/>
          <w:sz w:val="24"/>
          <w:szCs w:val="24"/>
        </w:rPr>
      </w:pPr>
      <w:r>
        <w:rPr>
          <w:rFonts w:ascii="宋体" w:hAnsi="宋体" w:cs="宋体" w:eastAsia="宋体" w:hint="default"/>
          <w:sz w:val="24"/>
          <w:szCs w:val="24"/>
        </w:rPr>
        <w:t>除上述金额之外，应收账款年末余额中无持有本公司</w:t>
      </w:r>
      <w:r>
        <w:rPr>
          <w:rFonts w:ascii="宋体" w:hAnsi="宋体" w:cs="宋体" w:eastAsia="宋体" w:hint="default"/>
          <w:spacing w:val="-73"/>
          <w:sz w:val="24"/>
          <w:szCs w:val="24"/>
        </w:rPr>
        <w:t> </w:t>
      </w:r>
      <w:r>
        <w:rPr>
          <w:rFonts w:ascii="宋体" w:hAnsi="宋体" w:cs="宋体" w:eastAsia="宋体" w:hint="default"/>
          <w:sz w:val="24"/>
          <w:szCs w:val="24"/>
        </w:rPr>
        <w:t>5%(含</w:t>
      </w:r>
      <w:r>
        <w:rPr>
          <w:rFonts w:ascii="宋体" w:hAnsi="宋体" w:cs="宋体" w:eastAsia="宋体" w:hint="default"/>
          <w:spacing w:val="-73"/>
          <w:sz w:val="24"/>
          <w:szCs w:val="24"/>
        </w:rPr>
        <w:t> </w:t>
      </w:r>
      <w:r>
        <w:rPr>
          <w:rFonts w:ascii="宋体" w:hAnsi="宋体" w:cs="宋体" w:eastAsia="宋体" w:hint="default"/>
          <w:sz w:val="24"/>
          <w:szCs w:val="24"/>
        </w:rPr>
        <w:t>5%)以上表决权</w:t>
      </w:r>
      <w:r>
        <w:rPr>
          <w:rFonts w:ascii="宋体" w:hAnsi="宋体" w:cs="宋体" w:eastAsia="宋体" w:hint="default"/>
          <w:sz w:val="24"/>
          <w:szCs w:val="24"/>
        </w:rPr>
        <w:t> 股份的股东或其他关联方欠款。</w:t>
      </w:r>
    </w:p>
    <w:p>
      <w:pPr>
        <w:spacing w:before="155"/>
        <w:ind w:left="620" w:right="0" w:firstLine="0"/>
        <w:jc w:val="left"/>
        <w:rPr>
          <w:rFonts w:ascii="宋体" w:hAnsi="宋体" w:cs="宋体" w:eastAsia="宋体" w:hint="default"/>
          <w:sz w:val="24"/>
          <w:szCs w:val="24"/>
        </w:rPr>
      </w:pPr>
      <w:r>
        <w:rPr>
          <w:rFonts w:ascii="Arial" w:hAnsi="Arial" w:cs="Arial" w:eastAsia="Arial" w:hint="default"/>
          <w:b/>
          <w:bCs/>
          <w:sz w:val="24"/>
          <w:szCs w:val="24"/>
        </w:rPr>
        <w:t>4. </w:t>
      </w:r>
      <w:r>
        <w:rPr>
          <w:rFonts w:ascii="Arial" w:hAnsi="Arial" w:cs="Arial" w:eastAsia="Arial" w:hint="default"/>
          <w:b/>
          <w:bCs/>
          <w:spacing w:val="23"/>
          <w:sz w:val="24"/>
          <w:szCs w:val="24"/>
        </w:rPr>
        <w:t> </w:t>
      </w:r>
      <w:r>
        <w:rPr>
          <w:rFonts w:ascii="宋体" w:hAnsi="宋体" w:cs="宋体" w:eastAsia="宋体" w:hint="default"/>
          <w:b/>
          <w:bCs/>
          <w:sz w:val="24"/>
          <w:szCs w:val="24"/>
        </w:rPr>
        <w:t>预付款项</w:t>
      </w:r>
      <w:r>
        <w:rPr>
          <w:rFonts w:ascii="宋体" w:hAnsi="宋体" w:cs="宋体" w:eastAsia="宋体" w:hint="default"/>
          <w:sz w:val="24"/>
          <w:szCs w:val="24"/>
        </w:rPr>
      </w:r>
    </w:p>
    <w:p>
      <w:pPr>
        <w:spacing w:before="135"/>
        <w:ind w:left="620" w:right="0"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
          <w:sz w:val="24"/>
          <w:szCs w:val="24"/>
        </w:rPr>
        <w:t> </w:t>
      </w:r>
      <w:r>
        <w:rPr>
          <w:rFonts w:ascii="宋体" w:hAnsi="宋体" w:cs="宋体" w:eastAsia="宋体" w:hint="default"/>
          <w:sz w:val="24"/>
          <w:szCs w:val="24"/>
        </w:rPr>
        <w:t>预付款项按账龄列示</w:t>
      </w:r>
    </w:p>
    <w:p>
      <w:pPr>
        <w:spacing w:line="240" w:lineRule="auto" w:before="5"/>
        <w:rPr>
          <w:rFonts w:ascii="宋体" w:hAnsi="宋体" w:cs="宋体" w:eastAsia="宋体" w:hint="default"/>
          <w:sz w:val="13"/>
          <w:szCs w:val="13"/>
        </w:rPr>
      </w:pPr>
    </w:p>
    <w:p>
      <w:pPr>
        <w:spacing w:line="2022" w:lineRule="exact"/>
        <w:ind w:left="257"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41.45pt;height:101.1pt;mso-position-horizontal-relative:char;mso-position-vertical-relative:line" coordorigin="0,0" coordsize="8829,2022">
            <v:group style="position:absolute;left:29;top:7;width:2256;height:2" coordorigin="29,7" coordsize="2256,2">
              <v:shape style="position:absolute;left:29;top:7;width:2256;height:2" coordorigin="29,7" coordsize="2256,0" path="m29,7l2285,7e" filled="false" stroked="true" strokeweight=".72pt" strokecolor="#000000">
                <v:path arrowok="t"/>
              </v:shape>
            </v:group>
            <v:group style="position:absolute;left:29;top:36;width:2256;height:2" coordorigin="29,36" coordsize="2256,2">
              <v:shape style="position:absolute;left:29;top:36;width:2256;height:2" coordorigin="29,36" coordsize="2256,0" path="m29,36l2285,36e" filled="false" stroked="true" strokeweight=".72pt" strokecolor="#000000">
                <v:path arrowok="t"/>
              </v:shape>
              <v:shape style="position:absolute;left:2285;top:43;width:10;height:2" type="#_x0000_t75" stroked="false">
                <v:imagedata r:id="rId32" o:title=""/>
              </v:shape>
            </v:group>
            <v:group style="position:absolute;left:2285;top:7;width:44;height:2" coordorigin="2285,7" coordsize="44,2">
              <v:shape style="position:absolute;left:2285;top:7;width:44;height:2" coordorigin="2285,7" coordsize="44,0" path="m2285,7l2328,7e" filled="false" stroked="true" strokeweight=".72pt" strokecolor="#000000">
                <v:path arrowok="t"/>
              </v:shape>
            </v:group>
            <v:group style="position:absolute;left:2285;top:36;width:44;height:2" coordorigin="2285,36" coordsize="44,2">
              <v:shape style="position:absolute;left:2285;top:36;width:44;height:2" coordorigin="2285,36" coordsize="44,0" path="m2285,36l2328,36e" filled="false" stroked="true" strokeweight=".72pt" strokecolor="#000000">
                <v:path arrowok="t"/>
              </v:shape>
            </v:group>
            <v:group style="position:absolute;left:2328;top:7;width:3218;height:2" coordorigin="2328,7" coordsize="3218,2">
              <v:shape style="position:absolute;left:2328;top:7;width:3218;height:2" coordorigin="2328,7" coordsize="3218,0" path="m2328,7l5545,7e" filled="false" stroked="true" strokeweight=".72pt" strokecolor="#000000">
                <v:path arrowok="t"/>
              </v:shape>
            </v:group>
            <v:group style="position:absolute;left:2328;top:36;width:3218;height:2" coordorigin="2328,36" coordsize="3218,2">
              <v:shape style="position:absolute;left:2328;top:36;width:3218;height:2" coordorigin="2328,36" coordsize="3218,0" path="m2328,36l5545,36e" filled="false" stroked="true" strokeweight=".72pt" strokecolor="#000000">
                <v:path arrowok="t"/>
              </v:shape>
              <v:shape style="position:absolute;left:5545;top:43;width:10;height:2" type="#_x0000_t75" stroked="false">
                <v:imagedata r:id="rId32" o:title=""/>
              </v:shape>
            </v:group>
            <v:group style="position:absolute;left:5545;top:7;width:44;height:2" coordorigin="5545,7" coordsize="44,2">
              <v:shape style="position:absolute;left:5545;top:7;width:44;height:2" coordorigin="5545,7" coordsize="44,0" path="m5545,7l5588,7e" filled="false" stroked="true" strokeweight=".72pt" strokecolor="#000000">
                <v:path arrowok="t"/>
              </v:shape>
            </v:group>
            <v:group style="position:absolute;left:5545;top:36;width:44;height:2" coordorigin="5545,36" coordsize="44,2">
              <v:shape style="position:absolute;left:5545;top:36;width:44;height:2" coordorigin="5545,36" coordsize="44,0" path="m5545,36l5588,36e" filled="false" stroked="true" strokeweight=".72pt" strokecolor="#000000">
                <v:path arrowok="t"/>
              </v:shape>
            </v:group>
            <v:group style="position:absolute;left:5588;top:7;width:3216;height:2" coordorigin="5588,7" coordsize="3216,2">
              <v:shape style="position:absolute;left:5588;top:7;width:3216;height:2" coordorigin="5588,7" coordsize="3216,0" path="m5588,7l8804,7e" filled="false" stroked="true" strokeweight=".72pt" strokecolor="#000000">
                <v:path arrowok="t"/>
              </v:shape>
            </v:group>
            <v:group style="position:absolute;left:5588;top:36;width:3216;height:2" coordorigin="5588,36" coordsize="3216,2">
              <v:shape style="position:absolute;left:5588;top:36;width:3216;height:2" coordorigin="5588,36" coordsize="3216,0" path="m5588,36l8804,36e" filled="false" stroked="true" strokeweight=".72pt" strokecolor="#000000">
                <v:path arrowok="t"/>
              </v:shape>
              <v:shape style="position:absolute;left:2266;top:26;width:3308;height:308" type="#_x0000_t75" stroked="false">
                <v:imagedata r:id="rId58" o:title=""/>
              </v:shape>
              <v:shape style="position:absolute;left:2268;top:299;width:6558;height:338" type="#_x0000_t75" stroked="false">
                <v:imagedata r:id="rId59" o:title=""/>
              </v:shape>
            </v:group>
            <v:group style="position:absolute;left:7;top:2015;width:2278;height:2" coordorigin="7,2015" coordsize="2278,2">
              <v:shape style="position:absolute;left:7;top:2015;width:2278;height:2" coordorigin="7,2015" coordsize="2278,0" path="m7,2015l2285,2015e" filled="false" stroked="true" strokeweight=".72pt" strokecolor="#000000">
                <v:path arrowok="t"/>
              </v:shape>
            </v:group>
            <v:group style="position:absolute;left:7;top:1986;width:2278;height:2" coordorigin="7,1986" coordsize="2278,2">
              <v:shape style="position:absolute;left:7;top:1986;width:2278;height:2" coordorigin="7,1986" coordsize="2278,0" path="m7,1986l2285,1986e" filled="false" stroked="true" strokeweight=".72pt" strokecolor="#000000">
                <v:path arrowok="t"/>
              </v:shape>
            </v:group>
            <v:group style="position:absolute;left:2285;top:1986;width:44;height:2" coordorigin="2285,1986" coordsize="44,2">
              <v:shape style="position:absolute;left:2285;top:1986;width:44;height:2" coordorigin="2285,1986" coordsize="44,0" path="m2285,1986l2328,1986e" filled="false" stroked="true" strokeweight=".72pt" strokecolor="#000000">
                <v:path arrowok="t"/>
              </v:shape>
            </v:group>
            <v:group style="position:absolute;left:2285;top:2015;width:1844;height:2" coordorigin="2285,2015" coordsize="1844,2">
              <v:shape style="position:absolute;left:2285;top:2015;width:1844;height:2" coordorigin="2285,2015" coordsize="1844,0" path="m2285,2015l4128,2015e" filled="false" stroked="true" strokeweight=".72pt" strokecolor="#000000">
                <v:path arrowok="t"/>
              </v:shape>
            </v:group>
            <v:group style="position:absolute;left:2328;top:1986;width:1800;height:2" coordorigin="2328,1986" coordsize="1800,2">
              <v:shape style="position:absolute;left:2328;top:1986;width:1800;height:2" coordorigin="2328,1986" coordsize="1800,0" path="m2328,1986l4128,1986e" filled="false" stroked="true" strokeweight=".72pt" strokecolor="#000000">
                <v:path arrowok="t"/>
              </v:shape>
            </v:group>
            <v:group style="position:absolute;left:4128;top:1986;width:44;height:2" coordorigin="4128,1986" coordsize="44,2">
              <v:shape style="position:absolute;left:4128;top:1986;width:44;height:2" coordorigin="4128,1986" coordsize="44,0" path="m4128,1986l4171,1986e" filled="false" stroked="true" strokeweight=".72pt" strokecolor="#000000">
                <v:path arrowok="t"/>
              </v:shape>
            </v:group>
            <v:group style="position:absolute;left:4128;top:2015;width:1418;height:2" coordorigin="4128,2015" coordsize="1418,2">
              <v:shape style="position:absolute;left:4128;top:2015;width:1418;height:2" coordorigin="4128,2015" coordsize="1418,0" path="m4128,2015l5545,2015e" filled="false" stroked="true" strokeweight=".72pt" strokecolor="#000000">
                <v:path arrowok="t"/>
              </v:shape>
            </v:group>
            <v:group style="position:absolute;left:4171;top:1986;width:1374;height:2" coordorigin="4171,1986" coordsize="1374,2">
              <v:shape style="position:absolute;left:4171;top:1986;width:1374;height:2" coordorigin="4171,1986" coordsize="1374,0" path="m4171,1986l5545,1986e" filled="false" stroked="true" strokeweight=".72pt" strokecolor="#000000">
                <v:path arrowok="t"/>
              </v:shape>
            </v:group>
            <v:group style="position:absolute;left:5545;top:1986;width:44;height:2" coordorigin="5545,1986" coordsize="44,2">
              <v:shape style="position:absolute;left:5545;top:1986;width:44;height:2" coordorigin="5545,1986" coordsize="44,0" path="m5545,1986l5588,1986e" filled="false" stroked="true" strokeweight=".72pt" strokecolor="#000000">
                <v:path arrowok="t"/>
              </v:shape>
            </v:group>
            <v:group style="position:absolute;left:5545;top:2015;width:1844;height:2" coordorigin="5545,2015" coordsize="1844,2">
              <v:shape style="position:absolute;left:5545;top:2015;width:1844;height:2" coordorigin="5545,2015" coordsize="1844,0" path="m5545,2015l7388,2015e" filled="false" stroked="true" strokeweight=".72pt" strokecolor="#000000">
                <v:path arrowok="t"/>
              </v:shape>
            </v:group>
            <v:group style="position:absolute;left:5588;top:1986;width:1800;height:2" coordorigin="5588,1986" coordsize="1800,2">
              <v:shape style="position:absolute;left:5588;top:1986;width:1800;height:2" coordorigin="5588,1986" coordsize="1800,0" path="m5588,1986l7388,1986e" filled="false" stroked="true" strokeweight=".72pt" strokecolor="#000000">
                <v:path arrowok="t"/>
              </v:shape>
              <v:shape style="position:absolute;left:2;top:601;width:8826;height:1378" type="#_x0000_t75" stroked="false">
                <v:imagedata r:id="rId60" o:title=""/>
              </v:shape>
            </v:group>
            <v:group style="position:absolute;left:7388;top:1986;width:44;height:2" coordorigin="7388,1986" coordsize="44,2">
              <v:shape style="position:absolute;left:7388;top:1986;width:44;height:2" coordorigin="7388,1986" coordsize="44,0" path="m7388,1986l7432,1986e" filled="false" stroked="true" strokeweight=".72pt" strokecolor="#000000">
                <v:path arrowok="t"/>
              </v:shape>
            </v:group>
            <v:group style="position:absolute;left:7388;top:2015;width:1424;height:2" coordorigin="7388,2015" coordsize="1424,2">
              <v:shape style="position:absolute;left:7388;top:2015;width:1424;height:2" coordorigin="7388,2015" coordsize="1424,0" path="m7388,2015l8812,2015e" filled="false" stroked="true" strokeweight=".72pt" strokecolor="#000000">
                <v:path arrowok="t"/>
              </v:shape>
            </v:group>
            <v:group style="position:absolute;left:7432;top:1986;width:1380;height:2" coordorigin="7432,1986" coordsize="1380,2">
              <v:shape style="position:absolute;left:7432;top:1986;width:1380;height:2" coordorigin="7432,1986" coordsize="1380,0" path="m7432,1986l8812,1986e" filled="false" stroked="true" strokeweight=".72pt" strokecolor="#000000">
                <v:path arrowok="t"/>
              </v:shape>
              <v:shape style="position:absolute;left:955;top:20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3518;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6780;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30;top:659;width:774;height:1018" type="#_x0000_t202" filled="false" stroked="false">
                <v:textbox inset="0,0,0,0">
                  <w:txbxContent>
                    <w:p>
                      <w:pPr>
                        <w:spacing w:line="211"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p>
                      <w:pPr>
                        <w:spacing w:line="269"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年</w:t>
                      </w:r>
                    </w:p>
                    <w:p>
                      <w:pPr>
                        <w:spacing w:line="269"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6"/>
                          <w:sz w:val="20"/>
                          <w:szCs w:val="20"/>
                        </w:rPr>
                        <w:t> </w:t>
                      </w:r>
                      <w:r>
                        <w:rPr>
                          <w:rFonts w:ascii="宋体" w:hAnsi="宋体" w:cs="宋体" w:eastAsia="宋体" w:hint="default"/>
                          <w:sz w:val="20"/>
                          <w:szCs w:val="20"/>
                        </w:rPr>
                        <w:t>年</w:t>
                      </w:r>
                    </w:p>
                    <w:p>
                      <w:pPr>
                        <w:spacing w:line="269" w:lineRule="exact" w:before="0"/>
                        <w:ind w:left="0" w:right="0" w:firstLine="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年以上</w:t>
                      </w:r>
                    </w:p>
                  </w:txbxContent>
                </v:textbox>
                <w10:wrap type="none"/>
              </v:shape>
              <v:shape style="position:absolute;left:2759;top:391;width:1266;height:477" type="#_x0000_t202" filled="false" stroked="false">
                <v:textbox inset="0,0,0,0">
                  <w:txbxContent>
                    <w:p>
                      <w:pPr>
                        <w:spacing w:line="200" w:lineRule="exact" w:before="0"/>
                        <w:ind w:left="251" w:right="0" w:firstLine="0"/>
                        <w:jc w:val="left"/>
                        <w:rPr>
                          <w:rFonts w:ascii="宋体" w:hAnsi="宋体" w:cs="宋体" w:eastAsia="宋体" w:hint="default"/>
                          <w:sz w:val="20"/>
                          <w:szCs w:val="20"/>
                        </w:rPr>
                      </w:pPr>
                      <w:r>
                        <w:rPr>
                          <w:rFonts w:ascii="宋体" w:hAnsi="宋体" w:cs="宋体" w:eastAsia="宋体" w:hint="default"/>
                          <w:sz w:val="20"/>
                          <w:szCs w:val="20"/>
                        </w:rPr>
                        <w:t>金额</w:t>
                      </w:r>
                    </w:p>
                    <w:p>
                      <w:pPr>
                        <w:spacing w:line="226" w:lineRule="exact" w:before="50"/>
                        <w:ind w:left="0" w:right="0" w:firstLine="0"/>
                        <w:jc w:val="left"/>
                        <w:rPr>
                          <w:rFonts w:ascii="Arial" w:hAnsi="Arial" w:cs="Arial" w:eastAsia="Arial" w:hint="default"/>
                          <w:sz w:val="20"/>
                          <w:szCs w:val="20"/>
                        </w:rPr>
                      </w:pPr>
                      <w:r>
                        <w:rPr>
                          <w:rFonts w:ascii="Arial"/>
                          <w:spacing w:val="-2"/>
                          <w:sz w:val="20"/>
                        </w:rPr>
                        <w:t>11,778,673.07</w:t>
                      </w:r>
                    </w:p>
                  </w:txbxContent>
                </v:textbox>
                <w10:wrap type="none"/>
              </v:shape>
              <v:shape style="position:absolute;left:4486;top:391;width:958;height:477" type="#_x0000_t202" filled="false" stroked="false">
                <v:textbox inset="0,0,0,0">
                  <w:txbxContent>
                    <w:p>
                      <w:pPr>
                        <w:spacing w:line="215"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p>
                      <w:pPr>
                        <w:spacing w:line="226" w:lineRule="exact" w:before="36"/>
                        <w:ind w:left="344"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006;top:391;width:1279;height:477" type="#_x0000_t202" filled="false" stroked="false">
                <v:textbox inset="0,0,0,0">
                  <w:txbxContent>
                    <w:p>
                      <w:pPr>
                        <w:spacing w:line="200" w:lineRule="exact" w:before="0"/>
                        <w:ind w:left="265" w:right="0" w:firstLine="0"/>
                        <w:jc w:val="left"/>
                        <w:rPr>
                          <w:rFonts w:ascii="宋体" w:hAnsi="宋体" w:cs="宋体" w:eastAsia="宋体" w:hint="default"/>
                          <w:sz w:val="20"/>
                          <w:szCs w:val="20"/>
                        </w:rPr>
                      </w:pPr>
                      <w:r>
                        <w:rPr>
                          <w:rFonts w:ascii="宋体" w:hAnsi="宋体" w:cs="宋体" w:eastAsia="宋体" w:hint="default"/>
                          <w:sz w:val="20"/>
                          <w:szCs w:val="20"/>
                        </w:rPr>
                        <w:t>金额</w:t>
                      </w:r>
                    </w:p>
                    <w:p>
                      <w:pPr>
                        <w:spacing w:line="226" w:lineRule="exact" w:before="50"/>
                        <w:ind w:left="0" w:right="0" w:firstLine="0"/>
                        <w:jc w:val="left"/>
                        <w:rPr>
                          <w:rFonts w:ascii="Arial" w:hAnsi="Arial" w:cs="Arial" w:eastAsia="Arial" w:hint="default"/>
                          <w:sz w:val="20"/>
                          <w:szCs w:val="20"/>
                        </w:rPr>
                      </w:pPr>
                      <w:r>
                        <w:rPr>
                          <w:rFonts w:ascii="Arial"/>
                          <w:spacing w:val="-2"/>
                          <w:sz w:val="20"/>
                        </w:rPr>
                        <w:t>20,947,424.34</w:t>
                      </w:r>
                    </w:p>
                  </w:txbxContent>
                </v:textbox>
                <w10:wrap type="none"/>
              </v:shape>
              <v:shape style="position:absolute;left:7746;top:391;width:957;height:477" type="#_x0000_t202" filled="false" stroked="false">
                <v:textbox inset="0,0,0,0">
                  <w:txbxContent>
                    <w:p>
                      <w:pPr>
                        <w:spacing w:line="215"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比例</w:t>
                      </w:r>
                      <w:r>
                        <w:rPr>
                          <w:rFonts w:ascii="Arial" w:hAnsi="Arial" w:cs="Arial" w:eastAsia="Arial" w:hint="default"/>
                          <w:sz w:val="20"/>
                          <w:szCs w:val="20"/>
                        </w:rPr>
                        <w:t>(%)</w:t>
                      </w:r>
                    </w:p>
                    <w:p>
                      <w:pPr>
                        <w:spacing w:line="226" w:lineRule="exact" w:before="36"/>
                        <w:ind w:left="344"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955;top:1741;width:7748;height:208" type="#_x0000_t202" filled="false" stroked="false">
                <v:textbox inset="0,0,0,0">
                  <w:txbxContent>
                    <w:p>
                      <w:pPr>
                        <w:tabs>
                          <w:tab w:pos="1790" w:val="left" w:leader="none"/>
                          <w:tab w:pos="3874" w:val="left" w:leader="none"/>
                          <w:tab w:pos="5051" w:val="left" w:leader="none"/>
                          <w:tab w:pos="7134" w:val="left" w:leader="none"/>
                        </w:tabs>
                        <w:spacing w:line="208"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合计</w:t>
                        <w:tab/>
                      </w:r>
                      <w:r>
                        <w:rPr>
                          <w:rFonts w:ascii="Arial" w:hAnsi="Arial" w:cs="Arial" w:eastAsia="Arial" w:hint="default"/>
                          <w:spacing w:val="-2"/>
                          <w:sz w:val="20"/>
                          <w:szCs w:val="20"/>
                        </w:rPr>
                        <w:t>11,778,673.07</w:t>
                        <w:tab/>
                      </w:r>
                      <w:r>
                        <w:rPr>
                          <w:rFonts w:ascii="Arial" w:hAnsi="Arial" w:cs="Arial" w:eastAsia="Arial" w:hint="default"/>
                          <w:spacing w:val="-1"/>
                          <w:sz w:val="20"/>
                          <w:szCs w:val="20"/>
                        </w:rPr>
                        <w:t>100.00</w:t>
                        <w:tab/>
                      </w:r>
                      <w:r>
                        <w:rPr>
                          <w:rFonts w:ascii="Arial" w:hAnsi="Arial" w:cs="Arial" w:eastAsia="Arial" w:hint="default"/>
                          <w:spacing w:val="-2"/>
                          <w:sz w:val="20"/>
                          <w:szCs w:val="20"/>
                        </w:rPr>
                        <w:t>20,947,424.34</w:t>
                        <w:tab/>
                      </w:r>
                      <w:r>
                        <w:rPr>
                          <w:rFonts w:ascii="Arial" w:hAnsi="Arial" w:cs="Arial" w:eastAsia="Arial" w:hint="default"/>
                          <w:spacing w:val="-1"/>
                          <w:sz w:val="20"/>
                          <w:szCs w:val="20"/>
                        </w:rPr>
                        <w:t>100.00</w:t>
                      </w:r>
                      <w:r>
                        <w:rPr>
                          <w:rFonts w:ascii="Arial" w:hAnsi="Arial" w:cs="Arial" w:eastAsia="Arial" w:hint="default"/>
                          <w:sz w:val="20"/>
                          <w:szCs w:val="20"/>
                        </w:rPr>
                      </w:r>
                    </w:p>
                  </w:txbxContent>
                </v:textbox>
                <w10:wrap type="none"/>
              </v:shape>
            </v:group>
          </v:group>
        </w:pict>
      </w:r>
      <w:r>
        <w:rPr>
          <w:rFonts w:ascii="宋体" w:hAnsi="宋体" w:cs="宋体" w:eastAsia="宋体" w:hint="default"/>
          <w:position w:val="-39"/>
          <w:sz w:val="20"/>
          <w:szCs w:val="20"/>
        </w:rPr>
      </w:r>
    </w:p>
    <w:p>
      <w:pPr>
        <w:spacing w:before="81"/>
        <w:ind w:left="620" w:right="0"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5"/>
          <w:sz w:val="24"/>
          <w:szCs w:val="24"/>
        </w:rPr>
        <w:t> </w:t>
      </w:r>
      <w:r>
        <w:rPr>
          <w:rFonts w:ascii="宋体" w:hAnsi="宋体" w:cs="宋体" w:eastAsia="宋体" w:hint="default"/>
          <w:sz w:val="24"/>
          <w:szCs w:val="24"/>
        </w:rPr>
        <w:t>预付关联方款项情况</w:t>
      </w:r>
    </w:p>
    <w:p>
      <w:pPr>
        <w:spacing w:line="240" w:lineRule="auto" w:before="5"/>
        <w:rPr>
          <w:rFonts w:ascii="宋体" w:hAnsi="宋体" w:cs="宋体" w:eastAsia="宋体" w:hint="default"/>
          <w:sz w:val="13"/>
          <w:szCs w:val="13"/>
        </w:rPr>
      </w:pPr>
    </w:p>
    <w:p>
      <w:pPr>
        <w:spacing w:line="1516" w:lineRule="exact"/>
        <w:ind w:left="296"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47.6pt;height:75.850pt;mso-position-horizontal-relative:char;mso-position-vertical-relative:line" coordorigin="0,0" coordsize="8952,1517">
            <v:group style="position:absolute;left:22;top:7;width:2793;height:2" coordorigin="22,7" coordsize="2793,2">
              <v:shape style="position:absolute;left:22;top:7;width:2793;height:2" coordorigin="22,7" coordsize="2793,0" path="m22,7l2814,7e" filled="false" stroked="true" strokeweight=".72pt" strokecolor="#000000">
                <v:path arrowok="t"/>
              </v:shape>
            </v:group>
            <v:group style="position:absolute;left:22;top:36;width:2793;height:2" coordorigin="22,36" coordsize="2793,2">
              <v:shape style="position:absolute;left:22;top:36;width:2793;height:2" coordorigin="22,36" coordsize="2793,0" path="m22,36l2814,36e" filled="false" stroked="true" strokeweight=".72pt" strokecolor="#000000">
                <v:path arrowok="t"/>
              </v:shape>
              <v:shape style="position:absolute;left:2814;top:43;width:10;height:2" type="#_x0000_t75" stroked="false">
                <v:imagedata r:id="rId32" o:title=""/>
              </v:shape>
            </v:group>
            <v:group style="position:absolute;left:2814;top:7;width:44;height:2" coordorigin="2814,7" coordsize="44,2">
              <v:shape style="position:absolute;left:2814;top:7;width:44;height:2" coordorigin="2814,7" coordsize="44,0" path="m2814,7l2857,7e" filled="false" stroked="true" strokeweight=".72pt" strokecolor="#000000">
                <v:path arrowok="t"/>
              </v:shape>
            </v:group>
            <v:group style="position:absolute;left:2814;top:36;width:44;height:2" coordorigin="2814,36" coordsize="44,2">
              <v:shape style="position:absolute;left:2814;top:36;width:44;height:2" coordorigin="2814,36" coordsize="44,0" path="m2814,36l2857,36e" filled="false" stroked="true" strokeweight=".72pt" strokecolor="#000000">
                <v:path arrowok="t"/>
              </v:shape>
            </v:group>
            <v:group style="position:absolute;left:2857;top:7;width:1840;height:2" coordorigin="2857,7" coordsize="1840,2">
              <v:shape style="position:absolute;left:2857;top:7;width:1840;height:2" coordorigin="2857,7" coordsize="1840,0" path="m2857,7l4697,7e" filled="false" stroked="true" strokeweight=".72pt" strokecolor="#000000">
                <v:path arrowok="t"/>
              </v:shape>
            </v:group>
            <v:group style="position:absolute;left:2857;top:36;width:1840;height:2" coordorigin="2857,36" coordsize="1840,2">
              <v:shape style="position:absolute;left:2857;top:36;width:1840;height:2" coordorigin="2857,36" coordsize="1840,0" path="m2857,36l4697,36e" filled="false" stroked="true" strokeweight=".72pt" strokecolor="#000000">
                <v:path arrowok="t"/>
              </v:shape>
              <v:shape style="position:absolute;left:4697;top:43;width:10;height:2" type="#_x0000_t75" stroked="false">
                <v:imagedata r:id="rId32" o:title=""/>
              </v:shape>
            </v:group>
            <v:group style="position:absolute;left:4697;top:7;width:44;height:2" coordorigin="4697,7" coordsize="44,2">
              <v:shape style="position:absolute;left:4697;top:7;width:44;height:2" coordorigin="4697,7" coordsize="44,0" path="m4697,7l4740,7e" filled="false" stroked="true" strokeweight=".72pt" strokecolor="#000000">
                <v:path arrowok="t"/>
              </v:shape>
            </v:group>
            <v:group style="position:absolute;left:4697;top:36;width:44;height:2" coordorigin="4697,36" coordsize="44,2">
              <v:shape style="position:absolute;left:4697;top:36;width:44;height:2" coordorigin="4697,36" coordsize="44,0" path="m4697,36l4740,36e" filled="false" stroked="true" strokeweight=".72pt" strokecolor="#000000">
                <v:path arrowok="t"/>
              </v:shape>
            </v:group>
            <v:group style="position:absolute;left:4740;top:7;width:1515;height:2" coordorigin="4740,7" coordsize="1515,2">
              <v:shape style="position:absolute;left:4740;top:7;width:1515;height:2" coordorigin="4740,7" coordsize="1515,0" path="m4740,7l6254,7e" filled="false" stroked="true" strokeweight=".72pt" strokecolor="#000000">
                <v:path arrowok="t"/>
              </v:shape>
            </v:group>
            <v:group style="position:absolute;left:4740;top:36;width:1515;height:2" coordorigin="4740,36" coordsize="1515,2">
              <v:shape style="position:absolute;left:4740;top:36;width:1515;height:2" coordorigin="4740,36" coordsize="1515,0" path="m4740,36l6254,36e" filled="false" stroked="true" strokeweight=".72pt" strokecolor="#000000">
                <v:path arrowok="t"/>
              </v:shape>
              <v:shape style="position:absolute;left:6254;top:43;width:10;height:2" type="#_x0000_t75" stroked="false">
                <v:imagedata r:id="rId32" o:title=""/>
              </v:shape>
            </v:group>
            <v:group style="position:absolute;left:6254;top:7;width:44;height:2" coordorigin="6254,7" coordsize="44,2">
              <v:shape style="position:absolute;left:6254;top:7;width:44;height:2" coordorigin="6254,7" coordsize="44,0" path="m6254,7l6298,7e" filled="false" stroked="true" strokeweight=".72pt" strokecolor="#000000">
                <v:path arrowok="t"/>
              </v:shape>
            </v:group>
            <v:group style="position:absolute;left:6254;top:36;width:44;height:2" coordorigin="6254,36" coordsize="44,2">
              <v:shape style="position:absolute;left:6254;top:36;width:44;height:2" coordorigin="6254,36" coordsize="44,0" path="m6254,36l6298,36e" filled="false" stroked="true" strokeweight=".72pt" strokecolor="#000000">
                <v:path arrowok="t"/>
              </v:shape>
            </v:group>
            <v:group style="position:absolute;left:6298;top:7;width:2632;height:2" coordorigin="6298,7" coordsize="2632,2">
              <v:shape style="position:absolute;left:6298;top:7;width:2632;height:2" coordorigin="6298,7" coordsize="2632,0" path="m6298,7l8929,7e" filled="false" stroked="true" strokeweight=".72pt" strokecolor="#000000">
                <v:path arrowok="t"/>
              </v:shape>
            </v:group>
            <v:group style="position:absolute;left:6298;top:36;width:2632;height:2" coordorigin="6298,36" coordsize="2632,2">
              <v:shape style="position:absolute;left:6298;top:36;width:2632;height:2" coordorigin="6298,36" coordsize="2632,0" path="m6298,36l8929,36e" filled="false" stroked="true" strokeweight=".72pt" strokecolor="#000000">
                <v:path arrowok="t"/>
              </v:shape>
              <v:shape style="position:absolute;left:2795;top:26;width:3488;height:653" type="#_x0000_t75" stroked="false">
                <v:imagedata r:id="rId61" o:title=""/>
              </v:shape>
            </v:group>
            <v:group style="position:absolute;left:7;top:1510;width:2807;height:2" coordorigin="7,1510" coordsize="2807,2">
              <v:shape style="position:absolute;left:7;top:1510;width:2807;height:2" coordorigin="7,1510" coordsize="2807,0" path="m7,1510l2814,1510e" filled="false" stroked="true" strokeweight=".72pt" strokecolor="#000000">
                <v:path arrowok="t"/>
              </v:shape>
            </v:group>
            <v:group style="position:absolute;left:7;top:1481;width:2807;height:2" coordorigin="7,1481" coordsize="2807,2">
              <v:shape style="position:absolute;left:7;top:1481;width:2807;height:2" coordorigin="7,1481" coordsize="2807,0" path="m7,1481l2814,1481e" filled="false" stroked="true" strokeweight=".72pt" strokecolor="#000000">
                <v:path arrowok="t"/>
              </v:shape>
            </v:group>
            <v:group style="position:absolute;left:2814;top:1481;width:44;height:2" coordorigin="2814,1481" coordsize="44,2">
              <v:shape style="position:absolute;left:2814;top:1481;width:44;height:2" coordorigin="2814,1481" coordsize="44,0" path="m2814,1481l2857,1481e" filled="false" stroked="true" strokeweight=".72pt" strokecolor="#000000">
                <v:path arrowok="t"/>
              </v:shape>
            </v:group>
            <v:group style="position:absolute;left:2814;top:1510;width:1883;height:2" coordorigin="2814,1510" coordsize="1883,2">
              <v:shape style="position:absolute;left:2814;top:1510;width:1883;height:2" coordorigin="2814,1510" coordsize="1883,0" path="m2814,1510l4697,1510e" filled="false" stroked="true" strokeweight=".72pt" strokecolor="#000000">
                <v:path arrowok="t"/>
              </v:shape>
            </v:group>
            <v:group style="position:absolute;left:2857;top:1481;width:1840;height:2" coordorigin="2857,1481" coordsize="1840,2">
              <v:shape style="position:absolute;left:2857;top:1481;width:1840;height:2" coordorigin="2857,1481" coordsize="1840,0" path="m2857,1481l4697,1481e" filled="false" stroked="true" strokeweight=".72pt" strokecolor="#000000">
                <v:path arrowok="t"/>
              </v:shape>
            </v:group>
            <v:group style="position:absolute;left:4697;top:1481;width:44;height:2" coordorigin="4697,1481" coordsize="44,2">
              <v:shape style="position:absolute;left:4697;top:1481;width:44;height:2" coordorigin="4697,1481" coordsize="44,0" path="m4697,1481l4740,1481e" filled="false" stroked="true" strokeweight=".72pt" strokecolor="#000000">
                <v:path arrowok="t"/>
              </v:shape>
            </v:group>
            <v:group style="position:absolute;left:4697;top:1510;width:1558;height:2" coordorigin="4697,1510" coordsize="1558,2">
              <v:shape style="position:absolute;left:4697;top:1510;width:1558;height:2" coordorigin="4697,1510" coordsize="1558,0" path="m4697,1510l6254,1510e" filled="false" stroked="true" strokeweight=".72pt" strokecolor="#000000">
                <v:path arrowok="t"/>
              </v:shape>
            </v:group>
            <v:group style="position:absolute;left:4740;top:1481;width:1515;height:2" coordorigin="4740,1481" coordsize="1515,2">
              <v:shape style="position:absolute;left:4740;top:1481;width:1515;height:2" coordorigin="4740,1481" coordsize="1515,0" path="m4740,1481l6254,1481e" filled="false" stroked="true" strokeweight=".72pt" strokecolor="#000000">
                <v:path arrowok="t"/>
              </v:shape>
              <v:shape style="position:absolute;left:2;top:641;width:8950;height:833" type="#_x0000_t75" stroked="false">
                <v:imagedata r:id="rId62" o:title=""/>
              </v:shape>
            </v:group>
            <v:group style="position:absolute;left:6254;top:1481;width:44;height:2" coordorigin="6254,1481" coordsize="44,2">
              <v:shape style="position:absolute;left:6254;top:1481;width:44;height:2" coordorigin="6254,1481" coordsize="44,0" path="m6254,1481l6298,1481e" filled="false" stroked="true" strokeweight=".72pt" strokecolor="#000000">
                <v:path arrowok="t"/>
              </v:shape>
            </v:group>
            <v:group style="position:absolute;left:6254;top:1510;width:44;height:2" coordorigin="6254,1510" coordsize="44,2">
              <v:shape style="position:absolute;left:6254;top:1510;width:44;height:2" coordorigin="6254,1510" coordsize="44,0" path="m6254,1510l6298,1510e" filled="false" stroked="true" strokeweight=".72pt" strokecolor="#000000">
                <v:path arrowok="t"/>
              </v:shape>
            </v:group>
            <v:group style="position:absolute;left:6298;top:1510;width:2639;height:2" coordorigin="6298,1510" coordsize="2639,2">
              <v:shape style="position:absolute;left:6298;top:1510;width:2639;height:2" coordorigin="6298,1510" coordsize="2639,0" path="m6298,1510l8936,1510e" filled="false" stroked="true" strokeweight=".72pt" strokecolor="#000000">
                <v:path arrowok="t"/>
              </v:shape>
            </v:group>
            <v:group style="position:absolute;left:6298;top:1481;width:2639;height:2" coordorigin="6298,1481" coordsize="2639,2">
              <v:shape style="position:absolute;left:6298;top:1481;width:2639;height:2" coordorigin="6298,1481" coordsize="2639,0" path="m6298,1481l8936,1481e" filled="false" stroked="true" strokeweight=".72pt" strokecolor="#000000">
                <v:path arrowok="t"/>
              </v:shape>
              <v:shape style="position:absolute;left:1001;top:24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3131;top:24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5271;top:246;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6385;top:246;width:242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z w:val="21"/>
                          <w:szCs w:val="21"/>
                        </w:rPr>
                        <w:t>占预付款项总额的比例</w:t>
                      </w:r>
                      <w:r>
                        <w:rPr>
                          <w:rFonts w:ascii="Arial" w:hAnsi="Arial" w:cs="Arial" w:eastAsia="Arial" w:hint="default"/>
                          <w:sz w:val="21"/>
                          <w:szCs w:val="21"/>
                        </w:rPr>
                        <w:t>(%)</w:t>
                      </w:r>
                    </w:p>
                  </w:txbxContent>
                </v:textbox>
                <w10:wrap type="none"/>
              </v:shape>
              <v:shape style="position:absolute;left:130;top:699;width:2402;height:74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锦州新时代集装箱码头有限</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公司</w:t>
                      </w:r>
                    </w:p>
                    <w:p>
                      <w:pPr>
                        <w:spacing w:before="5"/>
                        <w:ind w:left="181" w:right="0" w:firstLine="0"/>
                        <w:jc w:val="center"/>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2927;top:828;width:1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本公司之联营企业</w:t>
                      </w:r>
                    </w:p>
                  </w:txbxContent>
                </v:textbox>
                <w10:wrap type="none"/>
              </v:shape>
              <v:shape style="position:absolute;left:5371;top:836;width:7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8,355.00</w:t>
                      </w:r>
                      <w:r>
                        <w:rPr>
                          <w:rFonts w:ascii="Arial"/>
                          <w:sz w:val="20"/>
                        </w:rPr>
                      </w:r>
                    </w:p>
                  </w:txbxContent>
                </v:textbox>
                <w10:wrap type="none"/>
              </v:shape>
              <v:shape style="position:absolute;left:7314;top:836;width:568;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0.07%</w:t>
                      </w:r>
                      <w:r>
                        <w:rPr>
                          <w:rFonts w:ascii="Arial"/>
                          <w:sz w:val="20"/>
                        </w:rPr>
                      </w:r>
                    </w:p>
                  </w:txbxContent>
                </v:textbox>
                <w10:wrap type="none"/>
              </v:shape>
              <v:shape style="position:absolute;left:5371;top:1242;width:7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8,355.00</w:t>
                      </w:r>
                      <w:r>
                        <w:rPr>
                          <w:rFonts w:ascii="Arial"/>
                          <w:sz w:val="20"/>
                        </w:rPr>
                      </w:r>
                    </w:p>
                  </w:txbxContent>
                </v:textbox>
                <w10:wrap type="none"/>
              </v:shape>
              <v:shape style="position:absolute;left:7314;top:1242;width:568;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0.07%</w:t>
                      </w:r>
                      <w:r>
                        <w:rPr>
                          <w:rFonts w:ascii="Arial"/>
                          <w:sz w:val="20"/>
                        </w:rPr>
                      </w:r>
                    </w:p>
                  </w:txbxContent>
                </v:textbox>
                <w10:wrap type="none"/>
              </v:shape>
            </v:group>
          </v:group>
        </w:pict>
      </w:r>
      <w:r>
        <w:rPr>
          <w:rFonts w:ascii="宋体" w:hAnsi="宋体" w:cs="宋体" w:eastAsia="宋体" w:hint="default"/>
          <w:position w:val="-29"/>
          <w:sz w:val="20"/>
          <w:szCs w:val="20"/>
        </w:rPr>
      </w:r>
    </w:p>
    <w:p>
      <w:pPr>
        <w:spacing w:line="338" w:lineRule="auto" w:before="81"/>
        <w:ind w:left="279" w:right="917" w:firstLine="426"/>
        <w:jc w:val="left"/>
        <w:rPr>
          <w:rFonts w:ascii="宋体" w:hAnsi="宋体" w:cs="宋体" w:eastAsia="宋体" w:hint="default"/>
          <w:sz w:val="24"/>
          <w:szCs w:val="24"/>
        </w:rPr>
      </w:pPr>
      <w:r>
        <w:rPr>
          <w:rFonts w:ascii="宋体" w:hAnsi="宋体" w:cs="宋体" w:eastAsia="宋体" w:hint="default"/>
          <w:sz w:val="24"/>
          <w:szCs w:val="24"/>
        </w:rPr>
        <w:t>除上述金额之外，预付款项年末余额中无预付持有本公司 </w:t>
      </w:r>
      <w:r>
        <w:rPr>
          <w:rFonts w:ascii="Arial" w:hAnsi="Arial" w:cs="Arial" w:eastAsia="Arial" w:hint="default"/>
          <w:sz w:val="24"/>
          <w:szCs w:val="24"/>
        </w:rPr>
        <w:t>5%(</w:t>
      </w:r>
      <w:r>
        <w:rPr>
          <w:rFonts w:ascii="宋体" w:hAnsi="宋体" w:cs="宋体" w:eastAsia="宋体" w:hint="default"/>
          <w:sz w:val="24"/>
          <w:szCs w:val="24"/>
        </w:rPr>
        <w:t>含</w:t>
      </w:r>
      <w:r>
        <w:rPr>
          <w:rFonts w:ascii="宋体" w:hAnsi="宋体" w:cs="宋体" w:eastAsia="宋体" w:hint="default"/>
          <w:spacing w:val="-72"/>
          <w:sz w:val="24"/>
          <w:szCs w:val="24"/>
        </w:rPr>
        <w:t> </w:t>
      </w:r>
      <w:r>
        <w:rPr>
          <w:rFonts w:ascii="Arial" w:hAnsi="Arial" w:cs="Arial" w:eastAsia="Arial" w:hint="default"/>
          <w:sz w:val="24"/>
          <w:szCs w:val="24"/>
        </w:rPr>
        <w:t>5%)</w:t>
      </w:r>
      <w:r>
        <w:rPr>
          <w:rFonts w:ascii="宋体" w:hAnsi="宋体" w:cs="宋体" w:eastAsia="宋体" w:hint="default"/>
          <w:sz w:val="24"/>
          <w:szCs w:val="24"/>
        </w:rPr>
        <w:t>以上 表决权股份的股东或其他关联方款项。</w:t>
      </w:r>
    </w:p>
    <w:p>
      <w:pPr>
        <w:spacing w:before="54"/>
        <w:ind w:left="620" w:right="0" w:firstLine="0"/>
        <w:jc w:val="left"/>
        <w:rPr>
          <w:rFonts w:ascii="宋体" w:hAnsi="宋体" w:cs="宋体" w:eastAsia="宋体" w:hint="default"/>
          <w:sz w:val="24"/>
          <w:szCs w:val="24"/>
        </w:rPr>
      </w:pPr>
      <w:r>
        <w:rPr/>
        <w:pict>
          <v:group style="position:absolute;margin-left:95.879997pt;margin-top:27.995934pt;width:451.35pt;height:147.5pt;mso-position-horizontal-relative:page;mso-position-vertical-relative:paragraph;z-index:-627160" coordorigin="1918,560" coordsize="9027,2950">
            <v:group style="position:absolute;left:1939;top:567;width:3116;height:2" coordorigin="1939,567" coordsize="3116,2">
              <v:shape style="position:absolute;left:1939;top:567;width:3116;height:2" coordorigin="1939,567" coordsize="3116,0" path="m1939,567l5054,567e" filled="false" stroked="true" strokeweight=".72pt" strokecolor="#000000">
                <v:path arrowok="t"/>
              </v:shape>
            </v:group>
            <v:group style="position:absolute;left:1939;top:596;width:3116;height:2" coordorigin="1939,596" coordsize="3116,2">
              <v:shape style="position:absolute;left:1939;top:596;width:3116;height:2" coordorigin="1939,596" coordsize="3116,0" path="m1939,596l5054,596e" filled="false" stroked="true" strokeweight=".72pt" strokecolor="#000000">
                <v:path arrowok="t"/>
              </v:shape>
              <v:shape style="position:absolute;left:5054;top:603;width:10;height:2" type="#_x0000_t75" stroked="false">
                <v:imagedata r:id="rId63" o:title=""/>
              </v:shape>
            </v:group>
            <v:group style="position:absolute;left:5054;top:567;width:44;height:2" coordorigin="5054,567" coordsize="44,2">
              <v:shape style="position:absolute;left:5054;top:567;width:44;height:2" coordorigin="5054,567" coordsize="44,0" path="m5054,567l5098,567e" filled="false" stroked="true" strokeweight=".72pt" strokecolor="#000000">
                <v:path arrowok="t"/>
              </v:shape>
            </v:group>
            <v:group style="position:absolute;left:5054;top:596;width:44;height:2" coordorigin="5054,596" coordsize="44,2">
              <v:shape style="position:absolute;left:5054;top:596;width:44;height:2" coordorigin="5054,596" coordsize="44,0" path="m5054,596l5098,596e" filled="false" stroked="true" strokeweight=".72pt" strokecolor="#000000">
                <v:path arrowok="t"/>
              </v:shape>
            </v:group>
            <v:group style="position:absolute;left:5098;top:567;width:1646;height:2" coordorigin="5098,567" coordsize="1646,2">
              <v:shape style="position:absolute;left:5098;top:567;width:1646;height:2" coordorigin="5098,567" coordsize="1646,0" path="m5098,567l6743,567e" filled="false" stroked="true" strokeweight=".72pt" strokecolor="#000000">
                <v:path arrowok="t"/>
              </v:shape>
            </v:group>
            <v:group style="position:absolute;left:5098;top:596;width:1646;height:2" coordorigin="5098,596" coordsize="1646,2">
              <v:shape style="position:absolute;left:5098;top:596;width:1646;height:2" coordorigin="5098,596" coordsize="1646,0" path="m5098,596l6743,596e" filled="false" stroked="true" strokeweight=".72pt" strokecolor="#000000">
                <v:path arrowok="t"/>
              </v:shape>
              <v:shape style="position:absolute;left:6743;top:603;width:10;height:2" type="#_x0000_t75" stroked="false">
                <v:imagedata r:id="rId63" o:title=""/>
              </v:shape>
            </v:group>
            <v:group style="position:absolute;left:6743;top:567;width:44;height:2" coordorigin="6743,567" coordsize="44,2">
              <v:shape style="position:absolute;left:6743;top:567;width:44;height:2" coordorigin="6743,567" coordsize="44,0" path="m6743,567l6786,567e" filled="false" stroked="true" strokeweight=".72pt" strokecolor="#000000">
                <v:path arrowok="t"/>
              </v:shape>
            </v:group>
            <v:group style="position:absolute;left:6743;top:596;width:44;height:2" coordorigin="6743,596" coordsize="44,2">
              <v:shape style="position:absolute;left:6743;top:596;width:44;height:2" coordorigin="6743,596" coordsize="44,0" path="m6743,596l6786,596e" filled="false" stroked="true" strokeweight=".72pt" strokecolor="#000000">
                <v:path arrowok="t"/>
              </v:shape>
            </v:group>
            <v:group style="position:absolute;left:6786;top:567;width:1487;height:2" coordorigin="6786,567" coordsize="1487,2">
              <v:shape style="position:absolute;left:6786;top:567;width:1487;height:2" coordorigin="6786,567" coordsize="1487,0" path="m6786,567l8273,567e" filled="false" stroked="true" strokeweight=".72pt" strokecolor="#000000">
                <v:path arrowok="t"/>
              </v:shape>
            </v:group>
            <v:group style="position:absolute;left:6786;top:596;width:1487;height:2" coordorigin="6786,596" coordsize="1487,2">
              <v:shape style="position:absolute;left:6786;top:596;width:1487;height:2" coordorigin="6786,596" coordsize="1487,0" path="m6786,596l8273,596e" filled="false" stroked="true" strokeweight=".72pt" strokecolor="#000000">
                <v:path arrowok="t"/>
              </v:shape>
              <v:shape style="position:absolute;left:8273;top:603;width:10;height:2" type="#_x0000_t75" stroked="false">
                <v:imagedata r:id="rId63" o:title=""/>
              </v:shape>
            </v:group>
            <v:group style="position:absolute;left:8273;top:567;width:44;height:2" coordorigin="8273,567" coordsize="44,2">
              <v:shape style="position:absolute;left:8273;top:567;width:44;height:2" coordorigin="8273,567" coordsize="44,0" path="m8273,567l8316,567e" filled="false" stroked="true" strokeweight=".72pt" strokecolor="#000000">
                <v:path arrowok="t"/>
              </v:shape>
            </v:group>
            <v:group style="position:absolute;left:8273;top:596;width:44;height:2" coordorigin="8273,596" coordsize="44,2">
              <v:shape style="position:absolute;left:8273;top:596;width:44;height:2" coordorigin="8273,596" coordsize="44,0" path="m8273,596l8316,596e" filled="false" stroked="true" strokeweight=".72pt" strokecolor="#000000">
                <v:path arrowok="t"/>
              </v:shape>
            </v:group>
            <v:group style="position:absolute;left:8316;top:567;width:1217;height:2" coordorigin="8316,567" coordsize="1217,2">
              <v:shape style="position:absolute;left:8316;top:567;width:1217;height:2" coordorigin="8316,567" coordsize="1217,0" path="m8316,567l9533,567e" filled="false" stroked="true" strokeweight=".72pt" strokecolor="#000000">
                <v:path arrowok="t"/>
              </v:shape>
            </v:group>
            <v:group style="position:absolute;left:8316;top:596;width:1217;height:2" coordorigin="8316,596" coordsize="1217,2">
              <v:shape style="position:absolute;left:8316;top:596;width:1217;height:2" coordorigin="8316,596" coordsize="1217,0" path="m8316,596l9533,596e" filled="false" stroked="true" strokeweight=".72pt" strokecolor="#000000">
                <v:path arrowok="t"/>
              </v:shape>
              <v:shape style="position:absolute;left:9533;top:603;width:10;height:2" type="#_x0000_t75" stroked="false">
                <v:imagedata r:id="rId63" o:title=""/>
              </v:shape>
            </v:group>
            <v:group style="position:absolute;left:9533;top:567;width:44;height:2" coordorigin="9533,567" coordsize="44,2">
              <v:shape style="position:absolute;left:9533;top:567;width:44;height:2" coordorigin="9533,567" coordsize="44,0" path="m9533,567l9576,567e" filled="false" stroked="true" strokeweight=".72pt" strokecolor="#000000">
                <v:path arrowok="t"/>
              </v:shape>
            </v:group>
            <v:group style="position:absolute;left:9533;top:596;width:44;height:2" coordorigin="9533,596" coordsize="44,2">
              <v:shape style="position:absolute;left:9533;top:596;width:44;height:2" coordorigin="9533,596" coordsize="44,0" path="m9533,596l9576,596e" filled="false" stroked="true" strokeweight=".72pt" strokecolor="#000000">
                <v:path arrowok="t"/>
              </v:shape>
            </v:group>
            <v:group style="position:absolute;left:9576;top:567;width:1350;height:2" coordorigin="9576,567" coordsize="1350,2">
              <v:shape style="position:absolute;left:9576;top:567;width:1350;height:2" coordorigin="9576,567" coordsize="1350,0" path="m9576,567l10926,567e" filled="false" stroked="true" strokeweight=".72pt" strokecolor="#000000">
                <v:path arrowok="t"/>
              </v:shape>
            </v:group>
            <v:group style="position:absolute;left:9576;top:596;width:1350;height:2" coordorigin="9576,596" coordsize="1350,2">
              <v:shape style="position:absolute;left:9576;top:596;width:1350;height:2" coordorigin="9576,596" coordsize="1350,0" path="m9576,596l10926,596e" filled="false" stroked="true" strokeweight=".72pt" strokecolor="#000000">
                <v:path arrowok="t"/>
              </v:shape>
              <v:shape style="position:absolute;left:5039;top:590;width:4519;height:316" type="#_x0000_t75" stroked="false">
                <v:imagedata r:id="rId64" o:title=""/>
              </v:shape>
            </v:group>
            <v:group style="position:absolute;left:1925;top:3502;width:3130;height:2" coordorigin="1925,3502" coordsize="3130,2">
              <v:shape style="position:absolute;left:1925;top:3502;width:3130;height:2" coordorigin="1925,3502" coordsize="3130,0" path="m1925,3502l5054,3502e" filled="false" stroked="true" strokeweight=".72pt" strokecolor="#000000">
                <v:path arrowok="t"/>
              </v:shape>
            </v:group>
            <v:group style="position:absolute;left:1925;top:3474;width:3130;height:2" coordorigin="1925,3474" coordsize="3130,2">
              <v:shape style="position:absolute;left:1925;top:3474;width:3130;height:2" coordorigin="1925,3474" coordsize="3130,0" path="m1925,3474l5054,3474e" filled="false" stroked="true" strokeweight=".72pt" strokecolor="#000000">
                <v:path arrowok="t"/>
              </v:shape>
            </v:group>
            <v:group style="position:absolute;left:5054;top:3474;width:44;height:2" coordorigin="5054,3474" coordsize="44,2">
              <v:shape style="position:absolute;left:5054;top:3474;width:44;height:2" coordorigin="5054,3474" coordsize="44,0" path="m5054,3474l5098,3474e" filled="false" stroked="true" strokeweight=".72pt" strokecolor="#000000">
                <v:path arrowok="t"/>
              </v:shape>
            </v:group>
            <v:group style="position:absolute;left:5054;top:3502;width:1689;height:2" coordorigin="5054,3502" coordsize="1689,2">
              <v:shape style="position:absolute;left:5054;top:3502;width:1689;height:2" coordorigin="5054,3502" coordsize="1689,0" path="m5054,3502l6743,3502e" filled="false" stroked="true" strokeweight=".72pt" strokecolor="#000000">
                <v:path arrowok="t"/>
              </v:shape>
            </v:group>
            <v:group style="position:absolute;left:5098;top:3474;width:1646;height:2" coordorigin="5098,3474" coordsize="1646,2">
              <v:shape style="position:absolute;left:5098;top:3474;width:1646;height:2" coordorigin="5098,3474" coordsize="1646,0" path="m5098,3474l6743,3474e" filled="false" stroked="true" strokeweight=".72pt" strokecolor="#000000">
                <v:path arrowok="t"/>
              </v:shape>
            </v:group>
            <v:group style="position:absolute;left:6743;top:3474;width:44;height:2" coordorigin="6743,3474" coordsize="44,2">
              <v:shape style="position:absolute;left:6743;top:3474;width:44;height:2" coordorigin="6743,3474" coordsize="44,0" path="m6743,3474l6786,3474e" filled="false" stroked="true" strokeweight=".72pt" strokecolor="#000000">
                <v:path arrowok="t"/>
              </v:shape>
            </v:group>
            <v:group style="position:absolute;left:6743;top:3502;width:1530;height:2" coordorigin="6743,3502" coordsize="1530,2">
              <v:shape style="position:absolute;left:6743;top:3502;width:1530;height:2" coordorigin="6743,3502" coordsize="1530,0" path="m6743,3502l8273,3502e" filled="false" stroked="true" strokeweight=".72pt" strokecolor="#000000">
                <v:path arrowok="t"/>
              </v:shape>
            </v:group>
            <v:group style="position:absolute;left:6786;top:3474;width:1487;height:2" coordorigin="6786,3474" coordsize="1487,2">
              <v:shape style="position:absolute;left:6786;top:3474;width:1487;height:2" coordorigin="6786,3474" coordsize="1487,0" path="m6786,3474l8273,3474e" filled="false" stroked="true" strokeweight=".72pt" strokecolor="#000000">
                <v:path arrowok="t"/>
              </v:shape>
            </v:group>
            <v:group style="position:absolute;left:8273;top:3474;width:44;height:2" coordorigin="8273,3474" coordsize="44,2">
              <v:shape style="position:absolute;left:8273;top:3474;width:44;height:2" coordorigin="8273,3474" coordsize="44,0" path="m8273,3474l8316,3474e" filled="false" stroked="true" strokeweight=".72pt" strokecolor="#000000">
                <v:path arrowok="t"/>
              </v:shape>
            </v:group>
            <v:group style="position:absolute;left:8273;top:3502;width:1260;height:2" coordorigin="8273,3502" coordsize="1260,2">
              <v:shape style="position:absolute;left:8273;top:3502;width:1260;height:2" coordorigin="8273,3502" coordsize="1260,0" path="m8273,3502l9533,3502e" filled="false" stroked="true" strokeweight=".72pt" strokecolor="#000000">
                <v:path arrowok="t"/>
              </v:shape>
            </v:group>
            <v:group style="position:absolute;left:8316;top:3474;width:1217;height:2" coordorigin="8316,3474" coordsize="1217,2">
              <v:shape style="position:absolute;left:8316;top:3474;width:1217;height:2" coordorigin="8316,3474" coordsize="1217,0" path="m8316,3474l9533,3474e" filled="false" stroked="true" strokeweight=".72pt" strokecolor="#000000">
                <v:path arrowok="t"/>
              </v:shape>
              <v:shape style="position:absolute;left:1920;top:877;width:9024;height:2589" type="#_x0000_t75" stroked="false">
                <v:imagedata r:id="rId65" o:title=""/>
              </v:shape>
            </v:group>
            <v:group style="position:absolute;left:9533;top:3474;width:44;height:2" coordorigin="9533,3474" coordsize="44,2">
              <v:shape style="position:absolute;left:9533;top:3474;width:44;height:2" coordorigin="9533,3474" coordsize="44,0" path="m9533,3474l9576,3474e" filled="false" stroked="true" strokeweight=".72pt" strokecolor="#000000">
                <v:path arrowok="t"/>
              </v:shape>
            </v:group>
            <v:group style="position:absolute;left:9533;top:3502;width:1401;height:2" coordorigin="9533,3502" coordsize="1401,2">
              <v:shape style="position:absolute;left:9533;top:3502;width:1401;height:2" coordorigin="9533,3502" coordsize="1401,0" path="m9533,3502l10933,3502e" filled="false" stroked="true" strokeweight=".72pt" strokecolor="#000000">
                <v:path arrowok="t"/>
              </v:shape>
            </v:group>
            <v:group style="position:absolute;left:9576;top:3474;width:1358;height:2" coordorigin="9576,3474" coordsize="1358,2">
              <v:shape style="position:absolute;left:9576;top:3474;width:1358;height:2" coordorigin="9576,3474" coordsize="1358,0" path="m9576,3474l10933,3474e" filled="false" stroked="true" strokeweight=".72pt" strokecolor="#000000">
                <v:path arrowok="t"/>
              </v:shape>
              <v:shape style="position:absolute;left:2047;top:635;width:2905;height:2720" type="#_x0000_t202" filled="false" stroked="false">
                <v:textbox inset="0,0,0,0">
                  <w:txbxContent>
                    <w:p>
                      <w:pPr>
                        <w:spacing w:line="200" w:lineRule="exact" w:before="0"/>
                        <w:ind w:left="1051" w:right="0" w:firstLine="0"/>
                        <w:jc w:val="left"/>
                        <w:rPr>
                          <w:rFonts w:ascii="宋体" w:hAnsi="宋体" w:cs="宋体" w:eastAsia="宋体" w:hint="default"/>
                          <w:sz w:val="20"/>
                          <w:szCs w:val="20"/>
                        </w:rPr>
                      </w:pPr>
                      <w:r>
                        <w:rPr>
                          <w:rFonts w:ascii="宋体" w:hAnsi="宋体" w:cs="宋体" w:eastAsia="宋体" w:hint="default"/>
                          <w:sz w:val="20"/>
                          <w:szCs w:val="20"/>
                        </w:rPr>
                        <w:t>单位名称</w:t>
                      </w:r>
                    </w:p>
                    <w:p>
                      <w:pPr>
                        <w:spacing w:line="244" w:lineRule="auto" w:before="37"/>
                        <w:ind w:left="0" w:right="102" w:firstLine="0"/>
                        <w:jc w:val="left"/>
                        <w:rPr>
                          <w:rFonts w:ascii="宋体" w:hAnsi="宋体" w:cs="宋体" w:eastAsia="宋体" w:hint="default"/>
                          <w:sz w:val="20"/>
                          <w:szCs w:val="20"/>
                        </w:rPr>
                      </w:pPr>
                      <w:r>
                        <w:rPr>
                          <w:rFonts w:ascii="宋体" w:hAnsi="宋体" w:cs="宋体" w:eastAsia="宋体" w:hint="default"/>
                          <w:sz w:val="20"/>
                          <w:szCs w:val="20"/>
                        </w:rPr>
                        <w:t>江苏省镇江船厂有限责任公司</w:t>
                      </w:r>
                      <w:r>
                        <w:rPr>
                          <w:rFonts w:ascii="宋体" w:hAnsi="宋体" w:cs="宋体" w:eastAsia="宋体" w:hint="default"/>
                          <w:w w:val="100"/>
                          <w:sz w:val="20"/>
                          <w:szCs w:val="20"/>
                        </w:rPr>
                        <w:t> </w:t>
                      </w:r>
                      <w:r>
                        <w:rPr>
                          <w:rFonts w:ascii="宋体" w:hAnsi="宋体" w:cs="宋体" w:eastAsia="宋体" w:hint="default"/>
                          <w:spacing w:val="-1"/>
                          <w:sz w:val="20"/>
                          <w:szCs w:val="20"/>
                        </w:rPr>
                        <w:t>大连新盛荣汽车销售服务有限公</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司</w:t>
                      </w:r>
                    </w:p>
                    <w:p>
                      <w:pPr>
                        <w:spacing w:before="134"/>
                        <w:ind w:left="0" w:right="0" w:firstLine="0"/>
                        <w:jc w:val="left"/>
                        <w:rPr>
                          <w:rFonts w:ascii="宋体" w:hAnsi="宋体" w:cs="宋体" w:eastAsia="宋体" w:hint="default"/>
                          <w:sz w:val="20"/>
                          <w:szCs w:val="20"/>
                        </w:rPr>
                      </w:pPr>
                      <w:r>
                        <w:rPr>
                          <w:rFonts w:ascii="宋体" w:hAnsi="宋体" w:cs="宋体" w:eastAsia="宋体" w:hint="default"/>
                          <w:sz w:val="20"/>
                          <w:szCs w:val="20"/>
                        </w:rPr>
                        <w:t>罗尔斯-罗伊斯芬兰公司</w:t>
                      </w:r>
                    </w:p>
                    <w:p>
                      <w:pPr>
                        <w:spacing w:line="244" w:lineRule="auto" w:before="142"/>
                        <w:ind w:left="0" w:right="0" w:firstLine="0"/>
                        <w:jc w:val="left"/>
                        <w:rPr>
                          <w:rFonts w:ascii="宋体" w:hAnsi="宋体" w:cs="宋体" w:eastAsia="宋体" w:hint="default"/>
                          <w:sz w:val="20"/>
                          <w:szCs w:val="20"/>
                        </w:rPr>
                      </w:pPr>
                      <w:r>
                        <w:rPr>
                          <w:rFonts w:ascii="宋体" w:hAnsi="宋体" w:cs="宋体" w:eastAsia="宋体" w:hint="default"/>
                          <w:sz w:val="20"/>
                          <w:szCs w:val="20"/>
                        </w:rPr>
                        <w:t>洋马发动机(上海)有限公司</w:t>
                      </w:r>
                      <w:r>
                        <w:rPr>
                          <w:rFonts w:ascii="宋体" w:hAnsi="宋体" w:cs="宋体" w:eastAsia="宋体" w:hint="default"/>
                          <w:w w:val="100"/>
                          <w:sz w:val="20"/>
                          <w:szCs w:val="20"/>
                        </w:rPr>
                        <w:t> </w:t>
                      </w:r>
                      <w:r>
                        <w:rPr>
                          <w:rFonts w:ascii="宋体" w:hAnsi="宋体" w:cs="宋体" w:eastAsia="宋体" w:hint="default"/>
                          <w:spacing w:val="-7"/>
                          <w:sz w:val="20"/>
                          <w:szCs w:val="20"/>
                        </w:rPr>
                        <w:t>阜新矿业（集团）有限责任公司煤</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z w:val="20"/>
                          <w:szCs w:val="20"/>
                        </w:rPr>
                        <w:t>炭销售分公司</w:t>
                      </w:r>
                    </w:p>
                    <w:p>
                      <w:pPr>
                        <w:spacing w:before="82"/>
                        <w:ind w:left="0"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5503;top:63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款项内容</w:t>
                      </w:r>
                    </w:p>
                  </w:txbxContent>
                </v:textbox>
                <w10:wrap type="none"/>
              </v:shape>
              <v:shape style="position:absolute;left:7313;top:63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8707;top:63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时间</w:t>
                      </w:r>
                    </w:p>
                  </w:txbxContent>
                </v:textbox>
                <w10:wrap type="none"/>
              </v:shape>
              <v:shape style="position:absolute;left:9734;top:635;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未结算原因</w:t>
                      </w:r>
                    </w:p>
                  </w:txbxContent>
                </v:textbox>
                <w10:wrap type="none"/>
              </v:shape>
            </v:group>
            <w10:wrap type="none"/>
          </v:group>
        </w:pict>
      </w:r>
      <w:r>
        <w:rPr>
          <w:rFonts w:ascii="Arial" w:hAnsi="Arial" w:cs="Arial" w:eastAsia="Arial" w:hint="default"/>
          <w:sz w:val="24"/>
          <w:szCs w:val="24"/>
        </w:rPr>
        <w:t>(3)</w:t>
      </w:r>
      <w:r>
        <w:rPr>
          <w:rFonts w:ascii="Arial" w:hAnsi="Arial" w:cs="Arial" w:eastAsia="Arial" w:hint="default"/>
          <w:spacing w:val="-5"/>
          <w:sz w:val="24"/>
          <w:szCs w:val="24"/>
        </w:rPr>
        <w:t> </w:t>
      </w:r>
      <w:r>
        <w:rPr>
          <w:rFonts w:ascii="宋体" w:hAnsi="宋体" w:cs="宋体" w:eastAsia="宋体" w:hint="default"/>
          <w:sz w:val="24"/>
          <w:szCs w:val="24"/>
        </w:rPr>
        <w:t>预付款项金额前五名单位情况</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tbl>
      <w:tblPr>
        <w:tblW w:w="0" w:type="auto"/>
        <w:jc w:val="left"/>
        <w:tblInd w:w="3472" w:type="dxa"/>
        <w:tblLayout w:type="fixed"/>
        <w:tblCellMar>
          <w:top w:w="0" w:type="dxa"/>
          <w:left w:w="0" w:type="dxa"/>
          <w:bottom w:w="0" w:type="dxa"/>
          <w:right w:w="0" w:type="dxa"/>
        </w:tblCellMar>
        <w:tblLook w:val="01E0"/>
      </w:tblPr>
      <w:tblGrid>
        <w:gridCol w:w="1597"/>
        <w:gridCol w:w="1622"/>
        <w:gridCol w:w="1157"/>
        <w:gridCol w:w="1261"/>
      </w:tblGrid>
      <w:tr>
        <w:trPr>
          <w:trHeight w:val="378" w:hRule="exact"/>
        </w:trPr>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20"/>
                <w:szCs w:val="20"/>
              </w:rPr>
            </w:pPr>
            <w:r>
              <w:rPr>
                <w:rFonts w:ascii="宋体" w:hAnsi="宋体" w:cs="宋体" w:eastAsia="宋体" w:hint="default"/>
                <w:sz w:val="20"/>
                <w:szCs w:val="20"/>
              </w:rPr>
              <w:t>预付拖轮建造款</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78"/>
              <w:jc w:val="right"/>
              <w:rPr>
                <w:rFonts w:ascii="Arial" w:hAnsi="Arial" w:cs="Arial" w:eastAsia="Arial" w:hint="default"/>
                <w:sz w:val="20"/>
                <w:szCs w:val="20"/>
              </w:rPr>
            </w:pPr>
            <w:r>
              <w:rPr>
                <w:rFonts w:ascii="Arial"/>
                <w:spacing w:val="-2"/>
                <w:sz w:val="20"/>
              </w:rPr>
              <w:t>5,160,000.00</w:t>
            </w:r>
            <w:r>
              <w:rPr>
                <w:rFonts w:ascii="Arial"/>
                <w:sz w:val="20"/>
              </w:rPr>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43"/>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20"/>
                <w:szCs w:val="20"/>
              </w:rPr>
            </w:pPr>
            <w:r>
              <w:rPr>
                <w:rFonts w:ascii="宋体" w:hAnsi="宋体" w:cs="宋体" w:eastAsia="宋体" w:hint="default"/>
                <w:spacing w:val="-1"/>
                <w:sz w:val="20"/>
                <w:szCs w:val="20"/>
              </w:rPr>
              <w:t>未到结算期</w:t>
            </w:r>
          </w:p>
        </w:tc>
      </w:tr>
      <w:tr>
        <w:trPr>
          <w:trHeight w:val="306" w:hRule="exact"/>
        </w:trPr>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20"/>
                <w:szCs w:val="20"/>
              </w:rPr>
            </w:pPr>
            <w:r>
              <w:rPr>
                <w:rFonts w:ascii="宋体" w:hAnsi="宋体" w:cs="宋体" w:eastAsia="宋体" w:hint="default"/>
                <w:sz w:val="20"/>
                <w:szCs w:val="20"/>
              </w:rPr>
              <w:t>预付购车款</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78"/>
              <w:jc w:val="right"/>
              <w:rPr>
                <w:rFonts w:ascii="Arial" w:hAnsi="Arial" w:cs="Arial" w:eastAsia="Arial" w:hint="default"/>
                <w:sz w:val="20"/>
                <w:szCs w:val="20"/>
              </w:rPr>
            </w:pPr>
            <w:r>
              <w:rPr>
                <w:rFonts w:ascii="Arial"/>
                <w:spacing w:val="-2"/>
                <w:sz w:val="20"/>
              </w:rPr>
              <w:t>1,850,000.00</w:t>
            </w:r>
            <w:r>
              <w:rPr>
                <w:rFonts w:ascii="Arial"/>
                <w:sz w:val="20"/>
              </w:rPr>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42"/>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3"/>
              <w:jc w:val="right"/>
              <w:rPr>
                <w:rFonts w:ascii="宋体" w:hAnsi="宋体" w:cs="宋体" w:eastAsia="宋体" w:hint="default"/>
                <w:sz w:val="20"/>
                <w:szCs w:val="20"/>
              </w:rPr>
            </w:pPr>
            <w:r>
              <w:rPr>
                <w:rFonts w:ascii="宋体" w:hAnsi="宋体" w:cs="宋体" w:eastAsia="宋体" w:hint="default"/>
                <w:spacing w:val="-1"/>
                <w:sz w:val="20"/>
                <w:szCs w:val="20"/>
              </w:rPr>
              <w:t>未到结算期</w:t>
            </w:r>
          </w:p>
        </w:tc>
      </w:tr>
      <w:tr>
        <w:trPr>
          <w:trHeight w:val="490" w:hRule="exact"/>
        </w:trPr>
        <w:tc>
          <w:tcPr>
            <w:tcW w:w="5638" w:type="dxa"/>
            <w:gridSpan w:val="4"/>
            <w:tcBorders>
              <w:top w:val="nil" w:sz="6" w:space="0" w:color="auto"/>
              <w:left w:val="nil" w:sz="6" w:space="0" w:color="auto"/>
              <w:bottom w:val="nil" w:sz="6" w:space="0" w:color="auto"/>
              <w:right w:val="nil" w:sz="6" w:space="0" w:color="auto"/>
            </w:tcBorders>
          </w:tcPr>
          <w:p>
            <w:pPr>
              <w:pStyle w:val="TableParagraph"/>
              <w:spacing w:line="196" w:lineRule="exact" w:before="130"/>
              <w:ind w:left="35" w:right="0"/>
              <w:jc w:val="left"/>
              <w:rPr>
                <w:rFonts w:ascii="宋体" w:hAnsi="宋体" w:cs="宋体" w:eastAsia="宋体" w:hint="default"/>
                <w:sz w:val="20"/>
                <w:szCs w:val="20"/>
              </w:rPr>
            </w:pPr>
            <w:r>
              <w:rPr>
                <w:rFonts w:ascii="宋体" w:hAnsi="宋体" w:cs="宋体" w:eastAsia="宋体" w:hint="default"/>
                <w:spacing w:val="11"/>
                <w:sz w:val="20"/>
                <w:szCs w:val="20"/>
              </w:rPr>
              <w:t>预付购置拖轮舵</w:t>
            </w:r>
            <w:r>
              <w:rPr>
                <w:rFonts w:ascii="宋体" w:hAnsi="宋体" w:cs="宋体" w:eastAsia="宋体" w:hint="default"/>
                <w:sz w:val="20"/>
                <w:szCs w:val="20"/>
              </w:rPr>
            </w:r>
          </w:p>
          <w:p>
            <w:pPr>
              <w:pStyle w:val="TableParagraph"/>
              <w:tabs>
                <w:tab w:pos="3399" w:val="left" w:leader="none"/>
                <w:tab w:pos="4602" w:val="left" w:leader="none"/>
              </w:tabs>
              <w:spacing w:line="204" w:lineRule="exact"/>
              <w:ind w:left="1869" w:right="0"/>
              <w:jc w:val="left"/>
              <w:rPr>
                <w:rFonts w:ascii="宋体" w:hAnsi="宋体" w:cs="宋体" w:eastAsia="宋体" w:hint="default"/>
                <w:sz w:val="20"/>
                <w:szCs w:val="20"/>
              </w:rPr>
            </w:pPr>
            <w:r>
              <w:rPr>
                <w:rFonts w:ascii="Arial" w:hAnsi="Arial" w:cs="Arial" w:eastAsia="Arial" w:hint="default"/>
                <w:spacing w:val="-1"/>
                <w:sz w:val="20"/>
                <w:szCs w:val="20"/>
              </w:rPr>
              <w:t>1,547,080.92</w:t>
              <w:tab/>
            </w:r>
            <w:r>
              <w:rPr>
                <w:rFonts w:ascii="宋体" w:hAnsi="宋体" w:cs="宋体" w:eastAsia="宋体" w:hint="default"/>
                <w:sz w:val="20"/>
                <w:szCs w:val="20"/>
              </w:rPr>
              <w:t>1</w:t>
            </w:r>
            <w:r>
              <w:rPr>
                <w:rFonts w:ascii="宋体" w:hAnsi="宋体" w:cs="宋体" w:eastAsia="宋体" w:hint="default"/>
                <w:spacing w:val="-48"/>
                <w:sz w:val="20"/>
                <w:szCs w:val="20"/>
              </w:rPr>
              <w:t> </w:t>
            </w:r>
            <w:r>
              <w:rPr>
                <w:rFonts w:ascii="宋体" w:hAnsi="宋体" w:cs="宋体" w:eastAsia="宋体" w:hint="default"/>
                <w:spacing w:val="-1"/>
                <w:sz w:val="20"/>
                <w:szCs w:val="20"/>
              </w:rPr>
              <w:t>年以内</w:t>
              <w:tab/>
              <w:t>未到结算期</w:t>
            </w:r>
          </w:p>
        </w:tc>
      </w:tr>
      <w:tr>
        <w:trPr>
          <w:trHeight w:val="199" w:hRule="exact"/>
        </w:trPr>
        <w:tc>
          <w:tcPr>
            <w:tcW w:w="1597" w:type="dxa"/>
            <w:tcBorders>
              <w:top w:val="nil" w:sz="6" w:space="0" w:color="auto"/>
              <w:left w:val="nil" w:sz="6" w:space="0" w:color="auto"/>
              <w:bottom w:val="nil" w:sz="6" w:space="0" w:color="auto"/>
              <w:right w:val="nil" w:sz="6" w:space="0" w:color="auto"/>
            </w:tcBorders>
          </w:tcPr>
          <w:p>
            <w:pPr>
              <w:pStyle w:val="TableParagraph"/>
              <w:spacing w:line="161" w:lineRule="exact"/>
              <w:ind w:left="35" w:right="0"/>
              <w:jc w:val="left"/>
              <w:rPr>
                <w:rFonts w:ascii="宋体" w:hAnsi="宋体" w:cs="宋体" w:eastAsia="宋体" w:hint="default"/>
                <w:sz w:val="20"/>
                <w:szCs w:val="20"/>
              </w:rPr>
            </w:pPr>
            <w:r>
              <w:rPr>
                <w:rFonts w:ascii="宋体" w:hAnsi="宋体" w:cs="宋体" w:eastAsia="宋体" w:hint="default"/>
                <w:sz w:val="20"/>
                <w:szCs w:val="20"/>
              </w:rPr>
              <w:t>桨款</w:t>
            </w:r>
          </w:p>
        </w:tc>
        <w:tc>
          <w:tcPr>
            <w:tcW w:w="1622"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
        </w:tc>
        <w:tc>
          <w:tcPr>
            <w:tcW w:w="1261" w:type="dxa"/>
            <w:tcBorders>
              <w:top w:val="nil" w:sz="6" w:space="0" w:color="auto"/>
              <w:left w:val="nil" w:sz="6" w:space="0" w:color="auto"/>
              <w:bottom w:val="nil" w:sz="6" w:space="0" w:color="auto"/>
              <w:right w:val="nil" w:sz="6" w:space="0" w:color="auto"/>
            </w:tcBorders>
          </w:tcPr>
          <w:p>
            <w:pPr/>
          </w:p>
        </w:tc>
      </w:tr>
      <w:tr>
        <w:trPr>
          <w:trHeight w:val="343" w:hRule="exact"/>
        </w:trPr>
        <w:tc>
          <w:tcPr>
            <w:tcW w:w="1597" w:type="dxa"/>
            <w:tcBorders>
              <w:top w:val="nil" w:sz="6" w:space="0" w:color="auto"/>
              <w:left w:val="nil" w:sz="6" w:space="0" w:color="auto"/>
              <w:bottom w:val="nil" w:sz="6" w:space="0" w:color="auto"/>
              <w:right w:val="nil" w:sz="6" w:space="0" w:color="auto"/>
            </w:tcBorders>
          </w:tcPr>
          <w:p>
            <w:pPr>
              <w:pStyle w:val="TableParagraph"/>
              <w:spacing w:line="238" w:lineRule="exact"/>
              <w:ind w:left="35" w:right="0"/>
              <w:jc w:val="left"/>
              <w:rPr>
                <w:rFonts w:ascii="宋体" w:hAnsi="宋体" w:cs="宋体" w:eastAsia="宋体" w:hint="default"/>
                <w:sz w:val="20"/>
                <w:szCs w:val="20"/>
              </w:rPr>
            </w:pPr>
            <w:r>
              <w:rPr>
                <w:rFonts w:ascii="宋体" w:hAnsi="宋体" w:cs="宋体" w:eastAsia="宋体" w:hint="default"/>
                <w:sz w:val="20"/>
                <w:szCs w:val="20"/>
              </w:rPr>
              <w:t>预付设备款</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78"/>
              <w:jc w:val="right"/>
              <w:rPr>
                <w:rFonts w:ascii="Arial" w:hAnsi="Arial" w:cs="Arial" w:eastAsia="Arial" w:hint="default"/>
                <w:sz w:val="20"/>
                <w:szCs w:val="20"/>
              </w:rPr>
            </w:pPr>
            <w:r>
              <w:rPr>
                <w:rFonts w:ascii="Arial"/>
                <w:spacing w:val="-2"/>
                <w:sz w:val="20"/>
              </w:rPr>
              <w:t>1,188,404.85</w:t>
            </w:r>
            <w:r>
              <w:rPr>
                <w:rFonts w:ascii="Arial"/>
                <w:sz w:val="20"/>
              </w:rPr>
            </w:r>
          </w:p>
        </w:tc>
        <w:tc>
          <w:tcPr>
            <w:tcW w:w="1157" w:type="dxa"/>
            <w:tcBorders>
              <w:top w:val="nil" w:sz="6" w:space="0" w:color="auto"/>
              <w:left w:val="nil" w:sz="6" w:space="0" w:color="auto"/>
              <w:bottom w:val="nil" w:sz="6" w:space="0" w:color="auto"/>
              <w:right w:val="nil" w:sz="6" w:space="0" w:color="auto"/>
            </w:tcBorders>
          </w:tcPr>
          <w:p>
            <w:pPr>
              <w:pStyle w:val="TableParagraph"/>
              <w:spacing w:line="238" w:lineRule="exact"/>
              <w:ind w:right="43"/>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c>
        <w:tc>
          <w:tcPr>
            <w:tcW w:w="1261" w:type="dxa"/>
            <w:tcBorders>
              <w:top w:val="nil" w:sz="6" w:space="0" w:color="auto"/>
              <w:left w:val="nil" w:sz="6" w:space="0" w:color="auto"/>
              <w:bottom w:val="nil" w:sz="6" w:space="0" w:color="auto"/>
              <w:right w:val="nil" w:sz="6" w:space="0" w:color="auto"/>
            </w:tcBorders>
          </w:tcPr>
          <w:p>
            <w:pPr>
              <w:pStyle w:val="TableParagraph"/>
              <w:spacing w:line="238" w:lineRule="exact"/>
              <w:ind w:right="33"/>
              <w:jc w:val="right"/>
              <w:rPr>
                <w:rFonts w:ascii="宋体" w:hAnsi="宋体" w:cs="宋体" w:eastAsia="宋体" w:hint="default"/>
                <w:sz w:val="20"/>
                <w:szCs w:val="20"/>
              </w:rPr>
            </w:pPr>
            <w:r>
              <w:rPr>
                <w:rFonts w:ascii="宋体" w:hAnsi="宋体" w:cs="宋体" w:eastAsia="宋体" w:hint="default"/>
                <w:spacing w:val="-1"/>
                <w:sz w:val="20"/>
                <w:szCs w:val="20"/>
              </w:rPr>
              <w:t>未到结算期</w:t>
            </w:r>
          </w:p>
        </w:tc>
      </w:tr>
      <w:tr>
        <w:trPr>
          <w:trHeight w:val="445" w:hRule="exact"/>
        </w:trPr>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20"/>
                <w:szCs w:val="20"/>
              </w:rPr>
            </w:pPr>
            <w:r>
              <w:rPr>
                <w:rFonts w:ascii="宋体" w:hAnsi="宋体" w:cs="宋体" w:eastAsia="宋体" w:hint="default"/>
                <w:sz w:val="20"/>
                <w:szCs w:val="20"/>
              </w:rPr>
              <w:t>预付材料款</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79"/>
              <w:jc w:val="right"/>
              <w:rPr>
                <w:rFonts w:ascii="Arial" w:hAnsi="Arial" w:cs="Arial" w:eastAsia="Arial" w:hint="default"/>
                <w:sz w:val="20"/>
                <w:szCs w:val="20"/>
              </w:rPr>
            </w:pPr>
            <w:r>
              <w:rPr>
                <w:rFonts w:ascii="Arial"/>
                <w:spacing w:val="-1"/>
                <w:sz w:val="20"/>
              </w:rPr>
              <w:t>970,270.30</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43"/>
              <w:jc w:val="center"/>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z w:val="20"/>
                <w:szCs w:val="20"/>
              </w:rPr>
              <w:t>年以内</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3"/>
              <w:jc w:val="right"/>
              <w:rPr>
                <w:rFonts w:ascii="宋体" w:hAnsi="宋体" w:cs="宋体" w:eastAsia="宋体" w:hint="default"/>
                <w:sz w:val="20"/>
                <w:szCs w:val="20"/>
              </w:rPr>
            </w:pPr>
            <w:r>
              <w:rPr>
                <w:rFonts w:ascii="宋体" w:hAnsi="宋体" w:cs="宋体" w:eastAsia="宋体" w:hint="default"/>
                <w:spacing w:val="-1"/>
                <w:sz w:val="20"/>
                <w:szCs w:val="20"/>
              </w:rPr>
              <w:t>未到结算期</w:t>
            </w:r>
          </w:p>
        </w:tc>
      </w:tr>
      <w:tr>
        <w:trPr>
          <w:trHeight w:val="439" w:hRule="exact"/>
        </w:trPr>
        <w:tc>
          <w:tcPr>
            <w:tcW w:w="1597"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80"/>
              <w:jc w:val="right"/>
              <w:rPr>
                <w:rFonts w:ascii="Arial" w:hAnsi="Arial" w:cs="Arial" w:eastAsia="Arial" w:hint="default"/>
                <w:sz w:val="20"/>
                <w:szCs w:val="20"/>
              </w:rPr>
            </w:pPr>
            <w:r>
              <w:rPr>
                <w:rFonts w:ascii="Arial"/>
                <w:spacing w:val="-2"/>
                <w:sz w:val="20"/>
              </w:rPr>
              <w:t>10,715,756.07</w:t>
            </w:r>
          </w:p>
        </w:tc>
        <w:tc>
          <w:tcPr>
            <w:tcW w:w="1157" w:type="dxa"/>
            <w:tcBorders>
              <w:top w:val="nil" w:sz="6" w:space="0" w:color="auto"/>
              <w:left w:val="nil" w:sz="6" w:space="0" w:color="auto"/>
              <w:bottom w:val="nil" w:sz="6" w:space="0" w:color="auto"/>
              <w:right w:val="nil" w:sz="6" w:space="0" w:color="auto"/>
            </w:tcBorders>
          </w:tcPr>
          <w:p>
            <w:pPr/>
          </w:p>
        </w:tc>
        <w:tc>
          <w:tcPr>
            <w:tcW w:w="1261" w:type="dxa"/>
            <w:tcBorders>
              <w:top w:val="nil" w:sz="6" w:space="0" w:color="auto"/>
              <w:left w:val="nil" w:sz="6" w:space="0" w:color="auto"/>
              <w:bottom w:val="nil" w:sz="6" w:space="0" w:color="auto"/>
              <w:right w:val="nil" w:sz="6" w:space="0" w:color="auto"/>
            </w:tcBorders>
          </w:tcPr>
          <w:p>
            <w:pPr/>
          </w:p>
        </w:tc>
      </w:tr>
    </w:tbl>
    <w:p>
      <w:pPr>
        <w:spacing w:line="240" w:lineRule="auto" w:before="11"/>
        <w:rPr>
          <w:rFonts w:ascii="宋体" w:hAnsi="宋体" w:cs="宋体" w:eastAsia="宋体" w:hint="default"/>
          <w:sz w:val="7"/>
          <w:szCs w:val="7"/>
        </w:rPr>
      </w:pPr>
    </w:p>
    <w:p>
      <w:pPr>
        <w:spacing w:before="26"/>
        <w:ind w:left="620" w:right="0" w:firstLine="0"/>
        <w:jc w:val="left"/>
        <w:rPr>
          <w:rFonts w:ascii="宋体" w:hAnsi="宋体" w:cs="宋体" w:eastAsia="宋体" w:hint="default"/>
          <w:sz w:val="24"/>
          <w:szCs w:val="24"/>
        </w:rPr>
      </w:pPr>
      <w:r>
        <w:rPr>
          <w:rFonts w:ascii="Arial" w:hAnsi="Arial" w:cs="Arial" w:eastAsia="Arial" w:hint="default"/>
          <w:b/>
          <w:bCs/>
          <w:sz w:val="24"/>
          <w:szCs w:val="24"/>
        </w:rPr>
        <w:t>5. </w:t>
      </w:r>
      <w:r>
        <w:rPr>
          <w:rFonts w:ascii="Arial" w:hAnsi="Arial" w:cs="Arial" w:eastAsia="Arial" w:hint="default"/>
          <w:b/>
          <w:bCs/>
          <w:spacing w:val="23"/>
          <w:sz w:val="24"/>
          <w:szCs w:val="24"/>
        </w:rPr>
        <w:t> </w:t>
      </w:r>
      <w:r>
        <w:rPr>
          <w:rFonts w:ascii="宋体" w:hAnsi="宋体" w:cs="宋体" w:eastAsia="宋体" w:hint="default"/>
          <w:b/>
          <w:bCs/>
          <w:sz w:val="24"/>
          <w:szCs w:val="24"/>
        </w:rPr>
        <w:t>其他应收款</w:t>
      </w:r>
      <w:r>
        <w:rPr>
          <w:rFonts w:ascii="宋体" w:hAnsi="宋体" w:cs="宋体" w:eastAsia="宋体" w:hint="default"/>
          <w:sz w:val="24"/>
          <w:szCs w:val="24"/>
        </w:rPr>
      </w:r>
    </w:p>
    <w:p>
      <w:pPr>
        <w:spacing w:before="135"/>
        <w:ind w:left="620" w:right="0"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
          <w:sz w:val="24"/>
          <w:szCs w:val="24"/>
        </w:rPr>
        <w:t> </w:t>
      </w:r>
      <w:r>
        <w:rPr>
          <w:rFonts w:ascii="宋体" w:hAnsi="宋体" w:cs="宋体" w:eastAsia="宋体" w:hint="default"/>
          <w:sz w:val="24"/>
          <w:szCs w:val="24"/>
        </w:rPr>
        <w:t>按照其他应收款的类别列示如下：</w:t>
      </w:r>
    </w:p>
    <w:p>
      <w:pPr>
        <w:spacing w:after="0"/>
        <w:jc w:val="left"/>
        <w:rPr>
          <w:rFonts w:ascii="宋体" w:hAnsi="宋体" w:cs="宋体" w:eastAsia="宋体" w:hint="default"/>
          <w:sz w:val="24"/>
          <w:szCs w:val="24"/>
        </w:rPr>
        <w:sectPr>
          <w:pgSz w:w="11910" w:h="16840"/>
          <w:pgMar w:header="877" w:footer="982" w:top="1100" w:bottom="1180" w:left="1660" w:right="8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spacing w:line="3034" w:lineRule="exact"/>
        <w:ind w:left="266" w:right="0" w:firstLine="0"/>
        <w:rPr>
          <w:rFonts w:ascii="宋体" w:hAnsi="宋体" w:cs="宋体" w:eastAsia="宋体" w:hint="default"/>
          <w:sz w:val="20"/>
          <w:szCs w:val="20"/>
        </w:rPr>
      </w:pPr>
      <w:r>
        <w:rPr>
          <w:rFonts w:ascii="宋体" w:hAnsi="宋体" w:cs="宋体" w:eastAsia="宋体" w:hint="default"/>
          <w:position w:val="-60"/>
          <w:sz w:val="20"/>
          <w:szCs w:val="20"/>
        </w:rPr>
        <w:pict>
          <v:group style="width:461.75pt;height:151.75pt;mso-position-horizontal-relative:char;mso-position-vertical-relative:line" coordorigin="0,0" coordsize="9235,3035">
            <v:group style="position:absolute;left:20;top:7;width:3533;height:2" coordorigin="20,7" coordsize="3533,2">
              <v:shape style="position:absolute;left:20;top:7;width:3533;height:2" coordorigin="20,7" coordsize="3533,0" path="m20,7l3553,7e" filled="false" stroked="true" strokeweight=".72pt" strokecolor="#000000">
                <v:path arrowok="t"/>
              </v:shape>
            </v:group>
            <v:group style="position:absolute;left:20;top:36;width:3533;height:2" coordorigin="20,36" coordsize="3533,2">
              <v:shape style="position:absolute;left:20;top:36;width:3533;height:2" coordorigin="20,36" coordsize="3533,0" path="m20,36l3553,36e" filled="false" stroked="true" strokeweight=".72pt" strokecolor="#000000">
                <v:path arrowok="t"/>
              </v:shape>
            </v:group>
            <v:group style="position:absolute;left:3553;top:7;width:44;height:2" coordorigin="3553,7" coordsize="44,2">
              <v:shape style="position:absolute;left:3553;top:7;width:44;height:2" coordorigin="3553,7" coordsize="44,0" path="m3553,7l3596,7e" filled="false" stroked="true" strokeweight=".72pt" strokecolor="#000000">
                <v:path arrowok="t"/>
              </v:shape>
            </v:group>
            <v:group style="position:absolute;left:3553;top:36;width:44;height:2" coordorigin="3553,36" coordsize="44,2">
              <v:shape style="position:absolute;left:3553;top:36;width:44;height:2" coordorigin="3553,36" coordsize="44,0" path="m3553,36l3596,36e" filled="false" stroked="true" strokeweight=".72pt" strokecolor="#000000">
                <v:path arrowok="t"/>
              </v:shape>
            </v:group>
            <v:group style="position:absolute;left:3596;top:7;width:5625;height:2" coordorigin="3596,7" coordsize="5625,2">
              <v:shape style="position:absolute;left:3596;top:7;width:5625;height:2" coordorigin="3596,7" coordsize="5625,0" path="m3596,7l9220,7e" filled="false" stroked="true" strokeweight=".72pt" strokecolor="#000000">
                <v:path arrowok="t"/>
              </v:shape>
            </v:group>
            <v:group style="position:absolute;left:3596;top:36;width:5625;height:2" coordorigin="3596,36" coordsize="5625,2">
              <v:shape style="position:absolute;left:3596;top:36;width:5625;height:2" coordorigin="3596,36" coordsize="5625,0" path="m3596,36l9220,36e" filled="false" stroked="true" strokeweight=".72pt" strokecolor="#000000">
                <v:path arrowok="t"/>
              </v:shape>
              <v:shape style="position:absolute;left:3553;top:43;width:10;height:271" type="#_x0000_t75" stroked="false">
                <v:imagedata r:id="rId66" o:title=""/>
              </v:shape>
              <v:shape style="position:absolute;left:3540;top:302;width:5694;height:635" type="#_x0000_t75" stroked="false">
                <v:imagedata r:id="rId67" o:title=""/>
              </v:shape>
              <v:shape style="position:absolute;left:0;top:911;width:9234;height:2093" type="#_x0000_t75" stroked="false">
                <v:imagedata r:id="rId68" o:title=""/>
              </v:shape>
            </v:group>
            <v:group style="position:absolute;left:13;top:2999;width:3538;height:2" coordorigin="13,2999" coordsize="3538,2">
              <v:shape style="position:absolute;left:13;top:2999;width:3538;height:2" coordorigin="13,2999" coordsize="3538,0" path="m13,2999l3550,2999e" filled="false" stroked="true" strokeweight=".72pt" strokecolor="#000000">
                <v:path arrowok="t"/>
              </v:shape>
            </v:group>
            <v:group style="position:absolute;left:13;top:3028;width:3538;height:2" coordorigin="13,3028" coordsize="3538,2">
              <v:shape style="position:absolute;left:13;top:3028;width:3538;height:2" coordorigin="13,3028" coordsize="3538,0" path="m13,3028l3550,3028e" filled="false" stroked="true" strokeweight=".72pt" strokecolor="#000000">
                <v:path arrowok="t"/>
              </v:shape>
            </v:group>
            <v:group style="position:absolute;left:3550;top:2999;width:44;height:2" coordorigin="3550,2999" coordsize="44,2">
              <v:shape style="position:absolute;left:3550;top:2999;width:44;height:2" coordorigin="3550,2999" coordsize="44,0" path="m3550,2999l3594,2999e" filled="false" stroked="true" strokeweight=".72pt" strokecolor="#000000">
                <v:path arrowok="t"/>
              </v:shape>
            </v:group>
            <v:group style="position:absolute;left:3550;top:3028;width:44;height:2" coordorigin="3550,3028" coordsize="44,2">
              <v:shape style="position:absolute;left:3550;top:3028;width:44;height:2" coordorigin="3550,3028" coordsize="44,0" path="m3550,3028l3594,3028e" filled="false" stroked="true" strokeweight=".72pt" strokecolor="#000000">
                <v:path arrowok="t"/>
              </v:shape>
            </v:group>
            <v:group style="position:absolute;left:3553;top:2999;width:44;height:2" coordorigin="3553,2999" coordsize="44,2">
              <v:shape style="position:absolute;left:3553;top:2999;width:44;height:2" coordorigin="3553,2999" coordsize="44,0" path="m3553,2999l3596,2999e" filled="false" stroked="true" strokeweight=".72pt" strokecolor="#000000">
                <v:path arrowok="t"/>
              </v:shape>
            </v:group>
            <v:group style="position:absolute;left:3553;top:3028;width:44;height:2" coordorigin="3553,3028" coordsize="44,2">
              <v:shape style="position:absolute;left:3553;top:3028;width:44;height:2" coordorigin="3553,3028" coordsize="44,0" path="m3553,3028l3596,3028e" filled="false" stroked="true" strokeweight=".72pt" strokecolor="#000000">
                <v:path arrowok="t"/>
              </v:shape>
            </v:group>
            <v:group style="position:absolute;left:3596;top:2999;width:1655;height:2" coordorigin="3596,2999" coordsize="1655,2">
              <v:shape style="position:absolute;left:3596;top:2999;width:1655;height:2" coordorigin="3596,2999" coordsize="1655,0" path="m3596,2999l5251,2999e" filled="false" stroked="true" strokeweight=".72pt" strokecolor="#000000">
                <v:path arrowok="t"/>
              </v:shape>
            </v:group>
            <v:group style="position:absolute;left:3596;top:3028;width:1655;height:2" coordorigin="3596,3028" coordsize="1655,2">
              <v:shape style="position:absolute;left:3596;top:3028;width:1655;height:2" coordorigin="3596,3028" coordsize="1655,0" path="m3596,3028l5251,3028e" filled="false" stroked="true" strokeweight=".72pt" strokecolor="#000000">
                <v:path arrowok="t"/>
              </v:shape>
            </v:group>
            <v:group style="position:absolute;left:5251;top:2999;width:44;height:2" coordorigin="5251,2999" coordsize="44,2">
              <v:shape style="position:absolute;left:5251;top:2999;width:44;height:2" coordorigin="5251,2999" coordsize="44,0" path="m5251,2999l5294,2999e" filled="false" stroked="true" strokeweight=".72pt" strokecolor="#000000">
                <v:path arrowok="t"/>
              </v:shape>
            </v:group>
            <v:group style="position:absolute;left:5251;top:3028;width:44;height:2" coordorigin="5251,3028" coordsize="44,2">
              <v:shape style="position:absolute;left:5251;top:3028;width:44;height:2" coordorigin="5251,3028" coordsize="44,0" path="m5251,3028l5294,3028e" filled="false" stroked="true" strokeweight=".72pt" strokecolor="#000000">
                <v:path arrowok="t"/>
              </v:shape>
            </v:group>
            <v:group style="position:absolute;left:5253;top:2999;width:44;height:2" coordorigin="5253,2999" coordsize="44,2">
              <v:shape style="position:absolute;left:5253;top:2999;width:44;height:2" coordorigin="5253,2999" coordsize="44,0" path="m5253,2999l5296,2999e" filled="false" stroked="true" strokeweight=".72pt" strokecolor="#000000">
                <v:path arrowok="t"/>
              </v:shape>
            </v:group>
            <v:group style="position:absolute;left:5253;top:3028;width:44;height:2" coordorigin="5253,3028" coordsize="44,2">
              <v:shape style="position:absolute;left:5253;top:3028;width:44;height:2" coordorigin="5253,3028" coordsize="44,0" path="m5253,3028l5296,3028e" filled="false" stroked="true" strokeweight=".72pt" strokecolor="#000000">
                <v:path arrowok="t"/>
              </v:shape>
            </v:group>
            <v:group style="position:absolute;left:5296;top:2999;width:1089;height:2" coordorigin="5296,2999" coordsize="1089,2">
              <v:shape style="position:absolute;left:5296;top:2999;width:1089;height:2" coordorigin="5296,2999" coordsize="1089,0" path="m5296,2999l6385,2999e" filled="false" stroked="true" strokeweight=".72pt" strokecolor="#000000">
                <v:path arrowok="t"/>
              </v:shape>
            </v:group>
            <v:group style="position:absolute;left:5296;top:3028;width:1089;height:2" coordorigin="5296,3028" coordsize="1089,2">
              <v:shape style="position:absolute;left:5296;top:3028;width:1089;height:2" coordorigin="5296,3028" coordsize="1089,0" path="m5296,3028l6385,3028e" filled="false" stroked="true" strokeweight=".72pt" strokecolor="#000000">
                <v:path arrowok="t"/>
              </v:shape>
            </v:group>
            <v:group style="position:absolute;left:6385;top:2999;width:44;height:2" coordorigin="6385,2999" coordsize="44,2">
              <v:shape style="position:absolute;left:6385;top:2999;width:44;height:2" coordorigin="6385,2999" coordsize="44,0" path="m6385,2999l6428,2999e" filled="false" stroked="true" strokeweight=".72pt" strokecolor="#000000">
                <v:path arrowok="t"/>
              </v:shape>
            </v:group>
            <v:group style="position:absolute;left:6385;top:3028;width:44;height:2" coordorigin="6385,3028" coordsize="44,2">
              <v:shape style="position:absolute;left:6385;top:3028;width:44;height:2" coordorigin="6385,3028" coordsize="44,0" path="m6385,3028l6428,3028e" filled="false" stroked="true" strokeweight=".72pt" strokecolor="#000000">
                <v:path arrowok="t"/>
              </v:shape>
            </v:group>
            <v:group style="position:absolute;left:6387;top:2999;width:44;height:2" coordorigin="6387,2999" coordsize="44,2">
              <v:shape style="position:absolute;left:6387;top:2999;width:44;height:2" coordorigin="6387,2999" coordsize="44,0" path="m6387,2999l6430,2999e" filled="false" stroked="true" strokeweight=".72pt" strokecolor="#000000">
                <v:path arrowok="t"/>
              </v:shape>
            </v:group>
            <v:group style="position:absolute;left:6387;top:3028;width:44;height:2" coordorigin="6387,3028" coordsize="44,2">
              <v:shape style="position:absolute;left:6387;top:3028;width:44;height:2" coordorigin="6387,3028" coordsize="44,0" path="m6387,3028l6430,3028e" filled="false" stroked="true" strokeweight=".72pt" strokecolor="#000000">
                <v:path arrowok="t"/>
              </v:shape>
            </v:group>
            <v:group style="position:absolute;left:6430;top:2999;width:1656;height:2" coordorigin="6430,2999" coordsize="1656,2">
              <v:shape style="position:absolute;left:6430;top:2999;width:1656;height:2" coordorigin="6430,2999" coordsize="1656,0" path="m6430,2999l8086,2999e" filled="false" stroked="true" strokeweight=".72pt" strokecolor="#000000">
                <v:path arrowok="t"/>
              </v:shape>
            </v:group>
            <v:group style="position:absolute;left:6430;top:3028;width:1656;height:2" coordorigin="6430,3028" coordsize="1656,2">
              <v:shape style="position:absolute;left:6430;top:3028;width:1656;height:2" coordorigin="6430,3028" coordsize="1656,0" path="m6430,3028l8086,3028e" filled="false" stroked="true" strokeweight=".72pt" strokecolor="#000000">
                <v:path arrowok="t"/>
              </v:shape>
            </v:group>
            <v:group style="position:absolute;left:8086;top:2999;width:44;height:2" coordorigin="8086,2999" coordsize="44,2">
              <v:shape style="position:absolute;left:8086;top:2999;width:44;height:2" coordorigin="8086,2999" coordsize="44,0" path="m8086,2999l8130,2999e" filled="false" stroked="true" strokeweight=".72pt" strokecolor="#000000">
                <v:path arrowok="t"/>
              </v:shape>
            </v:group>
            <v:group style="position:absolute;left:8086;top:3028;width:44;height:2" coordorigin="8086,3028" coordsize="44,2">
              <v:shape style="position:absolute;left:8086;top:3028;width:44;height:2" coordorigin="8086,3028" coordsize="44,0" path="m8086,3028l8130,3028e" filled="false" stroked="true" strokeweight=".72pt" strokecolor="#000000">
                <v:path arrowok="t"/>
              </v:shape>
            </v:group>
            <v:group style="position:absolute;left:8089;top:2999;width:44;height:2" coordorigin="8089,2999" coordsize="44,2">
              <v:shape style="position:absolute;left:8089;top:2999;width:44;height:2" coordorigin="8089,2999" coordsize="44,0" path="m8089,2999l8132,2999e" filled="false" stroked="true" strokeweight=".72pt" strokecolor="#000000">
                <v:path arrowok="t"/>
              </v:shape>
            </v:group>
            <v:group style="position:absolute;left:8089;top:3028;width:44;height:2" coordorigin="8089,3028" coordsize="44,2">
              <v:shape style="position:absolute;left:8089;top:3028;width:44;height:2" coordorigin="8089,3028" coordsize="44,0" path="m8089,3028l8132,3028e" filled="false" stroked="true" strokeweight=".72pt" strokecolor="#000000">
                <v:path arrowok="t"/>
              </v:shape>
            </v:group>
            <v:group style="position:absolute;left:8132;top:2999;width:1089;height:2" coordorigin="8132,2999" coordsize="1089,2">
              <v:shape style="position:absolute;left:8132;top:2999;width:1089;height:2" coordorigin="8132,2999" coordsize="1089,0" path="m8132,2999l9220,2999e" filled="false" stroked="true" strokeweight=".72pt" strokecolor="#000000">
                <v:path arrowok="t"/>
              </v:shape>
            </v:group>
            <v:group style="position:absolute;left:8132;top:3028;width:1089;height:2" coordorigin="8132,3028" coordsize="1089,2">
              <v:shape style="position:absolute;left:8132;top:3028;width:1089;height:2" coordorigin="8132,3028" coordsize="1089,0" path="m8132,3028l9220,3028e" filled="false" stroked="true" strokeweight=".72pt" strokecolor="#000000">
                <v:path arrowok="t"/>
              </v:shape>
              <v:shape style="position:absolute;left:5992;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1585;top:36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4208;top:389;width:1974;height:516" type="#_x0000_t202" filled="false" stroked="false">
                <v:textbox inset="0,0,0,0">
                  <w:txbxContent>
                    <w:p>
                      <w:pPr>
                        <w:spacing w:line="200" w:lineRule="exact" w:before="0"/>
                        <w:ind w:left="365"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tabs>
                          <w:tab w:pos="1261" w:val="left" w:leader="none"/>
                        </w:tabs>
                        <w:spacing w:line="272" w:lineRule="exact" w:before="43"/>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7042;top:389;width:1975;height:516" type="#_x0000_t202" filled="false" stroked="false">
                <v:textbox inset="0,0,0,0">
                  <w:txbxContent>
                    <w:p>
                      <w:pPr>
                        <w:spacing w:line="200" w:lineRule="exact" w:before="0"/>
                        <w:ind w:left="366"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p>
                      <w:pPr>
                        <w:tabs>
                          <w:tab w:pos="1262" w:val="left" w:leader="none"/>
                        </w:tabs>
                        <w:spacing w:line="272" w:lineRule="exact" w:before="43"/>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121;top:963;width:3202;height:1992"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单项金额重大并单项计提坏账准备的</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其他应收款</w:t>
                      </w:r>
                    </w:p>
                    <w:p>
                      <w:pPr>
                        <w:spacing w:before="10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按组合采用账龄分析法计提坏账准备</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的其他应收款</w:t>
                      </w:r>
                    </w:p>
                    <w:p>
                      <w:pPr>
                        <w:spacing w:line="260" w:lineRule="exact" w:before="133"/>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单项金额虽不重大但单项计提坏账准</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备的其他应收款</w:t>
                      </w:r>
                    </w:p>
                    <w:p>
                      <w:pPr>
                        <w:spacing w:line="250" w:lineRule="exact" w:before="0"/>
                        <w:ind w:left="127"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872;top:1729;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27,790,168.02</w:t>
                      </w:r>
                    </w:p>
                  </w:txbxContent>
                </v:textbox>
                <w10:wrap type="none"/>
              </v:shape>
              <v:shape style="position:absolute;left:5671;top:1729;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818;top:1729;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7,098,517.24</w:t>
                      </w:r>
                      <w:r>
                        <w:rPr>
                          <w:rFonts w:ascii="Arial"/>
                          <w:sz w:val="20"/>
                        </w:rPr>
                      </w:r>
                    </w:p>
                  </w:txbxContent>
                </v:textbox>
                <w10:wrap type="none"/>
              </v:shape>
              <v:shape style="position:absolute;left:8618;top:1729;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25.54</w:t>
                      </w:r>
                      <w:r>
                        <w:rPr>
                          <w:rFonts w:ascii="Arial"/>
                          <w:sz w:val="20"/>
                        </w:rPr>
                      </w:r>
                    </w:p>
                  </w:txbxContent>
                </v:textbox>
                <w10:wrap type="none"/>
              </v:shape>
              <v:shape style="position:absolute;left:3872;top:2762;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27,790,168.02</w:t>
                      </w:r>
                    </w:p>
                  </w:txbxContent>
                </v:textbox>
                <w10:wrap type="none"/>
              </v:shape>
              <v:shape style="position:absolute;left:5671;top:2762;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818;top:2762;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7,098,517.24</w:t>
                      </w:r>
                      <w:r>
                        <w:rPr>
                          <w:rFonts w:ascii="Arial"/>
                          <w:sz w:val="20"/>
                        </w:rPr>
                      </w:r>
                    </w:p>
                  </w:txbxContent>
                </v:textbox>
                <w10:wrap type="none"/>
              </v:shape>
              <v:shape style="position:absolute;left:8618;top:2762;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25.54</w:t>
                      </w:r>
                      <w:r>
                        <w:rPr>
                          <w:rFonts w:ascii="Arial"/>
                          <w:sz w:val="20"/>
                        </w:rPr>
                      </w:r>
                    </w:p>
                  </w:txbxContent>
                </v:textbox>
                <w10:wrap type="none"/>
              </v:shape>
            </v:group>
          </v:group>
        </w:pict>
      </w:r>
      <w:r>
        <w:rPr>
          <w:rFonts w:ascii="宋体" w:hAnsi="宋体" w:cs="宋体" w:eastAsia="宋体" w:hint="default"/>
          <w:position w:val="-60"/>
          <w:sz w:val="20"/>
          <w:szCs w:val="20"/>
        </w:rPr>
      </w:r>
    </w:p>
    <w:p>
      <w:pPr>
        <w:spacing w:line="240" w:lineRule="auto" w:before="13"/>
        <w:rPr>
          <w:rFonts w:ascii="宋体" w:hAnsi="宋体" w:cs="宋体" w:eastAsia="宋体" w:hint="default"/>
          <w:sz w:val="21"/>
          <w:szCs w:val="21"/>
        </w:rPr>
      </w:pPr>
    </w:p>
    <w:p>
      <w:pPr>
        <w:spacing w:line="3036" w:lineRule="exact"/>
        <w:ind w:left="257" w:right="0" w:firstLine="0"/>
        <w:rPr>
          <w:rFonts w:ascii="宋体" w:hAnsi="宋体" w:cs="宋体" w:eastAsia="宋体" w:hint="default"/>
          <w:sz w:val="20"/>
          <w:szCs w:val="20"/>
        </w:rPr>
      </w:pPr>
      <w:r>
        <w:rPr>
          <w:rFonts w:ascii="宋体" w:hAnsi="宋体" w:cs="宋体" w:eastAsia="宋体" w:hint="default"/>
          <w:position w:val="-60"/>
          <w:sz w:val="20"/>
          <w:szCs w:val="20"/>
        </w:rPr>
        <w:pict>
          <v:group style="width:462.2pt;height:151.8pt;mso-position-horizontal-relative:char;mso-position-vertical-relative:line" coordorigin="0,0" coordsize="9244,3036">
            <v:group style="position:absolute;left:29;top:7;width:3531;height:2" coordorigin="29,7" coordsize="3531,2">
              <v:shape style="position:absolute;left:29;top:7;width:3531;height:2" coordorigin="29,7" coordsize="3531,0" path="m29,7l3559,7e" filled="false" stroked="true" strokeweight=".72pt" strokecolor="#000000">
                <v:path arrowok="t"/>
              </v:shape>
            </v:group>
            <v:group style="position:absolute;left:29;top:36;width:3531;height:2" coordorigin="29,36" coordsize="3531,2">
              <v:shape style="position:absolute;left:29;top:36;width:3531;height:2" coordorigin="29,36" coordsize="3531,0" path="m29,36l3559,36e" filled="false" stroked="true" strokeweight=".72pt" strokecolor="#000000">
                <v:path arrowok="t"/>
              </v:shape>
            </v:group>
            <v:group style="position:absolute;left:3559;top:7;width:44;height:2" coordorigin="3559,7" coordsize="44,2">
              <v:shape style="position:absolute;left:3559;top:7;width:44;height:2" coordorigin="3559,7" coordsize="44,0" path="m3559,7l3602,7e" filled="false" stroked="true" strokeweight=".72pt" strokecolor="#000000">
                <v:path arrowok="t"/>
              </v:shape>
            </v:group>
            <v:group style="position:absolute;left:3559;top:36;width:44;height:2" coordorigin="3559,36" coordsize="44,2">
              <v:shape style="position:absolute;left:3559;top:36;width:44;height:2" coordorigin="3559,36" coordsize="44,0" path="m3559,36l3602,36e" filled="false" stroked="true" strokeweight=".72pt" strokecolor="#000000">
                <v:path arrowok="t"/>
              </v:shape>
            </v:group>
            <v:group style="position:absolute;left:3562;top:7;width:44;height:2" coordorigin="3562,7" coordsize="44,2">
              <v:shape style="position:absolute;left:3562;top:7;width:44;height:2" coordorigin="3562,7" coordsize="44,0" path="m3562,7l3605,7e" filled="false" stroked="true" strokeweight=".72pt" strokecolor="#000000">
                <v:path arrowok="t"/>
              </v:shape>
            </v:group>
            <v:group style="position:absolute;left:3562;top:36;width:44;height:2" coordorigin="3562,36" coordsize="44,2">
              <v:shape style="position:absolute;left:3562;top:36;width:44;height:2" coordorigin="3562,36" coordsize="44,0" path="m3562,36l3605,36e" filled="false" stroked="true" strokeweight=".72pt" strokecolor="#000000">
                <v:path arrowok="t"/>
              </v:shape>
            </v:group>
            <v:group style="position:absolute;left:3605;top:7;width:1655;height:2" coordorigin="3605,7" coordsize="1655,2">
              <v:shape style="position:absolute;left:3605;top:7;width:1655;height:2" coordorigin="3605,7" coordsize="1655,0" path="m3605,7l5260,7e" filled="false" stroked="true" strokeweight=".72pt" strokecolor="#000000">
                <v:path arrowok="t"/>
              </v:shape>
            </v:group>
            <v:group style="position:absolute;left:3605;top:36;width:1655;height:2" coordorigin="3605,36" coordsize="1655,2">
              <v:shape style="position:absolute;left:3605;top:36;width:1655;height:2" coordorigin="3605,36" coordsize="1655,0" path="m3605,36l5260,36e" filled="false" stroked="true" strokeweight=".72pt" strokecolor="#000000">
                <v:path arrowok="t"/>
              </v:shape>
            </v:group>
            <v:group style="position:absolute;left:5260;top:7;width:44;height:2" coordorigin="5260,7" coordsize="44,2">
              <v:shape style="position:absolute;left:5260;top:7;width:44;height:2" coordorigin="5260,7" coordsize="44,0" path="m5260,7l5303,7e" filled="false" stroked="true" strokeweight=".72pt" strokecolor="#000000">
                <v:path arrowok="t"/>
              </v:shape>
            </v:group>
            <v:group style="position:absolute;left:5260;top:36;width:44;height:2" coordorigin="5260,36" coordsize="44,2">
              <v:shape style="position:absolute;left:5260;top:36;width:44;height:2" coordorigin="5260,36" coordsize="44,0" path="m5260,36l5303,36e" filled="false" stroked="true" strokeweight=".72pt" strokecolor="#000000">
                <v:path arrowok="t"/>
              </v:shape>
            </v:group>
            <v:group style="position:absolute;left:5303;top:7;width:1091;height:2" coordorigin="5303,7" coordsize="1091,2">
              <v:shape style="position:absolute;left:5303;top:7;width:1091;height:2" coordorigin="5303,7" coordsize="1091,0" path="m5303,7l6394,7e" filled="false" stroked="true" strokeweight=".72pt" strokecolor="#000000">
                <v:path arrowok="t"/>
              </v:shape>
            </v:group>
            <v:group style="position:absolute;left:5303;top:36;width:1091;height:2" coordorigin="5303,36" coordsize="1091,2">
              <v:shape style="position:absolute;left:5303;top:36;width:1091;height:2" coordorigin="5303,36" coordsize="1091,0" path="m5303,36l6394,36e" filled="false" stroked="true" strokeweight=".72pt" strokecolor="#000000">
                <v:path arrowok="t"/>
              </v:shape>
            </v:group>
            <v:group style="position:absolute;left:6394;top:7;width:44;height:2" coordorigin="6394,7" coordsize="44,2">
              <v:shape style="position:absolute;left:6394;top:7;width:44;height:2" coordorigin="6394,7" coordsize="44,0" path="m6394,7l6437,7e" filled="false" stroked="true" strokeweight=".72pt" strokecolor="#000000">
                <v:path arrowok="t"/>
              </v:shape>
            </v:group>
            <v:group style="position:absolute;left:6394;top:36;width:44;height:2" coordorigin="6394,36" coordsize="44,2">
              <v:shape style="position:absolute;left:6394;top:36;width:44;height:2" coordorigin="6394,36" coordsize="44,0" path="m6394,36l6437,36e" filled="false" stroked="true" strokeweight=".72pt" strokecolor="#000000">
                <v:path arrowok="t"/>
              </v:shape>
            </v:group>
            <v:group style="position:absolute;left:6437;top:7;width:1659;height:2" coordorigin="6437,7" coordsize="1659,2">
              <v:shape style="position:absolute;left:6437;top:7;width:1659;height:2" coordorigin="6437,7" coordsize="1659,0" path="m6437,7l8095,7e" filled="false" stroked="true" strokeweight=".72pt" strokecolor="#000000">
                <v:path arrowok="t"/>
              </v:shape>
            </v:group>
            <v:group style="position:absolute;left:6437;top:36;width:1659;height:2" coordorigin="6437,36" coordsize="1659,2">
              <v:shape style="position:absolute;left:6437;top:36;width:1659;height:2" coordorigin="6437,36" coordsize="1659,0" path="m6437,36l8095,36e" filled="false" stroked="true" strokeweight=".72pt" strokecolor="#000000">
                <v:path arrowok="t"/>
              </v:shape>
            </v:group>
            <v:group style="position:absolute;left:8095;top:7;width:44;height:2" coordorigin="8095,7" coordsize="44,2">
              <v:shape style="position:absolute;left:8095;top:7;width:44;height:2" coordorigin="8095,7" coordsize="44,0" path="m8095,7l8138,7e" filled="false" stroked="true" strokeweight=".72pt" strokecolor="#000000">
                <v:path arrowok="t"/>
              </v:shape>
            </v:group>
            <v:group style="position:absolute;left:8095;top:36;width:44;height:2" coordorigin="8095,36" coordsize="44,2">
              <v:shape style="position:absolute;left:8095;top:36;width:44;height:2" coordorigin="8095,36" coordsize="44,0" path="m8095,36l8138,36e" filled="false" stroked="true" strokeweight=".72pt" strokecolor="#000000">
                <v:path arrowok="t"/>
              </v:shape>
            </v:group>
            <v:group style="position:absolute;left:8138;top:7;width:1091;height:2" coordorigin="8138,7" coordsize="1091,2">
              <v:shape style="position:absolute;left:8138;top:7;width:1091;height:2" coordorigin="8138,7" coordsize="1091,0" path="m8138,7l9229,7e" filled="false" stroked="true" strokeweight=".72pt" strokecolor="#000000">
                <v:path arrowok="t"/>
              </v:shape>
            </v:group>
            <v:group style="position:absolute;left:8138;top:36;width:1091;height:2" coordorigin="8138,36" coordsize="1091,2">
              <v:shape style="position:absolute;left:8138;top:36;width:1091;height:2" coordorigin="8138,36" coordsize="1091,0" path="m8138,36l9229,36e" filled="false" stroked="true" strokeweight=".72pt" strokecolor="#000000">
                <v:path arrowok="t"/>
              </v:shape>
              <v:shape style="position:absolute;left:3562;top:43;width:10;height:271" type="#_x0000_t75" stroked="false">
                <v:imagedata r:id="rId66" o:title=""/>
              </v:shape>
              <v:shape style="position:absolute;left:3549;top:302;width:5694;height:634" type="#_x0000_t75" stroked="false">
                <v:imagedata r:id="rId69" o:title=""/>
              </v:shape>
            </v:group>
            <v:group style="position:absolute;left:7;top:3029;width:3555;height:2" coordorigin="7,3029" coordsize="3555,2">
              <v:shape style="position:absolute;left:7;top:3029;width:3555;height:2" coordorigin="7,3029" coordsize="3555,0" path="m7,3029l3562,3029e" filled="false" stroked="true" strokeweight=".72pt" strokecolor="#000000">
                <v:path arrowok="t"/>
              </v:shape>
            </v:group>
            <v:group style="position:absolute;left:7;top:3000;width:3555;height:2" coordorigin="7,3000" coordsize="3555,2">
              <v:shape style="position:absolute;left:7;top:3000;width:3555;height:2" coordorigin="7,3000" coordsize="3555,0" path="m7,3000l3562,3000e" filled="false" stroked="true" strokeweight=".72pt" strokecolor="#000000">
                <v:path arrowok="t"/>
              </v:shape>
            </v:group>
            <v:group style="position:absolute;left:3562;top:3000;width:44;height:2" coordorigin="3562,3000" coordsize="44,2">
              <v:shape style="position:absolute;left:3562;top:3000;width:44;height:2" coordorigin="3562,3000" coordsize="44,0" path="m3562,3000l3605,3000e" filled="false" stroked="true" strokeweight=".72pt" strokecolor="#000000">
                <v:path arrowok="t"/>
              </v:shape>
            </v:group>
            <v:group style="position:absolute;left:3562;top:3029;width:1701;height:2" coordorigin="3562,3029" coordsize="1701,2">
              <v:shape style="position:absolute;left:3562;top:3029;width:1701;height:2" coordorigin="3562,3029" coordsize="1701,0" path="m3562,3029l5262,3029e" filled="false" stroked="true" strokeweight=".72pt" strokecolor="#000000">
                <v:path arrowok="t"/>
              </v:shape>
            </v:group>
            <v:group style="position:absolute;left:3605;top:3000;width:1658;height:2" coordorigin="3605,3000" coordsize="1658,2">
              <v:shape style="position:absolute;left:3605;top:3000;width:1658;height:2" coordorigin="3605,3000" coordsize="1658,0" path="m3605,3000l5262,3000e" filled="false" stroked="true" strokeweight=".72pt" strokecolor="#000000">
                <v:path arrowok="t"/>
              </v:shape>
            </v:group>
            <v:group style="position:absolute;left:5262;top:3000;width:44;height:2" coordorigin="5262,3000" coordsize="44,2">
              <v:shape style="position:absolute;left:5262;top:3000;width:44;height:2" coordorigin="5262,3000" coordsize="44,0" path="m5262,3000l5305,3000e" filled="false" stroked="true" strokeweight=".72pt" strokecolor="#000000">
                <v:path arrowok="t"/>
              </v:shape>
            </v:group>
            <v:group style="position:absolute;left:5262;top:3029;width:1134;height:2" coordorigin="5262,3029" coordsize="1134,2">
              <v:shape style="position:absolute;left:5262;top:3029;width:1134;height:2" coordorigin="5262,3029" coordsize="1134,0" path="m5262,3029l6396,3029e" filled="false" stroked="true" strokeweight=".72pt" strokecolor="#000000">
                <v:path arrowok="t"/>
              </v:shape>
            </v:group>
            <v:group style="position:absolute;left:5305;top:3000;width:1091;height:2" coordorigin="5305,3000" coordsize="1091,2">
              <v:shape style="position:absolute;left:5305;top:3000;width:1091;height:2" coordorigin="5305,3000" coordsize="1091,0" path="m5305,3000l6396,3000e" filled="false" stroked="true" strokeweight=".72pt" strokecolor="#000000">
                <v:path arrowok="t"/>
              </v:shape>
            </v:group>
            <v:group style="position:absolute;left:6396;top:3000;width:44;height:2" coordorigin="6396,3000" coordsize="44,2">
              <v:shape style="position:absolute;left:6396;top:3000;width:44;height:2" coordorigin="6396,3000" coordsize="44,0" path="m6396,3000l6439,3000e" filled="false" stroked="true" strokeweight=".72pt" strokecolor="#000000">
                <v:path arrowok="t"/>
              </v:shape>
            </v:group>
            <v:group style="position:absolute;left:6396;top:3029;width:44;height:2" coordorigin="6396,3029" coordsize="44,2">
              <v:shape style="position:absolute;left:6396;top:3029;width:44;height:2" coordorigin="6396,3029" coordsize="44,0" path="m6396,3029l6439,3029e" filled="false" stroked="true" strokeweight=".72pt" strokecolor="#000000">
                <v:path arrowok="t"/>
              </v:shape>
            </v:group>
            <v:group style="position:absolute;left:6439;top:3029;width:1659;height:2" coordorigin="6439,3029" coordsize="1659,2">
              <v:shape style="position:absolute;left:6439;top:3029;width:1659;height:2" coordorigin="6439,3029" coordsize="1659,0" path="m6439,3029l8098,3029e" filled="false" stroked="true" strokeweight=".72pt" strokecolor="#000000">
                <v:path arrowok="t"/>
              </v:shape>
            </v:group>
            <v:group style="position:absolute;left:6439;top:3000;width:1659;height:2" coordorigin="6439,3000" coordsize="1659,2">
              <v:shape style="position:absolute;left:6439;top:3000;width:1659;height:2" coordorigin="6439,3000" coordsize="1659,0" path="m6439,3000l8098,3000e" filled="false" stroked="true" strokeweight=".72pt" strokecolor="#000000">
                <v:path arrowok="t"/>
              </v:shape>
              <v:shape style="position:absolute;left:9;top:910;width:9234;height:2083" type="#_x0000_t75" stroked="false">
                <v:imagedata r:id="rId70" o:title=""/>
              </v:shape>
            </v:group>
            <v:group style="position:absolute;left:8098;top:3000;width:44;height:2" coordorigin="8098,3000" coordsize="44,2">
              <v:shape style="position:absolute;left:8098;top:3000;width:44;height:2" coordorigin="8098,3000" coordsize="44,0" path="m8098,3000l8141,3000e" filled="false" stroked="true" strokeweight=".72pt" strokecolor="#000000">
                <v:path arrowok="t"/>
              </v:shape>
            </v:group>
            <v:group style="position:absolute;left:8098;top:3029;width:1139;height:2" coordorigin="8098,3029" coordsize="1139,2">
              <v:shape style="position:absolute;left:8098;top:3029;width:1139;height:2" coordorigin="8098,3029" coordsize="1139,0" path="m8098,3029l9236,3029e" filled="false" stroked="true" strokeweight=".72pt" strokecolor="#000000">
                <v:path arrowok="t"/>
              </v:shape>
            </v:group>
            <v:group style="position:absolute;left:8141;top:3000;width:1096;height:2" coordorigin="8141,3000" coordsize="1096,2">
              <v:shape style="position:absolute;left:8141;top:3000;width:1096;height:2" coordorigin="8141,3000" coordsize="1096,0" path="m8141,3000l9236,3000e" filled="false" stroked="true" strokeweight=".72pt" strokecolor="#000000">
                <v:path arrowok="t"/>
              </v:shape>
              <v:shape style="position:absolute;left:6001;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594;top:36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4217;top:389;width:1974;height:516" type="#_x0000_t202" filled="false" stroked="false">
                <v:textbox inset="0,0,0,0">
                  <w:txbxContent>
                    <w:p>
                      <w:pPr>
                        <w:spacing w:line="200" w:lineRule="exact" w:before="0"/>
                        <w:ind w:left="365"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tabs>
                          <w:tab w:pos="1261" w:val="left" w:leader="none"/>
                        </w:tabs>
                        <w:spacing w:line="272" w:lineRule="exact" w:before="43"/>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7051;top:389;width:1975;height:516" type="#_x0000_t202" filled="false" stroked="false">
                <v:textbox inset="0,0,0,0">
                  <w:txbxContent>
                    <w:p>
                      <w:pPr>
                        <w:spacing w:line="200" w:lineRule="exact" w:before="0"/>
                        <w:ind w:left="366"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p>
                      <w:pPr>
                        <w:tabs>
                          <w:tab w:pos="1262" w:val="left" w:leader="none"/>
                        </w:tabs>
                        <w:spacing w:line="272" w:lineRule="exact" w:before="43"/>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130;top:962;width:3202;height:199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单项金额重大并单项计提坏账准备的</w:t>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其他应收款</w:t>
                      </w:r>
                    </w:p>
                    <w:p>
                      <w:pPr>
                        <w:spacing w:line="260" w:lineRule="exact" w:before="133"/>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按组合采用账龄分析法计提坏账准备</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的其他应收款</w:t>
                      </w:r>
                    </w:p>
                    <w:p>
                      <w:pPr>
                        <w:spacing w:before="84"/>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单项金额虽不重大但单项计提坏账准</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备的其他应收款</w:t>
                      </w:r>
                    </w:p>
                    <w:p>
                      <w:pPr>
                        <w:spacing w:before="12"/>
                        <w:ind w:left="127"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881;top:1729;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21,214,145.02</w:t>
                      </w:r>
                    </w:p>
                  </w:txbxContent>
                </v:textbox>
                <w10:wrap type="none"/>
              </v:shape>
              <v:shape style="position:absolute;left:5680;top:1729;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826;top:1729;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6,632,254.20</w:t>
                      </w:r>
                      <w:r>
                        <w:rPr>
                          <w:rFonts w:ascii="Arial"/>
                          <w:sz w:val="20"/>
                        </w:rPr>
                      </w:r>
                    </w:p>
                  </w:txbxContent>
                </v:textbox>
                <w10:wrap type="none"/>
              </v:shape>
              <v:shape style="position:absolute;left:8626;top:1729;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31.26</w:t>
                      </w:r>
                      <w:r>
                        <w:rPr>
                          <w:rFonts w:ascii="Arial"/>
                          <w:sz w:val="20"/>
                        </w:rPr>
                      </w:r>
                    </w:p>
                  </w:txbxContent>
                </v:textbox>
                <w10:wrap type="none"/>
              </v:shape>
              <v:shape style="position:absolute;left:3881;top:2762;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21,214,145.02</w:t>
                      </w:r>
                    </w:p>
                  </w:txbxContent>
                </v:textbox>
                <w10:wrap type="none"/>
              </v:shape>
              <v:shape style="position:absolute;left:5680;top:2762;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826;top:2762;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6,632,254.20</w:t>
                      </w:r>
                      <w:r>
                        <w:rPr>
                          <w:rFonts w:ascii="Arial"/>
                          <w:sz w:val="20"/>
                        </w:rPr>
                      </w:r>
                    </w:p>
                  </w:txbxContent>
                </v:textbox>
                <w10:wrap type="none"/>
              </v:shape>
              <v:shape style="position:absolute;left:8626;top:2762;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31.26</w:t>
                      </w:r>
                      <w:r>
                        <w:rPr>
                          <w:rFonts w:ascii="Arial"/>
                          <w:sz w:val="20"/>
                        </w:rPr>
                      </w:r>
                    </w:p>
                  </w:txbxContent>
                </v:textbox>
                <w10:wrap type="none"/>
              </v:shape>
            </v:group>
          </v:group>
        </w:pict>
      </w:r>
      <w:r>
        <w:rPr>
          <w:rFonts w:ascii="宋体" w:hAnsi="宋体" w:cs="宋体" w:eastAsia="宋体" w:hint="default"/>
          <w:position w:val="-60"/>
          <w:sz w:val="20"/>
          <w:szCs w:val="20"/>
        </w:rPr>
      </w:r>
    </w:p>
    <w:p>
      <w:pPr>
        <w:spacing w:before="81"/>
        <w:ind w:left="620" w:right="1133" w:firstLine="0"/>
        <w:jc w:val="left"/>
        <w:rPr>
          <w:rFonts w:ascii="宋体" w:hAnsi="宋体" w:cs="宋体" w:eastAsia="宋体" w:hint="default"/>
          <w:sz w:val="24"/>
          <w:szCs w:val="24"/>
        </w:rPr>
      </w:pPr>
      <w:r>
        <w:rPr/>
        <w:pict>
          <v:group style="position:absolute;margin-left:96.000015pt;margin-top:29.345915pt;width:448.5pt;height:125.65pt;mso-position-horizontal-relative:page;mso-position-vertical-relative:paragraph;z-index:-626224" coordorigin="1920,587" coordsize="8970,2513">
            <v:group style="position:absolute;left:1946;top:594;width:981;height:2" coordorigin="1946,594" coordsize="981,2">
              <v:shape style="position:absolute;left:1946;top:594;width:981;height:2" coordorigin="1946,594" coordsize="981,0" path="m1946,594l2927,594e" filled="false" stroked="true" strokeweight=".72pt" strokecolor="#000000">
                <v:path arrowok="t"/>
              </v:shape>
            </v:group>
            <v:group style="position:absolute;left:1946;top:623;width:981;height:2" coordorigin="1946,623" coordsize="981,2">
              <v:shape style="position:absolute;left:1946;top:623;width:981;height:2" coordorigin="1946,623" coordsize="981,0" path="m1946,623l2927,623e" filled="false" stroked="true" strokeweight=".72pt" strokecolor="#000000">
                <v:path arrowok="t"/>
              </v:shape>
              <v:shape style="position:absolute;left:2927;top:630;width:10;height:2" type="#_x0000_t75" stroked="false">
                <v:imagedata r:id="rId22" o:title=""/>
              </v:shape>
            </v:group>
            <v:group style="position:absolute;left:2927;top:594;width:44;height:2" coordorigin="2927,594" coordsize="44,2">
              <v:shape style="position:absolute;left:2927;top:594;width:44;height:2" coordorigin="2927,594" coordsize="44,0" path="m2927,594l2970,594e" filled="false" stroked="true" strokeweight=".72pt" strokecolor="#000000">
                <v:path arrowok="t"/>
              </v:shape>
            </v:group>
            <v:group style="position:absolute;left:2927;top:623;width:44;height:2" coordorigin="2927,623" coordsize="44,2">
              <v:shape style="position:absolute;left:2927;top:623;width:44;height:2" coordorigin="2927,623" coordsize="44,0" path="m2927,623l2970,623e" filled="false" stroked="true" strokeweight=".72pt" strokecolor="#000000">
                <v:path arrowok="t"/>
              </v:shape>
            </v:group>
            <v:group style="position:absolute;left:2970;top:594;width:3927;height:2" coordorigin="2970,594" coordsize="3927,2">
              <v:shape style="position:absolute;left:2970;top:594;width:3927;height:2" coordorigin="2970,594" coordsize="3927,0" path="m2970,594l6896,594e" filled="false" stroked="true" strokeweight=".72pt" strokecolor="#000000">
                <v:path arrowok="t"/>
              </v:shape>
            </v:group>
            <v:group style="position:absolute;left:2970;top:623;width:3927;height:2" coordorigin="2970,623" coordsize="3927,2">
              <v:shape style="position:absolute;left:2970;top:623;width:3927;height:2" coordorigin="2970,623" coordsize="3927,0" path="m2970,623l6896,623e" filled="false" stroked="true" strokeweight=".72pt" strokecolor="#000000">
                <v:path arrowok="t"/>
              </v:shape>
              <v:shape style="position:absolute;left:6896;top:630;width:10;height:2" type="#_x0000_t75" stroked="false">
                <v:imagedata r:id="rId22" o:title=""/>
              </v:shape>
            </v:group>
            <v:group style="position:absolute;left:6896;top:594;width:44;height:2" coordorigin="6896,594" coordsize="44,2">
              <v:shape style="position:absolute;left:6896;top:594;width:44;height:2" coordorigin="6896,594" coordsize="44,0" path="m6896,594l6940,594e" filled="false" stroked="true" strokeweight=".72pt" strokecolor="#000000">
                <v:path arrowok="t"/>
              </v:shape>
            </v:group>
            <v:group style="position:absolute;left:6896;top:623;width:44;height:2" coordorigin="6896,623" coordsize="44,2">
              <v:shape style="position:absolute;left:6896;top:623;width:44;height:2" coordorigin="6896,623" coordsize="44,0" path="m6896,623l6940,623e" filled="false" stroked="true" strokeweight=".72pt" strokecolor="#000000">
                <v:path arrowok="t"/>
              </v:shape>
            </v:group>
            <v:group style="position:absolute;left:6940;top:594;width:3923;height:2" coordorigin="6940,594" coordsize="3923,2">
              <v:shape style="position:absolute;left:6940;top:594;width:3923;height:2" coordorigin="6940,594" coordsize="3923,0" path="m6940,594l10862,594e" filled="false" stroked="true" strokeweight=".72pt" strokecolor="#000000">
                <v:path arrowok="t"/>
              </v:shape>
            </v:group>
            <v:group style="position:absolute;left:6940;top:623;width:3923;height:2" coordorigin="6940,623" coordsize="3923,2">
              <v:shape style="position:absolute;left:6940;top:623;width:3923;height:2" coordorigin="6940,623" coordsize="3923,0" path="m6940,623l10862,623e" filled="false" stroked="true" strokeweight=".72pt" strokecolor="#000000">
                <v:path arrowok="t"/>
              </v:shape>
              <v:shape style="position:absolute;left:2908;top:613;width:4018;height:307" type="#_x0000_t75" stroked="false">
                <v:imagedata r:id="rId71" o:title=""/>
              </v:shape>
              <v:shape style="position:absolute;left:2910;top:885;width:7978;height:338" type="#_x0000_t75" stroked="false">
                <v:imagedata r:id="rId72" o:title=""/>
              </v:shape>
              <v:shape style="position:absolute;left:2910;top:1189;width:6480;height:568" type="#_x0000_t75" stroked="false">
                <v:imagedata r:id="rId73" o:title=""/>
              </v:shape>
              <v:shape style="position:absolute;left:1920;top:1727;width:8970;height:1372" type="#_x0000_t75" stroked="false">
                <v:imagedata r:id="rId74" o:title=""/>
              </v:shape>
              <v:shape style="position:absolute;left:2086;top:1064;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账</w:t>
                      </w:r>
                    </w:p>
                  </w:txbxContent>
                </v:textbox>
                <w10:wrap type="none"/>
              </v:shape>
              <v:shape style="position:absolute;left:2585;top:1064;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龄</w:t>
                      </w:r>
                    </w:p>
                  </w:txbxContent>
                </v:textbox>
                <w10:wrap type="none"/>
              </v:shape>
              <v:shape style="position:absolute;left:3733;top:667;width:1584;height:510" type="#_x0000_t202" filled="false" stroked="false">
                <v:textbox inset="0,0,0,0">
                  <w:txbxContent>
                    <w:p>
                      <w:pPr>
                        <w:spacing w:line="200" w:lineRule="exact" w:before="0"/>
                        <w:ind w:left="782"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p>
                      <w:pPr>
                        <w:spacing w:before="48"/>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7734;top:667;width:1553;height:510" type="#_x0000_t202" filled="false" stroked="false">
                <v:textbox inset="0,0,0,0">
                  <w:txbxContent>
                    <w:p>
                      <w:pPr>
                        <w:spacing w:line="200" w:lineRule="exact" w:before="0"/>
                        <w:ind w:left="751"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p>
                      <w:pPr>
                        <w:spacing w:before="48"/>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3482;top:139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4685;top:1281;width:401;height:453" type="#_x0000_t202" filled="false" stroked="false">
                <v:textbox inset="0,0,0,0">
                  <w:txbxContent>
                    <w:p>
                      <w:pPr>
                        <w:spacing w:line="200" w:lineRule="exact" w:before="0"/>
                        <w:ind w:left="44" w:right="0" w:hanging="45"/>
                        <w:jc w:val="left"/>
                        <w:rPr>
                          <w:rFonts w:ascii="宋体" w:hAnsi="宋体" w:cs="宋体" w:eastAsia="宋体" w:hint="default"/>
                          <w:sz w:val="20"/>
                          <w:szCs w:val="20"/>
                        </w:rPr>
                      </w:pPr>
                      <w:r>
                        <w:rPr>
                          <w:rFonts w:ascii="宋体" w:hAnsi="宋体" w:cs="宋体" w:eastAsia="宋体" w:hint="default"/>
                          <w:sz w:val="20"/>
                          <w:szCs w:val="20"/>
                        </w:rPr>
                        <w:t>比例</w:t>
                      </w:r>
                    </w:p>
                    <w:p>
                      <w:pPr>
                        <w:spacing w:line="226" w:lineRule="exact" w:before="26"/>
                        <w:ind w:left="44" w:right="0" w:firstLine="0"/>
                        <w:jc w:val="left"/>
                        <w:rPr>
                          <w:rFonts w:ascii="Arial" w:hAnsi="Arial" w:cs="Arial" w:eastAsia="Arial" w:hint="default"/>
                          <w:sz w:val="20"/>
                          <w:szCs w:val="20"/>
                        </w:rPr>
                      </w:pPr>
                      <w:r>
                        <w:rPr>
                          <w:rFonts w:ascii="Arial"/>
                          <w:sz w:val="20"/>
                        </w:rPr>
                        <w:t>(%)</w:t>
                      </w:r>
                    </w:p>
                  </w:txbxContent>
                </v:textbox>
                <w10:wrap type="none"/>
              </v:shape>
              <v:shape style="position:absolute;left:5718;top:122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7512;top:139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8747;top:1281;width:401;height:453" type="#_x0000_t202" filled="false" stroked="false">
                <v:textbox inset="0,0,0,0">
                  <w:txbxContent>
                    <w:p>
                      <w:pPr>
                        <w:spacing w:line="200" w:lineRule="exact" w:before="0"/>
                        <w:ind w:left="43" w:right="0" w:hanging="44"/>
                        <w:jc w:val="left"/>
                        <w:rPr>
                          <w:rFonts w:ascii="宋体" w:hAnsi="宋体" w:cs="宋体" w:eastAsia="宋体" w:hint="default"/>
                          <w:sz w:val="20"/>
                          <w:szCs w:val="20"/>
                        </w:rPr>
                      </w:pPr>
                      <w:r>
                        <w:rPr>
                          <w:rFonts w:ascii="宋体" w:hAnsi="宋体" w:cs="宋体" w:eastAsia="宋体" w:hint="default"/>
                          <w:sz w:val="20"/>
                          <w:szCs w:val="20"/>
                        </w:rPr>
                        <w:t>比例</w:t>
                      </w:r>
                    </w:p>
                    <w:p>
                      <w:pPr>
                        <w:spacing w:line="226" w:lineRule="exact" w:before="26"/>
                        <w:ind w:left="43" w:right="0" w:firstLine="0"/>
                        <w:jc w:val="left"/>
                        <w:rPr>
                          <w:rFonts w:ascii="Arial" w:hAnsi="Arial" w:cs="Arial" w:eastAsia="Arial" w:hint="default"/>
                          <w:sz w:val="20"/>
                          <w:szCs w:val="20"/>
                        </w:rPr>
                      </w:pPr>
                      <w:r>
                        <w:rPr>
                          <w:rFonts w:ascii="Arial"/>
                          <w:sz w:val="20"/>
                        </w:rPr>
                        <w:t>(%)</w:t>
                      </w:r>
                    </w:p>
                  </w:txbxContent>
                </v:textbox>
                <w10:wrap type="none"/>
              </v:shape>
              <v:shape style="position:absolute;left:9719;top:122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group>
            <w10:wrap type="none"/>
          </v:group>
        </w:pict>
      </w:r>
      <w:r>
        <w:rPr>
          <w:rFonts w:ascii="Arial" w:hAnsi="Arial" w:cs="Arial" w:eastAsia="Arial" w:hint="default"/>
          <w:sz w:val="24"/>
          <w:szCs w:val="24"/>
        </w:rPr>
        <w:t>(2)</w:t>
      </w:r>
      <w:r>
        <w:rPr>
          <w:rFonts w:ascii="Arial" w:hAnsi="Arial" w:cs="Arial" w:eastAsia="Arial" w:hint="default"/>
          <w:spacing w:val="-5"/>
          <w:sz w:val="24"/>
          <w:szCs w:val="24"/>
        </w:rPr>
        <w:t> </w:t>
      </w:r>
      <w:r>
        <w:rPr>
          <w:rFonts w:ascii="宋体" w:hAnsi="宋体" w:cs="宋体" w:eastAsia="宋体" w:hint="default"/>
          <w:sz w:val="24"/>
          <w:szCs w:val="24"/>
        </w:rPr>
        <w:t>按组合采用账龄分析法计提坏账准备的其他应收款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tbl>
      <w:tblPr>
        <w:tblW w:w="0" w:type="auto"/>
        <w:jc w:val="left"/>
        <w:tblInd w:w="264" w:type="dxa"/>
        <w:tblLayout w:type="fixed"/>
        <w:tblCellMar>
          <w:top w:w="0" w:type="dxa"/>
          <w:left w:w="0" w:type="dxa"/>
          <w:bottom w:w="0" w:type="dxa"/>
          <w:right w:w="0" w:type="dxa"/>
        </w:tblCellMar>
        <w:tblLook w:val="01E0"/>
      </w:tblPr>
      <w:tblGrid>
        <w:gridCol w:w="1008"/>
        <w:gridCol w:w="1538"/>
        <w:gridCol w:w="956"/>
        <w:gridCol w:w="1539"/>
        <w:gridCol w:w="1567"/>
        <w:gridCol w:w="895"/>
        <w:gridCol w:w="1442"/>
      </w:tblGrid>
      <w:tr>
        <w:trPr>
          <w:trHeight w:val="259" w:hRule="exact"/>
        </w:trPr>
        <w:tc>
          <w:tcPr>
            <w:tcW w:w="1008" w:type="dxa"/>
            <w:tcBorders>
              <w:top w:val="nil" w:sz="6" w:space="0" w:color="auto"/>
              <w:left w:val="nil" w:sz="6" w:space="0" w:color="auto"/>
              <w:bottom w:val="nil" w:sz="6" w:space="0" w:color="auto"/>
              <w:right w:val="nil" w:sz="6" w:space="0" w:color="auto"/>
            </w:tcBorders>
          </w:tcPr>
          <w:p>
            <w:pPr>
              <w:pStyle w:val="TableParagraph"/>
              <w:spacing w:line="233" w:lineRule="exact"/>
              <w:ind w:right="1"/>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ind w:right="143"/>
              <w:jc w:val="right"/>
              <w:rPr>
                <w:rFonts w:ascii="Arial" w:hAnsi="Arial" w:cs="Arial" w:eastAsia="Arial" w:hint="default"/>
                <w:sz w:val="20"/>
                <w:szCs w:val="20"/>
              </w:rPr>
            </w:pPr>
            <w:r>
              <w:rPr>
                <w:rFonts w:ascii="Arial"/>
                <w:spacing w:val="-2"/>
                <w:sz w:val="20"/>
              </w:rPr>
              <w:t>19,909,750.78</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ind w:right="195"/>
              <w:jc w:val="right"/>
              <w:rPr>
                <w:rFonts w:ascii="Arial" w:hAnsi="Arial" w:cs="Arial" w:eastAsia="Arial" w:hint="default"/>
                <w:sz w:val="20"/>
                <w:szCs w:val="20"/>
              </w:rPr>
            </w:pPr>
            <w:r>
              <w:rPr>
                <w:rFonts w:ascii="Arial"/>
                <w:spacing w:val="-1"/>
                <w:sz w:val="20"/>
              </w:rPr>
              <w:t>71.64</w:t>
            </w:r>
            <w:r>
              <w:rPr>
                <w:rFonts w:ascii="Arial"/>
                <w:sz w:val="20"/>
              </w:rPr>
            </w:r>
          </w:p>
        </w:tc>
        <w:tc>
          <w:tcPr>
            <w:tcW w:w="1539" w:type="dxa"/>
            <w:tcBorders>
              <w:top w:val="nil" w:sz="6" w:space="0" w:color="auto"/>
              <w:left w:val="nil" w:sz="6" w:space="0" w:color="auto"/>
              <w:bottom w:val="nil" w:sz="6" w:space="0" w:color="auto"/>
              <w:right w:val="nil" w:sz="6" w:space="0" w:color="auto"/>
            </w:tcBorders>
          </w:tcPr>
          <w:p>
            <w:pP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ind w:right="114"/>
              <w:jc w:val="right"/>
              <w:rPr>
                <w:rFonts w:ascii="Arial" w:hAnsi="Arial" w:cs="Arial" w:eastAsia="Arial" w:hint="default"/>
                <w:sz w:val="20"/>
                <w:szCs w:val="20"/>
              </w:rPr>
            </w:pPr>
            <w:r>
              <w:rPr>
                <w:rFonts w:ascii="Arial"/>
                <w:spacing w:val="-2"/>
                <w:sz w:val="20"/>
              </w:rPr>
              <w:t>13,635,727.78</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ind w:right="165"/>
              <w:jc w:val="right"/>
              <w:rPr>
                <w:rFonts w:ascii="Arial" w:hAnsi="Arial" w:cs="Arial" w:eastAsia="Arial" w:hint="default"/>
                <w:sz w:val="20"/>
                <w:szCs w:val="20"/>
              </w:rPr>
            </w:pPr>
            <w:r>
              <w:rPr>
                <w:rFonts w:ascii="Arial"/>
                <w:spacing w:val="-1"/>
                <w:sz w:val="20"/>
              </w:rPr>
              <w:t>64.27</w:t>
            </w:r>
            <w:r>
              <w:rPr>
                <w:rFonts w:ascii="Arial"/>
                <w:sz w:val="20"/>
              </w:rPr>
            </w:r>
          </w:p>
        </w:tc>
        <w:tc>
          <w:tcPr>
            <w:tcW w:w="1442" w:type="dxa"/>
            <w:tcBorders>
              <w:top w:val="nil" w:sz="6" w:space="0" w:color="auto"/>
              <w:left w:val="nil" w:sz="6" w:space="0" w:color="auto"/>
              <w:bottom w:val="nil" w:sz="6" w:space="0" w:color="auto"/>
              <w:right w:val="nil" w:sz="6" w:space="0" w:color="auto"/>
            </w:tcBorders>
          </w:tcPr>
          <w:p>
            <w:pPr/>
          </w:p>
        </w:tc>
      </w:tr>
      <w:tr>
        <w:trPr>
          <w:trHeight w:val="276" w:hRule="exact"/>
        </w:trPr>
        <w:tc>
          <w:tcPr>
            <w:tcW w:w="1008" w:type="dxa"/>
            <w:tcBorders>
              <w:top w:val="nil" w:sz="6" w:space="0" w:color="auto"/>
              <w:left w:val="nil" w:sz="6" w:space="0" w:color="auto"/>
              <w:bottom w:val="nil" w:sz="6" w:space="0" w:color="auto"/>
              <w:right w:val="nil" w:sz="6" w:space="0" w:color="auto"/>
            </w:tcBorders>
          </w:tcPr>
          <w:p>
            <w:pPr>
              <w:pStyle w:val="TableParagraph"/>
              <w:spacing w:line="244" w:lineRule="exact"/>
              <w:ind w:left="10" w:right="0"/>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43"/>
              <w:jc w:val="right"/>
              <w:rPr>
                <w:rFonts w:ascii="Arial" w:hAnsi="Arial" w:cs="Arial" w:eastAsia="Arial" w:hint="default"/>
                <w:sz w:val="20"/>
                <w:szCs w:val="20"/>
              </w:rPr>
            </w:pPr>
            <w:r>
              <w:rPr>
                <w:rFonts w:ascii="Arial"/>
                <w:spacing w:val="-1"/>
                <w:sz w:val="20"/>
              </w:rPr>
              <w:t>402,000.00</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95"/>
              <w:jc w:val="right"/>
              <w:rPr>
                <w:rFonts w:ascii="Arial" w:hAnsi="Arial" w:cs="Arial" w:eastAsia="Arial" w:hint="default"/>
                <w:sz w:val="20"/>
                <w:szCs w:val="20"/>
              </w:rPr>
            </w:pPr>
            <w:r>
              <w:rPr>
                <w:rFonts w:ascii="Arial"/>
                <w:spacing w:val="-1"/>
                <w:sz w:val="20"/>
              </w:rPr>
              <w:t>1.45</w:t>
            </w:r>
            <w:r>
              <w:rPr>
                <w:rFonts w:ascii="Arial"/>
                <w:sz w:val="20"/>
              </w:rPr>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71"/>
              <w:jc w:val="right"/>
              <w:rPr>
                <w:rFonts w:ascii="Arial" w:hAnsi="Arial" w:cs="Arial" w:eastAsia="Arial" w:hint="default"/>
                <w:sz w:val="20"/>
                <w:szCs w:val="20"/>
              </w:rPr>
            </w:pPr>
            <w:r>
              <w:rPr>
                <w:rFonts w:ascii="Arial"/>
                <w:spacing w:val="-1"/>
                <w:sz w:val="20"/>
              </w:rPr>
              <w:t>20,100.00</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14"/>
              <w:jc w:val="right"/>
              <w:rPr>
                <w:rFonts w:ascii="Arial" w:hAnsi="Arial" w:cs="Arial" w:eastAsia="Arial" w:hint="default"/>
                <w:sz w:val="20"/>
                <w:szCs w:val="20"/>
              </w:rPr>
            </w:pPr>
            <w:r>
              <w:rPr>
                <w:rFonts w:ascii="Arial"/>
                <w:spacing w:val="-1"/>
                <w:sz w:val="20"/>
              </w:rPr>
              <w:t>600,000.00</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64"/>
              <w:jc w:val="right"/>
              <w:rPr>
                <w:rFonts w:ascii="Arial" w:hAnsi="Arial" w:cs="Arial" w:eastAsia="Arial" w:hint="default"/>
                <w:sz w:val="20"/>
                <w:szCs w:val="20"/>
              </w:rPr>
            </w:pPr>
            <w:r>
              <w:rPr>
                <w:rFonts w:ascii="Arial"/>
                <w:sz w:val="20"/>
              </w:rPr>
              <w:t>2.83</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05"/>
              <w:jc w:val="right"/>
              <w:rPr>
                <w:rFonts w:ascii="Arial" w:hAnsi="Arial" w:cs="Arial" w:eastAsia="Arial" w:hint="default"/>
                <w:sz w:val="20"/>
                <w:szCs w:val="20"/>
              </w:rPr>
            </w:pPr>
            <w:r>
              <w:rPr>
                <w:rFonts w:ascii="Arial"/>
                <w:spacing w:val="-1"/>
                <w:sz w:val="20"/>
              </w:rPr>
              <w:t>30,000.00</w:t>
            </w:r>
          </w:p>
        </w:tc>
      </w:tr>
      <w:tr>
        <w:trPr>
          <w:trHeight w:val="263" w:hRule="exact"/>
        </w:trPr>
        <w:tc>
          <w:tcPr>
            <w:tcW w:w="1008" w:type="dxa"/>
            <w:tcBorders>
              <w:top w:val="nil" w:sz="6" w:space="0" w:color="auto"/>
              <w:left w:val="nil" w:sz="6" w:space="0" w:color="auto"/>
              <w:bottom w:val="nil" w:sz="6" w:space="0" w:color="auto"/>
              <w:right w:val="nil" w:sz="6" w:space="0" w:color="auto"/>
            </w:tcBorders>
          </w:tcPr>
          <w:p>
            <w:pPr>
              <w:pStyle w:val="TableParagraph"/>
              <w:spacing w:line="237" w:lineRule="exact"/>
              <w:ind w:left="10" w:right="0"/>
              <w:jc w:val="center"/>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3"/>
              <w:jc w:val="right"/>
              <w:rPr>
                <w:rFonts w:ascii="Arial" w:hAnsi="Arial" w:cs="Arial" w:eastAsia="Arial" w:hint="default"/>
                <w:sz w:val="20"/>
                <w:szCs w:val="20"/>
              </w:rPr>
            </w:pPr>
            <w:r>
              <w:rPr>
                <w:rFonts w:ascii="Arial"/>
                <w:spacing w:val="-1"/>
                <w:sz w:val="20"/>
              </w:rPr>
              <w:t>500,000.00</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95"/>
              <w:jc w:val="right"/>
              <w:rPr>
                <w:rFonts w:ascii="Arial" w:hAnsi="Arial" w:cs="Arial" w:eastAsia="Arial" w:hint="default"/>
                <w:sz w:val="20"/>
                <w:szCs w:val="20"/>
              </w:rPr>
            </w:pPr>
            <w:r>
              <w:rPr>
                <w:rFonts w:ascii="Arial"/>
                <w:sz w:val="20"/>
              </w:rPr>
              <w:t>1.80</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71"/>
              <w:jc w:val="right"/>
              <w:rPr>
                <w:rFonts w:ascii="Arial" w:hAnsi="Arial" w:cs="Arial" w:eastAsia="Arial" w:hint="default"/>
                <w:sz w:val="20"/>
                <w:szCs w:val="20"/>
              </w:rPr>
            </w:pPr>
            <w:r>
              <w:rPr>
                <w:rFonts w:ascii="Arial"/>
                <w:spacing w:val="-1"/>
                <w:sz w:val="20"/>
              </w:rPr>
              <w:t>100,000.00</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14"/>
              <w:jc w:val="right"/>
              <w:rPr>
                <w:rFonts w:ascii="Arial" w:hAnsi="Arial" w:cs="Arial" w:eastAsia="Arial" w:hint="default"/>
                <w:sz w:val="20"/>
                <w:szCs w:val="20"/>
              </w:rPr>
            </w:pPr>
            <w:r>
              <w:rPr>
                <w:rFonts w:ascii="Arial"/>
                <w:spacing w:val="-1"/>
                <w:sz w:val="20"/>
              </w:rPr>
              <w:t>470,203.80</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65"/>
              <w:jc w:val="right"/>
              <w:rPr>
                <w:rFonts w:ascii="Arial" w:hAnsi="Arial" w:cs="Arial" w:eastAsia="Arial" w:hint="default"/>
                <w:sz w:val="20"/>
                <w:szCs w:val="20"/>
              </w:rPr>
            </w:pPr>
            <w:r>
              <w:rPr>
                <w:rFonts w:ascii="Arial"/>
                <w:sz w:val="20"/>
              </w:rPr>
              <w:t>2.22</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Arial" w:hAnsi="Arial" w:cs="Arial" w:eastAsia="Arial" w:hint="default"/>
                <w:sz w:val="20"/>
                <w:szCs w:val="20"/>
              </w:rPr>
            </w:pPr>
            <w:r>
              <w:rPr>
                <w:rFonts w:ascii="Arial"/>
                <w:spacing w:val="-1"/>
                <w:sz w:val="20"/>
              </w:rPr>
              <w:t>94,040.76</w:t>
            </w:r>
          </w:p>
        </w:tc>
      </w:tr>
      <w:tr>
        <w:trPr>
          <w:trHeight w:val="272" w:hRule="exact"/>
        </w:trPr>
        <w:tc>
          <w:tcPr>
            <w:tcW w:w="1008" w:type="dxa"/>
            <w:tcBorders>
              <w:top w:val="nil" w:sz="6" w:space="0" w:color="auto"/>
              <w:left w:val="nil" w:sz="6" w:space="0" w:color="auto"/>
              <w:bottom w:val="nil" w:sz="6" w:space="0" w:color="auto"/>
              <w:right w:val="nil" w:sz="6" w:space="0" w:color="auto"/>
            </w:tcBorders>
          </w:tcPr>
          <w:p>
            <w:pPr>
              <w:pStyle w:val="TableParagraph"/>
              <w:spacing w:line="244" w:lineRule="exact"/>
              <w:ind w:right="1"/>
              <w:jc w:val="center"/>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年以上</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41"/>
              <w:jc w:val="right"/>
              <w:rPr>
                <w:rFonts w:ascii="Arial" w:hAnsi="Arial" w:cs="Arial" w:eastAsia="Arial" w:hint="default"/>
                <w:sz w:val="20"/>
                <w:szCs w:val="20"/>
              </w:rPr>
            </w:pPr>
            <w:r>
              <w:rPr>
                <w:rFonts w:ascii="Arial"/>
                <w:spacing w:val="-1"/>
                <w:sz w:val="20"/>
              </w:rPr>
              <w:t>6,978,417.24</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95"/>
              <w:jc w:val="right"/>
              <w:rPr>
                <w:rFonts w:ascii="Arial" w:hAnsi="Arial" w:cs="Arial" w:eastAsia="Arial" w:hint="default"/>
                <w:sz w:val="20"/>
                <w:szCs w:val="20"/>
              </w:rPr>
            </w:pPr>
            <w:r>
              <w:rPr>
                <w:rFonts w:ascii="Arial"/>
                <w:sz w:val="20"/>
              </w:rPr>
              <w:t>25.11</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9"/>
              <w:jc w:val="right"/>
              <w:rPr>
                <w:rFonts w:ascii="Arial" w:hAnsi="Arial" w:cs="Arial" w:eastAsia="Arial" w:hint="default"/>
                <w:sz w:val="20"/>
                <w:szCs w:val="20"/>
              </w:rPr>
            </w:pPr>
            <w:r>
              <w:rPr>
                <w:rFonts w:ascii="Arial"/>
                <w:spacing w:val="-1"/>
                <w:sz w:val="20"/>
              </w:rPr>
              <w:t>6,978,417.24</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2"/>
              <w:jc w:val="right"/>
              <w:rPr>
                <w:rFonts w:ascii="Arial" w:hAnsi="Arial" w:cs="Arial" w:eastAsia="Arial" w:hint="default"/>
                <w:sz w:val="20"/>
                <w:szCs w:val="20"/>
              </w:rPr>
            </w:pPr>
            <w:r>
              <w:rPr>
                <w:rFonts w:ascii="Arial"/>
                <w:spacing w:val="-1"/>
                <w:sz w:val="20"/>
              </w:rPr>
              <w:t>6,508,213.44</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4"/>
              <w:jc w:val="right"/>
              <w:rPr>
                <w:rFonts w:ascii="Arial" w:hAnsi="Arial" w:cs="Arial" w:eastAsia="Arial" w:hint="default"/>
                <w:sz w:val="20"/>
                <w:szCs w:val="20"/>
              </w:rPr>
            </w:pPr>
            <w:r>
              <w:rPr>
                <w:rFonts w:ascii="Arial"/>
                <w:sz w:val="20"/>
              </w:rPr>
              <w:t>30.68</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4"/>
              <w:jc w:val="right"/>
              <w:rPr>
                <w:rFonts w:ascii="Arial" w:hAnsi="Arial" w:cs="Arial" w:eastAsia="Arial" w:hint="default"/>
                <w:sz w:val="20"/>
                <w:szCs w:val="20"/>
              </w:rPr>
            </w:pPr>
            <w:r>
              <w:rPr>
                <w:rFonts w:ascii="Arial"/>
                <w:spacing w:val="-1"/>
                <w:sz w:val="20"/>
              </w:rPr>
              <w:t>6,508,213.44</w:t>
            </w:r>
          </w:p>
        </w:tc>
      </w:tr>
      <w:tr>
        <w:trPr>
          <w:trHeight w:val="292" w:hRule="exact"/>
        </w:trPr>
        <w:tc>
          <w:tcPr>
            <w:tcW w:w="1008" w:type="dxa"/>
            <w:tcBorders>
              <w:top w:val="nil" w:sz="6" w:space="0" w:color="auto"/>
              <w:left w:val="nil" w:sz="6" w:space="0" w:color="auto"/>
              <w:bottom w:val="single" w:sz="17" w:space="0" w:color="000000"/>
              <w:right w:val="nil" w:sz="6" w:space="0" w:color="auto"/>
            </w:tcBorders>
          </w:tcPr>
          <w:p>
            <w:pPr>
              <w:pStyle w:val="TableParagraph"/>
              <w:tabs>
                <w:tab w:pos="511" w:val="left" w:leader="none"/>
              </w:tabs>
              <w:spacing w:line="232" w:lineRule="exact"/>
              <w:ind w:left="12" w:right="0"/>
              <w:jc w:val="center"/>
              <w:rPr>
                <w:rFonts w:ascii="宋体" w:hAnsi="宋体" w:cs="宋体" w:eastAsia="宋体" w:hint="default"/>
                <w:sz w:val="20"/>
                <w:szCs w:val="20"/>
              </w:rPr>
            </w:pPr>
            <w:r>
              <w:rPr>
                <w:rFonts w:ascii="宋体" w:hAnsi="宋体" w:cs="宋体" w:eastAsia="宋体" w:hint="default"/>
                <w:sz w:val="20"/>
                <w:szCs w:val="20"/>
              </w:rPr>
              <w:t>合</w:t>
              <w:tab/>
              <w:t>计</w:t>
            </w:r>
          </w:p>
        </w:tc>
        <w:tc>
          <w:tcPr>
            <w:tcW w:w="1538"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44"/>
              <w:jc w:val="right"/>
              <w:rPr>
                <w:rFonts w:ascii="Arial" w:hAnsi="Arial" w:cs="Arial" w:eastAsia="Arial" w:hint="default"/>
                <w:sz w:val="20"/>
                <w:szCs w:val="20"/>
              </w:rPr>
            </w:pPr>
            <w:r>
              <w:rPr>
                <w:rFonts w:ascii="Arial"/>
                <w:spacing w:val="-2"/>
                <w:sz w:val="20"/>
              </w:rPr>
              <w:t>27,790,168.02</w:t>
            </w:r>
          </w:p>
        </w:tc>
        <w:tc>
          <w:tcPr>
            <w:tcW w:w="956"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97"/>
              <w:jc w:val="right"/>
              <w:rPr>
                <w:rFonts w:ascii="Arial" w:hAnsi="Arial" w:cs="Arial" w:eastAsia="Arial" w:hint="default"/>
                <w:sz w:val="20"/>
                <w:szCs w:val="20"/>
              </w:rPr>
            </w:pPr>
            <w:r>
              <w:rPr>
                <w:rFonts w:ascii="Arial"/>
                <w:spacing w:val="-1"/>
                <w:sz w:val="20"/>
              </w:rPr>
              <w:t>100.00</w:t>
            </w:r>
            <w:r>
              <w:rPr>
                <w:rFonts w:ascii="Arial"/>
                <w:sz w:val="20"/>
              </w:rPr>
            </w:r>
          </w:p>
        </w:tc>
        <w:tc>
          <w:tcPr>
            <w:tcW w:w="1539"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71"/>
              <w:jc w:val="right"/>
              <w:rPr>
                <w:rFonts w:ascii="Arial" w:hAnsi="Arial" w:cs="Arial" w:eastAsia="Arial" w:hint="default"/>
                <w:sz w:val="20"/>
                <w:szCs w:val="20"/>
              </w:rPr>
            </w:pPr>
            <w:r>
              <w:rPr>
                <w:rFonts w:ascii="Arial"/>
                <w:spacing w:val="-2"/>
                <w:sz w:val="20"/>
              </w:rPr>
              <w:t>7,098,517.24</w:t>
            </w:r>
            <w:r>
              <w:rPr>
                <w:rFonts w:ascii="Arial"/>
                <w:sz w:val="20"/>
              </w:rPr>
            </w:r>
          </w:p>
        </w:tc>
        <w:tc>
          <w:tcPr>
            <w:tcW w:w="1567"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13"/>
              <w:jc w:val="right"/>
              <w:rPr>
                <w:rFonts w:ascii="Arial" w:hAnsi="Arial" w:cs="Arial" w:eastAsia="Arial" w:hint="default"/>
                <w:sz w:val="20"/>
                <w:szCs w:val="20"/>
              </w:rPr>
            </w:pPr>
            <w:r>
              <w:rPr>
                <w:rFonts w:ascii="Arial"/>
                <w:spacing w:val="-1"/>
                <w:sz w:val="20"/>
              </w:rPr>
              <w:t>21,214,145.02</w:t>
            </w:r>
          </w:p>
        </w:tc>
        <w:tc>
          <w:tcPr>
            <w:tcW w:w="895"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65"/>
              <w:jc w:val="right"/>
              <w:rPr>
                <w:rFonts w:ascii="Arial" w:hAnsi="Arial" w:cs="Arial" w:eastAsia="Arial" w:hint="default"/>
                <w:sz w:val="20"/>
                <w:szCs w:val="20"/>
              </w:rPr>
            </w:pPr>
            <w:r>
              <w:rPr>
                <w:rFonts w:ascii="Arial"/>
                <w:sz w:val="20"/>
              </w:rPr>
              <w:t>100.00</w:t>
            </w:r>
          </w:p>
        </w:tc>
        <w:tc>
          <w:tcPr>
            <w:tcW w:w="1442"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04"/>
              <w:jc w:val="right"/>
              <w:rPr>
                <w:rFonts w:ascii="Arial" w:hAnsi="Arial" w:cs="Arial" w:eastAsia="Arial" w:hint="default"/>
                <w:sz w:val="20"/>
                <w:szCs w:val="20"/>
              </w:rPr>
            </w:pPr>
            <w:r>
              <w:rPr>
                <w:rFonts w:ascii="Arial"/>
                <w:spacing w:val="-1"/>
                <w:sz w:val="20"/>
              </w:rPr>
              <w:t>6,632,254.20</w:t>
            </w:r>
          </w:p>
        </w:tc>
      </w:tr>
    </w:tbl>
    <w:p>
      <w:pPr>
        <w:spacing w:before="59"/>
        <w:ind w:left="620" w:right="1133" w:firstLine="0"/>
        <w:jc w:val="left"/>
        <w:rPr>
          <w:rFonts w:ascii="宋体" w:hAnsi="宋体" w:cs="宋体" w:eastAsia="宋体" w:hint="default"/>
          <w:sz w:val="24"/>
          <w:szCs w:val="24"/>
        </w:rPr>
      </w:pPr>
      <w:r>
        <w:rPr/>
        <w:pict>
          <v:group style="position:absolute;margin-left:96.000015pt;margin-top:28.245932pt;width:444.75pt;height:114.4pt;mso-position-horizontal-relative:page;mso-position-vertical-relative:paragraph;z-index:-626080" coordorigin="1920,565" coordsize="8895,2288">
            <v:group style="position:absolute;left:1939;top:572;width:3094;height:2" coordorigin="1939,572" coordsize="3094,2">
              <v:shape style="position:absolute;left:1939;top:572;width:3094;height:2" coordorigin="1939,572" coordsize="3094,0" path="m1939,572l5033,572e" filled="false" stroked="true" strokeweight=".72pt" strokecolor="#000000">
                <v:path arrowok="t"/>
              </v:shape>
            </v:group>
            <v:group style="position:absolute;left:1939;top:601;width:3094;height:2" coordorigin="1939,601" coordsize="3094,2">
              <v:shape style="position:absolute;left:1939;top:601;width:3094;height:2" coordorigin="1939,601" coordsize="3094,0" path="m1939,601l5033,601e" filled="false" stroked="true" strokeweight=".72pt" strokecolor="#000000">
                <v:path arrowok="t"/>
              </v:shape>
              <v:shape style="position:absolute;left:5033;top:608;width:10;height:2" type="#_x0000_t75" stroked="false">
                <v:imagedata r:id="rId32" o:title=""/>
              </v:shape>
            </v:group>
            <v:group style="position:absolute;left:5033;top:572;width:44;height:2" coordorigin="5033,572" coordsize="44,2">
              <v:shape style="position:absolute;left:5033;top:572;width:44;height:2" coordorigin="5033,572" coordsize="44,0" path="m5033,572l5076,572e" filled="false" stroked="true" strokeweight=".72pt" strokecolor="#000000">
                <v:path arrowok="t"/>
              </v:shape>
            </v:group>
            <v:group style="position:absolute;left:5033;top:601;width:44;height:2" coordorigin="5033,601" coordsize="44,2">
              <v:shape style="position:absolute;left:5033;top:601;width:44;height:2" coordorigin="5033,601" coordsize="44,0" path="m5033,601l5076,601e" filled="false" stroked="true" strokeweight=".72pt" strokecolor="#000000">
                <v:path arrowok="t"/>
              </v:shape>
            </v:group>
            <v:group style="position:absolute;left:5076;top:572;width:1397;height:2" coordorigin="5076,572" coordsize="1397,2">
              <v:shape style="position:absolute;left:5076;top:572;width:1397;height:2" coordorigin="5076,572" coordsize="1397,0" path="m5076,572l6473,572e" filled="false" stroked="true" strokeweight=".72pt" strokecolor="#000000">
                <v:path arrowok="t"/>
              </v:shape>
            </v:group>
            <v:group style="position:absolute;left:5076;top:601;width:1397;height:2" coordorigin="5076,601" coordsize="1397,2">
              <v:shape style="position:absolute;left:5076;top:601;width:1397;height:2" coordorigin="5076,601" coordsize="1397,0" path="m5076,601l6473,601e" filled="false" stroked="true" strokeweight=".72pt" strokecolor="#000000">
                <v:path arrowok="t"/>
              </v:shape>
              <v:shape style="position:absolute;left:6473;top:608;width:10;height:2" type="#_x0000_t75" stroked="false">
                <v:imagedata r:id="rId32" o:title=""/>
              </v:shape>
            </v:group>
            <v:group style="position:absolute;left:6473;top:572;width:44;height:2" coordorigin="6473,572" coordsize="44,2">
              <v:shape style="position:absolute;left:6473;top:572;width:44;height:2" coordorigin="6473,572" coordsize="44,0" path="m6473,572l6516,572e" filled="false" stroked="true" strokeweight=".72pt" strokecolor="#000000">
                <v:path arrowok="t"/>
              </v:shape>
            </v:group>
            <v:group style="position:absolute;left:6473;top:601;width:44;height:2" coordorigin="6473,601" coordsize="44,2">
              <v:shape style="position:absolute;left:6473;top:601;width:44;height:2" coordorigin="6473,601" coordsize="44,0" path="m6473,601l6516,601e" filled="false" stroked="true" strokeweight=".72pt" strokecolor="#000000">
                <v:path arrowok="t"/>
              </v:shape>
            </v:group>
            <v:group style="position:absolute;left:6516;top:572;width:1577;height:2" coordorigin="6516,572" coordsize="1577,2">
              <v:shape style="position:absolute;left:6516;top:572;width:1577;height:2" coordorigin="6516,572" coordsize="1577,0" path="m6516,572l8093,572e" filled="false" stroked="true" strokeweight=".72pt" strokecolor="#000000">
                <v:path arrowok="t"/>
              </v:shape>
            </v:group>
            <v:group style="position:absolute;left:6516;top:601;width:1577;height:2" coordorigin="6516,601" coordsize="1577,2">
              <v:shape style="position:absolute;left:6516;top:601;width:1577;height:2" coordorigin="6516,601" coordsize="1577,0" path="m6516,601l8093,601e" filled="false" stroked="true" strokeweight=".72pt" strokecolor="#000000">
                <v:path arrowok="t"/>
              </v:shape>
              <v:shape style="position:absolute;left:8093;top:608;width:10;height:2" type="#_x0000_t75" stroked="false">
                <v:imagedata r:id="rId32" o:title=""/>
              </v:shape>
            </v:group>
            <v:group style="position:absolute;left:8093;top:572;width:44;height:2" coordorigin="8093,572" coordsize="44,2">
              <v:shape style="position:absolute;left:8093;top:572;width:44;height:2" coordorigin="8093,572" coordsize="44,0" path="m8093,572l8136,572e" filled="false" stroked="true" strokeweight=".72pt" strokecolor="#000000">
                <v:path arrowok="t"/>
              </v:shape>
            </v:group>
            <v:group style="position:absolute;left:8093;top:601;width:44;height:2" coordorigin="8093,601" coordsize="44,2">
              <v:shape style="position:absolute;left:8093;top:601;width:44;height:2" coordorigin="8093,601" coordsize="44,0" path="m8093,601l8136,601e" filled="false" stroked="true" strokeweight=".72pt" strokecolor="#000000">
                <v:path arrowok="t"/>
              </v:shape>
            </v:group>
            <v:group style="position:absolute;left:8136;top:572;width:1037;height:2" coordorigin="8136,572" coordsize="1037,2">
              <v:shape style="position:absolute;left:8136;top:572;width:1037;height:2" coordorigin="8136,572" coordsize="1037,0" path="m8136,572l9173,572e" filled="false" stroked="true" strokeweight=".72pt" strokecolor="#000000">
                <v:path arrowok="t"/>
              </v:shape>
            </v:group>
            <v:group style="position:absolute;left:8136;top:601;width:1037;height:2" coordorigin="8136,601" coordsize="1037,2">
              <v:shape style="position:absolute;left:8136;top:601;width:1037;height:2" coordorigin="8136,601" coordsize="1037,0" path="m8136,601l9173,601e" filled="false" stroked="true" strokeweight=".72pt" strokecolor="#000000">
                <v:path arrowok="t"/>
              </v:shape>
              <v:shape style="position:absolute;left:9173;top:608;width:10;height:2" type="#_x0000_t75" stroked="false">
                <v:imagedata r:id="rId32" o:title=""/>
              </v:shape>
            </v:group>
            <v:group style="position:absolute;left:9173;top:572;width:44;height:2" coordorigin="9173,572" coordsize="44,2">
              <v:shape style="position:absolute;left:9173;top:572;width:44;height:2" coordorigin="9173,572" coordsize="44,0" path="m9173,572l9216,572e" filled="false" stroked="true" strokeweight=".72pt" strokecolor="#000000">
                <v:path arrowok="t"/>
              </v:shape>
            </v:group>
            <v:group style="position:absolute;left:9173;top:601;width:44;height:2" coordorigin="9173,601" coordsize="44,2">
              <v:shape style="position:absolute;left:9173;top:601;width:44;height:2" coordorigin="9173,601" coordsize="44,0" path="m9173,601l9216,601e" filled="false" stroked="true" strokeweight=".72pt" strokecolor="#000000">
                <v:path arrowok="t"/>
              </v:shape>
            </v:group>
            <v:group style="position:absolute;left:9216;top:572;width:1575;height:2" coordorigin="9216,572" coordsize="1575,2">
              <v:shape style="position:absolute;left:9216;top:572;width:1575;height:2" coordorigin="9216,572" coordsize="1575,0" path="m9216,572l10790,572e" filled="false" stroked="true" strokeweight=".72pt" strokecolor="#000000">
                <v:path arrowok="t"/>
              </v:shape>
            </v:group>
            <v:group style="position:absolute;left:9216;top:601;width:1575;height:2" coordorigin="9216,601" coordsize="1575,2">
              <v:shape style="position:absolute;left:9216;top:601;width:1575;height:2" coordorigin="9216,601" coordsize="1575,0" path="m9216,601l10790,601e" filled="false" stroked="true" strokeweight=".72pt" strokecolor="#000000">
                <v:path arrowok="t"/>
              </v:shape>
              <v:shape style="position:absolute;left:5014;top:591;width:4188;height:583" type="#_x0000_t75" stroked="false">
                <v:imagedata r:id="rId75" o:title=""/>
              </v:shape>
              <v:shape style="position:absolute;left:1920;top:1136;width:8894;height:1716" type="#_x0000_t75" stroked="false">
                <v:imagedata r:id="rId76" o:title=""/>
              </v:shape>
              <v:shape style="position:absolute;left:3068;top:77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5338;top:77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款项内容</w:t>
                      </w:r>
                    </w:p>
                  </w:txbxContent>
                </v:textbox>
                <w10:wrap type="none"/>
              </v:shape>
              <v:shape style="position:absolute;left:7078;top:776;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8428;top:776;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账龄</w:t>
                      </w:r>
                    </w:p>
                  </w:txbxContent>
                </v:textbox>
                <w10:wrap type="none"/>
              </v:shape>
              <v:shape style="position:absolute;left:9300;top:640;width:1377;height:493" type="#_x0000_t202" filled="false" stroked="false">
                <v:textbox inset="0,0,0,0">
                  <w:txbxContent>
                    <w:p>
                      <w:pPr>
                        <w:spacing w:line="209" w:lineRule="exact" w:before="0"/>
                        <w:ind w:left="0" w:right="0" w:firstLine="57"/>
                        <w:jc w:val="left"/>
                        <w:rPr>
                          <w:rFonts w:ascii="宋体" w:hAnsi="宋体" w:cs="宋体" w:eastAsia="宋体" w:hint="default"/>
                          <w:sz w:val="21"/>
                          <w:szCs w:val="21"/>
                        </w:rPr>
                      </w:pPr>
                      <w:r>
                        <w:rPr>
                          <w:rFonts w:ascii="宋体" w:hAnsi="宋体" w:cs="宋体" w:eastAsia="宋体" w:hint="default"/>
                          <w:sz w:val="21"/>
                          <w:szCs w:val="21"/>
                        </w:rPr>
                        <w:t>占其他应收款</w:t>
                      </w:r>
                    </w:p>
                    <w:p>
                      <w:pPr>
                        <w:spacing w:line="284" w:lineRule="exact" w:before="0"/>
                        <w:ind w:left="0" w:right="0" w:firstLine="0"/>
                        <w:jc w:val="left"/>
                        <w:rPr>
                          <w:rFonts w:ascii="Arial" w:hAnsi="Arial" w:cs="Arial" w:eastAsia="Arial" w:hint="default"/>
                          <w:sz w:val="21"/>
                          <w:szCs w:val="21"/>
                        </w:rPr>
                      </w:pPr>
                      <w:r>
                        <w:rPr>
                          <w:rFonts w:ascii="宋体" w:hAnsi="宋体" w:cs="宋体" w:eastAsia="宋体" w:hint="default"/>
                          <w:sz w:val="21"/>
                          <w:szCs w:val="21"/>
                        </w:rPr>
                        <w:t>总额的比例</w:t>
                      </w:r>
                      <w:r>
                        <w:rPr>
                          <w:rFonts w:ascii="Arial" w:hAnsi="Arial" w:cs="Arial" w:eastAsia="Arial" w:hint="default"/>
                          <w:sz w:val="21"/>
                          <w:szCs w:val="21"/>
                        </w:rPr>
                        <w:t>(%)</w:t>
                      </w:r>
                    </w:p>
                  </w:txbxContent>
                </v:textbox>
                <w10:wrap type="none"/>
              </v:shape>
            </v:group>
            <w10:wrap type="none"/>
          </v:group>
        </w:pict>
      </w:r>
      <w:r>
        <w:rPr>
          <w:rFonts w:ascii="Arial" w:hAnsi="Arial" w:cs="Arial" w:eastAsia="Arial" w:hint="default"/>
          <w:sz w:val="24"/>
          <w:szCs w:val="24"/>
        </w:rPr>
        <w:t>(3)</w:t>
      </w:r>
      <w:r>
        <w:rPr>
          <w:rFonts w:ascii="Arial" w:hAnsi="Arial" w:cs="Arial" w:eastAsia="Arial" w:hint="default"/>
          <w:spacing w:val="-5"/>
          <w:sz w:val="24"/>
          <w:szCs w:val="24"/>
        </w:rPr>
        <w:t> </w:t>
      </w:r>
      <w:r>
        <w:rPr>
          <w:rFonts w:ascii="宋体" w:hAnsi="宋体" w:cs="宋体" w:eastAsia="宋体" w:hint="default"/>
          <w:sz w:val="24"/>
          <w:szCs w:val="24"/>
        </w:rPr>
        <w:t>其他应收款金额前五名单位情况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tbl>
      <w:tblPr>
        <w:tblW w:w="0" w:type="auto"/>
        <w:jc w:val="left"/>
        <w:tblInd w:w="264" w:type="dxa"/>
        <w:tblLayout w:type="fixed"/>
        <w:tblCellMar>
          <w:top w:w="0" w:type="dxa"/>
          <w:left w:w="0" w:type="dxa"/>
          <w:bottom w:w="0" w:type="dxa"/>
          <w:right w:w="0" w:type="dxa"/>
        </w:tblCellMar>
        <w:tblLook w:val="01E0"/>
      </w:tblPr>
      <w:tblGrid>
        <w:gridCol w:w="3078"/>
        <w:gridCol w:w="1532"/>
        <w:gridCol w:w="1589"/>
        <w:gridCol w:w="1358"/>
        <w:gridCol w:w="1316"/>
      </w:tblGrid>
      <w:tr>
        <w:trPr>
          <w:trHeight w:val="285"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40" w:lineRule="exact"/>
              <w:ind w:left="122" w:right="0"/>
              <w:jc w:val="left"/>
              <w:rPr>
                <w:rFonts w:ascii="宋体" w:hAnsi="宋体" w:cs="宋体" w:eastAsia="宋体" w:hint="default"/>
                <w:sz w:val="20"/>
                <w:szCs w:val="20"/>
              </w:rPr>
            </w:pPr>
            <w:r>
              <w:rPr>
                <w:rFonts w:ascii="宋体" w:hAnsi="宋体" w:cs="宋体" w:eastAsia="宋体" w:hint="default"/>
                <w:sz w:val="20"/>
                <w:szCs w:val="20"/>
              </w:rPr>
              <w:t>沈阳铁路局锦州车务段高桥镇站</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exact"/>
              <w:ind w:right="20"/>
              <w:jc w:val="center"/>
              <w:rPr>
                <w:rFonts w:ascii="宋体" w:hAnsi="宋体" w:cs="宋体" w:eastAsia="宋体" w:hint="default"/>
                <w:sz w:val="20"/>
                <w:szCs w:val="20"/>
              </w:rPr>
            </w:pPr>
            <w:r>
              <w:rPr>
                <w:rFonts w:ascii="宋体" w:hAnsi="宋体" w:cs="宋体" w:eastAsia="宋体" w:hint="default"/>
                <w:sz w:val="20"/>
                <w:szCs w:val="20"/>
              </w:rPr>
              <w:t>代付铁路运费</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30"/>
              <w:jc w:val="right"/>
              <w:rPr>
                <w:rFonts w:ascii="Arial" w:hAnsi="Arial" w:cs="Arial" w:eastAsia="Arial" w:hint="default"/>
                <w:sz w:val="20"/>
                <w:szCs w:val="20"/>
              </w:rPr>
            </w:pPr>
            <w:r>
              <w:rPr>
                <w:rFonts w:ascii="Arial"/>
                <w:spacing w:val="-2"/>
                <w:sz w:val="20"/>
              </w:rPr>
              <w:t>5,639,416.71</w:t>
            </w:r>
            <w:r>
              <w:rPr>
                <w:rFonts w:ascii="Arial"/>
                <w:sz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54" w:lineRule="exact"/>
              <w:ind w:left="132"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49"/>
              <w:jc w:val="right"/>
              <w:rPr>
                <w:rFonts w:ascii="Arial" w:hAnsi="Arial" w:cs="Arial" w:eastAsia="Arial" w:hint="default"/>
                <w:sz w:val="20"/>
                <w:szCs w:val="20"/>
              </w:rPr>
            </w:pPr>
            <w:r>
              <w:rPr>
                <w:rFonts w:ascii="Arial"/>
                <w:sz w:val="20"/>
              </w:rPr>
              <w:t>20.29</w:t>
            </w:r>
          </w:p>
        </w:tc>
      </w:tr>
      <w:tr>
        <w:trPr>
          <w:trHeight w:val="280"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1532" w:type="dxa"/>
            <w:tcBorders>
              <w:top w:val="nil" w:sz="6" w:space="0" w:color="auto"/>
              <w:left w:val="nil" w:sz="6" w:space="0" w:color="auto"/>
              <w:bottom w:val="nil" w:sz="6" w:space="0" w:color="auto"/>
              <w:right w:val="nil" w:sz="6" w:space="0" w:color="auto"/>
            </w:tcBorders>
          </w:tcPr>
          <w:p>
            <w:pPr>
              <w:pStyle w:val="TableParagraph"/>
              <w:spacing w:line="235" w:lineRule="exact"/>
              <w:ind w:right="20"/>
              <w:jc w:val="center"/>
              <w:rPr>
                <w:rFonts w:ascii="宋体" w:hAnsi="宋体" w:cs="宋体" w:eastAsia="宋体" w:hint="default"/>
                <w:sz w:val="20"/>
                <w:szCs w:val="20"/>
              </w:rPr>
            </w:pPr>
            <w:r>
              <w:rPr>
                <w:rFonts w:ascii="宋体" w:hAnsi="宋体" w:cs="宋体" w:eastAsia="宋体" w:hint="default"/>
                <w:sz w:val="20"/>
                <w:szCs w:val="20"/>
              </w:rPr>
              <w:t>往来款</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0"/>
              <w:jc w:val="right"/>
              <w:rPr>
                <w:rFonts w:ascii="Arial" w:hAnsi="Arial" w:cs="Arial" w:eastAsia="Arial" w:hint="default"/>
                <w:sz w:val="20"/>
                <w:szCs w:val="20"/>
              </w:rPr>
            </w:pPr>
            <w:r>
              <w:rPr>
                <w:rFonts w:ascii="Arial"/>
                <w:spacing w:val="-2"/>
                <w:sz w:val="20"/>
              </w:rPr>
              <w:t>4,057,200.00</w:t>
            </w:r>
            <w:r>
              <w:rPr>
                <w:rFonts w:ascii="Arial"/>
                <w:sz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49" w:lineRule="exact"/>
              <w:ind w:left="132"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49"/>
              <w:jc w:val="right"/>
              <w:rPr>
                <w:rFonts w:ascii="Arial" w:hAnsi="Arial" w:cs="Arial" w:eastAsia="Arial" w:hint="default"/>
                <w:sz w:val="20"/>
                <w:szCs w:val="20"/>
              </w:rPr>
            </w:pPr>
            <w:r>
              <w:rPr>
                <w:rFonts w:ascii="Arial"/>
                <w:sz w:val="20"/>
              </w:rPr>
              <w:t>14.60</w:t>
            </w:r>
          </w:p>
        </w:tc>
      </w:tr>
      <w:tr>
        <w:trPr>
          <w:trHeight w:val="280"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锦州经济技术开发区管理委员会</w:t>
            </w:r>
          </w:p>
        </w:tc>
        <w:tc>
          <w:tcPr>
            <w:tcW w:w="1532" w:type="dxa"/>
            <w:tcBorders>
              <w:top w:val="nil" w:sz="6" w:space="0" w:color="auto"/>
              <w:left w:val="nil" w:sz="6" w:space="0" w:color="auto"/>
              <w:bottom w:val="nil" w:sz="6" w:space="0" w:color="auto"/>
              <w:right w:val="nil" w:sz="6" w:space="0" w:color="auto"/>
            </w:tcBorders>
          </w:tcPr>
          <w:p>
            <w:pPr>
              <w:pStyle w:val="TableParagraph"/>
              <w:spacing w:line="235" w:lineRule="exact"/>
              <w:ind w:right="20"/>
              <w:jc w:val="center"/>
              <w:rPr>
                <w:rFonts w:ascii="宋体" w:hAnsi="宋体" w:cs="宋体" w:eastAsia="宋体" w:hint="default"/>
                <w:sz w:val="20"/>
                <w:szCs w:val="20"/>
              </w:rPr>
            </w:pPr>
            <w:r>
              <w:rPr>
                <w:rFonts w:ascii="宋体" w:hAnsi="宋体" w:cs="宋体" w:eastAsia="宋体" w:hint="default"/>
                <w:sz w:val="20"/>
                <w:szCs w:val="20"/>
              </w:rPr>
              <w:t>代付修路款</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0"/>
              <w:jc w:val="right"/>
              <w:rPr>
                <w:rFonts w:ascii="Arial" w:hAnsi="Arial" w:cs="Arial" w:eastAsia="Arial" w:hint="default"/>
                <w:sz w:val="20"/>
                <w:szCs w:val="20"/>
              </w:rPr>
            </w:pPr>
            <w:r>
              <w:rPr>
                <w:rFonts w:ascii="Arial"/>
                <w:spacing w:val="-2"/>
                <w:sz w:val="20"/>
              </w:rPr>
              <w:t>2,742,802.45</w:t>
            </w:r>
            <w:r>
              <w:rPr>
                <w:rFonts w:ascii="Arial"/>
                <w:sz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49" w:lineRule="exact"/>
              <w:ind w:left="132" w:right="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年以上</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49"/>
              <w:jc w:val="right"/>
              <w:rPr>
                <w:rFonts w:ascii="Arial" w:hAnsi="Arial" w:cs="Arial" w:eastAsia="Arial" w:hint="default"/>
                <w:sz w:val="20"/>
                <w:szCs w:val="20"/>
              </w:rPr>
            </w:pPr>
            <w:r>
              <w:rPr>
                <w:rFonts w:ascii="Arial"/>
                <w:sz w:val="20"/>
              </w:rPr>
              <w:t>9.87</w:t>
            </w:r>
          </w:p>
        </w:tc>
      </w:tr>
      <w:tr>
        <w:trPr>
          <w:trHeight w:val="280"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36" w:lineRule="exact"/>
              <w:ind w:left="122" w:right="0"/>
              <w:jc w:val="left"/>
              <w:rPr>
                <w:rFonts w:ascii="宋体" w:hAnsi="宋体" w:cs="宋体" w:eastAsia="宋体" w:hint="default"/>
                <w:sz w:val="20"/>
                <w:szCs w:val="20"/>
              </w:rPr>
            </w:pPr>
            <w:r>
              <w:rPr>
                <w:rFonts w:ascii="宋体" w:hAnsi="宋体" w:cs="宋体" w:eastAsia="宋体" w:hint="default"/>
                <w:sz w:val="20"/>
                <w:szCs w:val="20"/>
              </w:rPr>
              <w:t>周旭</w:t>
            </w:r>
          </w:p>
        </w:tc>
        <w:tc>
          <w:tcPr>
            <w:tcW w:w="1532" w:type="dxa"/>
            <w:tcBorders>
              <w:top w:val="nil" w:sz="6" w:space="0" w:color="auto"/>
              <w:left w:val="nil" w:sz="6" w:space="0" w:color="auto"/>
              <w:bottom w:val="nil" w:sz="6" w:space="0" w:color="auto"/>
              <w:right w:val="nil" w:sz="6" w:space="0" w:color="auto"/>
            </w:tcBorders>
          </w:tcPr>
          <w:p>
            <w:pPr>
              <w:pStyle w:val="TableParagraph"/>
              <w:spacing w:line="236" w:lineRule="exact"/>
              <w:ind w:right="20"/>
              <w:jc w:val="center"/>
              <w:rPr>
                <w:rFonts w:ascii="宋体" w:hAnsi="宋体" w:cs="宋体" w:eastAsia="宋体" w:hint="default"/>
                <w:sz w:val="20"/>
                <w:szCs w:val="20"/>
              </w:rPr>
            </w:pPr>
            <w:r>
              <w:rPr>
                <w:rFonts w:ascii="宋体" w:hAnsi="宋体" w:cs="宋体" w:eastAsia="宋体" w:hint="default"/>
                <w:sz w:val="20"/>
                <w:szCs w:val="20"/>
              </w:rPr>
              <w:t>备用金</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0"/>
              <w:jc w:val="right"/>
              <w:rPr>
                <w:rFonts w:ascii="Arial" w:hAnsi="Arial" w:cs="Arial" w:eastAsia="Arial" w:hint="default"/>
                <w:sz w:val="20"/>
                <w:szCs w:val="20"/>
              </w:rPr>
            </w:pPr>
            <w:r>
              <w:rPr>
                <w:rFonts w:ascii="Arial"/>
                <w:spacing w:val="-2"/>
                <w:sz w:val="20"/>
              </w:rPr>
              <w:t>1,960,000.00</w:t>
            </w:r>
            <w:r>
              <w:rPr>
                <w:rFonts w:ascii="Arial"/>
                <w:sz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50" w:lineRule="exact"/>
              <w:ind w:left="132"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49"/>
              <w:jc w:val="right"/>
              <w:rPr>
                <w:rFonts w:ascii="Arial" w:hAnsi="Arial" w:cs="Arial" w:eastAsia="Arial" w:hint="default"/>
                <w:sz w:val="20"/>
                <w:szCs w:val="20"/>
              </w:rPr>
            </w:pPr>
            <w:r>
              <w:rPr>
                <w:rFonts w:ascii="Arial"/>
                <w:sz w:val="20"/>
              </w:rPr>
              <w:t>7.05</w:t>
            </w:r>
          </w:p>
        </w:tc>
      </w:tr>
      <w:tr>
        <w:trPr>
          <w:trHeight w:val="280"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刘景利</w:t>
            </w:r>
          </w:p>
        </w:tc>
        <w:tc>
          <w:tcPr>
            <w:tcW w:w="1532" w:type="dxa"/>
            <w:tcBorders>
              <w:top w:val="nil" w:sz="6" w:space="0" w:color="auto"/>
              <w:left w:val="nil" w:sz="6" w:space="0" w:color="auto"/>
              <w:bottom w:val="nil" w:sz="6" w:space="0" w:color="auto"/>
              <w:right w:val="nil" w:sz="6" w:space="0" w:color="auto"/>
            </w:tcBorders>
          </w:tcPr>
          <w:p>
            <w:pPr>
              <w:pStyle w:val="TableParagraph"/>
              <w:spacing w:line="235" w:lineRule="exact"/>
              <w:ind w:right="20"/>
              <w:jc w:val="center"/>
              <w:rPr>
                <w:rFonts w:ascii="宋体" w:hAnsi="宋体" w:cs="宋体" w:eastAsia="宋体" w:hint="default"/>
                <w:sz w:val="20"/>
                <w:szCs w:val="20"/>
              </w:rPr>
            </w:pPr>
            <w:r>
              <w:rPr>
                <w:rFonts w:ascii="宋体" w:hAnsi="宋体" w:cs="宋体" w:eastAsia="宋体" w:hint="default"/>
                <w:sz w:val="20"/>
                <w:szCs w:val="20"/>
              </w:rPr>
              <w:t>备用金</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0"/>
              <w:jc w:val="right"/>
              <w:rPr>
                <w:rFonts w:ascii="Arial" w:hAnsi="Arial" w:cs="Arial" w:eastAsia="Arial" w:hint="default"/>
                <w:sz w:val="20"/>
                <w:szCs w:val="20"/>
              </w:rPr>
            </w:pPr>
            <w:r>
              <w:rPr>
                <w:rFonts w:ascii="Arial"/>
                <w:spacing w:val="-2"/>
                <w:sz w:val="20"/>
              </w:rPr>
              <w:t>1,480,000.00</w:t>
            </w:r>
            <w:r>
              <w:rPr>
                <w:rFonts w:ascii="Arial"/>
                <w:sz w:val="20"/>
              </w:rPr>
            </w:r>
          </w:p>
        </w:tc>
        <w:tc>
          <w:tcPr>
            <w:tcW w:w="1358" w:type="dxa"/>
            <w:tcBorders>
              <w:top w:val="nil" w:sz="6" w:space="0" w:color="auto"/>
              <w:left w:val="nil" w:sz="6" w:space="0" w:color="auto"/>
              <w:bottom w:val="nil" w:sz="6" w:space="0" w:color="auto"/>
              <w:right w:val="nil" w:sz="6" w:space="0" w:color="auto"/>
            </w:tcBorders>
          </w:tcPr>
          <w:p>
            <w:pPr>
              <w:pStyle w:val="TableParagraph"/>
              <w:spacing w:line="249" w:lineRule="exact"/>
              <w:ind w:left="132"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49"/>
              <w:jc w:val="right"/>
              <w:rPr>
                <w:rFonts w:ascii="Arial" w:hAnsi="Arial" w:cs="Arial" w:eastAsia="Arial" w:hint="default"/>
                <w:sz w:val="20"/>
                <w:szCs w:val="20"/>
              </w:rPr>
            </w:pPr>
            <w:r>
              <w:rPr>
                <w:rFonts w:ascii="Arial"/>
                <w:sz w:val="20"/>
              </w:rPr>
              <w:t>5.33</w:t>
            </w:r>
          </w:p>
        </w:tc>
      </w:tr>
      <w:tr>
        <w:trPr>
          <w:trHeight w:val="309" w:hRule="exact"/>
        </w:trPr>
        <w:tc>
          <w:tcPr>
            <w:tcW w:w="3078" w:type="dxa"/>
            <w:tcBorders>
              <w:top w:val="nil" w:sz="6" w:space="0" w:color="auto"/>
              <w:left w:val="nil" w:sz="6" w:space="0" w:color="auto"/>
              <w:bottom w:val="single" w:sz="17" w:space="0" w:color="000000"/>
              <w:right w:val="nil" w:sz="6" w:space="0" w:color="auto"/>
            </w:tcBorders>
          </w:tcPr>
          <w:p>
            <w:pPr>
              <w:pStyle w:val="TableParagraph"/>
              <w:tabs>
                <w:tab w:pos="573" w:val="left" w:leader="none"/>
              </w:tabs>
              <w:spacing w:line="245" w:lineRule="exact"/>
              <w:ind w:left="47"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32" w:type="dxa"/>
            <w:tcBorders>
              <w:top w:val="nil" w:sz="6" w:space="0" w:color="auto"/>
              <w:left w:val="nil" w:sz="6" w:space="0" w:color="auto"/>
              <w:bottom w:val="single" w:sz="17" w:space="0" w:color="000000"/>
              <w:right w:val="nil" w:sz="6" w:space="0" w:color="auto"/>
            </w:tcBorders>
          </w:tcPr>
          <w:p>
            <w:pPr/>
          </w:p>
        </w:tc>
        <w:tc>
          <w:tcPr>
            <w:tcW w:w="1589"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32"/>
              <w:jc w:val="right"/>
              <w:rPr>
                <w:rFonts w:ascii="Arial" w:hAnsi="Arial" w:cs="Arial" w:eastAsia="Arial" w:hint="default"/>
                <w:sz w:val="20"/>
                <w:szCs w:val="20"/>
              </w:rPr>
            </w:pPr>
            <w:r>
              <w:rPr>
                <w:rFonts w:ascii="Arial"/>
                <w:spacing w:val="-2"/>
                <w:sz w:val="20"/>
              </w:rPr>
              <w:t>15,879,419.16</w:t>
            </w:r>
          </w:p>
        </w:tc>
        <w:tc>
          <w:tcPr>
            <w:tcW w:w="1358" w:type="dxa"/>
            <w:tcBorders>
              <w:top w:val="nil" w:sz="6" w:space="0" w:color="auto"/>
              <w:left w:val="nil" w:sz="6" w:space="0" w:color="auto"/>
              <w:bottom w:val="single" w:sz="17" w:space="0" w:color="000000"/>
              <w:right w:val="nil" w:sz="6" w:space="0" w:color="auto"/>
            </w:tcBorders>
          </w:tcPr>
          <w:p>
            <w:pPr/>
          </w:p>
        </w:tc>
        <w:tc>
          <w:tcPr>
            <w:tcW w:w="1316"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349"/>
              <w:jc w:val="right"/>
              <w:rPr>
                <w:rFonts w:ascii="Arial" w:hAnsi="Arial" w:cs="Arial" w:eastAsia="Arial" w:hint="default"/>
                <w:sz w:val="20"/>
                <w:szCs w:val="20"/>
              </w:rPr>
            </w:pPr>
            <w:r>
              <w:rPr>
                <w:rFonts w:ascii="Arial"/>
                <w:sz w:val="20"/>
              </w:rPr>
              <w:t>57.14</w:t>
            </w:r>
          </w:p>
        </w:tc>
      </w:tr>
    </w:tbl>
    <w:p>
      <w:pPr>
        <w:spacing w:before="59"/>
        <w:ind w:left="620" w:right="1133" w:firstLine="0"/>
        <w:jc w:val="left"/>
        <w:rPr>
          <w:rFonts w:ascii="宋体" w:hAnsi="宋体" w:cs="宋体" w:eastAsia="宋体" w:hint="default"/>
          <w:sz w:val="24"/>
          <w:szCs w:val="24"/>
        </w:rPr>
      </w:pPr>
      <w:r>
        <w:rPr>
          <w:rFonts w:ascii="Arial" w:hAnsi="Arial" w:cs="Arial" w:eastAsia="Arial" w:hint="default"/>
          <w:sz w:val="24"/>
          <w:szCs w:val="24"/>
        </w:rPr>
        <w:t>(4)</w:t>
      </w:r>
      <w:r>
        <w:rPr>
          <w:rFonts w:ascii="Arial" w:hAnsi="Arial" w:cs="Arial" w:eastAsia="Arial" w:hint="default"/>
          <w:spacing w:val="-5"/>
          <w:sz w:val="24"/>
          <w:szCs w:val="24"/>
        </w:rPr>
        <w:t> </w:t>
      </w:r>
      <w:r>
        <w:rPr>
          <w:rFonts w:ascii="宋体" w:hAnsi="宋体" w:cs="宋体" w:eastAsia="宋体" w:hint="default"/>
          <w:sz w:val="24"/>
          <w:szCs w:val="24"/>
        </w:rPr>
        <w:t>应收关联方款项情况</w:t>
      </w:r>
    </w:p>
    <w:p>
      <w:pPr>
        <w:spacing w:after="0"/>
        <w:jc w:val="left"/>
        <w:rPr>
          <w:rFonts w:ascii="宋体" w:hAnsi="宋体" w:cs="宋体" w:eastAsia="宋体" w:hint="default"/>
          <w:sz w:val="24"/>
          <w:szCs w:val="24"/>
        </w:rPr>
        <w:sectPr>
          <w:pgSz w:w="11910" w:h="16840"/>
          <w:pgMar w:header="877" w:footer="982" w:top="1100" w:bottom="1180" w:left="1660" w:right="6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8"/>
          <w:szCs w:val="28"/>
        </w:rPr>
      </w:pPr>
    </w:p>
    <w:tbl>
      <w:tblPr>
        <w:tblW w:w="0" w:type="auto"/>
        <w:jc w:val="left"/>
        <w:tblInd w:w="303" w:type="dxa"/>
        <w:tblLayout w:type="fixed"/>
        <w:tblCellMar>
          <w:top w:w="0" w:type="dxa"/>
          <w:left w:w="0" w:type="dxa"/>
          <w:bottom w:w="0" w:type="dxa"/>
          <w:right w:w="0" w:type="dxa"/>
        </w:tblCellMar>
        <w:tblLook w:val="01E0"/>
      </w:tblPr>
      <w:tblGrid>
        <w:gridCol w:w="6371"/>
        <w:gridCol w:w="2463"/>
      </w:tblGrid>
      <w:tr>
        <w:trPr>
          <w:trHeight w:val="365" w:hRule="exact"/>
        </w:trPr>
        <w:tc>
          <w:tcPr>
            <w:tcW w:w="6371" w:type="dxa"/>
            <w:tcBorders>
              <w:top w:val="nil" w:sz="6" w:space="0" w:color="auto"/>
              <w:left w:val="nil" w:sz="6" w:space="0" w:color="auto"/>
              <w:bottom w:val="nil" w:sz="6" w:space="0" w:color="auto"/>
              <w:right w:val="nil" w:sz="6" w:space="0" w:color="auto"/>
            </w:tcBorders>
          </w:tcPr>
          <w:p>
            <w:pPr>
              <w:pStyle w:val="TableParagraph"/>
              <w:tabs>
                <w:tab w:pos="2835" w:val="left" w:leader="none"/>
                <w:tab w:pos="4376" w:val="left" w:leader="none"/>
              </w:tabs>
              <w:spacing w:line="321" w:lineRule="exact"/>
              <w:ind w:right="701"/>
              <w:jc w:val="right"/>
              <w:rPr>
                <w:rFonts w:ascii="Arial" w:hAnsi="Arial" w:cs="Arial" w:eastAsia="Arial" w:hint="default"/>
                <w:sz w:val="20"/>
                <w:szCs w:val="20"/>
              </w:rPr>
            </w:pPr>
            <w:r>
              <w:rPr>
                <w:rFonts w:ascii="宋体" w:hAnsi="宋体" w:cs="宋体" w:eastAsia="宋体" w:hint="default"/>
                <w:position w:val="-12"/>
                <w:sz w:val="20"/>
                <w:szCs w:val="20"/>
              </w:rPr>
              <w:t>司</w:t>
              <w:tab/>
              <w:t>企业</w:t>
              <w:tab/>
            </w:r>
            <w:r>
              <w:rPr>
                <w:rFonts w:ascii="Arial" w:hAnsi="Arial" w:cs="Arial" w:eastAsia="Arial" w:hint="default"/>
                <w:spacing w:val="-1"/>
                <w:sz w:val="20"/>
                <w:szCs w:val="20"/>
              </w:rPr>
              <w:t>4,057,200.00</w:t>
            </w:r>
          </w:p>
        </w:tc>
        <w:tc>
          <w:tcPr>
            <w:tcW w:w="2463" w:type="dxa"/>
            <w:tcBorders>
              <w:top w:val="nil" w:sz="6" w:space="0" w:color="auto"/>
              <w:left w:val="nil" w:sz="6" w:space="0" w:color="auto"/>
              <w:bottom w:val="nil" w:sz="6" w:space="0" w:color="auto"/>
              <w:right w:val="nil" w:sz="6" w:space="0" w:color="auto"/>
            </w:tcBorders>
          </w:tcPr>
          <w:p>
            <w:pPr>
              <w:pStyle w:val="TableParagraph"/>
              <w:spacing w:line="205" w:lineRule="exact"/>
              <w:ind w:left="703" w:right="0"/>
              <w:jc w:val="left"/>
              <w:rPr>
                <w:rFonts w:ascii="Arial" w:hAnsi="Arial" w:cs="Arial" w:eastAsia="Arial" w:hint="default"/>
                <w:sz w:val="20"/>
                <w:szCs w:val="20"/>
              </w:rPr>
            </w:pPr>
            <w:r>
              <w:rPr>
                <w:rFonts w:ascii="Arial"/>
                <w:sz w:val="20"/>
              </w:rPr>
              <w:t>14.60</w:t>
            </w:r>
          </w:p>
        </w:tc>
      </w:tr>
      <w:tr>
        <w:trPr>
          <w:trHeight w:val="529" w:hRule="exact"/>
        </w:trPr>
        <w:tc>
          <w:tcPr>
            <w:tcW w:w="6371" w:type="dxa"/>
            <w:tcBorders>
              <w:top w:val="nil" w:sz="6" w:space="0" w:color="auto"/>
              <w:left w:val="nil" w:sz="6" w:space="0" w:color="auto"/>
              <w:bottom w:val="nil" w:sz="6" w:space="0" w:color="auto"/>
              <w:right w:val="nil" w:sz="6" w:space="0" w:color="auto"/>
            </w:tcBorders>
          </w:tcPr>
          <w:p>
            <w:pPr>
              <w:pStyle w:val="TableParagraph"/>
              <w:tabs>
                <w:tab w:pos="2835" w:val="left" w:leader="none"/>
                <w:tab w:pos="4653" w:val="left" w:leader="none"/>
              </w:tabs>
              <w:spacing w:line="372" w:lineRule="exact"/>
              <w:ind w:right="702"/>
              <w:jc w:val="right"/>
              <w:rPr>
                <w:rFonts w:ascii="Arial" w:hAnsi="Arial" w:cs="Arial" w:eastAsia="Arial" w:hint="default"/>
                <w:sz w:val="20"/>
                <w:szCs w:val="20"/>
              </w:rPr>
            </w:pPr>
            <w:r>
              <w:rPr>
                <w:rFonts w:ascii="宋体" w:hAnsi="宋体" w:cs="宋体" w:eastAsia="宋体" w:hint="default"/>
                <w:spacing w:val="-1"/>
                <w:sz w:val="20"/>
                <w:szCs w:val="20"/>
              </w:rPr>
              <w:t>锦州中理外轮理货有限公司</w:t>
              <w:tab/>
            </w:r>
            <w:r>
              <w:rPr>
                <w:rFonts w:ascii="宋体" w:hAnsi="宋体" w:cs="宋体" w:eastAsia="宋体" w:hint="default"/>
                <w:spacing w:val="-1"/>
                <w:position w:val="13"/>
                <w:sz w:val="20"/>
                <w:szCs w:val="20"/>
              </w:rPr>
              <w:t>本公司之联营</w:t>
              <w:tab/>
            </w:r>
            <w:r>
              <w:rPr>
                <w:rFonts w:ascii="Arial" w:hAnsi="Arial" w:cs="Arial" w:eastAsia="Arial" w:hint="default"/>
                <w:spacing w:val="-1"/>
                <w:sz w:val="20"/>
                <w:szCs w:val="20"/>
              </w:rPr>
              <w:t>17,049.60</w:t>
            </w:r>
          </w:p>
        </w:tc>
        <w:tc>
          <w:tcPr>
            <w:tcW w:w="2463"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814" w:right="0"/>
              <w:jc w:val="left"/>
              <w:rPr>
                <w:rFonts w:ascii="Arial" w:hAnsi="Arial" w:cs="Arial" w:eastAsia="Arial" w:hint="default"/>
                <w:sz w:val="20"/>
                <w:szCs w:val="20"/>
              </w:rPr>
            </w:pPr>
            <w:r>
              <w:rPr>
                <w:rFonts w:ascii="Arial"/>
                <w:sz w:val="20"/>
              </w:rPr>
              <w:t>0.06</w:t>
            </w:r>
          </w:p>
        </w:tc>
      </w:tr>
      <w:tr>
        <w:trPr>
          <w:trHeight w:val="529" w:hRule="exact"/>
        </w:trPr>
        <w:tc>
          <w:tcPr>
            <w:tcW w:w="6371" w:type="dxa"/>
            <w:tcBorders>
              <w:top w:val="nil" w:sz="6" w:space="0" w:color="auto"/>
              <w:left w:val="nil" w:sz="6" w:space="0" w:color="auto"/>
              <w:bottom w:val="nil" w:sz="6" w:space="0" w:color="auto"/>
              <w:right w:val="nil" w:sz="6" w:space="0" w:color="auto"/>
            </w:tcBorders>
          </w:tcPr>
          <w:p>
            <w:pPr>
              <w:pStyle w:val="TableParagraph"/>
              <w:tabs>
                <w:tab w:pos="2957" w:val="left" w:leader="none"/>
              </w:tabs>
              <w:spacing w:line="183" w:lineRule="exact"/>
              <w:ind w:left="122" w:right="0"/>
              <w:jc w:val="left"/>
              <w:rPr>
                <w:rFonts w:ascii="宋体" w:hAnsi="宋体" w:cs="宋体" w:eastAsia="宋体" w:hint="default"/>
                <w:sz w:val="20"/>
                <w:szCs w:val="20"/>
              </w:rPr>
            </w:pPr>
            <w:r>
              <w:rPr>
                <w:rFonts w:ascii="宋体" w:hAnsi="宋体" w:cs="宋体" w:eastAsia="宋体" w:hint="default"/>
                <w:spacing w:val="-1"/>
                <w:sz w:val="20"/>
                <w:szCs w:val="20"/>
              </w:rPr>
              <w:t>中国石油天然气集团公司之附</w:t>
              <w:tab/>
              <w:t>本公司股东之</w:t>
            </w:r>
          </w:p>
          <w:p>
            <w:pPr>
              <w:pStyle w:val="TableParagraph"/>
              <w:tabs>
                <w:tab w:pos="2957" w:val="left" w:leader="none"/>
                <w:tab w:pos="4886" w:val="left" w:leader="none"/>
              </w:tabs>
              <w:spacing w:line="301" w:lineRule="exact"/>
              <w:ind w:left="122" w:right="0"/>
              <w:jc w:val="left"/>
              <w:rPr>
                <w:rFonts w:ascii="Arial" w:hAnsi="Arial" w:cs="Arial" w:eastAsia="Arial" w:hint="default"/>
                <w:sz w:val="20"/>
                <w:szCs w:val="20"/>
              </w:rPr>
            </w:pPr>
            <w:r>
              <w:rPr>
                <w:rFonts w:ascii="宋体" w:hAnsi="宋体" w:cs="宋体" w:eastAsia="宋体" w:hint="default"/>
                <w:position w:val="-12"/>
                <w:sz w:val="20"/>
                <w:szCs w:val="20"/>
              </w:rPr>
              <w:t>属公司</w:t>
              <w:tab/>
              <w:t>所属单位</w:t>
              <w:tab/>
            </w:r>
            <w:r>
              <w:rPr>
                <w:rFonts w:ascii="Arial" w:hAnsi="Arial" w:cs="Arial" w:eastAsia="Arial" w:hint="default"/>
                <w:sz w:val="20"/>
                <w:szCs w:val="20"/>
              </w:rPr>
              <w:t>9,645.40</w:t>
            </w:r>
          </w:p>
        </w:tc>
        <w:tc>
          <w:tcPr>
            <w:tcW w:w="2463"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814" w:right="0"/>
              <w:jc w:val="left"/>
              <w:rPr>
                <w:rFonts w:ascii="Arial" w:hAnsi="Arial" w:cs="Arial" w:eastAsia="Arial" w:hint="default"/>
                <w:sz w:val="20"/>
                <w:szCs w:val="20"/>
              </w:rPr>
            </w:pPr>
            <w:r>
              <w:rPr>
                <w:rFonts w:ascii="Arial"/>
                <w:sz w:val="20"/>
              </w:rPr>
              <w:t>0.03</w:t>
            </w:r>
          </w:p>
        </w:tc>
      </w:tr>
      <w:tr>
        <w:trPr>
          <w:trHeight w:val="607" w:hRule="exact"/>
        </w:trPr>
        <w:tc>
          <w:tcPr>
            <w:tcW w:w="6371" w:type="dxa"/>
            <w:tcBorders>
              <w:top w:val="nil" w:sz="6" w:space="0" w:color="auto"/>
              <w:left w:val="nil" w:sz="6" w:space="0" w:color="auto"/>
              <w:bottom w:val="nil" w:sz="6" w:space="0" w:color="auto"/>
              <w:right w:val="nil" w:sz="6" w:space="0" w:color="auto"/>
            </w:tcBorders>
          </w:tcPr>
          <w:p>
            <w:pPr>
              <w:pStyle w:val="TableParagraph"/>
              <w:tabs>
                <w:tab w:pos="2957" w:val="left" w:leader="none"/>
              </w:tabs>
              <w:spacing w:line="185" w:lineRule="exact"/>
              <w:ind w:left="122" w:right="0"/>
              <w:jc w:val="left"/>
              <w:rPr>
                <w:rFonts w:ascii="宋体" w:hAnsi="宋体" w:cs="宋体" w:eastAsia="宋体" w:hint="default"/>
                <w:sz w:val="20"/>
                <w:szCs w:val="20"/>
              </w:rPr>
            </w:pPr>
            <w:r>
              <w:rPr>
                <w:rFonts w:ascii="宋体" w:hAnsi="宋体" w:cs="宋体" w:eastAsia="宋体" w:hint="default"/>
                <w:spacing w:val="-1"/>
                <w:sz w:val="20"/>
                <w:szCs w:val="20"/>
              </w:rPr>
              <w:t>锦州港国有资产经营管理有限</w:t>
              <w:tab/>
              <w:t>本公司股东之</w:t>
            </w:r>
          </w:p>
          <w:p>
            <w:pPr>
              <w:pStyle w:val="TableParagraph"/>
              <w:tabs>
                <w:tab w:pos="2957" w:val="left" w:leader="none"/>
                <w:tab w:pos="4886" w:val="left" w:leader="none"/>
              </w:tabs>
              <w:spacing w:line="302" w:lineRule="exact"/>
              <w:ind w:left="122" w:right="0"/>
              <w:jc w:val="left"/>
              <w:rPr>
                <w:rFonts w:ascii="Arial" w:hAnsi="Arial" w:cs="Arial" w:eastAsia="Arial" w:hint="default"/>
                <w:sz w:val="20"/>
                <w:szCs w:val="20"/>
              </w:rPr>
            </w:pPr>
            <w:r>
              <w:rPr>
                <w:rFonts w:ascii="宋体" w:hAnsi="宋体" w:cs="宋体" w:eastAsia="宋体" w:hint="default"/>
                <w:spacing w:val="-1"/>
                <w:sz w:val="20"/>
                <w:szCs w:val="20"/>
              </w:rPr>
              <w:t>公司之附属公司</w:t>
              <w:tab/>
            </w:r>
            <w:r>
              <w:rPr>
                <w:rFonts w:ascii="宋体" w:hAnsi="宋体" w:cs="宋体" w:eastAsia="宋体" w:hint="default"/>
                <w:sz w:val="20"/>
                <w:szCs w:val="20"/>
              </w:rPr>
              <w:t>所属单位</w:t>
              <w:tab/>
            </w:r>
            <w:r>
              <w:rPr>
                <w:rFonts w:ascii="Arial" w:hAnsi="Arial" w:cs="Arial" w:eastAsia="Arial" w:hint="default"/>
                <w:position w:val="13"/>
                <w:sz w:val="20"/>
                <w:szCs w:val="20"/>
              </w:rPr>
              <w:t>7,294.80</w:t>
            </w:r>
            <w:r>
              <w:rPr>
                <w:rFonts w:ascii="Arial" w:hAnsi="Arial" w:cs="Arial" w:eastAsia="Arial" w:hint="default"/>
                <w:sz w:val="20"/>
                <w:szCs w:val="20"/>
              </w:rPr>
            </w:r>
          </w:p>
        </w:tc>
        <w:tc>
          <w:tcPr>
            <w:tcW w:w="2463"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814" w:right="0"/>
              <w:jc w:val="left"/>
              <w:rPr>
                <w:rFonts w:ascii="Arial" w:hAnsi="Arial" w:cs="Arial" w:eastAsia="Arial" w:hint="default"/>
                <w:sz w:val="20"/>
                <w:szCs w:val="20"/>
              </w:rPr>
            </w:pPr>
            <w:r>
              <w:rPr>
                <w:rFonts w:ascii="Arial"/>
                <w:sz w:val="20"/>
              </w:rPr>
              <w:t>0.03</w:t>
            </w:r>
          </w:p>
        </w:tc>
      </w:tr>
      <w:tr>
        <w:trPr>
          <w:trHeight w:val="496" w:hRule="exact"/>
        </w:trPr>
        <w:tc>
          <w:tcPr>
            <w:tcW w:w="6371" w:type="dxa"/>
            <w:tcBorders>
              <w:top w:val="nil" w:sz="6" w:space="0" w:color="auto"/>
              <w:left w:val="nil" w:sz="6" w:space="0" w:color="auto"/>
              <w:bottom w:val="single" w:sz="17" w:space="0" w:color="000000"/>
              <w:right w:val="nil" w:sz="6" w:space="0" w:color="auto"/>
            </w:tcBorders>
          </w:tcPr>
          <w:p>
            <w:pPr>
              <w:pStyle w:val="TableParagraph"/>
              <w:tabs>
                <w:tab w:pos="3277" w:val="left" w:leader="none"/>
              </w:tabs>
              <w:spacing w:line="240" w:lineRule="auto" w:before="164"/>
              <w:ind w:right="701"/>
              <w:jc w:val="right"/>
              <w:rPr>
                <w:rFonts w:ascii="Arial" w:hAnsi="Arial" w:cs="Arial" w:eastAsia="Arial" w:hint="default"/>
                <w:sz w:val="20"/>
                <w:szCs w:val="20"/>
              </w:rPr>
            </w:pPr>
            <w:r>
              <w:rPr>
                <w:rFonts w:ascii="宋体" w:hAnsi="宋体" w:cs="宋体" w:eastAsia="宋体" w:hint="default"/>
                <w:sz w:val="21"/>
                <w:szCs w:val="21"/>
              </w:rPr>
              <w:t>合计</w:t>
              <w:tab/>
            </w:r>
            <w:r>
              <w:rPr>
                <w:rFonts w:ascii="Arial" w:hAnsi="Arial" w:cs="Arial" w:eastAsia="Arial" w:hint="default"/>
                <w:spacing w:val="-1"/>
                <w:sz w:val="20"/>
                <w:szCs w:val="20"/>
              </w:rPr>
              <w:t>4,091,189.80</w:t>
            </w:r>
          </w:p>
        </w:tc>
        <w:tc>
          <w:tcPr>
            <w:tcW w:w="2463" w:type="dxa"/>
            <w:tcBorders>
              <w:top w:val="nil" w:sz="6" w:space="0" w:color="auto"/>
              <w:left w:val="nil" w:sz="6" w:space="0" w:color="auto"/>
              <w:bottom w:val="single" w:sz="17"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703" w:right="0"/>
              <w:jc w:val="left"/>
              <w:rPr>
                <w:rFonts w:ascii="Arial" w:hAnsi="Arial" w:cs="Arial" w:eastAsia="Arial" w:hint="default"/>
                <w:sz w:val="20"/>
                <w:szCs w:val="20"/>
              </w:rPr>
            </w:pPr>
            <w:r>
              <w:rPr>
                <w:rFonts w:ascii="Arial"/>
                <w:sz w:val="20"/>
              </w:rPr>
              <w:t>14.72</w:t>
            </w:r>
          </w:p>
        </w:tc>
      </w:tr>
    </w:tbl>
    <w:p>
      <w:pPr>
        <w:spacing w:line="357" w:lineRule="auto" w:before="59"/>
        <w:ind w:left="137" w:right="797" w:firstLine="424"/>
        <w:jc w:val="left"/>
        <w:rPr>
          <w:rFonts w:ascii="宋体" w:hAnsi="宋体" w:cs="宋体" w:eastAsia="宋体" w:hint="default"/>
          <w:sz w:val="24"/>
          <w:szCs w:val="24"/>
        </w:rPr>
      </w:pPr>
      <w:r>
        <w:rPr/>
        <w:pict>
          <v:group style="position:absolute;margin-left:97.920013pt;margin-top:-170.234085pt;width:442.8pt;height:167pt;mso-position-horizontal-relative:page;mso-position-vertical-relative:paragraph;z-index:-625432" coordorigin="1958,-3405" coordsize="8856,3340">
            <v:group style="position:absolute;left:1978;top:-3397;width:2831;height:2" coordorigin="1978,-3397" coordsize="2831,2">
              <v:shape style="position:absolute;left:1978;top:-3397;width:2831;height:2" coordorigin="1978,-3397" coordsize="2831,0" path="m1978,-3397l4808,-3397e" filled="false" stroked="true" strokeweight=".72pt" strokecolor="#000000">
                <v:path arrowok="t"/>
              </v:shape>
            </v:group>
            <v:group style="position:absolute;left:1978;top:-3369;width:2831;height:2" coordorigin="1978,-3369" coordsize="2831,2">
              <v:shape style="position:absolute;left:1978;top:-3369;width:2831;height:2" coordorigin="1978,-3369" coordsize="2831,0" path="m1978,-3369l4808,-3369e" filled="false" stroked="true" strokeweight=".72pt" strokecolor="#000000">
                <v:path arrowok="t"/>
              </v:shape>
              <v:shape style="position:absolute;left:4808;top:-3361;width:10;height:2" type="#_x0000_t75" stroked="false">
                <v:imagedata r:id="rId32" o:title=""/>
              </v:shape>
            </v:group>
            <v:group style="position:absolute;left:4808;top:-3397;width:44;height:2" coordorigin="4808,-3397" coordsize="44,2">
              <v:shape style="position:absolute;left:4808;top:-3397;width:44;height:2" coordorigin="4808,-3397" coordsize="44,0" path="m4808,-3397l4852,-3397e" filled="false" stroked="true" strokeweight=".72pt" strokecolor="#000000">
                <v:path arrowok="t"/>
              </v:shape>
            </v:group>
            <v:group style="position:absolute;left:4808;top:-3369;width:44;height:2" coordorigin="4808,-3369" coordsize="44,2">
              <v:shape style="position:absolute;left:4808;top:-3369;width:44;height:2" coordorigin="4808,-3369" coordsize="44,0" path="m4808,-3369l4852,-3369e" filled="false" stroked="true" strokeweight=".72pt" strokecolor="#000000">
                <v:path arrowok="t"/>
              </v:shape>
            </v:group>
            <v:group style="position:absolute;left:4852;top:-3397;width:1497;height:2" coordorigin="4852,-3397" coordsize="1497,2">
              <v:shape style="position:absolute;left:4852;top:-3397;width:1497;height:2" coordorigin="4852,-3397" coordsize="1497,0" path="m4852,-3397l6348,-3397e" filled="false" stroked="true" strokeweight=".72pt" strokecolor="#000000">
                <v:path arrowok="t"/>
              </v:shape>
            </v:group>
            <v:group style="position:absolute;left:4852;top:-3369;width:1497;height:2" coordorigin="4852,-3369" coordsize="1497,2">
              <v:shape style="position:absolute;left:4852;top:-3369;width:1497;height:2" coordorigin="4852,-3369" coordsize="1497,0" path="m4852,-3369l6348,-3369e" filled="false" stroked="true" strokeweight=".72pt" strokecolor="#000000">
                <v:path arrowok="t"/>
              </v:shape>
              <v:shape style="position:absolute;left:6348;top:-3361;width:10;height:2" type="#_x0000_t75" stroked="false">
                <v:imagedata r:id="rId32" o:title=""/>
              </v:shape>
            </v:group>
            <v:group style="position:absolute;left:6348;top:-3397;width:44;height:2" coordorigin="6348,-3397" coordsize="44,2">
              <v:shape style="position:absolute;left:6348;top:-3397;width:44;height:2" coordorigin="6348,-3397" coordsize="44,0" path="m6348,-3397l6391,-3397e" filled="false" stroked="true" strokeweight=".72pt" strokecolor="#000000">
                <v:path arrowok="t"/>
              </v:shape>
            </v:group>
            <v:group style="position:absolute;left:6348;top:-3369;width:44;height:2" coordorigin="6348,-3369" coordsize="44,2">
              <v:shape style="position:absolute;left:6348;top:-3369;width:44;height:2" coordorigin="6348,-3369" coordsize="44,0" path="m6348,-3369l6391,-3369e" filled="false" stroked="true" strokeweight=".72pt" strokecolor="#000000">
                <v:path arrowok="t"/>
              </v:shape>
            </v:group>
            <v:group style="position:absolute;left:6391;top:-3397;width:1342;height:2" coordorigin="6391,-3397" coordsize="1342,2">
              <v:shape style="position:absolute;left:6391;top:-3397;width:1342;height:2" coordorigin="6391,-3397" coordsize="1342,0" path="m6391,-3397l7733,-3397e" filled="false" stroked="true" strokeweight=".72pt" strokecolor="#000000">
                <v:path arrowok="t"/>
              </v:shape>
            </v:group>
            <v:group style="position:absolute;left:6391;top:-3369;width:1342;height:2" coordorigin="6391,-3369" coordsize="1342,2">
              <v:shape style="position:absolute;left:6391;top:-3369;width:1342;height:2" coordorigin="6391,-3369" coordsize="1342,0" path="m6391,-3369l7733,-3369e" filled="false" stroked="true" strokeweight=".72pt" strokecolor="#000000">
                <v:path arrowok="t"/>
              </v:shape>
              <v:shape style="position:absolute;left:7733;top:-3361;width:10;height:2" type="#_x0000_t75" stroked="false">
                <v:imagedata r:id="rId32" o:title=""/>
              </v:shape>
            </v:group>
            <v:group style="position:absolute;left:7733;top:-3397;width:44;height:2" coordorigin="7733,-3397" coordsize="44,2">
              <v:shape style="position:absolute;left:7733;top:-3397;width:44;height:2" coordorigin="7733,-3397" coordsize="44,0" path="m7733,-3397l7776,-3397e" filled="false" stroked="true" strokeweight=".72pt" strokecolor="#000000">
                <v:path arrowok="t"/>
              </v:shape>
            </v:group>
            <v:group style="position:absolute;left:7733;top:-3369;width:44;height:2" coordorigin="7733,-3369" coordsize="44,2">
              <v:shape style="position:absolute;left:7733;top:-3369;width:44;height:2" coordorigin="7733,-3369" coordsize="44,0" path="m7733,-3369l7776,-3369e" filled="false" stroked="true" strokeweight=".72pt" strokecolor="#000000">
                <v:path arrowok="t"/>
              </v:shape>
            </v:group>
            <v:group style="position:absolute;left:7776;top:-3397;width:3015;height:2" coordorigin="7776,-3397" coordsize="3015,2">
              <v:shape style="position:absolute;left:7776;top:-3397;width:3015;height:2" coordorigin="7776,-3397" coordsize="3015,0" path="m7776,-3397l10790,-3397e" filled="false" stroked="true" strokeweight=".72pt" strokecolor="#000000">
                <v:path arrowok="t"/>
              </v:shape>
            </v:group>
            <v:group style="position:absolute;left:7776;top:-3369;width:3015;height:2" coordorigin="7776,-3369" coordsize="3015,2">
              <v:shape style="position:absolute;left:7776;top:-3369;width:3015;height:2" coordorigin="7776,-3369" coordsize="3015,0" path="m7776,-3369l10790,-3369e" filled="false" stroked="true" strokeweight=".72pt" strokecolor="#000000">
                <v:path arrowok="t"/>
              </v:shape>
              <v:shape style="position:absolute;left:4789;top:-3378;width:2972;height:653" type="#_x0000_t75" stroked="false">
                <v:imagedata r:id="rId77" o:title=""/>
              </v:shape>
              <v:shape style="position:absolute;left:1958;top:-2764;width:8856;height:2699" type="#_x0000_t75" stroked="false">
                <v:imagedata r:id="rId78" o:title=""/>
              </v:shape>
              <v:shape style="position:absolute;left:2975;top:-3159;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4954;top:-3159;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6835;top:-3159;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7950;top:-3159;width:263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pacing w:val="-1"/>
                          <w:sz w:val="21"/>
                          <w:szCs w:val="21"/>
                        </w:rPr>
                        <w:t>占其他应收款总额的比例</w:t>
                      </w:r>
                      <w:r>
                        <w:rPr>
                          <w:rFonts w:ascii="Arial" w:hAnsi="Arial" w:cs="Arial" w:eastAsia="Arial" w:hint="default"/>
                          <w:spacing w:val="-1"/>
                          <w:sz w:val="21"/>
                          <w:szCs w:val="21"/>
                        </w:rPr>
                        <w:t>(%)</w:t>
                      </w:r>
                      <w:r>
                        <w:rPr>
                          <w:rFonts w:ascii="Arial" w:hAnsi="Arial" w:cs="Arial" w:eastAsia="Arial" w:hint="default"/>
                          <w:sz w:val="21"/>
                          <w:szCs w:val="21"/>
                        </w:rPr>
                      </w:r>
                    </w:p>
                  </w:txbxContent>
                </v:textbox>
                <w10:wrap type="none"/>
              </v:shape>
              <v:shape style="position:absolute;left:2086;top:-2706;width:4037;height:201" type="#_x0000_t202" filled="false" stroked="false">
                <v:textbox inset="0,0,0,0">
                  <w:txbxContent>
                    <w:p>
                      <w:pPr>
                        <w:tabs>
                          <w:tab w:pos="283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锦州新时代集装箱码头有限公</w:t>
                        <w:tab/>
                        <w:t>本公司之联营</w:t>
                      </w:r>
                    </w:p>
                  </w:txbxContent>
                </v:textbox>
                <w10:wrap type="none"/>
              </v:shape>
              <v:shape style="position:absolute;left:4921;top:-191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企业</w:t>
                      </w:r>
                    </w:p>
                  </w:txbxContent>
                </v:textbox>
                <w10:wrap type="none"/>
              </v:shape>
            </v:group>
            <w10:wrap type="none"/>
          </v:group>
        </w:pict>
      </w:r>
      <w:r>
        <w:rPr>
          <w:rFonts w:ascii="宋体" w:hAnsi="宋体" w:cs="宋体" w:eastAsia="宋体" w:hint="default"/>
          <w:sz w:val="24"/>
          <w:szCs w:val="24"/>
        </w:rPr>
        <w:t>除上述金额之外，其他应收款年末余额中无持有本公司 5%(含</w:t>
      </w:r>
      <w:r>
        <w:rPr>
          <w:rFonts w:ascii="宋体" w:hAnsi="宋体" w:cs="宋体" w:eastAsia="宋体" w:hint="default"/>
          <w:spacing w:val="-34"/>
          <w:sz w:val="24"/>
          <w:szCs w:val="24"/>
        </w:rPr>
        <w:t> </w:t>
      </w:r>
      <w:r>
        <w:rPr>
          <w:rFonts w:ascii="宋体" w:hAnsi="宋体" w:cs="宋体" w:eastAsia="宋体" w:hint="default"/>
          <w:sz w:val="24"/>
          <w:szCs w:val="24"/>
        </w:rPr>
        <w:t>5%)以上表决</w:t>
      </w:r>
      <w:r>
        <w:rPr>
          <w:rFonts w:ascii="宋体" w:hAnsi="宋体" w:cs="宋体" w:eastAsia="宋体" w:hint="default"/>
          <w:sz w:val="24"/>
          <w:szCs w:val="24"/>
        </w:rPr>
        <w:t> 权股份的股东或其他关联方欠款。</w:t>
      </w:r>
    </w:p>
    <w:p>
      <w:pPr>
        <w:spacing w:before="155"/>
        <w:ind w:left="620" w:right="0" w:firstLine="0"/>
        <w:jc w:val="left"/>
        <w:rPr>
          <w:rFonts w:ascii="宋体" w:hAnsi="宋体" w:cs="宋体" w:eastAsia="宋体" w:hint="default"/>
          <w:sz w:val="24"/>
          <w:szCs w:val="24"/>
        </w:rPr>
      </w:pPr>
      <w:r>
        <w:rPr>
          <w:rFonts w:ascii="Arial" w:hAnsi="Arial" w:cs="Arial" w:eastAsia="Arial" w:hint="default"/>
          <w:b/>
          <w:bCs/>
          <w:sz w:val="24"/>
          <w:szCs w:val="24"/>
        </w:rPr>
        <w:t>6. </w:t>
      </w:r>
      <w:r>
        <w:rPr>
          <w:rFonts w:ascii="Arial" w:hAnsi="Arial" w:cs="Arial" w:eastAsia="Arial" w:hint="default"/>
          <w:b/>
          <w:bCs/>
          <w:spacing w:val="23"/>
          <w:sz w:val="24"/>
          <w:szCs w:val="24"/>
        </w:rPr>
        <w:t> </w:t>
      </w:r>
      <w:r>
        <w:rPr>
          <w:rFonts w:ascii="宋体" w:hAnsi="宋体" w:cs="宋体" w:eastAsia="宋体" w:hint="default"/>
          <w:b/>
          <w:bCs/>
          <w:sz w:val="24"/>
          <w:szCs w:val="24"/>
        </w:rPr>
        <w:t>存货</w:t>
      </w:r>
      <w:r>
        <w:rPr>
          <w:rFonts w:ascii="宋体" w:hAnsi="宋体" w:cs="宋体" w:eastAsia="宋体" w:hint="default"/>
          <w:sz w:val="24"/>
          <w:szCs w:val="24"/>
        </w:rPr>
      </w:r>
    </w:p>
    <w:p>
      <w:pPr>
        <w:spacing w:before="135"/>
        <w:ind w:left="620" w:right="0"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
          <w:sz w:val="24"/>
          <w:szCs w:val="24"/>
        </w:rPr>
        <w:t> </w:t>
      </w:r>
      <w:r>
        <w:rPr>
          <w:rFonts w:ascii="宋体" w:hAnsi="宋体" w:cs="宋体" w:eastAsia="宋体" w:hint="default"/>
          <w:sz w:val="24"/>
          <w:szCs w:val="24"/>
        </w:rPr>
        <w:t>存货分类</w:t>
      </w:r>
    </w:p>
    <w:p>
      <w:pPr>
        <w:spacing w:line="240" w:lineRule="auto" w:before="5"/>
        <w:rPr>
          <w:rFonts w:ascii="宋体" w:hAnsi="宋体" w:cs="宋体" w:eastAsia="宋体" w:hint="default"/>
          <w:sz w:val="13"/>
          <w:szCs w:val="13"/>
        </w:rPr>
      </w:pPr>
    </w:p>
    <w:p>
      <w:pPr>
        <w:spacing w:line="1754" w:lineRule="exact"/>
        <w:ind w:left="257" w:right="0" w:firstLine="0"/>
        <w:rPr>
          <w:rFonts w:ascii="宋体" w:hAnsi="宋体" w:cs="宋体" w:eastAsia="宋体" w:hint="default"/>
          <w:sz w:val="20"/>
          <w:szCs w:val="20"/>
        </w:rPr>
      </w:pPr>
      <w:r>
        <w:rPr>
          <w:rFonts w:ascii="宋体" w:hAnsi="宋体" w:cs="宋体" w:eastAsia="宋体" w:hint="default"/>
          <w:position w:val="-34"/>
          <w:sz w:val="20"/>
          <w:szCs w:val="20"/>
        </w:rPr>
        <w:pict>
          <v:group style="width:441.1pt;height:87.75pt;mso-position-horizontal-relative:char;mso-position-vertical-relative:line" coordorigin="0,0" coordsize="8822,1755">
            <v:group style="position:absolute;left:29;top:7;width:882;height:2" coordorigin="29,7" coordsize="882,2">
              <v:shape style="position:absolute;left:29;top:7;width:882;height:2" coordorigin="29,7" coordsize="882,0" path="m29,7l911,7e" filled="false" stroked="true" strokeweight=".72pt" strokecolor="#000000">
                <v:path arrowok="t"/>
              </v:shape>
            </v:group>
            <v:group style="position:absolute;left:29;top:36;width:882;height:2" coordorigin="29,36" coordsize="882,2">
              <v:shape style="position:absolute;left:29;top:36;width:882;height:2" coordorigin="29,36" coordsize="882,0" path="m29,36l911,36e" filled="false" stroked="true" strokeweight=".72pt" strokecolor="#000000">
                <v:path arrowok="t"/>
              </v:shape>
              <v:shape style="position:absolute;left:911;top:43;width:10;height:2" type="#_x0000_t75" stroked="false">
                <v:imagedata r:id="rId32" o:title=""/>
              </v:shape>
            </v:group>
            <v:group style="position:absolute;left:911;top:7;width:44;height:2" coordorigin="911,7" coordsize="44,2">
              <v:shape style="position:absolute;left:911;top:7;width:44;height:2" coordorigin="911,7" coordsize="44,0" path="m911,7l954,7e" filled="false" stroked="true" strokeweight=".72pt" strokecolor="#000000">
                <v:path arrowok="t"/>
              </v:shape>
            </v:group>
            <v:group style="position:absolute;left:911;top:36;width:44;height:2" coordorigin="911,36" coordsize="44,2">
              <v:shape style="position:absolute;left:911;top:36;width:44;height:2" coordorigin="911,36" coordsize="44,0" path="m911,36l954,36e" filled="false" stroked="true" strokeweight=".72pt" strokecolor="#000000">
                <v:path arrowok="t"/>
              </v:shape>
            </v:group>
            <v:group style="position:absolute;left:954;top:7;width:3869;height:2" coordorigin="954,7" coordsize="3869,2">
              <v:shape style="position:absolute;left:954;top:7;width:3869;height:2" coordorigin="954,7" coordsize="3869,0" path="m954,7l4823,7e" filled="false" stroked="true" strokeweight=".72pt" strokecolor="#000000">
                <v:path arrowok="t"/>
              </v:shape>
            </v:group>
            <v:group style="position:absolute;left:954;top:36;width:3869;height:2" coordorigin="954,36" coordsize="3869,2">
              <v:shape style="position:absolute;left:954;top:36;width:3869;height:2" coordorigin="954,36" coordsize="3869,0" path="m954,36l4823,36e" filled="false" stroked="true" strokeweight=".72pt" strokecolor="#000000">
                <v:path arrowok="t"/>
              </v:shape>
              <v:shape style="position:absolute;left:4823;top:43;width:10;height:2" type="#_x0000_t75" stroked="false">
                <v:imagedata r:id="rId32" o:title=""/>
              </v:shape>
            </v:group>
            <v:group style="position:absolute;left:4823;top:7;width:44;height:2" coordorigin="4823,7" coordsize="44,2">
              <v:shape style="position:absolute;left:4823;top:7;width:44;height:2" coordorigin="4823,7" coordsize="44,0" path="m4823,7l4866,7e" filled="false" stroked="true" strokeweight=".72pt" strokecolor="#000000">
                <v:path arrowok="t"/>
              </v:shape>
            </v:group>
            <v:group style="position:absolute;left:4823;top:36;width:44;height:2" coordorigin="4823,36" coordsize="44,2">
              <v:shape style="position:absolute;left:4823;top:36;width:44;height:2" coordorigin="4823,36" coordsize="44,0" path="m4823,36l4866,36e" filled="false" stroked="true" strokeweight=".72pt" strokecolor="#000000">
                <v:path arrowok="t"/>
              </v:shape>
            </v:group>
            <v:group style="position:absolute;left:4866;top:7;width:3939;height:2" coordorigin="4866,7" coordsize="3939,2">
              <v:shape style="position:absolute;left:4866;top:7;width:3939;height:2" coordorigin="4866,7" coordsize="3939,0" path="m4866,7l8804,7e" filled="false" stroked="true" strokeweight=".72pt" strokecolor="#000000">
                <v:path arrowok="t"/>
              </v:shape>
            </v:group>
            <v:group style="position:absolute;left:4866;top:36;width:3939;height:2" coordorigin="4866,36" coordsize="3939,2">
              <v:shape style="position:absolute;left:4866;top:36;width:3939;height:2" coordorigin="4866,36" coordsize="3939,0" path="m4866,36l8804,36e" filled="false" stroked="true" strokeweight=".72pt" strokecolor="#000000">
                <v:path arrowok="t"/>
              </v:shape>
              <v:shape style="position:absolute;left:892;top:26;width:3960;height:307" type="#_x0000_t75" stroked="false">
                <v:imagedata r:id="rId79" o:title=""/>
              </v:shape>
              <v:shape style="position:absolute;left:898;top:302;width:7924;height:341" type="#_x0000_t75" stroked="false">
                <v:imagedata r:id="rId80" o:title=""/>
              </v:shape>
            </v:group>
            <v:group style="position:absolute;left:7;top:1747;width:904;height:2" coordorigin="7,1747" coordsize="904,2">
              <v:shape style="position:absolute;left:7;top:1747;width:904;height:2" coordorigin="7,1747" coordsize="904,0" path="m7,1747l911,1747e" filled="false" stroked="true" strokeweight=".72pt" strokecolor="#000000">
                <v:path arrowok="t"/>
              </v:shape>
            </v:group>
            <v:group style="position:absolute;left:7;top:1718;width:904;height:2" coordorigin="7,1718" coordsize="904,2">
              <v:shape style="position:absolute;left:7;top:1718;width:904;height:2" coordorigin="7,1718" coordsize="904,0" path="m7,1718l911,1718e" filled="false" stroked="true" strokeweight=".72pt" strokecolor="#000000">
                <v:path arrowok="t"/>
              </v:shape>
            </v:group>
            <v:group style="position:absolute;left:911;top:1718;width:44;height:2" coordorigin="911,1718" coordsize="44,2">
              <v:shape style="position:absolute;left:911;top:1718;width:44;height:2" coordorigin="911,1718" coordsize="44,0" path="m911,1718l954,1718e" filled="false" stroked="true" strokeweight=".72pt" strokecolor="#000000">
                <v:path arrowok="t"/>
              </v:shape>
            </v:group>
            <v:group style="position:absolute;left:911;top:1747;width:1421;height:2" coordorigin="911,1747" coordsize="1421,2">
              <v:shape style="position:absolute;left:911;top:1747;width:1421;height:2" coordorigin="911,1747" coordsize="1421,0" path="m911,1747l2332,1747e" filled="false" stroked="true" strokeweight=".72pt" strokecolor="#000000">
                <v:path arrowok="t"/>
              </v:shape>
            </v:group>
            <v:group style="position:absolute;left:954;top:1718;width:1378;height:2" coordorigin="954,1718" coordsize="1378,2">
              <v:shape style="position:absolute;left:954;top:1718;width:1378;height:2" coordorigin="954,1718" coordsize="1378,0" path="m954,1718l2332,1718e" filled="false" stroked="true" strokeweight=".72pt" strokecolor="#000000">
                <v:path arrowok="t"/>
              </v:shape>
            </v:group>
            <v:group style="position:absolute;left:2332;top:1718;width:44;height:2" coordorigin="2332,1718" coordsize="44,2">
              <v:shape style="position:absolute;left:2332;top:1718;width:44;height:2" coordorigin="2332,1718" coordsize="44,0" path="m2332,1718l2375,1718e" filled="false" stroked="true" strokeweight=".72pt" strokecolor="#000000">
                <v:path arrowok="t"/>
              </v:shape>
            </v:group>
            <v:group style="position:absolute;left:2332;top:1747;width:1106;height:2" coordorigin="2332,1747" coordsize="1106,2">
              <v:shape style="position:absolute;left:2332;top:1747;width:1106;height:2" coordorigin="2332,1747" coordsize="1106,0" path="m2332,1747l3437,1747e" filled="false" stroked="true" strokeweight=".72pt" strokecolor="#000000">
                <v:path arrowok="t"/>
              </v:shape>
            </v:group>
            <v:group style="position:absolute;left:2375;top:1718;width:1062;height:2" coordorigin="2375,1718" coordsize="1062,2">
              <v:shape style="position:absolute;left:2375;top:1718;width:1062;height:2" coordorigin="2375,1718" coordsize="1062,0" path="m2375,1718l3437,1718e" filled="false" stroked="true" strokeweight=".72pt" strokecolor="#000000">
                <v:path arrowok="t"/>
              </v:shape>
            </v:group>
            <v:group style="position:absolute;left:3437;top:1718;width:44;height:2" coordorigin="3437,1718" coordsize="44,2">
              <v:shape style="position:absolute;left:3437;top:1718;width:44;height:2" coordorigin="3437,1718" coordsize="44,0" path="m3437,1718l3480,1718e" filled="false" stroked="true" strokeweight=".72pt" strokecolor="#000000">
                <v:path arrowok="t"/>
              </v:shape>
            </v:group>
            <v:group style="position:absolute;left:3437;top:1747;width:1386;height:2" coordorigin="3437,1747" coordsize="1386,2">
              <v:shape style="position:absolute;left:3437;top:1747;width:1386;height:2" coordorigin="3437,1747" coordsize="1386,0" path="m3437,1747l4823,1747e" filled="false" stroked="true" strokeweight=".72pt" strokecolor="#000000">
                <v:path arrowok="t"/>
              </v:shape>
            </v:group>
            <v:group style="position:absolute;left:3480;top:1718;width:1343;height:2" coordorigin="3480,1718" coordsize="1343,2">
              <v:shape style="position:absolute;left:3480;top:1718;width:1343;height:2" coordorigin="3480,1718" coordsize="1343,0" path="m3480,1718l4823,1718e" filled="false" stroked="true" strokeweight=".72pt" strokecolor="#000000">
                <v:path arrowok="t"/>
              </v:shape>
            </v:group>
            <v:group style="position:absolute;left:4823;top:1718;width:44;height:2" coordorigin="4823,1718" coordsize="44,2">
              <v:shape style="position:absolute;left:4823;top:1718;width:44;height:2" coordorigin="4823,1718" coordsize="44,0" path="m4823,1718l4866,1718e" filled="false" stroked="true" strokeweight=".72pt" strokecolor="#000000">
                <v:path arrowok="t"/>
              </v:shape>
            </v:group>
            <v:group style="position:absolute;left:4823;top:1747;width:1446;height:2" coordorigin="4823,1747" coordsize="1446,2">
              <v:shape style="position:absolute;left:4823;top:1747;width:1446;height:2" coordorigin="4823,1747" coordsize="1446,0" path="m4823,1747l6269,1747e" filled="false" stroked="true" strokeweight=".72pt" strokecolor="#000000">
                <v:path arrowok="t"/>
              </v:shape>
            </v:group>
            <v:group style="position:absolute;left:4866;top:1718;width:1403;height:2" coordorigin="4866,1718" coordsize="1403,2">
              <v:shape style="position:absolute;left:4866;top:1718;width:1403;height:2" coordorigin="4866,1718" coordsize="1403,0" path="m4866,1718l6269,1718e" filled="false" stroked="true" strokeweight=".72pt" strokecolor="#000000">
                <v:path arrowok="t"/>
              </v:shape>
            </v:group>
            <v:group style="position:absolute;left:6269;top:1718;width:44;height:2" coordorigin="6269,1718" coordsize="44,2">
              <v:shape style="position:absolute;left:6269;top:1718;width:44;height:2" coordorigin="6269,1718" coordsize="44,0" path="m6269,1718l6312,1718e" filled="false" stroked="true" strokeweight=".72pt" strokecolor="#000000">
                <v:path arrowok="t"/>
              </v:shape>
            </v:group>
            <v:group style="position:absolute;left:6269;top:1747;width:1120;height:2" coordorigin="6269,1747" coordsize="1120,2">
              <v:shape style="position:absolute;left:6269;top:1747;width:1120;height:2" coordorigin="6269,1747" coordsize="1120,0" path="m6269,1747l7388,1747e" filled="false" stroked="true" strokeweight=".72pt" strokecolor="#000000">
                <v:path arrowok="t"/>
              </v:shape>
            </v:group>
            <v:group style="position:absolute;left:6312;top:1718;width:1077;height:2" coordorigin="6312,1718" coordsize="1077,2">
              <v:shape style="position:absolute;left:6312;top:1718;width:1077;height:2" coordorigin="6312,1718" coordsize="1077,0" path="m6312,1718l7388,1718e" filled="false" stroked="true" strokeweight=".72pt" strokecolor="#000000">
                <v:path arrowok="t"/>
              </v:shape>
              <v:shape style="position:absolute;left:9;top:617;width:8813;height:1094" type="#_x0000_t75" stroked="false">
                <v:imagedata r:id="rId81" o:title=""/>
              </v:shape>
            </v:group>
            <v:group style="position:absolute;left:7388;top:1718;width:44;height:2" coordorigin="7388,1718" coordsize="44,2">
              <v:shape style="position:absolute;left:7388;top:1718;width:44;height:2" coordorigin="7388,1718" coordsize="44,0" path="m7388,1718l7432,1718e" filled="false" stroked="true" strokeweight=".72pt" strokecolor="#000000">
                <v:path arrowok="t"/>
              </v:shape>
            </v:group>
            <v:group style="position:absolute;left:7388;top:1747;width:1424;height:2" coordorigin="7388,1747" coordsize="1424,2">
              <v:shape style="position:absolute;left:7388;top:1747;width:1424;height:2" coordorigin="7388,1747" coordsize="1424,0" path="m7388,1747l8812,1747e" filled="false" stroked="true" strokeweight=".72pt" strokecolor="#000000">
                <v:path arrowok="t"/>
              </v:shape>
            </v:group>
            <v:group style="position:absolute;left:7432;top:1718;width:1380;height:2" coordorigin="7432,1718" coordsize="1380,2">
              <v:shape style="position:absolute;left:7432;top:1718;width:1380;height:2" coordorigin="7432,1718" coordsize="1380,0" path="m7432,1718l8812,1718e" filled="false" stroked="true" strokeweight=".72pt" strokecolor="#000000">
                <v:path arrowok="t"/>
              </v:shape>
              <v:shape style="position:absolute;left:130;top:215;width:602;height:654"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项目</w:t>
                      </w:r>
                    </w:p>
                    <w:p>
                      <w:pPr>
                        <w:spacing w:line="240" w:lineRule="auto" w:before="9"/>
                        <w:rPr>
                          <w:rFonts w:ascii="宋体" w:hAnsi="宋体" w:cs="宋体" w:eastAsia="宋体" w:hint="default"/>
                          <w:sz w:val="14"/>
                          <w:szCs w:val="14"/>
                        </w:rPr>
                      </w:pPr>
                    </w:p>
                    <w:p>
                      <w:pPr>
                        <w:spacing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原材料</w:t>
                      </w:r>
                    </w:p>
                  </w:txbxContent>
                </v:textbox>
                <w10:wrap type="none"/>
              </v:shape>
              <v:shape style="position:absolute;left:1042;top:80;width:7646;height:798" type="#_x0000_t202" filled="false" stroked="false">
                <v:textbox inset="0,0,0,0">
                  <w:txbxContent>
                    <w:p>
                      <w:pPr>
                        <w:tabs>
                          <w:tab w:pos="3948" w:val="left" w:leader="none"/>
                        </w:tabs>
                        <w:spacing w:line="200" w:lineRule="exact" w:before="0"/>
                        <w:ind w:left="0" w:right="35" w:firstLine="0"/>
                        <w:jc w:val="center"/>
                        <w:rPr>
                          <w:rFonts w:ascii="宋体" w:hAnsi="宋体" w:cs="宋体" w:eastAsia="宋体" w:hint="default"/>
                          <w:sz w:val="20"/>
                          <w:szCs w:val="20"/>
                        </w:rPr>
                      </w:pPr>
                      <w:r>
                        <w:rPr>
                          <w:rFonts w:ascii="宋体" w:hAnsi="宋体" w:cs="宋体" w:eastAsia="宋体" w:hint="default"/>
                          <w:sz w:val="20"/>
                          <w:szCs w:val="20"/>
                        </w:rPr>
                        <w:t>年末余额</w:t>
                        <w:tab/>
                        <w:t>年初余额</w:t>
                      </w:r>
                    </w:p>
                    <w:p>
                      <w:pPr>
                        <w:tabs>
                          <w:tab w:pos="1263" w:val="left" w:leader="none"/>
                          <w:tab w:pos="2509" w:val="left" w:leader="none"/>
                          <w:tab w:pos="3923" w:val="left" w:leader="none"/>
                          <w:tab w:pos="5206" w:val="left" w:leader="none"/>
                          <w:tab w:pos="6476" w:val="left" w:leader="none"/>
                        </w:tabs>
                        <w:spacing w:before="52"/>
                        <w:ind w:left="0" w:right="0" w:firstLine="0"/>
                        <w:jc w:val="center"/>
                        <w:rPr>
                          <w:rFonts w:ascii="宋体" w:hAnsi="宋体" w:cs="宋体" w:eastAsia="宋体" w:hint="default"/>
                          <w:sz w:val="20"/>
                          <w:szCs w:val="20"/>
                        </w:rPr>
                      </w:pPr>
                      <w:r>
                        <w:rPr>
                          <w:rFonts w:ascii="宋体" w:hAnsi="宋体" w:cs="宋体" w:eastAsia="宋体" w:hint="default"/>
                          <w:sz w:val="20"/>
                          <w:szCs w:val="20"/>
                        </w:rPr>
                        <w:t>账面余额</w:t>
                        <w:tab/>
                        <w:t>跌价准备</w:t>
                        <w:tab/>
                        <w:t>账面价值</w:t>
                        <w:tab/>
                        <w:t>账面余额</w:t>
                        <w:tab/>
                        <w:t>跌价准备</w:t>
                        <w:tab/>
                        <w:t>账面价值</w:t>
                      </w:r>
                    </w:p>
                    <w:p>
                      <w:pPr>
                        <w:tabs>
                          <w:tab w:pos="2509" w:val="left" w:leader="none"/>
                          <w:tab w:pos="3924" w:val="left" w:leader="none"/>
                          <w:tab w:pos="5345" w:val="left" w:leader="none"/>
                          <w:tab w:pos="6476" w:val="left" w:leader="none"/>
                        </w:tabs>
                        <w:spacing w:line="226" w:lineRule="exact" w:before="56"/>
                        <w:ind w:left="-1" w:right="0" w:firstLine="0"/>
                        <w:jc w:val="center"/>
                        <w:rPr>
                          <w:rFonts w:ascii="Arial" w:hAnsi="Arial" w:cs="Arial" w:eastAsia="Arial" w:hint="default"/>
                          <w:sz w:val="20"/>
                          <w:szCs w:val="20"/>
                        </w:rPr>
                      </w:pPr>
                      <w:r>
                        <w:rPr>
                          <w:rFonts w:ascii="Arial"/>
                          <w:spacing w:val="-1"/>
                          <w:sz w:val="20"/>
                        </w:rPr>
                        <w:t>5,719,460.99</w:t>
                        <w:tab/>
                        <w:t>5,719,460.99</w:t>
                        <w:tab/>
                        <w:t>4,016,861.35</w:t>
                        <w:tab/>
                        <w:t>70,980.37</w:t>
                        <w:tab/>
                        <w:t>3,945,880.98</w:t>
                      </w:r>
                    </w:p>
                  </w:txbxContent>
                </v:textbox>
                <w10:wrap type="none"/>
              </v:shape>
              <v:shape style="position:absolute;left:269;top:147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1042;top:1480;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5,719,460.99</w:t>
                      </w:r>
                    </w:p>
                  </w:txbxContent>
                </v:textbox>
                <w10:wrap type="none"/>
              </v:shape>
              <v:shape style="position:absolute;left:3551;top:1480;width:5136;height:201" type="#_x0000_t202" filled="false" stroked="false">
                <v:textbox inset="0,0,0,0">
                  <w:txbxContent>
                    <w:p>
                      <w:pPr>
                        <w:tabs>
                          <w:tab w:pos="1414" w:val="left" w:leader="none"/>
                          <w:tab w:pos="2836" w:val="left" w:leader="none"/>
                          <w:tab w:pos="3966" w:val="left" w:leader="none"/>
                        </w:tabs>
                        <w:spacing w:line="200" w:lineRule="exact" w:before="0"/>
                        <w:ind w:left="0" w:right="0" w:firstLine="0"/>
                        <w:jc w:val="left"/>
                        <w:rPr>
                          <w:rFonts w:ascii="Arial" w:hAnsi="Arial" w:cs="Arial" w:eastAsia="Arial" w:hint="default"/>
                          <w:sz w:val="20"/>
                          <w:szCs w:val="20"/>
                        </w:rPr>
                      </w:pPr>
                      <w:r>
                        <w:rPr>
                          <w:rFonts w:ascii="Arial"/>
                          <w:spacing w:val="-1"/>
                          <w:sz w:val="20"/>
                        </w:rPr>
                        <w:t>5,719,460.99</w:t>
                        <w:tab/>
                        <w:t>4,016,861.35</w:t>
                        <w:tab/>
                        <w:t>70,980.37</w:t>
                        <w:tab/>
                        <w:t>3,945,880.98</w:t>
                      </w:r>
                    </w:p>
                  </w:txbxContent>
                </v:textbox>
                <w10:wrap type="none"/>
              </v:shape>
            </v:group>
          </v:group>
        </w:pict>
      </w:r>
      <w:r>
        <w:rPr>
          <w:rFonts w:ascii="宋体" w:hAnsi="宋体" w:cs="宋体" w:eastAsia="宋体" w:hint="default"/>
          <w:position w:val="-34"/>
          <w:sz w:val="20"/>
          <w:szCs w:val="20"/>
        </w:rPr>
      </w:r>
    </w:p>
    <w:p>
      <w:pPr>
        <w:spacing w:line="338" w:lineRule="auto" w:before="81"/>
        <w:ind w:left="137" w:right="805" w:firstLine="482"/>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20"/>
          <w:sz w:val="24"/>
          <w:szCs w:val="24"/>
        </w:rPr>
        <w:t> </w:t>
      </w:r>
      <w:r>
        <w:rPr>
          <w:rFonts w:ascii="宋体" w:hAnsi="宋体" w:cs="宋体" w:eastAsia="宋体" w:hint="default"/>
          <w:sz w:val="24"/>
          <w:szCs w:val="24"/>
        </w:rPr>
        <w:t>资产负债表日将年末存货可变现净值与存货成本进行比较，未发现存货</w:t>
      </w:r>
      <w:r>
        <w:rPr>
          <w:rFonts w:ascii="宋体" w:hAnsi="宋体" w:cs="宋体" w:eastAsia="宋体" w:hint="default"/>
          <w:spacing w:val="1"/>
          <w:sz w:val="24"/>
          <w:szCs w:val="24"/>
        </w:rPr>
        <w:t> </w:t>
      </w:r>
      <w:r>
        <w:rPr>
          <w:rFonts w:ascii="宋体" w:hAnsi="宋体" w:cs="宋体" w:eastAsia="宋体" w:hint="default"/>
          <w:sz w:val="24"/>
          <w:szCs w:val="24"/>
        </w:rPr>
        <w:t>存在可能发生减值的情况，故未对存货计提跌价准备。</w:t>
      </w:r>
    </w:p>
    <w:p>
      <w:pPr>
        <w:spacing w:before="54"/>
        <w:ind w:left="620" w:right="0" w:firstLine="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5"/>
          <w:sz w:val="24"/>
          <w:szCs w:val="24"/>
        </w:rPr>
        <w:t> </w:t>
      </w:r>
      <w:r>
        <w:rPr>
          <w:rFonts w:ascii="宋体" w:hAnsi="宋体" w:cs="宋体" w:eastAsia="宋体" w:hint="default"/>
          <w:sz w:val="24"/>
          <w:szCs w:val="24"/>
        </w:rPr>
        <w:t>年末存货无因担保或其他原因造成所有权或使用权受到限制的情况。</w:t>
      </w:r>
    </w:p>
    <w:p>
      <w:pPr>
        <w:spacing w:line="240" w:lineRule="auto" w:before="7"/>
        <w:rPr>
          <w:rFonts w:ascii="宋体" w:hAnsi="宋体" w:cs="宋体" w:eastAsia="宋体" w:hint="default"/>
          <w:sz w:val="19"/>
          <w:szCs w:val="19"/>
        </w:rPr>
      </w:pPr>
    </w:p>
    <w:p>
      <w:pPr>
        <w:spacing w:before="0"/>
        <w:ind w:left="620" w:right="0" w:firstLine="0"/>
        <w:jc w:val="left"/>
        <w:rPr>
          <w:rFonts w:ascii="宋体" w:hAnsi="宋体" w:cs="宋体" w:eastAsia="宋体" w:hint="default"/>
          <w:sz w:val="24"/>
          <w:szCs w:val="24"/>
        </w:rPr>
      </w:pPr>
      <w:r>
        <w:rPr>
          <w:rFonts w:ascii="Arial" w:hAnsi="Arial" w:cs="Arial" w:eastAsia="Arial" w:hint="default"/>
          <w:b/>
          <w:bCs/>
          <w:sz w:val="24"/>
          <w:szCs w:val="24"/>
        </w:rPr>
        <w:t>7. </w:t>
      </w:r>
      <w:r>
        <w:rPr>
          <w:rFonts w:ascii="Arial" w:hAnsi="Arial" w:cs="Arial" w:eastAsia="Arial" w:hint="default"/>
          <w:b/>
          <w:bCs/>
          <w:spacing w:val="12"/>
          <w:sz w:val="24"/>
          <w:szCs w:val="24"/>
        </w:rPr>
        <w:t> </w:t>
      </w:r>
      <w:r>
        <w:rPr>
          <w:rFonts w:ascii="宋体" w:hAnsi="宋体" w:cs="宋体" w:eastAsia="宋体" w:hint="default"/>
          <w:b/>
          <w:bCs/>
          <w:sz w:val="24"/>
          <w:szCs w:val="24"/>
        </w:rPr>
        <w:t>一年内到期的非流动资产</w:t>
      </w:r>
      <w:r>
        <w:rPr>
          <w:rFonts w:ascii="宋体" w:hAnsi="宋体" w:cs="宋体" w:eastAsia="宋体" w:hint="default"/>
          <w:sz w:val="24"/>
          <w:szCs w:val="24"/>
        </w:rPr>
      </w:r>
    </w:p>
    <w:p>
      <w:pPr>
        <w:spacing w:line="240" w:lineRule="auto" w:before="5"/>
        <w:rPr>
          <w:rFonts w:ascii="宋体" w:hAnsi="宋体" w:cs="宋体" w:eastAsia="宋体" w:hint="default"/>
          <w:b/>
          <w:bCs/>
          <w:sz w:val="13"/>
          <w:szCs w:val="13"/>
        </w:rPr>
      </w:pPr>
    </w:p>
    <w:p>
      <w:pPr>
        <w:spacing w:line="1174" w:lineRule="exact"/>
        <w:ind w:left="257"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41.4pt;height:58.75pt;mso-position-horizontal-relative:char;mso-position-vertical-relative:line" coordorigin="0,0" coordsize="8828,1175">
            <v:group style="position:absolute;left:22;top:7;width:3682;height:2" coordorigin="22,7" coordsize="3682,2">
              <v:shape style="position:absolute;left:22;top:7;width:3682;height:2" coordorigin="22,7" coordsize="3682,0" path="m22,7l3703,7e" filled="false" stroked="true" strokeweight=".72pt" strokecolor="#000000">
                <v:path arrowok="t"/>
              </v:shape>
            </v:group>
            <v:group style="position:absolute;left:22;top:36;width:3682;height:2" coordorigin="22,36" coordsize="3682,2">
              <v:shape style="position:absolute;left:22;top:36;width:3682;height:2" coordorigin="22,36" coordsize="3682,0" path="m22,36l3703,36e" filled="false" stroked="true" strokeweight=".72pt" strokecolor="#000000">
                <v:path arrowok="t"/>
              </v:shape>
              <v:shape style="position:absolute;left:3703;top:43;width:10;height:2" type="#_x0000_t75" stroked="false">
                <v:imagedata r:id="rId32" o:title=""/>
              </v:shape>
            </v:group>
            <v:group style="position:absolute;left:3703;top:7;width:44;height:2" coordorigin="3703,7" coordsize="44,2">
              <v:shape style="position:absolute;left:3703;top:7;width:44;height:2" coordorigin="3703,7" coordsize="44,0" path="m3703,7l3746,7e" filled="false" stroked="true" strokeweight=".72pt" strokecolor="#000000">
                <v:path arrowok="t"/>
              </v:shape>
            </v:group>
            <v:group style="position:absolute;left:3703;top:36;width:44;height:2" coordorigin="3703,36" coordsize="44,2">
              <v:shape style="position:absolute;left:3703;top:36;width:44;height:2" coordorigin="3703,36" coordsize="44,0" path="m3703,36l3746,36e" filled="false" stroked="true" strokeweight=".72pt" strokecolor="#000000">
                <v:path arrowok="t"/>
              </v:shape>
            </v:group>
            <v:group style="position:absolute;left:3746;top:7;width:2508;height:2" coordorigin="3746,7" coordsize="2508,2">
              <v:shape style="position:absolute;left:3746;top:7;width:2508;height:2" coordorigin="3746,7" coordsize="2508,0" path="m3746,7l6254,7e" filled="false" stroked="true" strokeweight=".72pt" strokecolor="#000000">
                <v:path arrowok="t"/>
              </v:shape>
            </v:group>
            <v:group style="position:absolute;left:3746;top:36;width:2508;height:2" coordorigin="3746,36" coordsize="2508,2">
              <v:shape style="position:absolute;left:3746;top:36;width:2508;height:2" coordorigin="3746,36" coordsize="2508,0" path="m3746,36l6254,36e" filled="false" stroked="true" strokeweight=".72pt" strokecolor="#000000">
                <v:path arrowok="t"/>
              </v:shape>
              <v:shape style="position:absolute;left:6254;top:43;width:10;height:2" type="#_x0000_t75" stroked="false">
                <v:imagedata r:id="rId32" o:title=""/>
              </v:shape>
            </v:group>
            <v:group style="position:absolute;left:6254;top:7;width:44;height:2" coordorigin="6254,7" coordsize="44,2">
              <v:shape style="position:absolute;left:6254;top:7;width:44;height:2" coordorigin="6254,7" coordsize="44,0" path="m6254,7l6298,7e" filled="false" stroked="true" strokeweight=".72pt" strokecolor="#000000">
                <v:path arrowok="t"/>
              </v:shape>
            </v:group>
            <v:group style="position:absolute;left:6254;top:36;width:44;height:2" coordorigin="6254,36" coordsize="44,2">
              <v:shape style="position:absolute;left:6254;top:36;width:44;height:2" coordorigin="6254,36" coordsize="44,0" path="m6254,36l6298,36e" filled="false" stroked="true" strokeweight=".72pt" strokecolor="#000000">
                <v:path arrowok="t"/>
              </v:shape>
            </v:group>
            <v:group style="position:absolute;left:6298;top:7;width:2507;height:2" coordorigin="6298,7" coordsize="2507,2">
              <v:shape style="position:absolute;left:6298;top:7;width:2507;height:2" coordorigin="6298,7" coordsize="2507,0" path="m6298,7l8804,7e" filled="false" stroked="true" strokeweight=".72pt" strokecolor="#000000">
                <v:path arrowok="t"/>
              </v:shape>
            </v:group>
            <v:group style="position:absolute;left:6298;top:36;width:2507;height:2" coordorigin="6298,36" coordsize="2507,2">
              <v:shape style="position:absolute;left:6298;top:36;width:2507;height:2" coordorigin="6298,36" coordsize="2507,0" path="m6298,36l8804,36e" filled="false" stroked="true" strokeweight=".72pt" strokecolor="#000000">
                <v:path arrowok="t"/>
              </v:shape>
              <v:shape style="position:absolute;left:3684;top:26;width:2599;height:308" type="#_x0000_t75" stroked="false">
                <v:imagedata r:id="rId82" o:title=""/>
              </v:shape>
            </v:group>
            <v:group style="position:absolute;left:7;top:1168;width:3696;height:2" coordorigin="7,1168" coordsize="3696,2">
              <v:shape style="position:absolute;left:7;top:1168;width:3696;height:2" coordorigin="7,1168" coordsize="3696,0" path="m7,1168l3703,1168e" filled="false" stroked="true" strokeweight=".72pt" strokecolor="#000000">
                <v:path arrowok="t"/>
              </v:shape>
            </v:group>
            <v:group style="position:absolute;left:7;top:1139;width:3696;height:2" coordorigin="7,1139" coordsize="3696,2">
              <v:shape style="position:absolute;left:7;top:1139;width:3696;height:2" coordorigin="7,1139" coordsize="3696,0" path="m7,1139l3703,1139e" filled="false" stroked="true" strokeweight=".72pt" strokecolor="#000000">
                <v:path arrowok="t"/>
              </v:shape>
            </v:group>
            <v:group style="position:absolute;left:3703;top:1139;width:44;height:2" coordorigin="3703,1139" coordsize="44,2">
              <v:shape style="position:absolute;left:3703;top:1139;width:44;height:2" coordorigin="3703,1139" coordsize="44,0" path="m3703,1139l3746,1139e" filled="false" stroked="true" strokeweight=".72pt" strokecolor="#000000">
                <v:path arrowok="t"/>
              </v:shape>
            </v:group>
            <v:group style="position:absolute;left:3703;top:1168;width:2552;height:2" coordorigin="3703,1168" coordsize="2552,2">
              <v:shape style="position:absolute;left:3703;top:1168;width:2552;height:2" coordorigin="3703,1168" coordsize="2552,0" path="m3703,1168l6254,1168e" filled="false" stroked="true" strokeweight=".72pt" strokecolor="#000000">
                <v:path arrowok="t"/>
              </v:shape>
            </v:group>
            <v:group style="position:absolute;left:3746;top:1139;width:2508;height:2" coordorigin="3746,1139" coordsize="2508,2">
              <v:shape style="position:absolute;left:3746;top:1139;width:2508;height:2" coordorigin="3746,1139" coordsize="2508,0" path="m3746,1139l6254,1139e" filled="false" stroked="true" strokeweight=".72pt" strokecolor="#000000">
                <v:path arrowok="t"/>
              </v:shape>
              <v:shape style="position:absolute;left:2;top:296;width:8825;height:835" type="#_x0000_t75" stroked="false">
                <v:imagedata r:id="rId83" o:title=""/>
              </v:shape>
            </v:group>
            <v:group style="position:absolute;left:6254;top:1139;width:44;height:2" coordorigin="6254,1139" coordsize="44,2">
              <v:shape style="position:absolute;left:6254;top:1139;width:44;height:2" coordorigin="6254,1139" coordsize="44,0" path="m6254,1139l6298,1139e" filled="false" stroked="true" strokeweight=".72pt" strokecolor="#000000">
                <v:path arrowok="t"/>
              </v:shape>
            </v:group>
            <v:group style="position:absolute;left:6254;top:1168;width:2558;height:2" coordorigin="6254,1168" coordsize="2558,2">
              <v:shape style="position:absolute;left:6254;top:1168;width:2558;height:2" coordorigin="6254,1168" coordsize="2558,0" path="m6254,1168l8812,1168e" filled="false" stroked="true" strokeweight=".72pt" strokecolor="#000000">
                <v:path arrowok="t"/>
              </v:shape>
            </v:group>
            <v:group style="position:absolute;left:6298;top:1139;width:2514;height:2" coordorigin="6298,1139" coordsize="2514,2">
              <v:shape style="position:absolute;left:6298;top:1139;width:2514;height:2" coordorigin="6298,1139" coordsize="2514,0" path="m6298,1139l8812,1139e" filled="false" stroked="true" strokeweight=".72pt" strokecolor="#000000">
                <v:path arrowok="t"/>
              </v:shape>
              <v:shape style="position:absolute;left:130;top:75;width:2601;height:480" type="#_x0000_t202" filled="false" stroked="false">
                <v:textbox inset="0,0,0,0">
                  <w:txbxContent>
                    <w:p>
                      <w:pPr>
                        <w:spacing w:line="200" w:lineRule="exact" w:before="0"/>
                        <w:ind w:left="1534"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before="1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一年内到期的应收融资租赁款</w:t>
                      </w:r>
                    </w:p>
                  </w:txbxContent>
                </v:textbox>
                <w10:wrap type="none"/>
              </v:shape>
              <v:shape style="position:absolute;left:4583;top:75;width:1570;height:48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p>
                      <w:pPr>
                        <w:spacing w:line="226" w:lineRule="exact" w:before="61"/>
                        <w:ind w:left="400" w:right="0" w:firstLine="0"/>
                        <w:jc w:val="left"/>
                        <w:rPr>
                          <w:rFonts w:ascii="Arial" w:hAnsi="Arial" w:cs="Arial" w:eastAsia="Arial" w:hint="default"/>
                          <w:sz w:val="20"/>
                          <w:szCs w:val="20"/>
                        </w:rPr>
                      </w:pPr>
                      <w:r>
                        <w:rPr>
                          <w:rFonts w:ascii="Arial"/>
                          <w:spacing w:val="-2"/>
                          <w:sz w:val="20"/>
                        </w:rPr>
                        <w:t>1,763,000.00</w:t>
                      </w:r>
                      <w:r>
                        <w:rPr>
                          <w:rFonts w:ascii="Arial"/>
                          <w:sz w:val="20"/>
                        </w:rPr>
                      </w:r>
                    </w:p>
                  </w:txbxContent>
                </v:textbox>
                <w10:wrap type="none"/>
              </v:shape>
              <v:shape style="position:absolute;left:7135;top:75;width:1570;height:48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p>
                      <w:pPr>
                        <w:spacing w:line="226" w:lineRule="exact" w:before="61"/>
                        <w:ind w:left="400" w:right="0" w:firstLine="0"/>
                        <w:jc w:val="left"/>
                        <w:rPr>
                          <w:rFonts w:ascii="Arial" w:hAnsi="Arial" w:cs="Arial" w:eastAsia="Arial" w:hint="default"/>
                          <w:sz w:val="20"/>
                          <w:szCs w:val="20"/>
                        </w:rPr>
                      </w:pPr>
                      <w:r>
                        <w:rPr>
                          <w:rFonts w:ascii="Arial"/>
                          <w:spacing w:val="-2"/>
                          <w:sz w:val="20"/>
                        </w:rPr>
                        <w:t>1,763,000.00</w:t>
                      </w:r>
                      <w:r>
                        <w:rPr>
                          <w:rFonts w:ascii="Arial"/>
                          <w:sz w:val="20"/>
                        </w:rPr>
                      </w:r>
                    </w:p>
                  </w:txbxContent>
                </v:textbox>
                <w10:wrap type="none"/>
              </v:shape>
              <v:shape style="position:absolute;left:1664;top:88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4984;top:901;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1,763,000.00</w:t>
                      </w:r>
                      <w:r>
                        <w:rPr>
                          <w:rFonts w:ascii="Arial"/>
                          <w:sz w:val="20"/>
                        </w:rPr>
                      </w:r>
                    </w:p>
                  </w:txbxContent>
                </v:textbox>
                <w10:wrap type="none"/>
              </v:shape>
              <v:shape style="position:absolute;left:7536;top:901;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1,763,000.00</w:t>
                      </w:r>
                      <w:r>
                        <w:rPr>
                          <w:rFonts w:ascii="Arial"/>
                          <w:sz w:val="20"/>
                        </w:rPr>
                      </w:r>
                    </w:p>
                  </w:txbxContent>
                </v:textbox>
                <w10:wrap type="none"/>
              </v:shape>
            </v:group>
          </v:group>
        </w:pict>
      </w:r>
      <w:r>
        <w:rPr>
          <w:rFonts w:ascii="宋体" w:hAnsi="宋体" w:cs="宋体" w:eastAsia="宋体" w:hint="default"/>
          <w:position w:val="-22"/>
          <w:sz w:val="20"/>
          <w:szCs w:val="20"/>
        </w:rPr>
      </w:r>
    </w:p>
    <w:p>
      <w:pPr>
        <w:spacing w:before="81"/>
        <w:ind w:left="705" w:right="0" w:firstLine="0"/>
        <w:jc w:val="left"/>
        <w:rPr>
          <w:rFonts w:ascii="宋体" w:hAnsi="宋体" w:cs="宋体" w:eastAsia="宋体" w:hint="default"/>
          <w:sz w:val="24"/>
          <w:szCs w:val="24"/>
        </w:rPr>
      </w:pPr>
      <w:r>
        <w:rPr>
          <w:rFonts w:ascii="Arial" w:hAnsi="Arial" w:cs="Arial" w:eastAsia="Arial" w:hint="default"/>
          <w:b/>
          <w:bCs/>
          <w:sz w:val="24"/>
          <w:szCs w:val="24"/>
        </w:rPr>
        <w:t>8.</w:t>
      </w:r>
      <w:r>
        <w:rPr>
          <w:rFonts w:ascii="Arial" w:hAnsi="Arial" w:cs="Arial" w:eastAsia="Arial" w:hint="default"/>
          <w:b/>
          <w:bCs/>
          <w:spacing w:val="-1"/>
          <w:sz w:val="24"/>
          <w:szCs w:val="24"/>
        </w:rPr>
        <w:t> </w:t>
      </w:r>
      <w:r>
        <w:rPr>
          <w:rFonts w:ascii="宋体" w:hAnsi="宋体" w:cs="宋体" w:eastAsia="宋体" w:hint="default"/>
          <w:b/>
          <w:bCs/>
          <w:sz w:val="24"/>
          <w:szCs w:val="24"/>
        </w:rPr>
        <w:t>其他流动资产</w:t>
      </w:r>
      <w:r>
        <w:rPr>
          <w:rFonts w:ascii="宋体" w:hAnsi="宋体" w:cs="宋体" w:eastAsia="宋体" w:hint="default"/>
          <w:sz w:val="24"/>
          <w:szCs w:val="24"/>
        </w:rPr>
      </w:r>
    </w:p>
    <w:p>
      <w:pPr>
        <w:spacing w:line="240" w:lineRule="auto" w:before="5"/>
        <w:rPr>
          <w:rFonts w:ascii="宋体" w:hAnsi="宋体" w:cs="宋体" w:eastAsia="宋体" w:hint="default"/>
          <w:b/>
          <w:bCs/>
          <w:sz w:val="13"/>
          <w:szCs w:val="13"/>
        </w:rPr>
      </w:pPr>
    </w:p>
    <w:p>
      <w:pPr>
        <w:spacing w:line="1434" w:lineRule="exact"/>
        <w:ind w:left="257"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41.4pt;height:71.7pt;mso-position-horizontal-relative:char;mso-position-vertical-relative:line" coordorigin="0,0" coordsize="8828,1434">
            <v:group style="position:absolute;left:22;top:7;width:3682;height:2" coordorigin="22,7" coordsize="3682,2">
              <v:shape style="position:absolute;left:22;top:7;width:3682;height:2" coordorigin="22,7" coordsize="3682,0" path="m22,7l3703,7e" filled="false" stroked="true" strokeweight=".72pt" strokecolor="#000000">
                <v:path arrowok="t"/>
              </v:shape>
            </v:group>
            <v:group style="position:absolute;left:22;top:36;width:3682;height:2" coordorigin="22,36" coordsize="3682,2">
              <v:shape style="position:absolute;left:22;top:36;width:3682;height:2" coordorigin="22,36" coordsize="3682,0" path="m22,36l3703,36e" filled="false" stroked="true" strokeweight=".72pt" strokecolor="#000000">
                <v:path arrowok="t"/>
              </v:shape>
              <v:shape style="position:absolute;left:3703;top:43;width:10;height:2" type="#_x0000_t75" stroked="false">
                <v:imagedata r:id="rId32" o:title=""/>
              </v:shape>
            </v:group>
            <v:group style="position:absolute;left:3703;top:7;width:44;height:2" coordorigin="3703,7" coordsize="44,2">
              <v:shape style="position:absolute;left:3703;top:7;width:44;height:2" coordorigin="3703,7" coordsize="44,0" path="m3703,7l3746,7e" filled="false" stroked="true" strokeweight=".72pt" strokecolor="#000000">
                <v:path arrowok="t"/>
              </v:shape>
            </v:group>
            <v:group style="position:absolute;left:3703;top:36;width:44;height:2" coordorigin="3703,36" coordsize="44,2">
              <v:shape style="position:absolute;left:3703;top:36;width:44;height:2" coordorigin="3703,36" coordsize="44,0" path="m3703,36l3746,36e" filled="false" stroked="true" strokeweight=".72pt" strokecolor="#000000">
                <v:path arrowok="t"/>
              </v:shape>
            </v:group>
            <v:group style="position:absolute;left:3746;top:7;width:2508;height:2" coordorigin="3746,7" coordsize="2508,2">
              <v:shape style="position:absolute;left:3746;top:7;width:2508;height:2" coordorigin="3746,7" coordsize="2508,0" path="m3746,7l6254,7e" filled="false" stroked="true" strokeweight=".72pt" strokecolor="#000000">
                <v:path arrowok="t"/>
              </v:shape>
            </v:group>
            <v:group style="position:absolute;left:3746;top:36;width:2508;height:2" coordorigin="3746,36" coordsize="2508,2">
              <v:shape style="position:absolute;left:3746;top:36;width:2508;height:2" coordorigin="3746,36" coordsize="2508,0" path="m3746,36l6254,36e" filled="false" stroked="true" strokeweight=".72pt" strokecolor="#000000">
                <v:path arrowok="t"/>
              </v:shape>
              <v:shape style="position:absolute;left:6254;top:43;width:10;height:2" type="#_x0000_t75" stroked="false">
                <v:imagedata r:id="rId32" o:title=""/>
              </v:shape>
            </v:group>
            <v:group style="position:absolute;left:6254;top:7;width:44;height:2" coordorigin="6254,7" coordsize="44,2">
              <v:shape style="position:absolute;left:6254;top:7;width:44;height:2" coordorigin="6254,7" coordsize="44,0" path="m6254,7l6298,7e" filled="false" stroked="true" strokeweight=".72pt" strokecolor="#000000">
                <v:path arrowok="t"/>
              </v:shape>
            </v:group>
            <v:group style="position:absolute;left:6254;top:36;width:44;height:2" coordorigin="6254,36" coordsize="44,2">
              <v:shape style="position:absolute;left:6254;top:36;width:44;height:2" coordorigin="6254,36" coordsize="44,0" path="m6254,36l6298,36e" filled="false" stroked="true" strokeweight=".72pt" strokecolor="#000000">
                <v:path arrowok="t"/>
              </v:shape>
            </v:group>
            <v:group style="position:absolute;left:6298;top:7;width:2507;height:2" coordorigin="6298,7" coordsize="2507,2">
              <v:shape style="position:absolute;left:6298;top:7;width:2507;height:2" coordorigin="6298,7" coordsize="2507,0" path="m6298,7l8804,7e" filled="false" stroked="true" strokeweight=".72pt" strokecolor="#000000">
                <v:path arrowok="t"/>
              </v:shape>
            </v:group>
            <v:group style="position:absolute;left:6298;top:36;width:2507;height:2" coordorigin="6298,36" coordsize="2507,2">
              <v:shape style="position:absolute;left:6298;top:36;width:2507;height:2" coordorigin="6298,36" coordsize="2507,0" path="m6298,36l8804,36e" filled="false" stroked="true" strokeweight=".72pt" strokecolor="#000000">
                <v:path arrowok="t"/>
              </v:shape>
              <v:shape style="position:absolute;left:3684;top:26;width:2599;height:307" type="#_x0000_t75" stroked="false">
                <v:imagedata r:id="rId84" o:title=""/>
              </v:shape>
            </v:group>
            <v:group style="position:absolute;left:7;top:1427;width:3696;height:2" coordorigin="7,1427" coordsize="3696,2">
              <v:shape style="position:absolute;left:7;top:1427;width:3696;height:2" coordorigin="7,1427" coordsize="3696,0" path="m7,1427l3703,1427e" filled="false" stroked="true" strokeweight=".72pt" strokecolor="#000000">
                <v:path arrowok="t"/>
              </v:shape>
            </v:group>
            <v:group style="position:absolute;left:7;top:1398;width:3696;height:2" coordorigin="7,1398" coordsize="3696,2">
              <v:shape style="position:absolute;left:7;top:1398;width:3696;height:2" coordorigin="7,1398" coordsize="3696,0" path="m7,1398l3703,1398e" filled="false" stroked="true" strokeweight=".72pt" strokecolor="#000000">
                <v:path arrowok="t"/>
              </v:shape>
            </v:group>
            <v:group style="position:absolute;left:3703;top:1398;width:44;height:2" coordorigin="3703,1398" coordsize="44,2">
              <v:shape style="position:absolute;left:3703;top:1398;width:44;height:2" coordorigin="3703,1398" coordsize="44,0" path="m3703,1398l3746,1398e" filled="false" stroked="true" strokeweight=".72pt" strokecolor="#000000">
                <v:path arrowok="t"/>
              </v:shape>
            </v:group>
            <v:group style="position:absolute;left:3703;top:1427;width:2552;height:2" coordorigin="3703,1427" coordsize="2552,2">
              <v:shape style="position:absolute;left:3703;top:1427;width:2552;height:2" coordorigin="3703,1427" coordsize="2552,0" path="m3703,1427l6254,1427e" filled="false" stroked="true" strokeweight=".72pt" strokecolor="#000000">
                <v:path arrowok="t"/>
              </v:shape>
            </v:group>
            <v:group style="position:absolute;left:3746;top:1398;width:2508;height:2" coordorigin="3746,1398" coordsize="2508,2">
              <v:shape style="position:absolute;left:3746;top:1398;width:2508;height:2" coordorigin="3746,1398" coordsize="2508,0" path="m3746,1398l6254,1398e" filled="false" stroked="true" strokeweight=".72pt" strokecolor="#000000">
                <v:path arrowok="t"/>
              </v:shape>
              <v:shape style="position:absolute;left:2;top:295;width:8825;height:1096" type="#_x0000_t75" stroked="false">
                <v:imagedata r:id="rId85" o:title=""/>
              </v:shape>
            </v:group>
            <v:group style="position:absolute;left:6254;top:1398;width:44;height:2" coordorigin="6254,1398" coordsize="44,2">
              <v:shape style="position:absolute;left:6254;top:1398;width:44;height:2" coordorigin="6254,1398" coordsize="44,0" path="m6254,1398l6298,1398e" filled="false" stroked="true" strokeweight=".72pt" strokecolor="#000000">
                <v:path arrowok="t"/>
              </v:shape>
            </v:group>
            <v:group style="position:absolute;left:6254;top:1427;width:2558;height:2" coordorigin="6254,1427" coordsize="2558,2">
              <v:shape style="position:absolute;left:6254;top:1427;width:2558;height:2" coordorigin="6254,1427" coordsize="2558,0" path="m6254,1427l8812,1427e" filled="false" stroked="true" strokeweight=".72pt" strokecolor="#000000">
                <v:path arrowok="t"/>
              </v:shape>
            </v:group>
            <v:group style="position:absolute;left:6298;top:1398;width:2514;height:2" coordorigin="6298,1398" coordsize="2514,2">
              <v:shape style="position:absolute;left:6298;top:1398;width:2514;height:2" coordorigin="6298,1398" coordsize="2514,0" path="m6298,1398l8812,1398e" filled="false" stroked="true" strokeweight=".72pt" strokecolor="#000000">
                <v:path arrowok="t"/>
              </v:shape>
              <v:shape style="position:absolute;left:130;top:75;width:3472;height:738" type="#_x0000_t202" filled="false" stroked="false">
                <v:textbox inset="0,0,0,0">
                  <w:txbxContent>
                    <w:p>
                      <w:pPr>
                        <w:spacing w:line="200" w:lineRule="exact" w:before="0"/>
                        <w:ind w:left="0" w:right="0" w:firstLine="1534"/>
                        <w:jc w:val="left"/>
                        <w:rPr>
                          <w:rFonts w:ascii="宋体" w:hAnsi="宋体" w:cs="宋体" w:eastAsia="宋体" w:hint="default"/>
                          <w:sz w:val="20"/>
                          <w:szCs w:val="20"/>
                        </w:rPr>
                      </w:pPr>
                      <w:r>
                        <w:rPr>
                          <w:rFonts w:ascii="宋体" w:hAnsi="宋体" w:cs="宋体" w:eastAsia="宋体" w:hint="default"/>
                          <w:sz w:val="20"/>
                          <w:szCs w:val="20"/>
                        </w:rPr>
                        <w:t>项目</w:t>
                      </w:r>
                    </w:p>
                    <w:p>
                      <w:pPr>
                        <w:spacing w:line="260" w:lineRule="exact" w:before="42"/>
                        <w:ind w:left="0" w:right="0" w:firstLine="0"/>
                        <w:jc w:val="left"/>
                        <w:rPr>
                          <w:rFonts w:ascii="宋体" w:hAnsi="宋体" w:cs="宋体" w:eastAsia="宋体" w:hint="default"/>
                          <w:sz w:val="20"/>
                          <w:szCs w:val="20"/>
                        </w:rPr>
                      </w:pPr>
                      <w:r>
                        <w:rPr>
                          <w:rFonts w:ascii="宋体" w:hAnsi="宋体" w:cs="宋体" w:eastAsia="宋体" w:hint="default"/>
                          <w:sz w:val="20"/>
                          <w:szCs w:val="20"/>
                        </w:rPr>
                        <w:t>实际交纳的所得税税款大于按照税法规</w:t>
                      </w:r>
                      <w:r>
                        <w:rPr>
                          <w:rFonts w:ascii="宋体" w:hAnsi="宋体" w:cs="宋体" w:eastAsia="宋体" w:hint="default"/>
                          <w:spacing w:val="-67"/>
                          <w:sz w:val="20"/>
                          <w:szCs w:val="20"/>
                        </w:rPr>
                        <w:t> </w:t>
                      </w:r>
                      <w:r>
                        <w:rPr>
                          <w:rFonts w:ascii="宋体" w:hAnsi="宋体" w:cs="宋体" w:eastAsia="宋体" w:hint="default"/>
                          <w:spacing w:val="-67"/>
                          <w:sz w:val="20"/>
                          <w:szCs w:val="20"/>
                        </w:rPr>
                      </w:r>
                      <w:r>
                        <w:rPr>
                          <w:rFonts w:ascii="宋体" w:hAnsi="宋体" w:cs="宋体" w:eastAsia="宋体" w:hint="default"/>
                          <w:sz w:val="20"/>
                          <w:szCs w:val="20"/>
                        </w:rPr>
                        <w:t>定计算的应交所得税</w:t>
                      </w:r>
                    </w:p>
                  </w:txbxContent>
                </v:textbox>
                <w10:wrap type="none"/>
              </v:shape>
              <v:shape style="position:absolute;left:4583;top:7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7135;top:7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4984;top:490;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6,547,688.07</w:t>
                      </w:r>
                      <w:r>
                        <w:rPr>
                          <w:rFonts w:ascii="Arial"/>
                          <w:sz w:val="20"/>
                        </w:rPr>
                      </w:r>
                    </w:p>
                  </w:txbxContent>
                </v:textbox>
                <w10:wrap type="none"/>
              </v:shape>
              <v:shape style="position:absolute;left:1664;top:114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4984;top:1160;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6,547,688.07</w:t>
                      </w:r>
                      <w:r>
                        <w:rPr>
                          <w:rFonts w:ascii="Arial"/>
                          <w:sz w:val="20"/>
                        </w:rPr>
                      </w:r>
                    </w:p>
                  </w:txbxContent>
                </v:textbox>
                <w10:wrap type="none"/>
              </v:shape>
            </v:group>
          </v:group>
        </w:pict>
      </w:r>
      <w:r>
        <w:rPr>
          <w:rFonts w:ascii="宋体" w:hAnsi="宋体" w:cs="宋体" w:eastAsia="宋体" w:hint="default"/>
          <w:position w:val="-28"/>
          <w:sz w:val="20"/>
          <w:szCs w:val="20"/>
        </w:rPr>
      </w:r>
    </w:p>
    <w:p>
      <w:pPr>
        <w:spacing w:after="0" w:line="1434" w:lineRule="exact"/>
        <w:rPr>
          <w:rFonts w:ascii="宋体" w:hAnsi="宋体" w:cs="宋体" w:eastAsia="宋体" w:hint="default"/>
          <w:sz w:val="20"/>
          <w:szCs w:val="20"/>
        </w:rPr>
        <w:sectPr>
          <w:pgSz w:w="11910" w:h="16840"/>
          <w:pgMar w:header="877" w:footer="982" w:top="1100" w:bottom="1180" w:left="1660" w:right="980"/>
        </w:sectPr>
      </w:pPr>
    </w:p>
    <w:p>
      <w:pPr>
        <w:spacing w:line="240" w:lineRule="auto" w:before="9"/>
        <w:rPr>
          <w:rFonts w:ascii="宋体" w:hAnsi="宋体" w:cs="宋体" w:eastAsia="宋体" w:hint="default"/>
          <w:b/>
          <w:bCs/>
          <w:sz w:val="28"/>
          <w:szCs w:val="28"/>
        </w:rPr>
      </w:pPr>
    </w:p>
    <w:p>
      <w:pPr>
        <w:spacing w:before="26"/>
        <w:ind w:left="1825" w:right="1727" w:firstLine="0"/>
        <w:jc w:val="left"/>
        <w:rPr>
          <w:rFonts w:ascii="宋体" w:hAnsi="宋体" w:cs="宋体" w:eastAsia="宋体" w:hint="default"/>
          <w:sz w:val="24"/>
          <w:szCs w:val="24"/>
        </w:rPr>
      </w:pPr>
      <w:r>
        <w:rPr>
          <w:rFonts w:ascii="Arial" w:hAnsi="Arial" w:cs="Arial" w:eastAsia="Arial" w:hint="default"/>
          <w:b/>
          <w:bCs/>
          <w:sz w:val="24"/>
          <w:szCs w:val="24"/>
        </w:rPr>
        <w:t>9.</w:t>
      </w:r>
      <w:r>
        <w:rPr>
          <w:rFonts w:ascii="Arial" w:hAnsi="Arial" w:cs="Arial" w:eastAsia="Arial" w:hint="default"/>
          <w:b/>
          <w:bCs/>
          <w:spacing w:val="5"/>
          <w:sz w:val="24"/>
          <w:szCs w:val="24"/>
        </w:rPr>
        <w:t> </w:t>
      </w:r>
      <w:r>
        <w:rPr>
          <w:rFonts w:ascii="宋体" w:hAnsi="宋体" w:cs="宋体" w:eastAsia="宋体" w:hint="default"/>
          <w:b/>
          <w:bCs/>
          <w:sz w:val="24"/>
          <w:szCs w:val="24"/>
        </w:rPr>
        <w:t>长期应收款</w:t>
      </w:r>
      <w:r>
        <w:rPr>
          <w:rFonts w:ascii="宋体" w:hAnsi="宋体" w:cs="宋体" w:eastAsia="宋体" w:hint="default"/>
          <w:sz w:val="24"/>
          <w:szCs w:val="24"/>
        </w:rPr>
      </w:r>
    </w:p>
    <w:p>
      <w:pPr>
        <w:spacing w:line="240" w:lineRule="auto" w:before="0"/>
        <w:rPr>
          <w:rFonts w:ascii="宋体" w:hAnsi="宋体" w:cs="宋体" w:eastAsia="宋体" w:hint="default"/>
          <w:b/>
          <w:bCs/>
          <w:sz w:val="15"/>
          <w:szCs w:val="15"/>
        </w:rPr>
      </w:pPr>
    </w:p>
    <w:tbl>
      <w:tblPr>
        <w:tblW w:w="0" w:type="auto"/>
        <w:jc w:val="left"/>
        <w:tblInd w:w="1399" w:type="dxa"/>
        <w:tblLayout w:type="fixed"/>
        <w:tblCellMar>
          <w:top w:w="0" w:type="dxa"/>
          <w:left w:w="0" w:type="dxa"/>
          <w:bottom w:w="0" w:type="dxa"/>
          <w:right w:w="0" w:type="dxa"/>
        </w:tblCellMar>
        <w:tblLook w:val="01E0"/>
      </w:tblPr>
      <w:tblGrid>
        <w:gridCol w:w="3835"/>
        <w:gridCol w:w="2786"/>
        <w:gridCol w:w="2161"/>
      </w:tblGrid>
      <w:tr>
        <w:trPr>
          <w:trHeight w:val="571" w:hRule="exact"/>
        </w:trPr>
        <w:tc>
          <w:tcPr>
            <w:tcW w:w="3835" w:type="dxa"/>
            <w:tcBorders>
              <w:top w:val="single" w:sz="17" w:space="0" w:color="000000"/>
              <w:left w:val="nil" w:sz="6" w:space="0" w:color="auto"/>
              <w:bottom w:val="nil" w:sz="6" w:space="0" w:color="auto"/>
              <w:right w:val="nil" w:sz="6" w:space="0" w:color="auto"/>
            </w:tcBorders>
          </w:tcPr>
          <w:p>
            <w:pPr>
              <w:pStyle w:val="TableParagraph"/>
              <w:spacing w:line="232" w:lineRule="exact"/>
              <w:ind w:left="1642"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8"/>
              <w:ind w:left="108" w:right="0"/>
              <w:jc w:val="left"/>
              <w:rPr>
                <w:rFonts w:ascii="宋体" w:hAnsi="宋体" w:cs="宋体" w:eastAsia="宋体" w:hint="default"/>
                <w:sz w:val="20"/>
                <w:szCs w:val="20"/>
              </w:rPr>
            </w:pPr>
            <w:r>
              <w:rPr>
                <w:rFonts w:ascii="宋体" w:hAnsi="宋体" w:cs="宋体" w:eastAsia="宋体" w:hint="default"/>
                <w:sz w:val="20"/>
                <w:szCs w:val="20"/>
              </w:rPr>
              <w:t>应收融资租赁款</w:t>
            </w:r>
          </w:p>
        </w:tc>
        <w:tc>
          <w:tcPr>
            <w:tcW w:w="2786" w:type="dxa"/>
            <w:tcBorders>
              <w:top w:val="single" w:sz="17" w:space="0" w:color="000000"/>
              <w:left w:val="nil" w:sz="6" w:space="0" w:color="auto"/>
              <w:bottom w:val="nil" w:sz="6" w:space="0" w:color="auto"/>
              <w:right w:val="nil" w:sz="6" w:space="0" w:color="auto"/>
            </w:tcBorders>
          </w:tcPr>
          <w:p>
            <w:pPr>
              <w:pStyle w:val="TableParagraph"/>
              <w:spacing w:line="232" w:lineRule="exact"/>
              <w:ind w:left="726" w:right="0"/>
              <w:jc w:val="left"/>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61"/>
              <w:ind w:left="1126" w:right="0"/>
              <w:jc w:val="left"/>
              <w:rPr>
                <w:rFonts w:ascii="Arial" w:hAnsi="Arial" w:cs="Arial" w:eastAsia="Arial" w:hint="default"/>
                <w:sz w:val="20"/>
                <w:szCs w:val="20"/>
              </w:rPr>
            </w:pPr>
            <w:r>
              <w:rPr>
                <w:rFonts w:ascii="Arial"/>
                <w:sz w:val="20"/>
              </w:rPr>
              <w:t>4,334,189.72</w:t>
            </w:r>
          </w:p>
        </w:tc>
        <w:tc>
          <w:tcPr>
            <w:tcW w:w="2161" w:type="dxa"/>
            <w:tcBorders>
              <w:top w:val="single" w:sz="17" w:space="0" w:color="000000"/>
              <w:left w:val="nil" w:sz="6" w:space="0" w:color="auto"/>
              <w:bottom w:val="nil" w:sz="6" w:space="0" w:color="auto"/>
              <w:right w:val="nil" w:sz="6" w:space="0" w:color="auto"/>
            </w:tcBorders>
          </w:tcPr>
          <w:p>
            <w:pPr>
              <w:pStyle w:val="TableParagraph"/>
              <w:spacing w:line="232" w:lineRule="exact"/>
              <w:ind w:left="490"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61"/>
              <w:ind w:left="892" w:right="0"/>
              <w:jc w:val="left"/>
              <w:rPr>
                <w:rFonts w:ascii="Arial" w:hAnsi="Arial" w:cs="Arial" w:eastAsia="Arial" w:hint="default"/>
                <w:sz w:val="20"/>
                <w:szCs w:val="20"/>
              </w:rPr>
            </w:pPr>
            <w:r>
              <w:rPr>
                <w:rFonts w:ascii="Arial"/>
                <w:sz w:val="20"/>
              </w:rPr>
              <w:t>6,097,194.72</w:t>
            </w:r>
          </w:p>
        </w:tc>
      </w:tr>
      <w:tr>
        <w:trPr>
          <w:trHeight w:val="269" w:hRule="exact"/>
        </w:trPr>
        <w:tc>
          <w:tcPr>
            <w:tcW w:w="3835"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减：未实现的融资收益</w:t>
            </w: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89"/>
              <w:jc w:val="right"/>
              <w:rPr>
                <w:rFonts w:ascii="Arial" w:hAnsi="Arial" w:cs="Arial" w:eastAsia="Arial" w:hint="default"/>
                <w:sz w:val="20"/>
                <w:szCs w:val="20"/>
              </w:rPr>
            </w:pPr>
            <w:r>
              <w:rPr>
                <w:rFonts w:ascii="Arial"/>
                <w:spacing w:val="-1"/>
                <w:sz w:val="20"/>
              </w:rPr>
              <w:t>385,624.69</w:t>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8"/>
              <w:jc w:val="right"/>
              <w:rPr>
                <w:rFonts w:ascii="Arial" w:hAnsi="Arial" w:cs="Arial" w:eastAsia="Arial" w:hint="default"/>
                <w:sz w:val="20"/>
                <w:szCs w:val="20"/>
              </w:rPr>
            </w:pPr>
            <w:r>
              <w:rPr>
                <w:rFonts w:ascii="Arial"/>
                <w:spacing w:val="-1"/>
                <w:sz w:val="20"/>
              </w:rPr>
              <w:t>578,424.18</w:t>
            </w:r>
          </w:p>
        </w:tc>
      </w:tr>
      <w:tr>
        <w:trPr>
          <w:trHeight w:val="339" w:hRule="exact"/>
        </w:trPr>
        <w:tc>
          <w:tcPr>
            <w:tcW w:w="3835"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减：一年内到期的应收融资租赁款</w:t>
            </w:r>
          </w:p>
        </w:tc>
        <w:tc>
          <w:tcPr>
            <w:tcW w:w="278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88"/>
              <w:jc w:val="right"/>
              <w:rPr>
                <w:rFonts w:ascii="Arial" w:hAnsi="Arial" w:cs="Arial" w:eastAsia="Arial" w:hint="default"/>
                <w:sz w:val="20"/>
                <w:szCs w:val="20"/>
              </w:rPr>
            </w:pPr>
            <w:r>
              <w:rPr>
                <w:rFonts w:ascii="Arial"/>
                <w:spacing w:val="-2"/>
                <w:sz w:val="20"/>
              </w:rPr>
              <w:t>1,763,000.00</w:t>
            </w:r>
            <w:r>
              <w:rPr>
                <w:rFonts w:ascii="Arial"/>
                <w:sz w:val="20"/>
              </w:rPr>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7"/>
              <w:jc w:val="right"/>
              <w:rPr>
                <w:rFonts w:ascii="Arial" w:hAnsi="Arial" w:cs="Arial" w:eastAsia="Arial" w:hint="default"/>
                <w:sz w:val="20"/>
                <w:szCs w:val="20"/>
              </w:rPr>
            </w:pPr>
            <w:r>
              <w:rPr>
                <w:rFonts w:ascii="Arial"/>
                <w:spacing w:val="-2"/>
                <w:sz w:val="20"/>
              </w:rPr>
              <w:t>1,763,000.00</w:t>
            </w:r>
            <w:r>
              <w:rPr>
                <w:rFonts w:ascii="Arial"/>
                <w:sz w:val="20"/>
              </w:rPr>
            </w:r>
          </w:p>
        </w:tc>
      </w:tr>
    </w:tbl>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3"/>
          <w:szCs w:val="23"/>
        </w:rPr>
      </w:pPr>
    </w:p>
    <w:p>
      <w:pPr>
        <w:spacing w:line="357" w:lineRule="auto" w:before="26"/>
        <w:ind w:left="1257" w:right="1471" w:firstLine="480"/>
        <w:jc w:val="both"/>
        <w:rPr>
          <w:rFonts w:ascii="宋体" w:hAnsi="宋体" w:cs="宋体" w:eastAsia="宋体" w:hint="default"/>
          <w:sz w:val="24"/>
          <w:szCs w:val="24"/>
        </w:rPr>
      </w:pPr>
      <w:r>
        <w:rPr/>
        <w:pict>
          <v:group style="position:absolute;margin-left:95.879997pt;margin-top:-87.104416pt;width:441.4pt;height:84.4pt;mso-position-horizontal-relative:page;mso-position-vertical-relative:paragraph;z-index:-624832" coordorigin="1918,-1742" coordsize="8828,1688">
            <v:shape style="position:absolute;left:5621;top:-1725;width:10;height:2" type="#_x0000_t75" stroked="false">
              <v:imagedata r:id="rId22" o:title=""/>
            </v:shape>
            <v:shape style="position:absolute;left:8172;top:-1725;width:10;height:2" type="#_x0000_t75" stroked="false">
              <v:imagedata r:id="rId22" o:title=""/>
            </v:shape>
            <v:shape style="position:absolute;left:5602;top:-1742;width:2599;height:308" type="#_x0000_t75" stroked="false">
              <v:imagedata r:id="rId86" o:title=""/>
            </v:shape>
            <v:group style="position:absolute;left:1925;top:-62;width:3696;height:2" coordorigin="1925,-62" coordsize="3696,2">
              <v:shape style="position:absolute;left:1925;top:-62;width:3696;height:2" coordorigin="1925,-62" coordsize="3696,0" path="m1925,-62l5621,-62e" filled="false" stroked="true" strokeweight=".72pt" strokecolor="#000000">
                <v:path arrowok="t"/>
              </v:shape>
            </v:group>
            <v:group style="position:absolute;left:1925;top:-91;width:3696;height:2" coordorigin="1925,-91" coordsize="3696,2">
              <v:shape style="position:absolute;left:1925;top:-91;width:3696;height:2" coordorigin="1925,-91" coordsize="3696,0" path="m1925,-91l5621,-91e" filled="false" stroked="true" strokeweight=".72pt" strokecolor="#000000">
                <v:path arrowok="t"/>
              </v:shape>
            </v:group>
            <v:group style="position:absolute;left:5621;top:-91;width:44;height:2" coordorigin="5621,-91" coordsize="44,2">
              <v:shape style="position:absolute;left:5621;top:-91;width:44;height:2" coordorigin="5621,-91" coordsize="44,0" path="m5621,-91l5664,-91e" filled="false" stroked="true" strokeweight=".72pt" strokecolor="#000000">
                <v:path arrowok="t"/>
              </v:shape>
            </v:group>
            <v:group style="position:absolute;left:5621;top:-62;width:2552;height:2" coordorigin="5621,-62" coordsize="2552,2">
              <v:shape style="position:absolute;left:5621;top:-62;width:2552;height:2" coordorigin="5621,-62" coordsize="2552,0" path="m5621,-62l8172,-62e" filled="false" stroked="true" strokeweight=".72pt" strokecolor="#000000">
                <v:path arrowok="t"/>
              </v:shape>
            </v:group>
            <v:group style="position:absolute;left:5664;top:-91;width:2508;height:2" coordorigin="5664,-91" coordsize="2508,2">
              <v:shape style="position:absolute;left:5664;top:-91;width:2508;height:2" coordorigin="5664,-91" coordsize="2508,0" path="m5664,-91l8172,-91e" filled="false" stroked="true" strokeweight=".72pt" strokecolor="#000000">
                <v:path arrowok="t"/>
              </v:shape>
              <v:shape style="position:absolute;left:1920;top:-1472;width:8825;height:1374" type="#_x0000_t75" stroked="false">
                <v:imagedata r:id="rId87" o:title=""/>
              </v:shape>
            </v:group>
            <v:group style="position:absolute;left:8172;top:-91;width:44;height:2" coordorigin="8172,-91" coordsize="44,2">
              <v:shape style="position:absolute;left:8172;top:-91;width:44;height:2" coordorigin="8172,-91" coordsize="44,0" path="m8172,-91l8215,-91e" filled="false" stroked="true" strokeweight=".72pt" strokecolor="#000000">
                <v:path arrowok="t"/>
              </v:shape>
            </v:group>
            <v:group style="position:absolute;left:8172;top:-62;width:2558;height:2" coordorigin="8172,-62" coordsize="2558,2">
              <v:shape style="position:absolute;left:8172;top:-62;width:2558;height:2" coordorigin="8172,-62" coordsize="2558,0" path="m8172,-62l10729,-62e" filled="false" stroked="true" strokeweight=".72pt" strokecolor="#000000">
                <v:path arrowok="t"/>
              </v:shape>
            </v:group>
            <v:group style="position:absolute;left:8215;top:-91;width:2514;height:2" coordorigin="8215,-91" coordsize="2514,2">
              <v:shape style="position:absolute;left:8215;top:-91;width:2514;height:2" coordorigin="8215,-91" coordsize="2514,0" path="m8215,-91l10729,-91e" filled="false" stroked="true" strokeweight=".72pt" strokecolor="#000000">
                <v:path arrowok="t"/>
              </v:shape>
              <v:shape style="position:absolute;left:3582;top:-34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6901;top:-329;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2,185,565.03</w:t>
                      </w:r>
                      <w:r>
                        <w:rPr>
                          <w:rFonts w:ascii="Arial"/>
                          <w:sz w:val="20"/>
                        </w:rPr>
                      </w:r>
                    </w:p>
                  </w:txbxContent>
                </v:textbox>
                <w10:wrap type="none"/>
              </v:shape>
              <v:shape style="position:absolute;left:9454;top:-329;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3,755,770.54</w:t>
                      </w:r>
                      <w:r>
                        <w:rPr>
                          <w:rFonts w:ascii="Arial"/>
                          <w:sz w:val="20"/>
                        </w:rPr>
                      </w:r>
                    </w:p>
                  </w:txbxContent>
                </v:textbox>
                <w10:wrap type="none"/>
              </v:shape>
            </v:group>
            <w10:wrap type="none"/>
          </v:group>
        </w:pict>
      </w:r>
      <w:r>
        <w:rPr>
          <w:rFonts w:ascii="宋体" w:hAnsi="宋体" w:cs="宋体" w:eastAsia="宋体" w:hint="default"/>
          <w:sz w:val="24"/>
          <w:szCs w:val="24"/>
        </w:rPr>
        <w:t>根据本公司于</w:t>
      </w:r>
      <w:r>
        <w:rPr>
          <w:rFonts w:ascii="宋体" w:hAnsi="宋体" w:cs="宋体" w:eastAsia="宋体" w:hint="default"/>
          <w:spacing w:val="-52"/>
          <w:sz w:val="24"/>
          <w:szCs w:val="24"/>
        </w:rPr>
        <w:t> </w:t>
      </w:r>
      <w:r>
        <w:rPr>
          <w:rFonts w:ascii="宋体" w:hAnsi="宋体" w:cs="宋体" w:eastAsia="宋体" w:hint="default"/>
          <w:sz w:val="24"/>
          <w:szCs w:val="24"/>
        </w:rPr>
        <w:t>2001</w:t>
      </w:r>
      <w:r>
        <w:rPr>
          <w:rFonts w:ascii="宋体" w:hAnsi="宋体" w:cs="宋体" w:eastAsia="宋体" w:hint="default"/>
          <w:spacing w:val="-52"/>
          <w:sz w:val="24"/>
          <w:szCs w:val="24"/>
        </w:rPr>
        <w:t> </w:t>
      </w:r>
      <w:r>
        <w:rPr>
          <w:rFonts w:ascii="宋体" w:hAnsi="宋体" w:cs="宋体" w:eastAsia="宋体" w:hint="default"/>
          <w:sz w:val="24"/>
          <w:szCs w:val="24"/>
        </w:rPr>
        <w:t>年</w:t>
      </w:r>
      <w:r>
        <w:rPr>
          <w:rFonts w:ascii="宋体" w:hAnsi="宋体" w:cs="宋体" w:eastAsia="宋体" w:hint="default"/>
          <w:spacing w:val="-53"/>
          <w:sz w:val="24"/>
          <w:szCs w:val="24"/>
        </w:rPr>
        <w:t> </w:t>
      </w:r>
      <w:r>
        <w:rPr>
          <w:rFonts w:ascii="宋体" w:hAnsi="宋体" w:cs="宋体" w:eastAsia="宋体" w:hint="default"/>
          <w:sz w:val="24"/>
          <w:szCs w:val="24"/>
        </w:rPr>
        <w:t>8</w:t>
      </w:r>
      <w:r>
        <w:rPr>
          <w:rFonts w:ascii="宋体" w:hAnsi="宋体" w:cs="宋体" w:eastAsia="宋体" w:hint="default"/>
          <w:spacing w:val="-52"/>
          <w:sz w:val="24"/>
          <w:szCs w:val="24"/>
        </w:rPr>
        <w:t> </w:t>
      </w:r>
      <w:r>
        <w:rPr>
          <w:rFonts w:ascii="宋体" w:hAnsi="宋体" w:cs="宋体" w:eastAsia="宋体" w:hint="default"/>
          <w:sz w:val="24"/>
          <w:szCs w:val="24"/>
        </w:rPr>
        <w:t>月与锦州新时代集装箱码头有限公司（以下简称新</w:t>
      </w:r>
      <w:r>
        <w:rPr>
          <w:rFonts w:ascii="宋体" w:hAnsi="宋体" w:cs="宋体" w:eastAsia="宋体" w:hint="default"/>
          <w:sz w:val="24"/>
          <w:szCs w:val="24"/>
        </w:rPr>
        <w:t> 时代公司）签订的设备租买合同，自</w:t>
      </w:r>
      <w:r>
        <w:rPr>
          <w:rFonts w:ascii="宋体" w:hAnsi="宋体" w:cs="宋体" w:eastAsia="宋体" w:hint="default"/>
          <w:spacing w:val="-56"/>
          <w:sz w:val="24"/>
          <w:szCs w:val="24"/>
        </w:rPr>
        <w:t> </w:t>
      </w:r>
      <w:r>
        <w:rPr>
          <w:rFonts w:ascii="宋体" w:hAnsi="宋体" w:cs="宋体" w:eastAsia="宋体" w:hint="default"/>
          <w:sz w:val="24"/>
          <w:szCs w:val="24"/>
        </w:rPr>
        <w:t>2002</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4"/>
          <w:sz w:val="24"/>
          <w:szCs w:val="24"/>
        </w:rPr>
        <w:t> </w:t>
      </w:r>
      <w:r>
        <w:rPr>
          <w:rFonts w:ascii="宋体" w:hAnsi="宋体" w:cs="宋体" w:eastAsia="宋体" w:hint="default"/>
          <w:spacing w:val="42"/>
          <w:sz w:val="24"/>
          <w:szCs w:val="24"/>
        </w:rPr>
        <w:t>1月1</w:t>
      </w:r>
      <w:r>
        <w:rPr>
          <w:rFonts w:ascii="宋体" w:hAnsi="宋体" w:cs="宋体" w:eastAsia="宋体" w:hint="default"/>
          <w:spacing w:val="-56"/>
          <w:sz w:val="24"/>
          <w:szCs w:val="24"/>
        </w:rPr>
        <w:t> </w:t>
      </w:r>
      <w:r>
        <w:rPr>
          <w:rFonts w:ascii="宋体" w:hAnsi="宋体" w:cs="宋体" w:eastAsia="宋体" w:hint="default"/>
          <w:sz w:val="24"/>
          <w:szCs w:val="24"/>
        </w:rPr>
        <w:t>日起，本公司将拥有的与集</w:t>
      </w:r>
      <w:r>
        <w:rPr>
          <w:rFonts w:ascii="宋体" w:hAnsi="宋体" w:cs="宋体" w:eastAsia="宋体" w:hint="default"/>
          <w:sz w:val="24"/>
          <w:szCs w:val="24"/>
        </w:rPr>
        <w:t> 装箱码头有关的净值为</w:t>
      </w:r>
      <w:r>
        <w:rPr>
          <w:rFonts w:ascii="宋体" w:hAnsi="宋体" w:cs="宋体" w:eastAsia="宋体" w:hint="default"/>
          <w:spacing w:val="-60"/>
          <w:sz w:val="24"/>
          <w:szCs w:val="24"/>
        </w:rPr>
        <w:t> </w:t>
      </w:r>
      <w:r>
        <w:rPr>
          <w:rFonts w:ascii="宋体" w:hAnsi="宋体" w:cs="宋体" w:eastAsia="宋体" w:hint="default"/>
          <w:sz w:val="24"/>
          <w:szCs w:val="24"/>
        </w:rPr>
        <w:t>22,678,292.00</w:t>
      </w:r>
      <w:r>
        <w:rPr>
          <w:rFonts w:ascii="宋体" w:hAnsi="宋体" w:cs="宋体" w:eastAsia="宋体" w:hint="default"/>
          <w:spacing w:val="-60"/>
          <w:sz w:val="24"/>
          <w:szCs w:val="24"/>
        </w:rPr>
        <w:t> </w:t>
      </w:r>
      <w:r>
        <w:rPr>
          <w:rFonts w:ascii="宋体" w:hAnsi="宋体" w:cs="宋体" w:eastAsia="宋体" w:hint="default"/>
          <w:spacing w:val="-5"/>
          <w:sz w:val="24"/>
          <w:szCs w:val="24"/>
        </w:rPr>
        <w:t>元的机器设备，按租赁资产的账面净值确</w:t>
      </w:r>
      <w:r>
        <w:rPr>
          <w:rFonts w:ascii="宋体" w:hAnsi="宋体" w:cs="宋体" w:eastAsia="宋体" w:hint="default"/>
          <w:sz w:val="24"/>
          <w:szCs w:val="24"/>
        </w:rPr>
        <w:t> </w:t>
      </w:r>
      <w:r>
        <w:rPr>
          <w:rFonts w:ascii="宋体" w:hAnsi="宋体" w:cs="宋体" w:eastAsia="宋体" w:hint="default"/>
          <w:spacing w:val="-3"/>
          <w:sz w:val="24"/>
          <w:szCs w:val="24"/>
        </w:rPr>
        <w:t>认为融资租赁款，在其剩余预计使用年限内，融资租赁给新时代公司，最长租赁</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z w:val="24"/>
          <w:szCs w:val="24"/>
        </w:rPr>
        <w:t>期为</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年。</w:t>
      </w:r>
    </w:p>
    <w:p>
      <w:pPr>
        <w:spacing w:line="357" w:lineRule="auto" w:before="35"/>
        <w:ind w:left="1737" w:right="1727" w:firstLine="0"/>
        <w:jc w:val="left"/>
        <w:rPr>
          <w:rFonts w:ascii="宋体" w:hAnsi="宋体" w:cs="宋体" w:eastAsia="宋体" w:hint="default"/>
          <w:sz w:val="24"/>
          <w:szCs w:val="24"/>
        </w:rPr>
      </w:pPr>
      <w:r>
        <w:rPr/>
        <w:pict>
          <v:group style="position:absolute;margin-left:97.919998pt;margin-top:50.385902pt;width:442.7pt;height:90pt;mso-position-horizontal-relative:page;mso-position-vertical-relative:paragraph;z-index:-624808" coordorigin="1958,1008" coordsize="8854,1800">
            <v:group style="position:absolute;left:1978;top:1013;width:3776;height:2" coordorigin="1978,1013" coordsize="3776,2">
              <v:shape style="position:absolute;left:1978;top:1013;width:3776;height:2" coordorigin="1978,1013" coordsize="3776,0" path="m1978,1013l5753,1013e" filled="false" stroked="true" strokeweight=".48pt" strokecolor="#000000">
                <v:path arrowok="t"/>
              </v:shape>
            </v:group>
            <v:group style="position:absolute;left:1978;top:1032;width:3776;height:2" coordorigin="1978,1032" coordsize="3776,2">
              <v:shape style="position:absolute;left:1978;top:1032;width:3776;height:2" coordorigin="1978,1032" coordsize="3776,0" path="m1978,1032l5753,1032e" filled="false" stroked="true" strokeweight=".48pt" strokecolor="#000000">
                <v:path arrowok="t"/>
              </v:shape>
            </v:group>
            <v:group style="position:absolute;left:5753;top:1013;width:29;height:2" coordorigin="5753,1013" coordsize="29,2">
              <v:shape style="position:absolute;left:5753;top:1013;width:29;height:2" coordorigin="5753,1013" coordsize="29,0" path="m5753,1013l5782,1013e" filled="false" stroked="true" strokeweight=".48pt" strokecolor="#000000">
                <v:path arrowok="t"/>
              </v:shape>
            </v:group>
            <v:group style="position:absolute;left:5753;top:1032;width:29;height:2" coordorigin="5753,1032" coordsize="29,2">
              <v:shape style="position:absolute;left:5753;top:1032;width:29;height:2" coordorigin="5753,1032" coordsize="29,0" path="m5753,1032l5782,1032e" filled="false" stroked="true" strokeweight=".48pt" strokecolor="#000000">
                <v:path arrowok="t"/>
              </v:shape>
            </v:group>
            <v:group style="position:absolute;left:5782;top:1013;width:5009;height:2" coordorigin="5782,1013" coordsize="5009,2">
              <v:shape style="position:absolute;left:5782;top:1013;width:5009;height:2" coordorigin="5782,1013" coordsize="5009,0" path="m5782,1013l10790,1013e" filled="false" stroked="true" strokeweight=".48pt" strokecolor="#000000">
                <v:path arrowok="t"/>
              </v:shape>
            </v:group>
            <v:group style="position:absolute;left:5782;top:1032;width:5009;height:2" coordorigin="5782,1032" coordsize="5009,2">
              <v:shape style="position:absolute;left:5782;top:1032;width:5009;height:2" coordorigin="5782,1032" coordsize="5009,0" path="m5782,1032l10790,1032e" filled="false" stroked="true" strokeweight=".48pt" strokecolor="#000000">
                <v:path arrowok="t"/>
              </v:shape>
              <v:shape style="position:absolute;left:5753;top:1037;width:10;height:341" type="#_x0000_t75" stroked="false">
                <v:imagedata r:id="rId88" o:title=""/>
              </v:shape>
            </v:group>
            <v:group style="position:absolute;left:1963;top:2803;width:3790;height:2" coordorigin="1963,2803" coordsize="3790,2">
              <v:shape style="position:absolute;left:1963;top:2803;width:3790;height:2" coordorigin="1963,2803" coordsize="3790,0" path="m1963,2803l5753,2803e" filled="false" stroked="true" strokeweight=".48pt" strokecolor="#000000">
                <v:path arrowok="t"/>
              </v:shape>
            </v:group>
            <v:group style="position:absolute;left:1963;top:2784;width:3790;height:2" coordorigin="1963,2784" coordsize="3790,2">
              <v:shape style="position:absolute;left:1963;top:2784;width:3790;height:2" coordorigin="1963,2784" coordsize="3790,0" path="m1963,2784l5753,2784e" filled="false" stroked="true" strokeweight=".48pt" strokecolor="#000000">
                <v:path arrowok="t"/>
              </v:shape>
              <v:shape style="position:absolute;left:1958;top:1358;width:8854;height:1421" type="#_x0000_t75" stroked="false">
                <v:imagedata r:id="rId89" o:title=""/>
              </v:shape>
            </v:group>
            <v:group style="position:absolute;left:5753;top:2784;width:29;height:2" coordorigin="5753,2784" coordsize="29,2">
              <v:shape style="position:absolute;left:5753;top:2784;width:29;height:2" coordorigin="5753,2784" coordsize="29,0" path="m5753,2784l5782,2784e" filled="false" stroked="true" strokeweight=".48pt" strokecolor="#000000">
                <v:path arrowok="t"/>
              </v:shape>
            </v:group>
            <v:group style="position:absolute;left:5753;top:2803;width:5045;height:2" coordorigin="5753,2803" coordsize="5045,2">
              <v:shape style="position:absolute;left:5753;top:2803;width:5045;height:2" coordorigin="5753,2803" coordsize="5045,0" path="m5753,2803l10798,2803e" filled="false" stroked="true" strokeweight=".48pt" strokecolor="#000000">
                <v:path arrowok="t"/>
              </v:shape>
            </v:group>
            <v:group style="position:absolute;left:5782;top:2784;width:5016;height:2" coordorigin="5782,2784" coordsize="5016,2">
              <v:shape style="position:absolute;left:5782;top:2784;width:5016;height:2" coordorigin="5782,2784" coordsize="5016,0" path="m5782,2784l10798,2784e" filled="false" stroked="true" strokeweight=".48pt" strokecolor="#000000">
                <v:path arrowok="t"/>
              </v:shape>
            </v:group>
            <w10:wrap type="none"/>
          </v:group>
        </w:pict>
      </w:r>
      <w:r>
        <w:rPr>
          <w:rFonts w:ascii="宋体" w:hAnsi="宋体" w:cs="宋体" w:eastAsia="宋体" w:hint="default"/>
          <w:sz w:val="24"/>
          <w:szCs w:val="24"/>
        </w:rPr>
        <w:t>本报告期内，公司采用实际利率法分摊本年度融资收入</w:t>
      </w:r>
      <w:r>
        <w:rPr>
          <w:rFonts w:ascii="宋体" w:hAnsi="宋体" w:cs="宋体" w:eastAsia="宋体" w:hint="default"/>
          <w:spacing w:val="-60"/>
          <w:sz w:val="24"/>
          <w:szCs w:val="24"/>
        </w:rPr>
        <w:t> </w:t>
      </w:r>
      <w:r>
        <w:rPr>
          <w:rFonts w:ascii="宋体" w:hAnsi="宋体" w:cs="宋体" w:eastAsia="宋体" w:hint="default"/>
          <w:sz w:val="24"/>
          <w:szCs w:val="24"/>
        </w:rPr>
        <w:t>192,799.49</w:t>
      </w:r>
      <w:r>
        <w:rPr>
          <w:rFonts w:ascii="宋体" w:hAnsi="宋体" w:cs="宋体" w:eastAsia="宋体" w:hint="default"/>
          <w:spacing w:val="-60"/>
          <w:sz w:val="24"/>
          <w:szCs w:val="24"/>
        </w:rPr>
        <w:t> </w:t>
      </w:r>
      <w:r>
        <w:rPr>
          <w:rFonts w:ascii="宋体" w:hAnsi="宋体" w:cs="宋体" w:eastAsia="宋体" w:hint="default"/>
          <w:sz w:val="24"/>
          <w:szCs w:val="24"/>
        </w:rPr>
        <w:t>元。</w:t>
      </w:r>
      <w:r>
        <w:rPr>
          <w:rFonts w:ascii="宋体" w:hAnsi="宋体" w:cs="宋体" w:eastAsia="宋体" w:hint="default"/>
          <w:sz w:val="24"/>
          <w:szCs w:val="24"/>
        </w:rPr>
        <w:t> 以后年度将收到的最低租赁收款额如下：</w:t>
      </w:r>
    </w:p>
    <w:p>
      <w:pPr>
        <w:spacing w:line="240" w:lineRule="auto" w:before="10"/>
        <w:rPr>
          <w:rFonts w:ascii="宋体" w:hAnsi="宋体" w:cs="宋体" w:eastAsia="宋体" w:hint="default"/>
          <w:sz w:val="6"/>
          <w:szCs w:val="6"/>
        </w:rPr>
      </w:pPr>
    </w:p>
    <w:tbl>
      <w:tblPr>
        <w:tblW w:w="0" w:type="auto"/>
        <w:jc w:val="left"/>
        <w:tblInd w:w="2810" w:type="dxa"/>
        <w:tblLayout w:type="fixed"/>
        <w:tblCellMar>
          <w:top w:w="0" w:type="dxa"/>
          <w:left w:w="0" w:type="dxa"/>
          <w:bottom w:w="0" w:type="dxa"/>
          <w:right w:w="0" w:type="dxa"/>
        </w:tblCellMar>
        <w:tblLook w:val="01E0"/>
      </w:tblPr>
      <w:tblGrid>
        <w:gridCol w:w="2671"/>
        <w:gridCol w:w="2875"/>
      </w:tblGrid>
      <w:tr>
        <w:trPr>
          <w:trHeight w:val="711" w:hRule="exact"/>
        </w:trPr>
        <w:tc>
          <w:tcPr>
            <w:tcW w:w="2671" w:type="dxa"/>
            <w:tcBorders>
              <w:top w:val="nil" w:sz="6" w:space="0" w:color="auto"/>
              <w:left w:val="nil" w:sz="6" w:space="0" w:color="auto"/>
              <w:bottom w:val="nil" w:sz="6" w:space="0" w:color="auto"/>
              <w:right w:val="nil" w:sz="6" w:space="0" w:color="auto"/>
            </w:tcBorders>
          </w:tcPr>
          <w:p>
            <w:pPr>
              <w:pStyle w:val="TableParagraph"/>
              <w:spacing w:line="305" w:lineRule="exact"/>
              <w:ind w:right="1634"/>
              <w:jc w:val="center"/>
              <w:rPr>
                <w:rFonts w:ascii="宋体" w:hAnsi="宋体" w:cs="宋体" w:eastAsia="宋体" w:hint="default"/>
                <w:sz w:val="24"/>
                <w:szCs w:val="24"/>
              </w:rPr>
            </w:pPr>
            <w:r>
              <w:rPr>
                <w:rFonts w:ascii="宋体" w:hAnsi="宋体" w:cs="宋体" w:eastAsia="宋体" w:hint="default"/>
                <w:b/>
                <w:bCs/>
                <w:sz w:val="24"/>
                <w:szCs w:val="24"/>
              </w:rPr>
              <w:t>会计年度</w:t>
            </w:r>
            <w:r>
              <w:rPr>
                <w:rFonts w:ascii="宋体" w:hAnsi="宋体" w:cs="宋体" w:eastAsia="宋体" w:hint="default"/>
                <w:sz w:val="24"/>
                <w:szCs w:val="24"/>
              </w:rPr>
            </w:r>
          </w:p>
          <w:p>
            <w:pPr>
              <w:pStyle w:val="TableParagraph"/>
              <w:spacing w:line="240" w:lineRule="auto" w:before="58"/>
              <w:ind w:right="1654"/>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875" w:type="dxa"/>
            <w:tcBorders>
              <w:top w:val="nil" w:sz="6" w:space="0" w:color="auto"/>
              <w:left w:val="nil" w:sz="6" w:space="0" w:color="auto"/>
              <w:bottom w:val="nil" w:sz="6" w:space="0" w:color="auto"/>
              <w:right w:val="nil" w:sz="6" w:space="0" w:color="auto"/>
            </w:tcBorders>
          </w:tcPr>
          <w:p>
            <w:pPr>
              <w:pStyle w:val="TableParagraph"/>
              <w:tabs>
                <w:tab w:pos="2356" w:val="left" w:leader="none"/>
              </w:tabs>
              <w:spacing w:line="305" w:lineRule="exact"/>
              <w:ind w:left="1635" w:right="0"/>
              <w:jc w:val="center"/>
              <w:rPr>
                <w:rFonts w:ascii="宋体" w:hAnsi="宋体" w:cs="宋体" w:eastAsia="宋体" w:hint="default"/>
                <w:sz w:val="24"/>
                <w:szCs w:val="24"/>
              </w:rPr>
            </w:pPr>
            <w:r>
              <w:rPr>
                <w:rFonts w:ascii="宋体" w:hAnsi="宋体" w:cs="宋体" w:eastAsia="宋体" w:hint="default"/>
                <w:b/>
                <w:bCs/>
                <w:w w:val="95"/>
                <w:sz w:val="24"/>
                <w:szCs w:val="24"/>
              </w:rPr>
              <w:t>金</w:t>
              <w:tab/>
            </w:r>
            <w:r>
              <w:rPr>
                <w:rFonts w:ascii="宋体" w:hAnsi="宋体" w:cs="宋体" w:eastAsia="宋体" w:hint="default"/>
                <w:b/>
                <w:bCs/>
                <w:sz w:val="24"/>
                <w:szCs w:val="24"/>
              </w:rPr>
              <w:t>额</w:t>
            </w:r>
            <w:r>
              <w:rPr>
                <w:rFonts w:ascii="宋体" w:hAnsi="宋体" w:cs="宋体" w:eastAsia="宋体" w:hint="default"/>
                <w:sz w:val="24"/>
                <w:szCs w:val="24"/>
              </w:rPr>
            </w:r>
          </w:p>
          <w:p>
            <w:pPr>
              <w:pStyle w:val="TableParagraph"/>
              <w:spacing w:line="240" w:lineRule="auto" w:before="112"/>
              <w:ind w:left="1636" w:right="0"/>
              <w:jc w:val="center"/>
              <w:rPr>
                <w:rFonts w:ascii="Arial" w:hAnsi="Arial" w:cs="Arial" w:eastAsia="Arial" w:hint="default"/>
                <w:sz w:val="20"/>
                <w:szCs w:val="20"/>
              </w:rPr>
            </w:pPr>
            <w:r>
              <w:rPr>
                <w:rFonts w:ascii="Arial"/>
                <w:sz w:val="20"/>
              </w:rPr>
              <w:t>1,763,000.00</w:t>
            </w:r>
          </w:p>
        </w:tc>
      </w:tr>
      <w:tr>
        <w:trPr>
          <w:trHeight w:val="350" w:hRule="exact"/>
        </w:trPr>
        <w:tc>
          <w:tcPr>
            <w:tcW w:w="2671" w:type="dxa"/>
            <w:tcBorders>
              <w:top w:val="nil" w:sz="6" w:space="0" w:color="auto"/>
              <w:left w:val="nil" w:sz="6" w:space="0" w:color="auto"/>
              <w:bottom w:val="nil" w:sz="6" w:space="0" w:color="auto"/>
              <w:right w:val="nil" w:sz="6" w:space="0" w:color="auto"/>
            </w:tcBorders>
          </w:tcPr>
          <w:p>
            <w:pPr>
              <w:pStyle w:val="TableParagraph"/>
              <w:spacing w:line="240" w:lineRule="auto" w:before="3"/>
              <w:ind w:left="165"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Arial" w:hAnsi="Arial" w:cs="Arial" w:eastAsia="Arial" w:hint="default"/>
                <w:sz w:val="20"/>
                <w:szCs w:val="20"/>
              </w:rPr>
            </w:pPr>
            <w:r>
              <w:rPr>
                <w:rFonts w:ascii="Arial"/>
                <w:spacing w:val="-2"/>
                <w:sz w:val="20"/>
              </w:rPr>
              <w:t>1,285,600.00</w:t>
            </w:r>
            <w:r>
              <w:rPr>
                <w:rFonts w:ascii="Arial"/>
                <w:sz w:val="20"/>
              </w:rPr>
            </w:r>
          </w:p>
        </w:tc>
      </w:tr>
      <w:tr>
        <w:trPr>
          <w:trHeight w:val="343" w:hRule="exact"/>
        </w:trPr>
        <w:tc>
          <w:tcPr>
            <w:tcW w:w="2671" w:type="dxa"/>
            <w:tcBorders>
              <w:top w:val="nil" w:sz="6" w:space="0" w:color="auto"/>
              <w:left w:val="nil" w:sz="6" w:space="0" w:color="auto"/>
              <w:bottom w:val="nil" w:sz="6" w:space="0" w:color="auto"/>
              <w:right w:val="nil" w:sz="6" w:space="0" w:color="auto"/>
            </w:tcBorders>
          </w:tcPr>
          <w:p>
            <w:pPr>
              <w:pStyle w:val="TableParagraph"/>
              <w:spacing w:line="240" w:lineRule="auto" w:before="3"/>
              <w:ind w:left="165"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Arial" w:hAnsi="Arial" w:cs="Arial" w:eastAsia="Arial" w:hint="default"/>
                <w:sz w:val="20"/>
                <w:szCs w:val="20"/>
              </w:rPr>
            </w:pPr>
            <w:r>
              <w:rPr>
                <w:rFonts w:ascii="Arial"/>
                <w:spacing w:val="-2"/>
                <w:sz w:val="20"/>
              </w:rPr>
              <w:t>1,285,589.72</w:t>
            </w:r>
            <w:r>
              <w:rPr>
                <w:rFonts w:ascii="Arial"/>
                <w:sz w:val="20"/>
              </w:rPr>
            </w:r>
          </w:p>
        </w:tc>
      </w:tr>
      <w:tr>
        <w:trPr>
          <w:trHeight w:val="367" w:hRule="exact"/>
        </w:trPr>
        <w:tc>
          <w:tcPr>
            <w:tcW w:w="2671" w:type="dxa"/>
            <w:tcBorders>
              <w:top w:val="nil" w:sz="6" w:space="0" w:color="auto"/>
              <w:left w:val="nil" w:sz="6" w:space="0" w:color="auto"/>
              <w:bottom w:val="nil" w:sz="6" w:space="0" w:color="auto"/>
              <w:right w:val="nil" w:sz="6" w:space="0" w:color="auto"/>
            </w:tcBorders>
          </w:tcPr>
          <w:p>
            <w:pPr>
              <w:pStyle w:val="TableParagraph"/>
              <w:tabs>
                <w:tab w:pos="661" w:val="left" w:leader="none"/>
              </w:tabs>
              <w:spacing w:line="300" w:lineRule="exact"/>
              <w:ind w:left="60" w:right="0"/>
              <w:jc w:val="left"/>
              <w:rPr>
                <w:rFonts w:ascii="宋体" w:hAnsi="宋体" w:cs="宋体" w:eastAsia="宋体" w:hint="default"/>
                <w:sz w:val="24"/>
                <w:szCs w:val="24"/>
              </w:rPr>
            </w:pPr>
            <w:r>
              <w:rPr>
                <w:rFonts w:ascii="宋体" w:hAnsi="宋体" w:cs="宋体" w:eastAsia="宋体" w:hint="default"/>
                <w:b/>
                <w:bCs/>
                <w:w w:val="95"/>
                <w:sz w:val="24"/>
                <w:szCs w:val="24"/>
              </w:rPr>
              <w:t>合</w:t>
              <w:tab/>
            </w:r>
            <w:r>
              <w:rPr>
                <w:rFonts w:ascii="宋体" w:hAnsi="宋体" w:cs="宋体" w:eastAsia="宋体" w:hint="default"/>
                <w:b/>
                <w:bCs/>
                <w:sz w:val="24"/>
                <w:szCs w:val="24"/>
              </w:rPr>
              <w:t>计</w:t>
            </w:r>
            <w:r>
              <w:rPr>
                <w:rFonts w:ascii="宋体" w:hAnsi="宋体" w:cs="宋体" w:eastAsia="宋体" w:hint="default"/>
                <w:sz w:val="24"/>
                <w:szCs w:val="24"/>
              </w:rPr>
            </w:r>
          </w:p>
        </w:tc>
        <w:tc>
          <w:tcPr>
            <w:tcW w:w="2875"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Arial" w:hAnsi="Arial" w:cs="Arial" w:eastAsia="Arial" w:hint="default"/>
                <w:sz w:val="20"/>
                <w:szCs w:val="20"/>
              </w:rPr>
            </w:pPr>
            <w:r>
              <w:rPr>
                <w:rFonts w:ascii="Arial"/>
                <w:spacing w:val="-2"/>
                <w:sz w:val="20"/>
              </w:rPr>
              <w:t>4,334,189.72</w:t>
            </w:r>
            <w:r>
              <w:rPr>
                <w:rFonts w:ascii="Arial"/>
                <w:sz w:val="20"/>
              </w:rPr>
            </w:r>
          </w:p>
        </w:tc>
      </w:tr>
    </w:tbl>
    <w:p>
      <w:pPr>
        <w:spacing w:line="240" w:lineRule="auto" w:before="4"/>
        <w:rPr>
          <w:rFonts w:ascii="宋体" w:hAnsi="宋体" w:cs="宋体" w:eastAsia="宋体" w:hint="default"/>
          <w:sz w:val="5"/>
          <w:szCs w:val="5"/>
        </w:rPr>
      </w:pPr>
    </w:p>
    <w:p>
      <w:pPr>
        <w:spacing w:before="26"/>
        <w:ind w:left="1825" w:right="1727" w:firstLine="0"/>
        <w:jc w:val="left"/>
        <w:rPr>
          <w:rFonts w:ascii="宋体" w:hAnsi="宋体" w:cs="宋体" w:eastAsia="宋体" w:hint="default"/>
          <w:sz w:val="24"/>
          <w:szCs w:val="24"/>
        </w:rPr>
      </w:pPr>
      <w:r>
        <w:rPr>
          <w:rFonts w:ascii="Arial" w:hAnsi="Arial" w:cs="Arial" w:eastAsia="Arial" w:hint="default"/>
          <w:b/>
          <w:bCs/>
          <w:sz w:val="24"/>
          <w:szCs w:val="24"/>
        </w:rPr>
        <w:t>10.</w:t>
      </w:r>
      <w:r>
        <w:rPr>
          <w:rFonts w:ascii="Arial" w:hAnsi="Arial" w:cs="Arial" w:eastAsia="Arial" w:hint="default"/>
          <w:b/>
          <w:bCs/>
          <w:spacing w:val="11"/>
          <w:sz w:val="24"/>
          <w:szCs w:val="24"/>
        </w:rPr>
        <w:t> </w:t>
      </w:r>
      <w:r>
        <w:rPr>
          <w:rFonts w:ascii="宋体" w:hAnsi="宋体" w:cs="宋体" w:eastAsia="宋体" w:hint="default"/>
          <w:b/>
          <w:bCs/>
          <w:sz w:val="24"/>
          <w:szCs w:val="24"/>
        </w:rPr>
        <w:t>长期股权投资</w:t>
      </w:r>
      <w:r>
        <w:rPr>
          <w:rFonts w:ascii="宋体" w:hAnsi="宋体" w:cs="宋体" w:eastAsia="宋体" w:hint="default"/>
          <w:sz w:val="24"/>
          <w:szCs w:val="24"/>
        </w:rPr>
      </w:r>
    </w:p>
    <w:p>
      <w:pPr>
        <w:spacing w:before="135"/>
        <w:ind w:left="1737" w:right="1727"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37"/>
          <w:sz w:val="24"/>
          <w:szCs w:val="24"/>
        </w:rPr>
        <w:t> </w:t>
      </w:r>
      <w:r>
        <w:rPr>
          <w:rFonts w:ascii="宋体" w:hAnsi="宋体" w:cs="宋体" w:eastAsia="宋体" w:hint="default"/>
          <w:sz w:val="24"/>
          <w:szCs w:val="24"/>
        </w:rPr>
        <w:t>合营企业、联营企业的相关情况：</w:t>
      </w:r>
    </w:p>
    <w:p>
      <w:pPr>
        <w:spacing w:line="240" w:lineRule="auto" w:before="5"/>
        <w:rPr>
          <w:rFonts w:ascii="宋体" w:hAnsi="宋体" w:cs="宋体" w:eastAsia="宋体" w:hint="default"/>
          <w:sz w:val="13"/>
          <w:szCs w:val="13"/>
        </w:rPr>
      </w:pPr>
    </w:p>
    <w:p>
      <w:pPr>
        <w:spacing w:line="2896" w:lineRule="exact"/>
        <w:ind w:left="104" w:right="0" w:firstLine="0"/>
        <w:rPr>
          <w:rFonts w:ascii="宋体" w:hAnsi="宋体" w:cs="宋体" w:eastAsia="宋体" w:hint="default"/>
          <w:sz w:val="20"/>
          <w:szCs w:val="20"/>
        </w:rPr>
      </w:pPr>
      <w:r>
        <w:rPr>
          <w:rFonts w:ascii="宋体" w:hAnsi="宋体" w:cs="宋体" w:eastAsia="宋体" w:hint="default"/>
          <w:position w:val="-57"/>
          <w:sz w:val="20"/>
          <w:szCs w:val="20"/>
        </w:rPr>
        <w:pict>
          <v:group style="width:541.7pt;height:144.85pt;mso-position-horizontal-relative:char;mso-position-vertical-relative:line" coordorigin="0,0" coordsize="10834,2897">
            <v:group style="position:absolute;left:19;top:5;width:1557;height:2" coordorigin="19,5" coordsize="1557,2">
              <v:shape style="position:absolute;left:19;top:5;width:1557;height:2" coordorigin="19,5" coordsize="1557,0" path="m19,5l1576,5e" filled="false" stroked="true" strokeweight=".48pt" strokecolor="#000000">
                <v:path arrowok="t"/>
              </v:shape>
            </v:group>
            <v:group style="position:absolute;left:19;top:24;width:1557;height:2" coordorigin="19,24" coordsize="1557,2">
              <v:shape style="position:absolute;left:19;top:24;width:1557;height:2" coordorigin="19,24" coordsize="1557,0" path="m19,24l1576,24e" filled="false" stroked="true" strokeweight=".48pt" strokecolor="#000000">
                <v:path arrowok="t"/>
              </v:shape>
              <v:shape style="position:absolute;left:1576;top:29;width:10;height:2" type="#_x0000_t75" stroked="false">
                <v:imagedata r:id="rId32" o:title=""/>
              </v:shape>
            </v:group>
            <v:group style="position:absolute;left:1576;top:5;width:29;height:2" coordorigin="1576,5" coordsize="29,2">
              <v:shape style="position:absolute;left:1576;top:5;width:29;height:2" coordorigin="1576,5" coordsize="29,0" path="m1576,5l1604,5e" filled="false" stroked="true" strokeweight=".48pt" strokecolor="#000000">
                <v:path arrowok="t"/>
              </v:shape>
            </v:group>
            <v:group style="position:absolute;left:1576;top:24;width:29;height:2" coordorigin="1576,24" coordsize="29,2">
              <v:shape style="position:absolute;left:1576;top:24;width:29;height:2" coordorigin="1576,24" coordsize="29,0" path="m1576,24l1604,24e" filled="false" stroked="true" strokeweight=".48pt" strokecolor="#000000">
                <v:path arrowok="t"/>
              </v:shape>
            </v:group>
            <v:group style="position:absolute;left:1604;top:5;width:538;height:2" coordorigin="1604,5" coordsize="538,2">
              <v:shape style="position:absolute;left:1604;top:5;width:538;height:2" coordorigin="1604,5" coordsize="538,0" path="m1604,5l2142,5e" filled="false" stroked="true" strokeweight=".48pt" strokecolor="#000000">
                <v:path arrowok="t"/>
              </v:shape>
            </v:group>
            <v:group style="position:absolute;left:1604;top:24;width:538;height:2" coordorigin="1604,24" coordsize="538,2">
              <v:shape style="position:absolute;left:1604;top:24;width:538;height:2" coordorigin="1604,24" coordsize="538,0" path="m1604,24l2142,24e" filled="false" stroked="true" strokeweight=".48pt" strokecolor="#000000">
                <v:path arrowok="t"/>
              </v:shape>
              <v:shape style="position:absolute;left:2142;top:29;width:10;height:2" type="#_x0000_t75" stroked="false">
                <v:imagedata r:id="rId32" o:title=""/>
              </v:shape>
            </v:group>
            <v:group style="position:absolute;left:2142;top:5;width:29;height:2" coordorigin="2142,5" coordsize="29,2">
              <v:shape style="position:absolute;left:2142;top:5;width:29;height:2" coordorigin="2142,5" coordsize="29,0" path="m2142,5l2171,5e" filled="false" stroked="true" strokeweight=".48pt" strokecolor="#000000">
                <v:path arrowok="t"/>
              </v:shape>
            </v:group>
            <v:group style="position:absolute;left:2142;top:24;width:29;height:2" coordorigin="2142,24" coordsize="29,2">
              <v:shape style="position:absolute;left:2142;top:24;width:29;height:2" coordorigin="2142,24" coordsize="29,0" path="m2142,24l2171,24e" filled="false" stroked="true" strokeweight=".48pt" strokecolor="#000000">
                <v:path arrowok="t"/>
              </v:shape>
            </v:group>
            <v:group style="position:absolute;left:2171;top:5;width:948;height:2" coordorigin="2171,5" coordsize="948,2">
              <v:shape style="position:absolute;left:2171;top:5;width:948;height:2" coordorigin="2171,5" coordsize="948,0" path="m2171,5l3119,5e" filled="false" stroked="true" strokeweight=".48pt" strokecolor="#000000">
                <v:path arrowok="t"/>
              </v:shape>
            </v:group>
            <v:group style="position:absolute;left:2171;top:24;width:948;height:2" coordorigin="2171,24" coordsize="948,2">
              <v:shape style="position:absolute;left:2171;top:24;width:948;height:2" coordorigin="2171,24" coordsize="948,0" path="m2171,24l3119,24e" filled="false" stroked="true" strokeweight=".48pt" strokecolor="#000000">
                <v:path arrowok="t"/>
              </v:shape>
              <v:shape style="position:absolute;left:3119;top:29;width:10;height:2" type="#_x0000_t75" stroked="false">
                <v:imagedata r:id="rId32" o:title=""/>
              </v:shape>
            </v:group>
            <v:group style="position:absolute;left:3119;top:5;width:29;height:2" coordorigin="3119,5" coordsize="29,2">
              <v:shape style="position:absolute;left:3119;top:5;width:29;height:2" coordorigin="3119,5" coordsize="29,0" path="m3119,5l3148,5e" filled="false" stroked="true" strokeweight=".48pt" strokecolor="#000000">
                <v:path arrowok="t"/>
              </v:shape>
            </v:group>
            <v:group style="position:absolute;left:3119;top:24;width:29;height:2" coordorigin="3119,24" coordsize="29,2">
              <v:shape style="position:absolute;left:3119;top:24;width:29;height:2" coordorigin="3119,24" coordsize="29,0" path="m3119,24l3148,24e" filled="false" stroked="true" strokeweight=".48pt" strokecolor="#000000">
                <v:path arrowok="t"/>
              </v:shape>
            </v:group>
            <v:group style="position:absolute;left:3148;top:5;width:428;height:2" coordorigin="3148,5" coordsize="428,2">
              <v:shape style="position:absolute;left:3148;top:5;width:428;height:2" coordorigin="3148,5" coordsize="428,0" path="m3148,5l3575,5e" filled="false" stroked="true" strokeweight=".48pt" strokecolor="#000000">
                <v:path arrowok="t"/>
              </v:shape>
            </v:group>
            <v:group style="position:absolute;left:3148;top:24;width:428;height:2" coordorigin="3148,24" coordsize="428,2">
              <v:shape style="position:absolute;left:3148;top:24;width:428;height:2" coordorigin="3148,24" coordsize="428,0" path="m3148,24l3575,24e" filled="false" stroked="true" strokeweight=".48pt" strokecolor="#000000">
                <v:path arrowok="t"/>
              </v:shape>
              <v:shape style="position:absolute;left:3575;top:29;width:10;height:2" type="#_x0000_t75" stroked="false">
                <v:imagedata r:id="rId32" o:title=""/>
              </v:shape>
            </v:group>
            <v:group style="position:absolute;left:3575;top:5;width:29;height:2" coordorigin="3575,5" coordsize="29,2">
              <v:shape style="position:absolute;left:3575;top:5;width:29;height:2" coordorigin="3575,5" coordsize="29,0" path="m3575,5l3604,5e" filled="false" stroked="true" strokeweight=".48pt" strokecolor="#000000">
                <v:path arrowok="t"/>
              </v:shape>
            </v:group>
            <v:group style="position:absolute;left:3575;top:24;width:29;height:2" coordorigin="3575,24" coordsize="29,2">
              <v:shape style="position:absolute;left:3575;top:24;width:29;height:2" coordorigin="3575,24" coordsize="29,0" path="m3575,24l3604,24e" filled="false" stroked="true" strokeweight=".48pt" strokecolor="#000000">
                <v:path arrowok="t"/>
              </v:shape>
            </v:group>
            <v:group style="position:absolute;left:3604;top:5;width:963;height:2" coordorigin="3604,5" coordsize="963,2">
              <v:shape style="position:absolute;left:3604;top:5;width:963;height:2" coordorigin="3604,5" coordsize="963,0" path="m3604,5l4566,5e" filled="false" stroked="true" strokeweight=".48pt" strokecolor="#000000">
                <v:path arrowok="t"/>
              </v:shape>
            </v:group>
            <v:group style="position:absolute;left:3604;top:24;width:963;height:2" coordorigin="3604,24" coordsize="963,2">
              <v:shape style="position:absolute;left:3604;top:24;width:963;height:2" coordorigin="3604,24" coordsize="963,0" path="m3604,24l4566,24e" filled="false" stroked="true" strokeweight=".48pt" strokecolor="#000000">
                <v:path arrowok="t"/>
              </v:shape>
              <v:shape style="position:absolute;left:4566;top:29;width:10;height:2" type="#_x0000_t75" stroked="false">
                <v:imagedata r:id="rId32" o:title=""/>
              </v:shape>
            </v:group>
            <v:group style="position:absolute;left:4566;top:5;width:29;height:2" coordorigin="4566,5" coordsize="29,2">
              <v:shape style="position:absolute;left:4566;top:5;width:29;height:2" coordorigin="4566,5" coordsize="29,0" path="m4566,5l4595,5e" filled="false" stroked="true" strokeweight=".48pt" strokecolor="#000000">
                <v:path arrowok="t"/>
              </v:shape>
            </v:group>
            <v:group style="position:absolute;left:4566;top:24;width:29;height:2" coordorigin="4566,24" coordsize="29,2">
              <v:shape style="position:absolute;left:4566;top:24;width:29;height:2" coordorigin="4566,24" coordsize="29,0" path="m4566,24l4595,24e" filled="false" stroked="true" strokeweight=".48pt" strokecolor="#000000">
                <v:path arrowok="t"/>
              </v:shape>
            </v:group>
            <v:group style="position:absolute;left:4595;top:5;width:1240;height:2" coordorigin="4595,5" coordsize="1240,2">
              <v:shape style="position:absolute;left:4595;top:5;width:1240;height:2" coordorigin="4595,5" coordsize="1240,0" path="m4595,5l5834,5e" filled="false" stroked="true" strokeweight=".48pt" strokecolor="#000000">
                <v:path arrowok="t"/>
              </v:shape>
            </v:group>
            <v:group style="position:absolute;left:4595;top:24;width:1240;height:2" coordorigin="4595,24" coordsize="1240,2">
              <v:shape style="position:absolute;left:4595;top:24;width:1240;height:2" coordorigin="4595,24" coordsize="1240,0" path="m4595,24l5834,24e" filled="false" stroked="true" strokeweight=".48pt" strokecolor="#000000">
                <v:path arrowok="t"/>
              </v:shape>
              <v:shape style="position:absolute;left:5834;top:29;width:10;height:2" type="#_x0000_t75" stroked="false">
                <v:imagedata r:id="rId32" o:title=""/>
              </v:shape>
            </v:group>
            <v:group style="position:absolute;left:5834;top:5;width:29;height:2" coordorigin="5834,5" coordsize="29,2">
              <v:shape style="position:absolute;left:5834;top:5;width:29;height:2" coordorigin="5834,5" coordsize="29,0" path="m5834,5l5863,5e" filled="false" stroked="true" strokeweight=".48pt" strokecolor="#000000">
                <v:path arrowok="t"/>
              </v:shape>
            </v:group>
            <v:group style="position:absolute;left:5834;top:24;width:29;height:2" coordorigin="5834,24" coordsize="29,2">
              <v:shape style="position:absolute;left:5834;top:24;width:29;height:2" coordorigin="5834,24" coordsize="29,0" path="m5834,24l5863,24e" filled="false" stroked="true" strokeweight=".48pt" strokecolor="#000000">
                <v:path arrowok="t"/>
              </v:shape>
            </v:group>
            <v:group style="position:absolute;left:5863;top:5;width:1240;height:2" coordorigin="5863,5" coordsize="1240,2">
              <v:shape style="position:absolute;left:5863;top:5;width:1240;height:2" coordorigin="5863,5" coordsize="1240,0" path="m5863,5l7103,5e" filled="false" stroked="true" strokeweight=".48pt" strokecolor="#000000">
                <v:path arrowok="t"/>
              </v:shape>
            </v:group>
            <v:group style="position:absolute;left:5863;top:24;width:1240;height:2" coordorigin="5863,24" coordsize="1240,2">
              <v:shape style="position:absolute;left:5863;top:24;width:1240;height:2" coordorigin="5863,24" coordsize="1240,0" path="m5863,24l7103,24e" filled="false" stroked="true" strokeweight=".48pt" strokecolor="#000000">
                <v:path arrowok="t"/>
              </v:shape>
              <v:shape style="position:absolute;left:7103;top:29;width:10;height:2" type="#_x0000_t75" stroked="false">
                <v:imagedata r:id="rId32" o:title=""/>
              </v:shape>
            </v:group>
            <v:group style="position:absolute;left:7103;top:5;width:29;height:2" coordorigin="7103,5" coordsize="29,2">
              <v:shape style="position:absolute;left:7103;top:5;width:29;height:2" coordorigin="7103,5" coordsize="29,0" path="m7103,5l7132,5e" filled="false" stroked="true" strokeweight=".48pt" strokecolor="#000000">
                <v:path arrowok="t"/>
              </v:shape>
            </v:group>
            <v:group style="position:absolute;left:7103;top:24;width:29;height:2" coordorigin="7103,24" coordsize="29,2">
              <v:shape style="position:absolute;left:7103;top:24;width:29;height:2" coordorigin="7103,24" coordsize="29,0" path="m7103,24l7132,24e" filled="false" stroked="true" strokeweight=".48pt" strokecolor="#000000">
                <v:path arrowok="t"/>
              </v:shape>
            </v:group>
            <v:group style="position:absolute;left:7132;top:5;width:1247;height:2" coordorigin="7132,5" coordsize="1247,2">
              <v:shape style="position:absolute;left:7132;top:5;width:1247;height:2" coordorigin="7132,5" coordsize="1247,0" path="m7132,5l8378,5e" filled="false" stroked="true" strokeweight=".48pt" strokecolor="#000000">
                <v:path arrowok="t"/>
              </v:shape>
            </v:group>
            <v:group style="position:absolute;left:7132;top:24;width:1247;height:2" coordorigin="7132,24" coordsize="1247,2">
              <v:shape style="position:absolute;left:7132;top:24;width:1247;height:2" coordorigin="7132,24" coordsize="1247,0" path="m7132,24l8378,24e" filled="false" stroked="true" strokeweight=".48pt" strokecolor="#000000">
                <v:path arrowok="t"/>
              </v:shape>
              <v:shape style="position:absolute;left:8378;top:29;width:10;height:2" type="#_x0000_t75" stroked="false">
                <v:imagedata r:id="rId32" o:title=""/>
              </v:shape>
            </v:group>
            <v:group style="position:absolute;left:8378;top:5;width:29;height:2" coordorigin="8378,5" coordsize="29,2">
              <v:shape style="position:absolute;left:8378;top:5;width:29;height:2" coordorigin="8378,5" coordsize="29,0" path="m8378,5l8407,5e" filled="false" stroked="true" strokeweight=".48pt" strokecolor="#000000">
                <v:path arrowok="t"/>
              </v:shape>
            </v:group>
            <v:group style="position:absolute;left:8378;top:24;width:29;height:2" coordorigin="8378,24" coordsize="29,2">
              <v:shape style="position:absolute;left:8378;top:24;width:29;height:2" coordorigin="8378,24" coordsize="29,0" path="m8378,24l8407,24e" filled="false" stroked="true" strokeweight=".48pt" strokecolor="#000000">
                <v:path arrowok="t"/>
              </v:shape>
            </v:group>
            <v:group style="position:absolute;left:8407;top:5;width:1193;height:2" coordorigin="8407,5" coordsize="1193,2">
              <v:shape style="position:absolute;left:8407;top:5;width:1193;height:2" coordorigin="8407,5" coordsize="1193,0" path="m8407,5l9600,5e" filled="false" stroked="true" strokeweight=".48pt" strokecolor="#000000">
                <v:path arrowok="t"/>
              </v:shape>
            </v:group>
            <v:group style="position:absolute;left:8407;top:24;width:1193;height:2" coordorigin="8407,24" coordsize="1193,2">
              <v:shape style="position:absolute;left:8407;top:24;width:1193;height:2" coordorigin="8407,24" coordsize="1193,0" path="m8407,24l9600,24e" filled="false" stroked="true" strokeweight=".48pt" strokecolor="#000000">
                <v:path arrowok="t"/>
              </v:shape>
              <v:shape style="position:absolute;left:9600;top:29;width:10;height:2" type="#_x0000_t75" stroked="false">
                <v:imagedata r:id="rId32" o:title=""/>
              </v:shape>
            </v:group>
            <v:group style="position:absolute;left:9600;top:5;width:29;height:2" coordorigin="9600,5" coordsize="29,2">
              <v:shape style="position:absolute;left:9600;top:5;width:29;height:2" coordorigin="9600,5" coordsize="29,0" path="m9600,5l9629,5e" filled="false" stroked="true" strokeweight=".48pt" strokecolor="#000000">
                <v:path arrowok="t"/>
              </v:shape>
            </v:group>
            <v:group style="position:absolute;left:9600;top:24;width:29;height:2" coordorigin="9600,24" coordsize="29,2">
              <v:shape style="position:absolute;left:9600;top:24;width:29;height:2" coordorigin="9600,24" coordsize="29,0" path="m9600,24l9629,24e" filled="false" stroked="true" strokeweight=".48pt" strokecolor="#000000">
                <v:path arrowok="t"/>
              </v:shape>
            </v:group>
            <v:group style="position:absolute;left:9629;top:5;width:1192;height:2" coordorigin="9629,5" coordsize="1192,2">
              <v:shape style="position:absolute;left:9629;top:5;width:1192;height:2" coordorigin="9629,5" coordsize="1192,0" path="m9629,5l10820,5e" filled="false" stroked="true" strokeweight=".48pt" strokecolor="#000000">
                <v:path arrowok="t"/>
              </v:shape>
            </v:group>
            <v:group style="position:absolute;left:9629;top:24;width:1192;height:2" coordorigin="9629,24" coordsize="1192,2">
              <v:shape style="position:absolute;left:9629;top:24;width:1192;height:2" coordorigin="9629,24" coordsize="1192,0" path="m9629,24l10820,24e" filled="false" stroked="true" strokeweight=".48pt" strokecolor="#000000">
                <v:path arrowok="t"/>
              </v:shape>
              <v:shape style="position:absolute;left:1556;top:11;width:8072;height:1076" type="#_x0000_t75" stroked="false">
                <v:imagedata r:id="rId90" o:title=""/>
              </v:shape>
            </v:group>
            <v:group style="position:absolute;left:5;top:2892;width:1571;height:2" coordorigin="5,2892" coordsize="1571,2">
              <v:shape style="position:absolute;left:5;top:2892;width:1571;height:2" coordorigin="5,2892" coordsize="1571,0" path="m5,2892l1576,2892e" filled="false" stroked="true" strokeweight=".48pt" strokecolor="#000000">
                <v:path arrowok="t"/>
              </v:shape>
            </v:group>
            <v:group style="position:absolute;left:5;top:2873;width:1571;height:2" coordorigin="5,2873" coordsize="1571,2">
              <v:shape style="position:absolute;left:5;top:2873;width:1571;height:2" coordorigin="5,2873" coordsize="1571,0" path="m5,2873l1576,2873e" filled="false" stroked="true" strokeweight=".48pt" strokecolor="#000000">
                <v:path arrowok="t"/>
              </v:shape>
              <v:shape style="position:absolute;left:6;top:1055;width:10827;height:1826" type="#_x0000_t75" stroked="false">
                <v:imagedata r:id="rId91" o:title=""/>
              </v:shape>
            </v:group>
            <v:group style="position:absolute;left:1576;top:2873;width:29;height:2" coordorigin="1576,2873" coordsize="29,2">
              <v:shape style="position:absolute;left:1576;top:2873;width:29;height:2" coordorigin="1576,2873" coordsize="29,0" path="m1576,2873l1604,2873e" filled="false" stroked="true" strokeweight=".48pt" strokecolor="#000000">
                <v:path arrowok="t"/>
              </v:shape>
            </v:group>
            <v:group style="position:absolute;left:1576;top:2892;width:567;height:2" coordorigin="1576,2892" coordsize="567,2">
              <v:shape style="position:absolute;left:1576;top:2892;width:567;height:2" coordorigin="1576,2892" coordsize="567,0" path="m1576,2892l2142,2892e" filled="false" stroked="true" strokeweight=".48pt" strokecolor="#000000">
                <v:path arrowok="t"/>
              </v:shape>
            </v:group>
            <v:group style="position:absolute;left:1604;top:2873;width:538;height:2" coordorigin="1604,2873" coordsize="538,2">
              <v:shape style="position:absolute;left:1604;top:2873;width:538;height:2" coordorigin="1604,2873" coordsize="538,0" path="m1604,2873l2142,2873e" filled="false" stroked="true" strokeweight=".48pt" strokecolor="#000000">
                <v:path arrowok="t"/>
              </v:shape>
              <v:shape style="position:absolute;left:2129;top:2134;width:35;height:747" type="#_x0000_t75" stroked="false">
                <v:imagedata r:id="rId92" o:title=""/>
              </v:shape>
            </v:group>
            <v:group style="position:absolute;left:2142;top:2873;width:29;height:2" coordorigin="2142,2873" coordsize="29,2">
              <v:shape style="position:absolute;left:2142;top:2873;width:29;height:2" coordorigin="2142,2873" coordsize="29,0" path="m2142,2873l2171,2873e" filled="false" stroked="true" strokeweight=".48pt" strokecolor="#000000">
                <v:path arrowok="t"/>
              </v:shape>
            </v:group>
            <v:group style="position:absolute;left:2142;top:2892;width:977;height:2" coordorigin="2142,2892" coordsize="977,2">
              <v:shape style="position:absolute;left:2142;top:2892;width:977;height:2" coordorigin="2142,2892" coordsize="977,0" path="m2142,2892l3119,2892e" filled="false" stroked="true" strokeweight=".48pt" strokecolor="#000000">
                <v:path arrowok="t"/>
              </v:shape>
            </v:group>
            <v:group style="position:absolute;left:2171;top:2873;width:948;height:2" coordorigin="2171,2873" coordsize="948,2">
              <v:shape style="position:absolute;left:2171;top:2873;width:948;height:2" coordorigin="2171,2873" coordsize="948,0" path="m2171,2873l3119,2873e" filled="false" stroked="true" strokeweight=".48pt" strokecolor="#000000">
                <v:path arrowok="t"/>
              </v:shape>
              <v:shape style="position:absolute;left:3106;top:2134;width:35;height:747" type="#_x0000_t75" stroked="false">
                <v:imagedata r:id="rId93" o:title=""/>
              </v:shape>
            </v:group>
            <v:group style="position:absolute;left:3119;top:2873;width:29;height:2" coordorigin="3119,2873" coordsize="29,2">
              <v:shape style="position:absolute;left:3119;top:2873;width:29;height:2" coordorigin="3119,2873" coordsize="29,0" path="m3119,2873l3148,2873e" filled="false" stroked="true" strokeweight=".48pt" strokecolor="#000000">
                <v:path arrowok="t"/>
              </v:shape>
            </v:group>
            <v:group style="position:absolute;left:3119;top:2892;width:456;height:2" coordorigin="3119,2892" coordsize="456,2">
              <v:shape style="position:absolute;left:3119;top:2892;width:456;height:2" coordorigin="3119,2892" coordsize="456,0" path="m3119,2892l3575,2892e" filled="false" stroked="true" strokeweight=".48pt" strokecolor="#000000">
                <v:path arrowok="t"/>
              </v:shape>
            </v:group>
            <v:group style="position:absolute;left:3148;top:2873;width:428;height:2" coordorigin="3148,2873" coordsize="428,2">
              <v:shape style="position:absolute;left:3148;top:2873;width:428;height:2" coordorigin="3148,2873" coordsize="428,0" path="m3148,2873l3575,2873e" filled="false" stroked="true" strokeweight=".48pt" strokecolor="#000000">
                <v:path arrowok="t"/>
              </v:shape>
              <v:shape style="position:absolute;left:3562;top:2134;width:35;height:747" type="#_x0000_t75" stroked="false">
                <v:imagedata r:id="rId92" o:title=""/>
              </v:shape>
            </v:group>
            <v:group style="position:absolute;left:3575;top:2873;width:29;height:2" coordorigin="3575,2873" coordsize="29,2">
              <v:shape style="position:absolute;left:3575;top:2873;width:29;height:2" coordorigin="3575,2873" coordsize="29,0" path="m3575,2873l3604,2873e" filled="false" stroked="true" strokeweight=".48pt" strokecolor="#000000">
                <v:path arrowok="t"/>
              </v:shape>
            </v:group>
            <v:group style="position:absolute;left:3575;top:2892;width:992;height:2" coordorigin="3575,2892" coordsize="992,2">
              <v:shape style="position:absolute;left:3575;top:2892;width:992;height:2" coordorigin="3575,2892" coordsize="992,0" path="m3575,2892l4566,2892e" filled="false" stroked="true" strokeweight=".48pt" strokecolor="#000000">
                <v:path arrowok="t"/>
              </v:shape>
            </v:group>
            <v:group style="position:absolute;left:3604;top:2873;width:963;height:2" coordorigin="3604,2873" coordsize="963,2">
              <v:shape style="position:absolute;left:3604;top:2873;width:963;height:2" coordorigin="3604,2873" coordsize="963,0" path="m3604,2873l4566,2873e" filled="false" stroked="true" strokeweight=".48pt" strokecolor="#000000">
                <v:path arrowok="t"/>
              </v:shape>
              <v:shape style="position:absolute;left:4553;top:2134;width:35;height:747" type="#_x0000_t75" stroked="false">
                <v:imagedata r:id="rId92" o:title=""/>
              </v:shape>
            </v:group>
            <v:group style="position:absolute;left:4566;top:2873;width:29;height:2" coordorigin="4566,2873" coordsize="29,2">
              <v:shape style="position:absolute;left:4566;top:2873;width:29;height:2" coordorigin="4566,2873" coordsize="29,0" path="m4566,2873l4595,2873e" filled="false" stroked="true" strokeweight=".48pt" strokecolor="#000000">
                <v:path arrowok="t"/>
              </v:shape>
            </v:group>
            <v:group style="position:absolute;left:4566;top:2892;width:1269;height:2" coordorigin="4566,2892" coordsize="1269,2">
              <v:shape style="position:absolute;left:4566;top:2892;width:1269;height:2" coordorigin="4566,2892" coordsize="1269,0" path="m4566,2892l5834,2892e" filled="false" stroked="true" strokeweight=".48pt" strokecolor="#000000">
                <v:path arrowok="t"/>
              </v:shape>
            </v:group>
            <v:group style="position:absolute;left:4595;top:2873;width:1240;height:2" coordorigin="4595,2873" coordsize="1240,2">
              <v:shape style="position:absolute;left:4595;top:2873;width:1240;height:2" coordorigin="4595,2873" coordsize="1240,0" path="m4595,2873l5834,2873e" filled="false" stroked="true" strokeweight=".48pt" strokecolor="#000000">
                <v:path arrowok="t"/>
              </v:shape>
              <v:shape style="position:absolute;left:5822;top:2134;width:35;height:747" type="#_x0000_t75" stroked="false">
                <v:imagedata r:id="rId92" o:title=""/>
              </v:shape>
            </v:group>
            <v:group style="position:absolute;left:5834;top:2873;width:29;height:2" coordorigin="5834,2873" coordsize="29,2">
              <v:shape style="position:absolute;left:5834;top:2873;width:29;height:2" coordorigin="5834,2873" coordsize="29,0" path="m5834,2873l5863,2873e" filled="false" stroked="true" strokeweight=".48pt" strokecolor="#000000">
                <v:path arrowok="t"/>
              </v:shape>
            </v:group>
            <v:group style="position:absolute;left:5834;top:2892;width:1269;height:2" coordorigin="5834,2892" coordsize="1269,2">
              <v:shape style="position:absolute;left:5834;top:2892;width:1269;height:2" coordorigin="5834,2892" coordsize="1269,0" path="m5834,2892l7103,2892e" filled="false" stroked="true" strokeweight=".48pt" strokecolor="#000000">
                <v:path arrowok="t"/>
              </v:shape>
            </v:group>
            <v:group style="position:absolute;left:5863;top:2873;width:1240;height:2" coordorigin="5863,2873" coordsize="1240,2">
              <v:shape style="position:absolute;left:5863;top:2873;width:1240;height:2" coordorigin="5863,2873" coordsize="1240,0" path="m5863,2873l7103,2873e" filled="false" stroked="true" strokeweight=".48pt" strokecolor="#000000">
                <v:path arrowok="t"/>
              </v:shape>
              <v:shape style="position:absolute;left:7084;top:2128;width:48;height:749" type="#_x0000_t75" stroked="false">
                <v:imagedata r:id="rId94" o:title=""/>
              </v:shape>
            </v:group>
            <v:group style="position:absolute;left:7103;top:2873;width:29;height:2" coordorigin="7103,2873" coordsize="29,2">
              <v:shape style="position:absolute;left:7103;top:2873;width:29;height:2" coordorigin="7103,2873" coordsize="29,0" path="m7103,2873l7132,2873e" filled="false" stroked="true" strokeweight=".48pt" strokecolor="#000000">
                <v:path arrowok="t"/>
              </v:shape>
            </v:group>
            <v:group style="position:absolute;left:7103;top:2892;width:1276;height:2" coordorigin="7103,2892" coordsize="1276,2">
              <v:shape style="position:absolute;left:7103;top:2892;width:1276;height:2" coordorigin="7103,2892" coordsize="1276,0" path="m7103,2892l8378,2892e" filled="false" stroked="true" strokeweight=".48pt" strokecolor="#000000">
                <v:path arrowok="t"/>
              </v:shape>
            </v:group>
            <v:group style="position:absolute;left:7132;top:2873;width:1247;height:2" coordorigin="7132,2873" coordsize="1247,2">
              <v:shape style="position:absolute;left:7132;top:2873;width:1247;height:2" coordorigin="7132,2873" coordsize="1247,0" path="m7132,2873l8378,2873e" filled="false" stroked="true" strokeweight=".48pt" strokecolor="#000000">
                <v:path arrowok="t"/>
              </v:shape>
              <v:shape style="position:absolute;left:8366;top:2134;width:35;height:747" type="#_x0000_t75" stroked="false">
                <v:imagedata r:id="rId93" o:title=""/>
              </v:shape>
            </v:group>
            <v:group style="position:absolute;left:8378;top:2873;width:29;height:2" coordorigin="8378,2873" coordsize="29,2">
              <v:shape style="position:absolute;left:8378;top:2873;width:29;height:2" coordorigin="8378,2873" coordsize="29,0" path="m8378,2873l8407,2873e" filled="false" stroked="true" strokeweight=".48pt" strokecolor="#000000">
                <v:path arrowok="t"/>
              </v:shape>
            </v:group>
            <v:group style="position:absolute;left:8378;top:2892;width:1222;height:2" coordorigin="8378,2892" coordsize="1222,2">
              <v:shape style="position:absolute;left:8378;top:2892;width:1222;height:2" coordorigin="8378,2892" coordsize="1222,0" path="m8378,2892l9600,2892e" filled="false" stroked="true" strokeweight=".48pt" strokecolor="#000000">
                <v:path arrowok="t"/>
              </v:shape>
            </v:group>
            <v:group style="position:absolute;left:8407;top:2873;width:1193;height:2" coordorigin="8407,2873" coordsize="1193,2">
              <v:shape style="position:absolute;left:8407;top:2873;width:1193;height:2" coordorigin="8407,2873" coordsize="1193,0" path="m8407,2873l9600,2873e" filled="false" stroked="true" strokeweight=".48pt" strokecolor="#000000">
                <v:path arrowok="t"/>
              </v:shape>
              <v:shape style="position:absolute;left:9587;top:2134;width:35;height:747" type="#_x0000_t75" stroked="false">
                <v:imagedata r:id="rId93" o:title=""/>
              </v:shape>
            </v:group>
            <v:group style="position:absolute;left:9600;top:2873;width:29;height:2" coordorigin="9600,2873" coordsize="29,2">
              <v:shape style="position:absolute;left:9600;top:2873;width:29;height:2" coordorigin="9600,2873" coordsize="29,0" path="m9600,2873l9629,2873e" filled="false" stroked="true" strokeweight=".48pt" strokecolor="#000000">
                <v:path arrowok="t"/>
              </v:shape>
            </v:group>
            <v:group style="position:absolute;left:9600;top:2892;width:1228;height:2" coordorigin="9600,2892" coordsize="1228,2">
              <v:shape style="position:absolute;left:9600;top:2892;width:1228;height:2" coordorigin="9600,2892" coordsize="1228,0" path="m9600,2892l10828,2892e" filled="false" stroked="true" strokeweight=".48pt" strokecolor="#000000">
                <v:path arrowok="t"/>
              </v:shape>
            </v:group>
            <v:group style="position:absolute;left:9629;top:2873;width:1199;height:2" coordorigin="9629,2873" coordsize="1199,2">
              <v:shape style="position:absolute;left:9629;top:2873;width:1199;height:2" coordorigin="9629,2873" coordsize="1199,0" path="m9629,2873l10828,2873e" filled="false" stroked="true" strokeweight=".48pt" strokecolor="#000000">
                <v:path arrowok="t"/>
              </v:shape>
              <v:shape style="position:absolute;left:299;top:319;width:1001;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被投资单位</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名称</w:t>
                      </w:r>
                    </w:p>
                  </w:txbxContent>
                </v:textbox>
                <w10:wrap type="none"/>
              </v:shape>
              <v:shape style="position:absolute;left:1663;top:319;width:1373;height:460" type="#_x0000_t202" filled="false" stroked="false">
                <v:textbox inset="0,0,0,0">
                  <w:txbxContent>
                    <w:p>
                      <w:pPr>
                        <w:spacing w:line="134"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注册</w:t>
                      </w:r>
                    </w:p>
                    <w:p>
                      <w:pPr>
                        <w:tabs>
                          <w:tab w:pos="571" w:val="left" w:leader="none"/>
                        </w:tabs>
                        <w:spacing w:line="325" w:lineRule="exact" w:before="0"/>
                        <w:ind w:left="99" w:right="0" w:firstLine="0"/>
                        <w:jc w:val="left"/>
                        <w:rPr>
                          <w:rFonts w:ascii="宋体" w:hAnsi="宋体" w:cs="宋体" w:eastAsia="宋体" w:hint="default"/>
                          <w:sz w:val="20"/>
                          <w:szCs w:val="20"/>
                        </w:rPr>
                      </w:pPr>
                      <w:r>
                        <w:rPr>
                          <w:rFonts w:ascii="宋体" w:hAnsi="宋体" w:cs="宋体" w:eastAsia="宋体" w:hint="default"/>
                          <w:position w:val="-12"/>
                          <w:sz w:val="20"/>
                          <w:szCs w:val="20"/>
                        </w:rPr>
                        <w:t>地</w:t>
                        <w:tab/>
                      </w:r>
                      <w:r>
                        <w:rPr>
                          <w:rFonts w:ascii="宋体" w:hAnsi="宋体" w:cs="宋体" w:eastAsia="宋体" w:hint="default"/>
                          <w:sz w:val="20"/>
                          <w:szCs w:val="20"/>
                        </w:rPr>
                        <w:t>业务性质</w:t>
                      </w:r>
                    </w:p>
                  </w:txbxContent>
                </v:textbox>
                <w10:wrap type="none"/>
              </v:shape>
              <v:shape style="position:absolute;left:3151;top:59;width:401;height:979" type="#_x0000_t202" filled="false" stroked="false">
                <v:textbox inset="0,0,0,0">
                  <w:txbxContent>
                    <w:p>
                      <w:pPr>
                        <w:spacing w:line="199" w:lineRule="exact" w:before="0"/>
                        <w:ind w:left="0" w:right="0" w:firstLine="0"/>
                        <w:jc w:val="both"/>
                        <w:rPr>
                          <w:rFonts w:ascii="宋体" w:hAnsi="宋体" w:cs="宋体" w:eastAsia="宋体" w:hint="default"/>
                          <w:sz w:val="20"/>
                          <w:szCs w:val="20"/>
                        </w:rPr>
                      </w:pPr>
                      <w:r>
                        <w:rPr>
                          <w:rFonts w:ascii="宋体" w:hAnsi="宋体" w:cs="宋体" w:eastAsia="宋体" w:hint="default"/>
                          <w:sz w:val="20"/>
                          <w:szCs w:val="20"/>
                        </w:rPr>
                        <w:t>本企</w:t>
                      </w:r>
                    </w:p>
                    <w:p>
                      <w:pPr>
                        <w:spacing w:line="237" w:lineRule="auto" w:before="1"/>
                        <w:ind w:left="0" w:right="0" w:firstLine="0"/>
                        <w:jc w:val="both"/>
                        <w:rPr>
                          <w:rFonts w:ascii="宋体" w:hAnsi="宋体" w:cs="宋体" w:eastAsia="宋体" w:hint="default"/>
                          <w:sz w:val="20"/>
                          <w:szCs w:val="20"/>
                        </w:rPr>
                      </w:pPr>
                      <w:r>
                        <w:rPr>
                          <w:rFonts w:ascii="宋体" w:hAnsi="宋体" w:cs="宋体" w:eastAsia="宋体" w:hint="default"/>
                          <w:sz w:val="20"/>
                          <w:szCs w:val="20"/>
                        </w:rPr>
                        <w:t>业持</w:t>
                      </w:r>
                      <w:r>
                        <w:rPr>
                          <w:rFonts w:ascii="宋体" w:hAnsi="宋体" w:cs="宋体" w:eastAsia="宋体" w:hint="default"/>
                          <w:w w:val="100"/>
                          <w:sz w:val="20"/>
                          <w:szCs w:val="20"/>
                        </w:rPr>
                        <w:t> </w:t>
                      </w:r>
                      <w:r>
                        <w:rPr>
                          <w:rFonts w:ascii="宋体" w:hAnsi="宋体" w:cs="宋体" w:eastAsia="宋体" w:hint="default"/>
                          <w:sz w:val="20"/>
                          <w:szCs w:val="20"/>
                        </w:rPr>
                        <w:t>股比</w:t>
                      </w:r>
                      <w:r>
                        <w:rPr>
                          <w:rFonts w:ascii="宋体" w:hAnsi="宋体" w:cs="宋体" w:eastAsia="宋体" w:hint="default"/>
                          <w:w w:val="100"/>
                          <w:sz w:val="20"/>
                          <w:szCs w:val="20"/>
                        </w:rPr>
                        <w:t> </w:t>
                      </w:r>
                      <w:r>
                        <w:rPr>
                          <w:rFonts w:ascii="宋体" w:hAnsi="宋体" w:cs="宋体" w:eastAsia="宋体" w:hint="default"/>
                          <w:sz w:val="20"/>
                          <w:szCs w:val="20"/>
                        </w:rPr>
                        <w:t>例</w:t>
                      </w:r>
                    </w:p>
                  </w:txbxContent>
                </v:textbox>
                <w10:wrap type="none"/>
              </v:shape>
              <v:shape style="position:absolute;left:3674;top:59;width:802;height:979"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本企业在</w:t>
                      </w:r>
                    </w:p>
                    <w:p>
                      <w:pPr>
                        <w:spacing w:line="237" w:lineRule="auto" w:before="1"/>
                        <w:ind w:left="0" w:right="0" w:firstLine="0"/>
                        <w:jc w:val="center"/>
                        <w:rPr>
                          <w:rFonts w:ascii="宋体" w:hAnsi="宋体" w:cs="宋体" w:eastAsia="宋体" w:hint="default"/>
                          <w:sz w:val="20"/>
                          <w:szCs w:val="20"/>
                        </w:rPr>
                      </w:pPr>
                      <w:r>
                        <w:rPr>
                          <w:rFonts w:ascii="宋体" w:hAnsi="宋体" w:cs="宋体" w:eastAsia="宋体" w:hint="default"/>
                          <w:sz w:val="20"/>
                          <w:szCs w:val="20"/>
                        </w:rPr>
                        <w:t>被投资单</w:t>
                      </w:r>
                      <w:r>
                        <w:rPr>
                          <w:rFonts w:ascii="宋体" w:hAnsi="宋体" w:cs="宋体" w:eastAsia="宋体" w:hint="default"/>
                          <w:w w:val="100"/>
                          <w:sz w:val="20"/>
                          <w:szCs w:val="20"/>
                        </w:rPr>
                        <w:t> </w:t>
                      </w:r>
                      <w:r>
                        <w:rPr>
                          <w:rFonts w:ascii="宋体" w:hAnsi="宋体" w:cs="宋体" w:eastAsia="宋体" w:hint="default"/>
                          <w:sz w:val="20"/>
                          <w:szCs w:val="20"/>
                        </w:rPr>
                        <w:t>位表决权</w:t>
                      </w:r>
                      <w:r>
                        <w:rPr>
                          <w:rFonts w:ascii="宋体" w:hAnsi="宋体" w:cs="宋体" w:eastAsia="宋体" w:hint="default"/>
                          <w:w w:val="100"/>
                          <w:sz w:val="20"/>
                          <w:szCs w:val="20"/>
                        </w:rPr>
                        <w:t> </w:t>
                      </w:r>
                      <w:r>
                        <w:rPr>
                          <w:rFonts w:ascii="宋体" w:hAnsi="宋体" w:cs="宋体" w:eastAsia="宋体" w:hint="default"/>
                          <w:sz w:val="20"/>
                          <w:szCs w:val="20"/>
                        </w:rPr>
                        <w:t>比例</w:t>
                      </w:r>
                    </w:p>
                  </w:txbxContent>
                </v:textbox>
                <w10:wrap type="none"/>
              </v:shape>
              <v:shape style="position:absolute;left:4606;top:448;width:2469;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年末资产总额</w:t>
                      </w:r>
                      <w:r>
                        <w:rPr>
                          <w:rFonts w:ascii="宋体" w:hAnsi="宋体" w:cs="宋体" w:eastAsia="宋体" w:hint="default"/>
                          <w:spacing w:val="-35"/>
                          <w:sz w:val="20"/>
                          <w:szCs w:val="20"/>
                        </w:rPr>
                        <w:t> </w:t>
                      </w:r>
                      <w:r>
                        <w:rPr>
                          <w:rFonts w:ascii="宋体" w:hAnsi="宋体" w:cs="宋体" w:eastAsia="宋体" w:hint="default"/>
                          <w:sz w:val="20"/>
                          <w:szCs w:val="20"/>
                        </w:rPr>
                        <w:t>年末负债总额</w:t>
                      </w:r>
                    </w:p>
                  </w:txbxContent>
                </v:textbox>
                <w10:wrap type="none"/>
              </v:shape>
              <v:shape style="position:absolute;left:7244;top:318;width:1001;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年末净资产</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总额</w:t>
                      </w:r>
                    </w:p>
                  </w:txbxContent>
                </v:textbox>
                <w10:wrap type="none"/>
              </v:shape>
              <v:shape style="position:absolute;left:8492;top:318;width:1001;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本年营业收</w:t>
                      </w:r>
                    </w:p>
                    <w:p>
                      <w:pPr>
                        <w:spacing w:line="260" w:lineRule="exact" w:before="0"/>
                        <w:ind w:left="0" w:right="1" w:firstLine="0"/>
                        <w:jc w:val="center"/>
                        <w:rPr>
                          <w:rFonts w:ascii="宋体" w:hAnsi="宋体" w:cs="宋体" w:eastAsia="宋体" w:hint="default"/>
                          <w:sz w:val="20"/>
                          <w:szCs w:val="20"/>
                        </w:rPr>
                      </w:pPr>
                      <w:r>
                        <w:rPr>
                          <w:rFonts w:ascii="宋体" w:hAnsi="宋体" w:cs="宋体" w:eastAsia="宋体" w:hint="default"/>
                          <w:sz w:val="20"/>
                          <w:szCs w:val="20"/>
                        </w:rPr>
                        <w:t>入总额</w:t>
                      </w:r>
                    </w:p>
                  </w:txbxContent>
                </v:textbox>
                <w10:wrap type="none"/>
              </v:shape>
              <v:shape style="position:absolute;left:9715;top:447;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本年净利润</w:t>
                      </w:r>
                    </w:p>
                  </w:txbxContent>
                </v:textbox>
                <w10:wrap type="none"/>
              </v:shape>
              <v:shape style="position:absolute;left:47;top:1107;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联营企业：</w:t>
                      </w:r>
                      <w:r>
                        <w:rPr>
                          <w:rFonts w:ascii="宋体" w:hAnsi="宋体" w:cs="宋体" w:eastAsia="宋体" w:hint="default"/>
                          <w:sz w:val="20"/>
                          <w:szCs w:val="20"/>
                        </w:rPr>
                      </w:r>
                    </w:p>
                  </w:txbxContent>
                </v:textbox>
                <w10:wrap type="none"/>
              </v:shape>
              <v:shape style="position:absolute;left:44;top:1603;width:1443;height:112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锦州新时代集装箱</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码头有限公司</w:t>
                      </w:r>
                    </w:p>
                    <w:p>
                      <w:pPr>
                        <w:spacing w:line="240" w:lineRule="auto" w:before="3"/>
                        <w:rPr>
                          <w:rFonts w:ascii="宋体" w:hAnsi="宋体" w:cs="宋体" w:eastAsia="宋体" w:hint="default"/>
                          <w:sz w:val="17"/>
                          <w:szCs w:val="17"/>
                        </w:rPr>
                      </w:pPr>
                    </w:p>
                    <w:p>
                      <w:pPr>
                        <w:spacing w:line="244" w:lineRule="auto" w:before="0"/>
                        <w:ind w:left="2" w:right="0" w:firstLine="0"/>
                        <w:jc w:val="left"/>
                        <w:rPr>
                          <w:rFonts w:ascii="宋体" w:hAnsi="宋体" w:cs="宋体" w:eastAsia="宋体" w:hint="default"/>
                          <w:sz w:val="18"/>
                          <w:szCs w:val="18"/>
                        </w:rPr>
                      </w:pPr>
                      <w:r>
                        <w:rPr>
                          <w:rFonts w:ascii="宋体" w:hAnsi="宋体" w:cs="宋体" w:eastAsia="宋体" w:hint="default"/>
                          <w:sz w:val="18"/>
                          <w:szCs w:val="18"/>
                        </w:rPr>
                        <w:t>锦州中理外轮理货 有限公司</w:t>
                      </w:r>
                    </w:p>
                  </w:txbxContent>
                </v:textbox>
                <w10:wrap type="none"/>
              </v:shape>
              <v:shape style="position:absolute;left:1592;top:1498;width:1960;height:867" type="#_x0000_t202" filled="false" stroked="false">
                <v:textbox inset="0,0,0,0">
                  <w:txbxContent>
                    <w:p>
                      <w:pPr>
                        <w:spacing w:line="175" w:lineRule="exact" w:before="0"/>
                        <w:ind w:left="581" w:right="0" w:firstLine="0"/>
                        <w:jc w:val="left"/>
                        <w:rPr>
                          <w:rFonts w:ascii="宋体" w:hAnsi="宋体" w:cs="宋体" w:eastAsia="宋体" w:hint="default"/>
                          <w:sz w:val="18"/>
                          <w:szCs w:val="18"/>
                        </w:rPr>
                      </w:pPr>
                      <w:r>
                        <w:rPr>
                          <w:rFonts w:ascii="宋体" w:hAnsi="宋体" w:cs="宋体" w:eastAsia="宋体" w:hint="default"/>
                          <w:sz w:val="18"/>
                          <w:szCs w:val="18"/>
                        </w:rPr>
                        <w:t>海上集装箱</w:t>
                      </w:r>
                    </w:p>
                    <w:p>
                      <w:pPr>
                        <w:spacing w:line="228" w:lineRule="auto" w:before="5"/>
                        <w:ind w:left="578" w:right="0" w:hanging="579"/>
                        <w:jc w:val="left"/>
                        <w:rPr>
                          <w:rFonts w:ascii="宋体" w:hAnsi="宋体" w:cs="宋体" w:eastAsia="宋体" w:hint="default"/>
                          <w:sz w:val="18"/>
                          <w:szCs w:val="18"/>
                        </w:rPr>
                      </w:pPr>
                      <w:r>
                        <w:rPr>
                          <w:rFonts w:ascii="宋体" w:hAnsi="宋体" w:cs="宋体" w:eastAsia="宋体" w:hint="default"/>
                          <w:sz w:val="18"/>
                          <w:szCs w:val="18"/>
                        </w:rPr>
                        <w:t>锦州市</w:t>
                      </w:r>
                      <w:r>
                        <w:rPr>
                          <w:rFonts w:ascii="宋体" w:hAnsi="宋体" w:cs="宋体" w:eastAsia="宋体" w:hint="default"/>
                          <w:spacing w:val="-50"/>
                          <w:sz w:val="18"/>
                          <w:szCs w:val="18"/>
                        </w:rPr>
                        <w:t> </w:t>
                      </w:r>
                      <w:r>
                        <w:rPr>
                          <w:rFonts w:ascii="宋体" w:hAnsi="宋体" w:cs="宋体" w:eastAsia="宋体" w:hint="default"/>
                          <w:sz w:val="18"/>
                          <w:szCs w:val="18"/>
                        </w:rPr>
                        <w:t>装卸与内陆</w:t>
                      </w:r>
                      <w:r>
                        <w:rPr>
                          <w:rFonts w:ascii="宋体" w:hAnsi="宋体" w:cs="宋体" w:eastAsia="宋体" w:hint="default"/>
                          <w:spacing w:val="-16"/>
                          <w:sz w:val="18"/>
                          <w:szCs w:val="18"/>
                        </w:rPr>
                        <w:t> </w:t>
                      </w:r>
                      <w:r>
                        <w:rPr>
                          <w:rFonts w:ascii="Arial" w:hAnsi="Arial" w:cs="Arial" w:eastAsia="Arial" w:hint="default"/>
                          <w:sz w:val="20"/>
                          <w:szCs w:val="20"/>
                        </w:rPr>
                        <w:t>34%</w:t>
                      </w:r>
                      <w:r>
                        <w:rPr>
                          <w:rFonts w:ascii="Arial" w:hAnsi="Arial" w:cs="Arial" w:eastAsia="Arial" w:hint="default"/>
                          <w:spacing w:val="-1"/>
                          <w:w w:val="100"/>
                          <w:sz w:val="20"/>
                          <w:szCs w:val="20"/>
                        </w:rPr>
                        <w:t> </w:t>
                      </w:r>
                      <w:r>
                        <w:rPr>
                          <w:rFonts w:ascii="宋体" w:hAnsi="宋体" w:cs="宋体" w:eastAsia="宋体" w:hint="default"/>
                          <w:sz w:val="18"/>
                          <w:szCs w:val="18"/>
                        </w:rPr>
                        <w:t>中转等 国内国际航</w:t>
                      </w:r>
                    </w:p>
                  </w:txbxContent>
                </v:textbox>
                <w10:wrap type="none"/>
              </v:shape>
              <v:shape style="position:absolute;left:3875;top:1713;width:40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34%</w:t>
                      </w:r>
                      <w:r>
                        <w:rPr>
                          <w:rFonts w:ascii="Arial"/>
                          <w:sz w:val="20"/>
                        </w:rPr>
                      </w:r>
                    </w:p>
                  </w:txbxContent>
                </v:textbox>
                <w10:wrap type="none"/>
              </v:shape>
              <v:shape style="position:absolute;left:4673;top:1715;width:6127;height:201" type="#_x0000_t202" filled="false" stroked="false">
                <v:textbox inset="0,0,0,0">
                  <w:txbxContent>
                    <w:p>
                      <w:pPr>
                        <w:tabs>
                          <w:tab w:pos="5169" w:val="left" w:leader="none"/>
                        </w:tabs>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671,293,619.61   352,833,220.17   318,460,399.44</w:t>
                      </w:r>
                      <w:r>
                        <w:rPr>
                          <w:rFonts w:ascii="Arial Narrow"/>
                          <w:spacing w:val="42"/>
                          <w:sz w:val="20"/>
                        </w:rPr>
                        <w:t> </w:t>
                      </w:r>
                      <w:r>
                        <w:rPr>
                          <w:rFonts w:ascii="Arial Narrow"/>
                          <w:spacing w:val="-1"/>
                          <w:sz w:val="20"/>
                        </w:rPr>
                        <w:t>111,495,118.56</w:t>
                        <w:tab/>
                        <w:t>8,825,878.97</w:t>
                      </w:r>
                      <w:r>
                        <w:rPr>
                          <w:rFonts w:ascii="Arial Narrow"/>
                          <w:sz w:val="20"/>
                        </w:rPr>
                      </w:r>
                    </w:p>
                  </w:txbxContent>
                </v:textbox>
                <w10:wrap type="none"/>
              </v:shape>
              <v:shape style="position:absolute;left:1592;top:2424;width:148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r>
                        <w:rPr>
                          <w:rFonts w:ascii="宋体" w:hAnsi="宋体" w:cs="宋体" w:eastAsia="宋体" w:hint="default"/>
                          <w:spacing w:val="-51"/>
                          <w:sz w:val="18"/>
                          <w:szCs w:val="18"/>
                        </w:rPr>
                        <w:t> </w:t>
                      </w:r>
                      <w:r>
                        <w:rPr>
                          <w:rFonts w:ascii="宋体" w:hAnsi="宋体" w:cs="宋体" w:eastAsia="宋体" w:hint="default"/>
                          <w:sz w:val="18"/>
                          <w:szCs w:val="18"/>
                        </w:rPr>
                        <w:t>线船舶理</w:t>
                      </w:r>
                    </w:p>
                    <w:p>
                      <w:pPr>
                        <w:spacing w:before="4"/>
                        <w:ind w:left="579" w:right="0" w:firstLine="0"/>
                        <w:jc w:val="left"/>
                        <w:rPr>
                          <w:rFonts w:ascii="宋体" w:hAnsi="宋体" w:cs="宋体" w:eastAsia="宋体" w:hint="default"/>
                          <w:sz w:val="18"/>
                          <w:szCs w:val="18"/>
                        </w:rPr>
                      </w:pPr>
                      <w:r>
                        <w:rPr>
                          <w:rFonts w:ascii="宋体" w:hAnsi="宋体" w:cs="宋体" w:eastAsia="宋体" w:hint="default"/>
                          <w:sz w:val="18"/>
                          <w:szCs w:val="18"/>
                        </w:rPr>
                        <w:t>货、计量等</w:t>
                      </w:r>
                    </w:p>
                  </w:txbxContent>
                </v:textbox>
                <w10:wrap type="none"/>
              </v:shape>
              <v:shape style="position:absolute;left:3151;top:2414;width:40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29%</w:t>
                      </w:r>
                      <w:r>
                        <w:rPr>
                          <w:rFonts w:ascii="Arial"/>
                          <w:sz w:val="20"/>
                        </w:rPr>
                      </w:r>
                    </w:p>
                  </w:txbxContent>
                </v:textbox>
                <w10:wrap type="none"/>
              </v:shape>
              <v:shape style="position:absolute;left:3875;top:2414;width:40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29%</w:t>
                      </w:r>
                      <w:r>
                        <w:rPr>
                          <w:rFonts w:ascii="Arial"/>
                          <w:sz w:val="20"/>
                        </w:rPr>
                      </w:r>
                    </w:p>
                  </w:txbxContent>
                </v:textbox>
                <w10:wrap type="none"/>
              </v:shape>
              <v:shape style="position:absolute;left:4764;top:2416;width:1049;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22,545,630.83</w:t>
                      </w:r>
                      <w:r>
                        <w:rPr>
                          <w:rFonts w:ascii="Arial Narrow"/>
                          <w:sz w:val="20"/>
                        </w:rPr>
                      </w:r>
                    </w:p>
                  </w:txbxContent>
                </v:textbox>
                <w10:wrap type="none"/>
              </v:shape>
              <v:shape style="position:absolute;left:6122;top:2416;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4,709,774.31</w:t>
                      </w:r>
                      <w:r>
                        <w:rPr>
                          <w:rFonts w:ascii="Arial Narrow"/>
                          <w:sz w:val="20"/>
                        </w:rPr>
                      </w:r>
                    </w:p>
                  </w:txbxContent>
                </v:textbox>
                <w10:wrap type="none"/>
              </v:shape>
              <v:shape style="position:absolute;left:7308;top:2416;width:226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z w:val="20"/>
                        </w:rPr>
                        <w:t>17,835,856.52  </w:t>
                      </w:r>
                      <w:r>
                        <w:rPr>
                          <w:rFonts w:ascii="Arial Narrow"/>
                          <w:spacing w:val="12"/>
                          <w:sz w:val="20"/>
                        </w:rPr>
                        <w:t> </w:t>
                      </w:r>
                      <w:r>
                        <w:rPr>
                          <w:rFonts w:ascii="Arial Narrow"/>
                          <w:sz w:val="20"/>
                        </w:rPr>
                        <w:t>34,051,559.70</w:t>
                      </w:r>
                    </w:p>
                  </w:txbxContent>
                </v:textbox>
                <w10:wrap type="none"/>
              </v:shape>
              <v:shape style="position:absolute;left:9842;top:2416;width:958;height:201" type="#_x0000_t202" filled="false" stroked="false">
                <v:textbox inset="0,0,0,0">
                  <w:txbxContent>
                    <w:p>
                      <w:pPr>
                        <w:spacing w:line="200" w:lineRule="exact" w:before="0"/>
                        <w:ind w:left="0" w:right="0" w:firstLine="0"/>
                        <w:jc w:val="left"/>
                        <w:rPr>
                          <w:rFonts w:ascii="Arial Narrow" w:hAnsi="Arial Narrow" w:cs="Arial Narrow" w:eastAsia="Arial Narrow" w:hint="default"/>
                          <w:sz w:val="20"/>
                          <w:szCs w:val="20"/>
                        </w:rPr>
                      </w:pPr>
                      <w:r>
                        <w:rPr>
                          <w:rFonts w:ascii="Arial Narrow"/>
                          <w:spacing w:val="-1"/>
                          <w:sz w:val="20"/>
                        </w:rPr>
                        <w:t>4,592,315.08</w:t>
                      </w:r>
                      <w:r>
                        <w:rPr>
                          <w:rFonts w:ascii="Arial Narrow"/>
                          <w:sz w:val="20"/>
                        </w:rPr>
                      </w:r>
                    </w:p>
                  </w:txbxContent>
                </v:textbox>
                <w10:wrap type="none"/>
              </v:shape>
            </v:group>
          </v:group>
        </w:pict>
      </w:r>
      <w:r>
        <w:rPr>
          <w:rFonts w:ascii="宋体" w:hAnsi="宋体" w:cs="宋体" w:eastAsia="宋体" w:hint="default"/>
          <w:position w:val="-57"/>
          <w:sz w:val="20"/>
          <w:szCs w:val="20"/>
        </w:rPr>
      </w:r>
    </w:p>
    <w:p>
      <w:pPr>
        <w:spacing w:after="0" w:line="2896" w:lineRule="exact"/>
        <w:rPr>
          <w:rFonts w:ascii="宋体" w:hAnsi="宋体" w:cs="宋体" w:eastAsia="宋体" w:hint="default"/>
          <w:sz w:val="20"/>
          <w:szCs w:val="20"/>
        </w:rPr>
        <w:sectPr>
          <w:pgSz w:w="11910" w:h="16840"/>
          <w:pgMar w:header="877" w:footer="982" w:top="1100" w:bottom="1180" w:left="540" w:right="320"/>
        </w:sectPr>
      </w:pPr>
    </w:p>
    <w:p>
      <w:pPr>
        <w:spacing w:line="240" w:lineRule="auto" w:before="9"/>
        <w:rPr>
          <w:rFonts w:ascii="宋体" w:hAnsi="宋体" w:cs="宋体" w:eastAsia="宋体" w:hint="default"/>
          <w:sz w:val="28"/>
          <w:szCs w:val="28"/>
        </w:rPr>
      </w:pPr>
    </w:p>
    <w:p>
      <w:pPr>
        <w:spacing w:before="26"/>
        <w:ind w:left="1477" w:right="1404"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41"/>
          <w:sz w:val="24"/>
          <w:szCs w:val="24"/>
        </w:rPr>
        <w:t> </w:t>
      </w:r>
      <w:r>
        <w:rPr>
          <w:rFonts w:ascii="宋体" w:hAnsi="宋体" w:cs="宋体" w:eastAsia="宋体" w:hint="default"/>
          <w:sz w:val="24"/>
          <w:szCs w:val="24"/>
        </w:rPr>
        <w:t>长期股权投资分类列示：</w:t>
      </w:r>
    </w:p>
    <w:p>
      <w:pPr>
        <w:spacing w:line="240" w:lineRule="auto" w:before="5"/>
        <w:rPr>
          <w:rFonts w:ascii="宋体" w:hAnsi="宋体" w:cs="宋体" w:eastAsia="宋体" w:hint="default"/>
          <w:sz w:val="13"/>
          <w:szCs w:val="13"/>
        </w:rPr>
      </w:pPr>
    </w:p>
    <w:p>
      <w:pPr>
        <w:spacing w:line="4935" w:lineRule="exact"/>
        <w:ind w:left="310" w:right="0" w:firstLine="0"/>
        <w:rPr>
          <w:rFonts w:ascii="宋体" w:hAnsi="宋体" w:cs="宋体" w:eastAsia="宋体" w:hint="default"/>
          <w:sz w:val="20"/>
          <w:szCs w:val="20"/>
        </w:rPr>
      </w:pPr>
      <w:r>
        <w:rPr>
          <w:rFonts w:ascii="宋体" w:hAnsi="宋体" w:cs="宋体" w:eastAsia="宋体" w:hint="default"/>
          <w:position w:val="-98"/>
          <w:sz w:val="20"/>
          <w:szCs w:val="20"/>
        </w:rPr>
        <w:pict>
          <v:group style="width:483.7pt;height:246.8pt;mso-position-horizontal-relative:char;mso-position-vertical-relative:line" coordorigin="0,0" coordsize="9674,4936">
            <v:group style="position:absolute;left:19;top:5;width:1491;height:2" coordorigin="19,5" coordsize="1491,2">
              <v:shape style="position:absolute;left:19;top:5;width:1491;height:2" coordorigin="19,5" coordsize="1491,0" path="m19,5l1510,5e" filled="false" stroked="true" strokeweight=".48pt" strokecolor="#000000">
                <v:path arrowok="t"/>
              </v:shape>
            </v:group>
            <v:group style="position:absolute;left:19;top:24;width:1491;height:2" coordorigin="19,24" coordsize="1491,2">
              <v:shape style="position:absolute;left:19;top:24;width:1491;height:2" coordorigin="19,24" coordsize="1491,0" path="m19,24l1510,24e" filled="false" stroked="true" strokeweight=".48pt" strokecolor="#000000">
                <v:path arrowok="t"/>
              </v:shape>
              <v:shape style="position:absolute;left:1510;top:29;width:10;height:2" type="#_x0000_t75" stroked="false">
                <v:imagedata r:id="rId32" o:title=""/>
              </v:shape>
            </v:group>
            <v:group style="position:absolute;left:1510;top:5;width:29;height:2" coordorigin="1510,5" coordsize="29,2">
              <v:shape style="position:absolute;left:1510;top:5;width:29;height:2" coordorigin="1510,5" coordsize="29,0" path="m1510,5l1538,5e" filled="false" stroked="true" strokeweight=".48pt" strokecolor="#000000">
                <v:path arrowok="t"/>
              </v:shape>
            </v:group>
            <v:group style="position:absolute;left:1510;top:24;width:29;height:2" coordorigin="1510,24" coordsize="29,2">
              <v:shape style="position:absolute;left:1510;top:24;width:29;height:2" coordorigin="1510,24" coordsize="29,0" path="m1510,24l1538,24e" filled="false" stroked="true" strokeweight=".48pt" strokecolor="#000000">
                <v:path arrowok="t"/>
              </v:shape>
            </v:group>
            <v:group style="position:absolute;left:1538;top:5;width:1419;height:2" coordorigin="1538,5" coordsize="1419,2">
              <v:shape style="position:absolute;left:1538;top:5;width:1419;height:2" coordorigin="1538,5" coordsize="1419,0" path="m1538,5l2957,5e" filled="false" stroked="true" strokeweight=".48pt" strokecolor="#000000">
                <v:path arrowok="t"/>
              </v:shape>
            </v:group>
            <v:group style="position:absolute;left:1538;top:24;width:1419;height:2" coordorigin="1538,24" coordsize="1419,2">
              <v:shape style="position:absolute;left:1538;top:24;width:1419;height:2" coordorigin="1538,24" coordsize="1419,0" path="m1538,24l2957,24e" filled="false" stroked="true" strokeweight=".48pt" strokecolor="#000000">
                <v:path arrowok="t"/>
              </v:shape>
              <v:shape style="position:absolute;left:2957;top:29;width:10;height:2" type="#_x0000_t75" stroked="false">
                <v:imagedata r:id="rId32" o:title=""/>
              </v:shape>
            </v:group>
            <v:group style="position:absolute;left:2957;top:5;width:29;height:2" coordorigin="2957,5" coordsize="29,2">
              <v:shape style="position:absolute;left:2957;top:5;width:29;height:2" coordorigin="2957,5" coordsize="29,0" path="m2957,5l2986,5e" filled="false" stroked="true" strokeweight=".48pt" strokecolor="#000000">
                <v:path arrowok="t"/>
              </v:shape>
            </v:group>
            <v:group style="position:absolute;left:2957;top:24;width:29;height:2" coordorigin="2957,24" coordsize="29,2">
              <v:shape style="position:absolute;left:2957;top:24;width:29;height:2" coordorigin="2957,24" coordsize="29,0" path="m2957,24l2986,24e" filled="false" stroked="true" strokeweight=".48pt" strokecolor="#000000">
                <v:path arrowok="t"/>
              </v:shape>
            </v:group>
            <v:group style="position:absolute;left:2986;top:5;width:1419;height:2" coordorigin="2986,5" coordsize="1419,2">
              <v:shape style="position:absolute;left:2986;top:5;width:1419;height:2" coordorigin="2986,5" coordsize="1419,0" path="m2986,5l4404,5e" filled="false" stroked="true" strokeweight=".48pt" strokecolor="#000000">
                <v:path arrowok="t"/>
              </v:shape>
            </v:group>
            <v:group style="position:absolute;left:2986;top:24;width:1419;height:2" coordorigin="2986,24" coordsize="1419,2">
              <v:shape style="position:absolute;left:2986;top:24;width:1419;height:2" coordorigin="2986,24" coordsize="1419,0" path="m2986,24l4404,24e" filled="false" stroked="true" strokeweight=".48pt" strokecolor="#000000">
                <v:path arrowok="t"/>
              </v:shape>
              <v:shape style="position:absolute;left:4404;top:29;width:10;height:2" type="#_x0000_t75" stroked="false">
                <v:imagedata r:id="rId32" o:title=""/>
              </v:shape>
            </v:group>
            <v:group style="position:absolute;left:4404;top:5;width:29;height:2" coordorigin="4404,5" coordsize="29,2">
              <v:shape style="position:absolute;left:4404;top:5;width:29;height:2" coordorigin="4404,5" coordsize="29,0" path="m4404,5l4433,5e" filled="false" stroked="true" strokeweight=".48pt" strokecolor="#000000">
                <v:path arrowok="t"/>
              </v:shape>
            </v:group>
            <v:group style="position:absolute;left:4404;top:24;width:29;height:2" coordorigin="4404,24" coordsize="29,2">
              <v:shape style="position:absolute;left:4404;top:24;width:29;height:2" coordorigin="4404,24" coordsize="29,0" path="m4404,24l4433,24e" filled="false" stroked="true" strokeweight=".48pt" strokecolor="#000000">
                <v:path arrowok="t"/>
              </v:shape>
            </v:group>
            <v:group style="position:absolute;left:4433;top:5;width:1390;height:2" coordorigin="4433,5" coordsize="1390,2">
              <v:shape style="position:absolute;left:4433;top:5;width:1390;height:2" coordorigin="4433,5" coordsize="1390,0" path="m4433,5l5822,5e" filled="false" stroked="true" strokeweight=".48pt" strokecolor="#000000">
                <v:path arrowok="t"/>
              </v:shape>
            </v:group>
            <v:group style="position:absolute;left:4433;top:24;width:1390;height:2" coordorigin="4433,24" coordsize="1390,2">
              <v:shape style="position:absolute;left:4433;top:24;width:1390;height:2" coordorigin="4433,24" coordsize="1390,0" path="m4433,24l5822,24e" filled="false" stroked="true" strokeweight=".48pt" strokecolor="#000000">
                <v:path arrowok="t"/>
              </v:shape>
              <v:shape style="position:absolute;left:5822;top:29;width:10;height:2" type="#_x0000_t75" stroked="false">
                <v:imagedata r:id="rId32" o:title=""/>
              </v:shape>
            </v:group>
            <v:group style="position:absolute;left:5822;top:5;width:29;height:2" coordorigin="5822,5" coordsize="29,2">
              <v:shape style="position:absolute;left:5822;top:5;width:29;height:2" coordorigin="5822,5" coordsize="29,0" path="m5822,5l5851,5e" filled="false" stroked="true" strokeweight=".48pt" strokecolor="#000000">
                <v:path arrowok="t"/>
              </v:shape>
            </v:group>
            <v:group style="position:absolute;left:5822;top:24;width:29;height:2" coordorigin="5822,24" coordsize="29,2">
              <v:shape style="position:absolute;left:5822;top:24;width:29;height:2" coordorigin="5822,24" coordsize="29,0" path="m5822,24l5851,24e" filled="false" stroked="true" strokeweight=".48pt" strokecolor="#000000">
                <v:path arrowok="t"/>
              </v:shape>
            </v:group>
            <v:group style="position:absolute;left:5851;top:5;width:1307;height:2" coordorigin="5851,5" coordsize="1307,2">
              <v:shape style="position:absolute;left:5851;top:5;width:1307;height:2" coordorigin="5851,5" coordsize="1307,0" path="m5851,5l7158,5e" filled="false" stroked="true" strokeweight=".48pt" strokecolor="#000000">
                <v:path arrowok="t"/>
              </v:shape>
            </v:group>
            <v:group style="position:absolute;left:5851;top:24;width:1307;height:2" coordorigin="5851,24" coordsize="1307,2">
              <v:shape style="position:absolute;left:5851;top:24;width:1307;height:2" coordorigin="5851,24" coordsize="1307,0" path="m5851,24l7158,24e" filled="false" stroked="true" strokeweight=".48pt" strokecolor="#000000">
                <v:path arrowok="t"/>
              </v:shape>
              <v:shape style="position:absolute;left:7158;top:29;width:10;height:2" type="#_x0000_t75" stroked="false">
                <v:imagedata r:id="rId32" o:title=""/>
              </v:shape>
            </v:group>
            <v:group style="position:absolute;left:7158;top:5;width:29;height:2" coordorigin="7158,5" coordsize="29,2">
              <v:shape style="position:absolute;left:7158;top:5;width:29;height:2" coordorigin="7158,5" coordsize="29,0" path="m7158,5l7187,5e" filled="false" stroked="true" strokeweight=".48pt" strokecolor="#000000">
                <v:path arrowok="t"/>
              </v:shape>
            </v:group>
            <v:group style="position:absolute;left:7158;top:24;width:29;height:2" coordorigin="7158,24" coordsize="29,2">
              <v:shape style="position:absolute;left:7158;top:24;width:29;height:2" coordorigin="7158,24" coordsize="29,0" path="m7158,24l7187,24e" filled="false" stroked="true" strokeweight=".48pt" strokecolor="#000000">
                <v:path arrowok="t"/>
              </v:shape>
            </v:group>
            <v:group style="position:absolute;left:7187;top:5;width:1419;height:2" coordorigin="7187,5" coordsize="1419,2">
              <v:shape style="position:absolute;left:7187;top:5;width:1419;height:2" coordorigin="7187,5" coordsize="1419,0" path="m7187,5l8605,5e" filled="false" stroked="true" strokeweight=".48pt" strokecolor="#000000">
                <v:path arrowok="t"/>
              </v:shape>
            </v:group>
            <v:group style="position:absolute;left:7187;top:24;width:1419;height:2" coordorigin="7187,24" coordsize="1419,2">
              <v:shape style="position:absolute;left:7187;top:24;width:1419;height:2" coordorigin="7187,24" coordsize="1419,0" path="m7187,24l8605,24e" filled="false" stroked="true" strokeweight=".48pt" strokecolor="#000000">
                <v:path arrowok="t"/>
              </v:shape>
              <v:shape style="position:absolute;left:8605;top:29;width:10;height:2" type="#_x0000_t75" stroked="false">
                <v:imagedata r:id="rId32" o:title=""/>
              </v:shape>
            </v:group>
            <v:group style="position:absolute;left:8605;top:5;width:29;height:2" coordorigin="8605,5" coordsize="29,2">
              <v:shape style="position:absolute;left:8605;top:5;width:29;height:2" coordorigin="8605,5" coordsize="29,0" path="m8605,5l8634,5e" filled="false" stroked="true" strokeweight=".48pt" strokecolor="#000000">
                <v:path arrowok="t"/>
              </v:shape>
            </v:group>
            <v:group style="position:absolute;left:8605;top:24;width:29;height:2" coordorigin="8605,24" coordsize="29,2">
              <v:shape style="position:absolute;left:8605;top:24;width:29;height:2" coordorigin="8605,24" coordsize="29,0" path="m8605,24l8634,24e" filled="false" stroked="true" strokeweight=".48pt" strokecolor="#000000">
                <v:path arrowok="t"/>
              </v:shape>
            </v:group>
            <v:group style="position:absolute;left:8634;top:5;width:1026;height:2" coordorigin="8634,5" coordsize="1026,2">
              <v:shape style="position:absolute;left:8634;top:5;width:1026;height:2" coordorigin="8634,5" coordsize="1026,0" path="m8634,5l9660,5e" filled="false" stroked="true" strokeweight=".48pt" strokecolor="#000000">
                <v:path arrowok="t"/>
              </v:shape>
            </v:group>
            <v:group style="position:absolute;left:8634;top:24;width:1026;height:2" coordorigin="8634,24" coordsize="1026,2">
              <v:shape style="position:absolute;left:8634;top:24;width:1026;height:2" coordorigin="8634,24" coordsize="1026,0" path="m8634,24l9660,24e" filled="false" stroked="true" strokeweight=".48pt" strokecolor="#000000">
                <v:path arrowok="t"/>
              </v:shape>
              <v:shape style="position:absolute;left:1497;top:17;width:7131;height:959" type="#_x0000_t75" stroked="false">
                <v:imagedata r:id="rId95" o:title=""/>
              </v:shape>
            </v:group>
            <v:group style="position:absolute;left:5;top:4931;width:1505;height:2" coordorigin="5,4931" coordsize="1505,2">
              <v:shape style="position:absolute;left:5;top:4931;width:1505;height:2" coordorigin="5,4931" coordsize="1505,0" path="m5,4931l1510,4931e" filled="false" stroked="true" strokeweight=".48pt" strokecolor="#000000">
                <v:path arrowok="t"/>
              </v:shape>
            </v:group>
            <v:group style="position:absolute;left:5;top:4912;width:1505;height:2" coordorigin="5,4912" coordsize="1505,2">
              <v:shape style="position:absolute;left:5;top:4912;width:1505;height:2" coordorigin="5,4912" coordsize="1505,0" path="m5,4912l1510,4912e" filled="false" stroked="true" strokeweight=".48pt" strokecolor="#000000">
                <v:path arrowok="t"/>
              </v:shape>
            </v:group>
            <v:group style="position:absolute;left:1510;top:4912;width:29;height:2" coordorigin="1510,4912" coordsize="29,2">
              <v:shape style="position:absolute;left:1510;top:4912;width:29;height:2" coordorigin="1510,4912" coordsize="29,0" path="m1510,4912l1538,4912e" filled="false" stroked="true" strokeweight=".48pt" strokecolor="#000000">
                <v:path arrowok="t"/>
              </v:shape>
            </v:group>
            <v:group style="position:absolute;left:1510;top:4931;width:1448;height:2" coordorigin="1510,4931" coordsize="1448,2">
              <v:shape style="position:absolute;left:1510;top:4931;width:1448;height:2" coordorigin="1510,4931" coordsize="1448,0" path="m1510,4931l2957,4931e" filled="false" stroked="true" strokeweight=".48pt" strokecolor="#000000">
                <v:path arrowok="t"/>
              </v:shape>
            </v:group>
            <v:group style="position:absolute;left:1538;top:4912;width:1419;height:2" coordorigin="1538,4912" coordsize="1419,2">
              <v:shape style="position:absolute;left:1538;top:4912;width:1419;height:2" coordorigin="1538,4912" coordsize="1419,0" path="m1538,4912l2957,4912e" filled="false" stroked="true" strokeweight=".48pt" strokecolor="#000000">
                <v:path arrowok="t"/>
              </v:shape>
            </v:group>
            <v:group style="position:absolute;left:2957;top:4912;width:29;height:2" coordorigin="2957,4912" coordsize="29,2">
              <v:shape style="position:absolute;left:2957;top:4912;width:29;height:2" coordorigin="2957,4912" coordsize="29,0" path="m2957,4912l2986,4912e" filled="false" stroked="true" strokeweight=".48pt" strokecolor="#000000">
                <v:path arrowok="t"/>
              </v:shape>
            </v:group>
            <v:group style="position:absolute;left:2957;top:4931;width:1448;height:2" coordorigin="2957,4931" coordsize="1448,2">
              <v:shape style="position:absolute;left:2957;top:4931;width:1448;height:2" coordorigin="2957,4931" coordsize="1448,0" path="m2957,4931l4404,4931e" filled="false" stroked="true" strokeweight=".48pt" strokecolor="#000000">
                <v:path arrowok="t"/>
              </v:shape>
            </v:group>
            <v:group style="position:absolute;left:2986;top:4912;width:1419;height:2" coordorigin="2986,4912" coordsize="1419,2">
              <v:shape style="position:absolute;left:2986;top:4912;width:1419;height:2" coordorigin="2986,4912" coordsize="1419,0" path="m2986,4912l4404,4912e" filled="false" stroked="true" strokeweight=".48pt" strokecolor="#000000">
                <v:path arrowok="t"/>
              </v:shape>
            </v:group>
            <v:group style="position:absolute;left:4404;top:4912;width:29;height:2" coordorigin="4404,4912" coordsize="29,2">
              <v:shape style="position:absolute;left:4404;top:4912;width:29;height:2" coordorigin="4404,4912" coordsize="29,0" path="m4404,4912l4433,4912e" filled="false" stroked="true" strokeweight=".48pt" strokecolor="#000000">
                <v:path arrowok="t"/>
              </v:shape>
            </v:group>
            <v:group style="position:absolute;left:4404;top:4931;width:1419;height:2" coordorigin="4404,4931" coordsize="1419,2">
              <v:shape style="position:absolute;left:4404;top:4931;width:1419;height:2" coordorigin="4404,4931" coordsize="1419,0" path="m4404,4931l5822,4931e" filled="false" stroked="true" strokeweight=".48pt" strokecolor="#000000">
                <v:path arrowok="t"/>
              </v:shape>
            </v:group>
            <v:group style="position:absolute;left:4433;top:4912;width:1390;height:2" coordorigin="4433,4912" coordsize="1390,2">
              <v:shape style="position:absolute;left:4433;top:4912;width:1390;height:2" coordorigin="4433,4912" coordsize="1390,0" path="m4433,4912l5822,4912e" filled="false" stroked="true" strokeweight=".48pt" strokecolor="#000000">
                <v:path arrowok="t"/>
              </v:shape>
            </v:group>
            <v:group style="position:absolute;left:5822;top:4912;width:29;height:2" coordorigin="5822,4912" coordsize="29,2">
              <v:shape style="position:absolute;left:5822;top:4912;width:29;height:2" coordorigin="5822,4912" coordsize="29,0" path="m5822,4912l5851,4912e" filled="false" stroked="true" strokeweight=".48pt" strokecolor="#000000">
                <v:path arrowok="t"/>
              </v:shape>
            </v:group>
            <v:group style="position:absolute;left:5822;top:4931;width:1336;height:2" coordorigin="5822,4931" coordsize="1336,2">
              <v:shape style="position:absolute;left:5822;top:4931;width:1336;height:2" coordorigin="5822,4931" coordsize="1336,0" path="m5822,4931l7158,4931e" filled="false" stroked="true" strokeweight=".48pt" strokecolor="#000000">
                <v:path arrowok="t"/>
              </v:shape>
            </v:group>
            <v:group style="position:absolute;left:5851;top:4912;width:1307;height:2" coordorigin="5851,4912" coordsize="1307,2">
              <v:shape style="position:absolute;left:5851;top:4912;width:1307;height:2" coordorigin="5851,4912" coordsize="1307,0" path="m5851,4912l7158,4912e" filled="false" stroked="true" strokeweight=".48pt" strokecolor="#000000">
                <v:path arrowok="t"/>
              </v:shape>
            </v:group>
            <v:group style="position:absolute;left:7158;top:4912;width:29;height:2" coordorigin="7158,4912" coordsize="29,2">
              <v:shape style="position:absolute;left:7158;top:4912;width:29;height:2" coordorigin="7158,4912" coordsize="29,0" path="m7158,4912l7187,4912e" filled="false" stroked="true" strokeweight=".48pt" strokecolor="#000000">
                <v:path arrowok="t"/>
              </v:shape>
            </v:group>
            <v:group style="position:absolute;left:7158;top:4931;width:29;height:2" coordorigin="7158,4931" coordsize="29,2">
              <v:shape style="position:absolute;left:7158;top:4931;width:29;height:2" coordorigin="7158,4931" coordsize="29,0" path="m7158,4931l7187,4931e" filled="false" stroked="true" strokeweight=".48pt" strokecolor="#000000">
                <v:path arrowok="t"/>
              </v:shape>
            </v:group>
            <v:group style="position:absolute;left:7187;top:4931;width:1419;height:2" coordorigin="7187,4931" coordsize="1419,2">
              <v:shape style="position:absolute;left:7187;top:4931;width:1419;height:2" coordorigin="7187,4931" coordsize="1419,0" path="m7187,4931l8605,4931e" filled="false" stroked="true" strokeweight=".48pt" strokecolor="#000000">
                <v:path arrowok="t"/>
              </v:shape>
            </v:group>
            <v:group style="position:absolute;left:7187;top:4912;width:1419;height:2" coordorigin="7187,4912" coordsize="1419,2">
              <v:shape style="position:absolute;left:7187;top:4912;width:1419;height:2" coordorigin="7187,4912" coordsize="1419,0" path="m7187,4912l8605,4912e" filled="false" stroked="true" strokeweight=".48pt" strokecolor="#000000">
                <v:path arrowok="t"/>
              </v:shape>
              <v:shape style="position:absolute;left:6;top:951;width:9668;height:3956" type="#_x0000_t75" stroked="false">
                <v:imagedata r:id="rId96" o:title=""/>
              </v:shape>
            </v:group>
            <v:group style="position:absolute;left:8605;top:4912;width:29;height:2" coordorigin="8605,4912" coordsize="29,2">
              <v:shape style="position:absolute;left:8605;top:4912;width:29;height:2" coordorigin="8605,4912" coordsize="29,0" path="m8605,4912l8634,4912e" filled="false" stroked="true" strokeweight=".48pt" strokecolor="#000000">
                <v:path arrowok="t"/>
              </v:shape>
            </v:group>
            <v:group style="position:absolute;left:8605;top:4931;width:1062;height:2" coordorigin="8605,4931" coordsize="1062,2">
              <v:shape style="position:absolute;left:8605;top:4931;width:1062;height:2" coordorigin="8605,4931" coordsize="1062,0" path="m8605,4931l9667,4931e" filled="false" stroked="true" strokeweight=".48pt" strokecolor="#000000">
                <v:path arrowok="t"/>
              </v:shape>
            </v:group>
            <v:group style="position:absolute;left:8634;top:4912;width:1034;height:2" coordorigin="8634,4912" coordsize="1034,2">
              <v:shape style="position:absolute;left:8634;top:4912;width:1034;height:2" coordorigin="8634,4912" coordsize="1034,0" path="m8634,4912l9667,4912e" filled="false" stroked="true" strokeweight=".48pt" strokecolor="#000000">
                <v:path arrowok="t"/>
              </v:shape>
              <v:shape style="position:absolute;left:266;top:395;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被投资单位</w:t>
                      </w:r>
                    </w:p>
                  </w:txbxContent>
                </v:textbox>
                <w10:wrap type="none"/>
              </v:shape>
              <v:shape style="position:absolute;left:1837;top:39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投资成本</w:t>
                      </w:r>
                    </w:p>
                  </w:txbxContent>
                </v:textbox>
                <w10:wrap type="none"/>
              </v:shape>
              <v:shape style="position:absolute;left:3283;top:39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4716;top:39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本年增加</w:t>
                      </w:r>
                    </w:p>
                  </w:txbxContent>
                </v:textbox>
                <w10:wrap type="none"/>
              </v:shape>
              <v:shape style="position:absolute;left:6094;top:39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本年减少</w:t>
                      </w:r>
                    </w:p>
                  </w:txbxContent>
                </v:textbox>
                <w10:wrap type="none"/>
              </v:shape>
              <v:shape style="position:absolute;left:7483;top:39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8638;top:266;width:1001;height:460" type="#_x0000_t202" filled="false" stroked="false">
                <v:textbox inset="0,0,0,0">
                  <w:txbxContent>
                    <w:p>
                      <w:pPr>
                        <w:spacing w:line="199" w:lineRule="exact" w:before="0"/>
                        <w:ind w:left="-1" w:right="0" w:firstLine="0"/>
                        <w:jc w:val="center"/>
                        <w:rPr>
                          <w:rFonts w:ascii="宋体" w:hAnsi="宋体" w:cs="宋体" w:eastAsia="宋体" w:hint="default"/>
                          <w:sz w:val="20"/>
                          <w:szCs w:val="20"/>
                        </w:rPr>
                      </w:pPr>
                      <w:r>
                        <w:rPr>
                          <w:rFonts w:ascii="宋体" w:hAnsi="宋体" w:cs="宋体" w:eastAsia="宋体" w:hint="default"/>
                          <w:spacing w:val="-1"/>
                          <w:sz w:val="20"/>
                          <w:szCs w:val="20"/>
                        </w:rPr>
                        <w:t>分得的现金</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红利</w:t>
                      </w:r>
                    </w:p>
                  </w:txbxContent>
                </v:textbox>
                <w10:wrap type="none"/>
              </v:shape>
              <v:shape style="position:absolute;left:48;top:1011;width:14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按权益法核算：</w:t>
                      </w:r>
                      <w:r>
                        <w:rPr>
                          <w:rFonts w:ascii="宋体" w:hAnsi="宋体" w:cs="宋体" w:eastAsia="宋体" w:hint="default"/>
                          <w:sz w:val="20"/>
                          <w:szCs w:val="20"/>
                        </w:rPr>
                      </w:r>
                    </w:p>
                  </w:txbxContent>
                </v:textbox>
                <w10:wrap type="none"/>
              </v:shape>
              <v:shape style="position:absolute;left:48;top:1485;width:144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锦州新时代集装箱</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码头有限公司</w:t>
                      </w:r>
                    </w:p>
                  </w:txbxContent>
                </v:textbox>
                <w10:wrap type="none"/>
              </v:shape>
              <v:shape style="position:absolute;left:1543;top:1600;width:2837;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109,086,835.56</w:t>
                      </w:r>
                      <w:r>
                        <w:rPr>
                          <w:rFonts w:ascii="Arial"/>
                          <w:spacing w:val="-4"/>
                          <w:sz w:val="20"/>
                        </w:rPr>
                        <w:t> </w:t>
                      </w:r>
                      <w:r>
                        <w:rPr>
                          <w:rFonts w:ascii="Arial"/>
                          <w:sz w:val="20"/>
                        </w:rPr>
                        <w:t>105,386,856.20</w:t>
                      </w:r>
                    </w:p>
                  </w:txbxContent>
                </v:textbox>
                <w10:wrap type="none"/>
              </v:shape>
              <v:shape style="position:absolute;left:4631;top:1600;width:117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2,889,679.61</w:t>
                      </w:r>
                    </w:p>
                  </w:txbxContent>
                </v:textbox>
                <w10:wrap type="none"/>
              </v:shape>
              <v:shape style="position:absolute;left:7190;top:1600;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108,276,535.81</w:t>
                      </w:r>
                    </w:p>
                  </w:txbxContent>
                </v:textbox>
                <w10:wrap type="none"/>
              </v:shape>
              <v:shape style="position:absolute;left:48;top:2088;width:1440;height:745"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锦州中理外轮理货</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p>
                      <w:pPr>
                        <w:spacing w:before="7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按成本法核算：</w:t>
                      </w:r>
                      <w:r>
                        <w:rPr>
                          <w:rFonts w:ascii="宋体" w:hAnsi="宋体" w:cs="宋体" w:eastAsia="宋体" w:hint="default"/>
                          <w:sz w:val="20"/>
                          <w:szCs w:val="20"/>
                        </w:rPr>
                      </w:r>
                    </w:p>
                  </w:txbxContent>
                </v:textbox>
                <w10:wrap type="none"/>
              </v:shape>
              <v:shape style="position:absolute;left:1766;top:2204;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2,185,484.06</w:t>
                      </w:r>
                    </w:p>
                  </w:txbxContent>
                </v:textbox>
                <w10:wrap type="none"/>
              </v:shape>
              <v:shape style="position:absolute;left:3213;top:2204;width:2587;height:201" type="#_x0000_t202" filled="false" stroked="false">
                <v:textbox inset="0,0,0,0">
                  <w:txbxContent>
                    <w:p>
                      <w:pPr>
                        <w:tabs>
                          <w:tab w:pos="1418" w:val="left" w:leader="none"/>
                        </w:tabs>
                        <w:spacing w:line="200" w:lineRule="exact" w:before="0"/>
                        <w:ind w:left="0" w:right="0" w:firstLine="0"/>
                        <w:jc w:val="left"/>
                        <w:rPr>
                          <w:rFonts w:ascii="Arial" w:hAnsi="Arial" w:cs="Arial" w:eastAsia="Arial" w:hint="default"/>
                          <w:sz w:val="20"/>
                          <w:szCs w:val="20"/>
                        </w:rPr>
                      </w:pPr>
                      <w:r>
                        <w:rPr>
                          <w:rFonts w:ascii="Arial"/>
                          <w:spacing w:val="-1"/>
                          <w:sz w:val="20"/>
                        </w:rPr>
                        <w:t>4,465,745.73</w:t>
                        <w:tab/>
                        <w:t>1,362,298.86</w:t>
                      </w:r>
                    </w:p>
                  </w:txbxContent>
                </v:textbox>
                <w10:wrap type="none"/>
              </v:shape>
              <v:shape style="position:absolute;left:6133;top:2204;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637,340.30</w:t>
                      </w:r>
                    </w:p>
                  </w:txbxContent>
                </v:textbox>
                <w10:wrap type="none"/>
              </v:shape>
              <v:shape style="position:absolute;left:7412;top:2204;width:2228;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5,190,704.29</w:t>
                      </w:r>
                      <w:r>
                        <w:rPr>
                          <w:rFonts w:ascii="Arial"/>
                          <w:spacing w:val="2"/>
                          <w:sz w:val="20"/>
                        </w:rPr>
                        <w:t> </w:t>
                      </w:r>
                      <w:r>
                        <w:rPr>
                          <w:rFonts w:ascii="Arial"/>
                          <w:sz w:val="20"/>
                        </w:rPr>
                        <w:t>637,340.30</w:t>
                      </w:r>
                    </w:p>
                  </w:txbxContent>
                </v:textbox>
                <w10:wrap type="none"/>
              </v:shape>
              <v:shape style="position:absolute;left:48;top:3103;width:1440;height:959"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大连集发环渤海集</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装箱运输有限公司</w:t>
                      </w:r>
                    </w:p>
                    <w:p>
                      <w:pPr>
                        <w:spacing w:line="232" w:lineRule="exact" w:before="101"/>
                        <w:ind w:left="0" w:right="0" w:firstLine="0"/>
                        <w:jc w:val="left"/>
                        <w:rPr>
                          <w:rFonts w:ascii="宋体" w:hAnsi="宋体" w:cs="宋体" w:eastAsia="宋体" w:hint="default"/>
                          <w:sz w:val="18"/>
                          <w:szCs w:val="18"/>
                        </w:rPr>
                      </w:pPr>
                      <w:r>
                        <w:rPr>
                          <w:rFonts w:ascii="宋体" w:hAnsi="宋体" w:cs="宋体" w:eastAsia="宋体" w:hint="default"/>
                          <w:sz w:val="18"/>
                          <w:szCs w:val="18"/>
                        </w:rPr>
                        <w:t>锦州银行股份有限 公司</w:t>
                      </w:r>
                    </w:p>
                  </w:txbxContent>
                </v:textbox>
                <w10:wrap type="none"/>
              </v:shape>
              <v:shape style="position:absolute;left:1932;top:3219;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300,000.00</w:t>
                      </w:r>
                    </w:p>
                  </w:txbxContent>
                </v:textbox>
                <w10:wrap type="none"/>
              </v:shape>
              <v:shape style="position:absolute;left:3378;top:3219;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300,000.00</w:t>
                      </w:r>
                    </w:p>
                  </w:txbxContent>
                </v:textbox>
                <w10:wrap type="none"/>
              </v:shape>
              <v:shape style="position:absolute;left:7578;top:3219;width:206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300,000.00  </w:t>
                      </w:r>
                      <w:r>
                        <w:rPr>
                          <w:rFonts w:ascii="Arial"/>
                          <w:spacing w:val="2"/>
                          <w:sz w:val="20"/>
                        </w:rPr>
                        <w:t> </w:t>
                      </w:r>
                      <w:r>
                        <w:rPr>
                          <w:rFonts w:ascii="Arial"/>
                          <w:sz w:val="20"/>
                        </w:rPr>
                        <w:t>22,098.39</w:t>
                      </w:r>
                    </w:p>
                  </w:txbxContent>
                </v:textbox>
                <w10:wrap type="none"/>
              </v:shape>
              <v:shape style="position:absolute;left:1655;top:3764;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20,000,000.00</w:t>
                      </w:r>
                    </w:p>
                  </w:txbxContent>
                </v:textbox>
                <w10:wrap type="none"/>
              </v:shape>
              <v:shape style="position:absolute;left:4519;top:3764;width:2616;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20,000,000.00</w:t>
                      </w:r>
                      <w:r>
                        <w:rPr>
                          <w:rFonts w:ascii="Arial"/>
                          <w:spacing w:val="-22"/>
                          <w:sz w:val="20"/>
                        </w:rPr>
                        <w:t> </w:t>
                      </w:r>
                      <w:r>
                        <w:rPr>
                          <w:rFonts w:ascii="Arial"/>
                          <w:sz w:val="20"/>
                        </w:rPr>
                        <w:t>20,000,000.00</w:t>
                      </w:r>
                    </w:p>
                  </w:txbxContent>
                </v:textbox>
                <w10:wrap type="none"/>
              </v:shape>
              <v:shape style="position:absolute;left:418;top:4616;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合</w:t>
                      </w:r>
                    </w:p>
                  </w:txbxContent>
                </v:textbox>
                <w10:wrap type="none"/>
              </v:shape>
              <v:shape style="position:absolute;left:917;top:4616;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计</w:t>
                      </w:r>
                    </w:p>
                  </w:txbxContent>
                </v:textbox>
                <w10:wrap type="none"/>
              </v:shape>
              <v:shape style="position:absolute;left:1543;top:4623;width:8096;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131,572,319.62 110,152,601.93  24,251,978.47 20,637,340.30 </w:t>
                      </w:r>
                      <w:r>
                        <w:rPr>
                          <w:rFonts w:ascii="Arial"/>
                          <w:spacing w:val="-3"/>
                          <w:sz w:val="20"/>
                        </w:rPr>
                        <w:t>113,767,240.10</w:t>
                      </w:r>
                      <w:r>
                        <w:rPr>
                          <w:rFonts w:ascii="Arial"/>
                          <w:spacing w:val="37"/>
                          <w:sz w:val="20"/>
                        </w:rPr>
                        <w:t> </w:t>
                      </w:r>
                      <w:r>
                        <w:rPr>
                          <w:rFonts w:ascii="Arial"/>
                          <w:sz w:val="20"/>
                        </w:rPr>
                        <w:t>659,438.69</w:t>
                      </w:r>
                    </w:p>
                  </w:txbxContent>
                </v:textbox>
                <w10:wrap type="none"/>
              </v:shape>
            </v:group>
          </v:group>
        </w:pict>
      </w:r>
      <w:r>
        <w:rPr>
          <w:rFonts w:ascii="宋体" w:hAnsi="宋体" w:cs="宋体" w:eastAsia="宋体" w:hint="default"/>
          <w:position w:val="-98"/>
          <w:sz w:val="20"/>
          <w:szCs w:val="20"/>
        </w:rPr>
      </w:r>
    </w:p>
    <w:p>
      <w:pPr>
        <w:spacing w:line="357" w:lineRule="auto" w:before="81"/>
        <w:ind w:left="997" w:right="1404" w:firstLine="480"/>
        <w:jc w:val="left"/>
        <w:rPr>
          <w:rFonts w:ascii="宋体" w:hAnsi="宋体" w:cs="宋体" w:eastAsia="宋体" w:hint="default"/>
          <w:sz w:val="24"/>
          <w:szCs w:val="24"/>
        </w:rPr>
      </w:pPr>
      <w:r>
        <w:rPr>
          <w:rFonts w:ascii="宋体" w:hAnsi="宋体" w:cs="宋体" w:eastAsia="宋体" w:hint="default"/>
          <w:spacing w:val="-7"/>
          <w:sz w:val="24"/>
          <w:szCs w:val="24"/>
        </w:rPr>
        <w:t>报告期内，本公司子公司锦州港货运船舶代理有限公司（以下简称船代公司）</w:t>
      </w:r>
      <w:r>
        <w:rPr>
          <w:rFonts w:ascii="宋体" w:hAnsi="宋体" w:cs="宋体" w:eastAsia="宋体" w:hint="default"/>
          <w:sz w:val="24"/>
          <w:szCs w:val="24"/>
        </w:rPr>
        <w:t> 按其第四届董事会第十一次会议决议出资 2,000</w:t>
      </w:r>
      <w:r>
        <w:rPr>
          <w:rFonts w:ascii="宋体" w:hAnsi="宋体" w:cs="宋体" w:eastAsia="宋体" w:hint="default"/>
          <w:spacing w:val="3"/>
          <w:sz w:val="24"/>
          <w:szCs w:val="24"/>
        </w:rPr>
        <w:t> </w:t>
      </w:r>
      <w:r>
        <w:rPr>
          <w:rFonts w:ascii="宋体" w:hAnsi="宋体" w:cs="宋体" w:eastAsia="宋体" w:hint="default"/>
          <w:sz w:val="24"/>
          <w:szCs w:val="24"/>
        </w:rPr>
        <w:t>万元购买锦州银行股份有限公</w:t>
      </w:r>
      <w:r>
        <w:rPr>
          <w:rFonts w:ascii="宋体" w:hAnsi="宋体" w:cs="宋体" w:eastAsia="宋体" w:hint="default"/>
          <w:sz w:val="24"/>
          <w:szCs w:val="24"/>
        </w:rPr>
        <w:t> 司</w:t>
      </w:r>
      <w:r>
        <w:rPr>
          <w:rFonts w:ascii="宋体" w:hAnsi="宋体" w:cs="宋体" w:eastAsia="宋体" w:hint="default"/>
          <w:spacing w:val="-60"/>
          <w:sz w:val="24"/>
          <w:szCs w:val="24"/>
        </w:rPr>
        <w:t> </w:t>
      </w:r>
      <w:r>
        <w:rPr>
          <w:rFonts w:ascii="宋体" w:hAnsi="宋体" w:cs="宋体" w:eastAsia="宋体" w:hint="default"/>
          <w:sz w:val="24"/>
          <w:szCs w:val="24"/>
        </w:rPr>
        <w:t>1,000</w:t>
      </w:r>
      <w:r>
        <w:rPr>
          <w:rFonts w:ascii="宋体" w:hAnsi="宋体" w:cs="宋体" w:eastAsia="宋体" w:hint="default"/>
          <w:spacing w:val="-60"/>
          <w:sz w:val="24"/>
          <w:szCs w:val="24"/>
        </w:rPr>
        <w:t> </w:t>
      </w:r>
      <w:r>
        <w:rPr>
          <w:rFonts w:ascii="宋体" w:hAnsi="宋体" w:cs="宋体" w:eastAsia="宋体" w:hint="default"/>
          <w:sz w:val="24"/>
          <w:szCs w:val="24"/>
        </w:rPr>
        <w:t>万股的股权，占锦州银行股份有限公司注册资本的</w:t>
      </w:r>
      <w:r>
        <w:rPr>
          <w:rFonts w:ascii="宋体" w:hAnsi="宋体" w:cs="宋体" w:eastAsia="宋体" w:hint="default"/>
          <w:spacing w:val="-60"/>
          <w:sz w:val="24"/>
          <w:szCs w:val="24"/>
        </w:rPr>
        <w:t> </w:t>
      </w:r>
      <w:r>
        <w:rPr>
          <w:rFonts w:ascii="宋体" w:hAnsi="宋体" w:cs="宋体" w:eastAsia="宋体" w:hint="default"/>
          <w:sz w:val="24"/>
          <w:szCs w:val="24"/>
        </w:rPr>
        <w:t>0.39%。</w:t>
      </w:r>
    </w:p>
    <w:p>
      <w:pPr>
        <w:spacing w:line="357" w:lineRule="auto" w:before="155"/>
        <w:ind w:left="997" w:right="1404" w:firstLine="480"/>
        <w:jc w:val="left"/>
        <w:rPr>
          <w:rFonts w:ascii="宋体" w:hAnsi="宋体" w:cs="宋体" w:eastAsia="宋体" w:hint="default"/>
          <w:sz w:val="24"/>
          <w:szCs w:val="24"/>
        </w:rPr>
      </w:pPr>
      <w:r>
        <w:rPr>
          <w:rFonts w:ascii="宋体" w:hAnsi="宋体" w:cs="宋体" w:eastAsia="宋体" w:hint="default"/>
          <w:spacing w:val="20"/>
          <w:sz w:val="24"/>
          <w:szCs w:val="24"/>
        </w:rPr>
        <w:t>报告期内，船代公司根据中国银行业辽宁监督管理委员会（辽银监复</w:t>
      </w:r>
      <w:r>
        <w:rPr>
          <w:rFonts w:ascii="宋体" w:hAnsi="宋体" w:cs="宋体" w:eastAsia="宋体" w:hint="default"/>
          <w:spacing w:val="-99"/>
          <w:sz w:val="24"/>
          <w:szCs w:val="24"/>
        </w:rPr>
        <w:t> </w:t>
      </w:r>
      <w:r>
        <w:rPr>
          <w:rFonts w:ascii="宋体" w:hAnsi="宋体" w:cs="宋体" w:eastAsia="宋体" w:hint="default"/>
          <w:sz w:val="24"/>
          <w:szCs w:val="24"/>
        </w:rPr>
        <w:t>[2010]345</w:t>
      </w:r>
      <w:r>
        <w:rPr>
          <w:rFonts w:ascii="宋体" w:hAnsi="宋体" w:cs="宋体" w:eastAsia="宋体" w:hint="default"/>
          <w:spacing w:val="-88"/>
          <w:sz w:val="24"/>
          <w:szCs w:val="24"/>
        </w:rPr>
        <w:t> </w:t>
      </w:r>
      <w:r>
        <w:rPr>
          <w:rFonts w:ascii="宋体" w:hAnsi="宋体" w:cs="宋体" w:eastAsia="宋体" w:hint="default"/>
          <w:sz w:val="24"/>
          <w:szCs w:val="24"/>
        </w:rPr>
        <w:t>号）批复及船代公司第四届董事会第十三次会议决议转让其持有的锦</w:t>
      </w:r>
    </w:p>
    <w:p>
      <w:pPr>
        <w:spacing w:before="35"/>
        <w:ind w:left="997" w:right="1404" w:firstLine="0"/>
        <w:jc w:val="left"/>
        <w:rPr>
          <w:rFonts w:ascii="宋体" w:hAnsi="宋体" w:cs="宋体" w:eastAsia="宋体" w:hint="default"/>
          <w:sz w:val="24"/>
          <w:szCs w:val="24"/>
        </w:rPr>
      </w:pPr>
      <w:r>
        <w:rPr>
          <w:rFonts w:ascii="宋体" w:hAnsi="宋体" w:cs="宋体" w:eastAsia="宋体" w:hint="default"/>
          <w:sz w:val="24"/>
          <w:szCs w:val="24"/>
        </w:rPr>
        <w:t>州银行股份有限公司</w:t>
      </w:r>
      <w:r>
        <w:rPr>
          <w:rFonts w:ascii="宋体" w:hAnsi="宋体" w:cs="宋体" w:eastAsia="宋体" w:hint="default"/>
          <w:spacing w:val="-60"/>
          <w:sz w:val="24"/>
          <w:szCs w:val="24"/>
        </w:rPr>
        <w:t> </w:t>
      </w:r>
      <w:r>
        <w:rPr>
          <w:rFonts w:ascii="宋体" w:hAnsi="宋体" w:cs="宋体" w:eastAsia="宋体" w:hint="default"/>
          <w:sz w:val="24"/>
          <w:szCs w:val="24"/>
        </w:rPr>
        <w:t>1,000</w:t>
      </w:r>
      <w:r>
        <w:rPr>
          <w:rFonts w:ascii="宋体" w:hAnsi="宋体" w:cs="宋体" w:eastAsia="宋体" w:hint="default"/>
          <w:spacing w:val="-60"/>
          <w:sz w:val="24"/>
          <w:szCs w:val="24"/>
        </w:rPr>
        <w:t> </w:t>
      </w:r>
      <w:r>
        <w:rPr>
          <w:rFonts w:ascii="宋体" w:hAnsi="宋体" w:cs="宋体" w:eastAsia="宋体" w:hint="default"/>
          <w:sz w:val="24"/>
          <w:szCs w:val="24"/>
        </w:rPr>
        <w:t>万股的股权，每股转让价格</w:t>
      </w:r>
      <w:r>
        <w:rPr>
          <w:rFonts w:ascii="宋体" w:hAnsi="宋体" w:cs="宋体" w:eastAsia="宋体" w:hint="default"/>
          <w:spacing w:val="-60"/>
          <w:sz w:val="24"/>
          <w:szCs w:val="24"/>
        </w:rPr>
        <w:t> </w:t>
      </w:r>
      <w:r>
        <w:rPr>
          <w:rFonts w:ascii="宋体" w:hAnsi="宋体" w:cs="宋体" w:eastAsia="宋体" w:hint="default"/>
          <w:sz w:val="24"/>
          <w:szCs w:val="24"/>
        </w:rPr>
        <w:t>2</w:t>
      </w:r>
      <w:r>
        <w:rPr>
          <w:rFonts w:ascii="宋体" w:hAnsi="宋体" w:cs="宋体" w:eastAsia="宋体" w:hint="default"/>
          <w:spacing w:val="-60"/>
          <w:sz w:val="24"/>
          <w:szCs w:val="24"/>
        </w:rPr>
        <w:t> </w:t>
      </w:r>
      <w:r>
        <w:rPr>
          <w:rFonts w:ascii="宋体" w:hAnsi="宋体" w:cs="宋体" w:eastAsia="宋体" w:hint="default"/>
          <w:sz w:val="24"/>
          <w:szCs w:val="24"/>
        </w:rPr>
        <w:t>元，截至本报告期末，</w:t>
      </w:r>
    </w:p>
    <w:p>
      <w:pPr>
        <w:spacing w:before="152"/>
        <w:ind w:left="997" w:right="1404" w:firstLine="0"/>
        <w:jc w:val="left"/>
        <w:rPr>
          <w:rFonts w:ascii="宋体" w:hAnsi="宋体" w:cs="宋体" w:eastAsia="宋体" w:hint="default"/>
          <w:sz w:val="24"/>
          <w:szCs w:val="24"/>
        </w:rPr>
      </w:pPr>
      <w:r>
        <w:rPr>
          <w:rFonts w:ascii="宋体" w:hAnsi="宋体" w:cs="宋体" w:eastAsia="宋体" w:hint="default"/>
          <w:sz w:val="24"/>
          <w:szCs w:val="24"/>
        </w:rPr>
        <w:t>该笔股权转让款</w:t>
      </w:r>
      <w:r>
        <w:rPr>
          <w:rFonts w:ascii="宋体" w:hAnsi="宋体" w:cs="宋体" w:eastAsia="宋体" w:hint="default"/>
          <w:spacing w:val="-60"/>
          <w:sz w:val="24"/>
          <w:szCs w:val="24"/>
        </w:rPr>
        <w:t> </w:t>
      </w:r>
      <w:r>
        <w:rPr>
          <w:rFonts w:ascii="宋体" w:hAnsi="宋体" w:cs="宋体" w:eastAsia="宋体" w:hint="default"/>
          <w:sz w:val="24"/>
          <w:szCs w:val="24"/>
        </w:rPr>
        <w:t>2,000</w:t>
      </w:r>
      <w:r>
        <w:rPr>
          <w:rFonts w:ascii="宋体" w:hAnsi="宋体" w:cs="宋体" w:eastAsia="宋体" w:hint="default"/>
          <w:spacing w:val="-60"/>
          <w:sz w:val="24"/>
          <w:szCs w:val="24"/>
        </w:rPr>
        <w:t> </w:t>
      </w:r>
      <w:r>
        <w:rPr>
          <w:rFonts w:ascii="宋体" w:hAnsi="宋体" w:cs="宋体" w:eastAsia="宋体" w:hint="default"/>
          <w:sz w:val="24"/>
          <w:szCs w:val="24"/>
        </w:rPr>
        <w:t>万元已全部收回，相关股权转让手续已办理完毕。</w:t>
      </w:r>
    </w:p>
    <w:p>
      <w:pPr>
        <w:spacing w:line="240" w:lineRule="auto" w:before="11"/>
        <w:rPr>
          <w:rFonts w:ascii="宋体" w:hAnsi="宋体" w:cs="宋体" w:eastAsia="宋体" w:hint="default"/>
          <w:sz w:val="20"/>
          <w:szCs w:val="20"/>
        </w:rPr>
      </w:pPr>
    </w:p>
    <w:p>
      <w:pPr>
        <w:spacing w:line="338" w:lineRule="auto" w:before="0"/>
        <w:ind w:left="997" w:right="1404" w:firstLine="48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13"/>
          <w:sz w:val="24"/>
          <w:szCs w:val="24"/>
        </w:rPr>
        <w:t> </w:t>
      </w:r>
      <w:r>
        <w:rPr>
          <w:rFonts w:ascii="宋体" w:hAnsi="宋体" w:cs="宋体" w:eastAsia="宋体" w:hint="default"/>
          <w:sz w:val="24"/>
          <w:szCs w:val="24"/>
        </w:rPr>
        <w:t>年末公司对长期股权投资进行清查后，未发现长期股权投资存在可能发</w:t>
      </w:r>
      <w:r>
        <w:rPr>
          <w:rFonts w:ascii="宋体" w:hAnsi="宋体" w:cs="宋体" w:eastAsia="宋体" w:hint="default"/>
          <w:spacing w:val="-1"/>
          <w:sz w:val="24"/>
          <w:szCs w:val="24"/>
        </w:rPr>
        <w:t> </w:t>
      </w:r>
      <w:r>
        <w:rPr>
          <w:rFonts w:ascii="宋体" w:hAnsi="宋体" w:cs="宋体" w:eastAsia="宋体" w:hint="default"/>
          <w:sz w:val="24"/>
          <w:szCs w:val="24"/>
        </w:rPr>
        <w:t>生减值的迹象，故未对长期股权投资计提减值准备。</w:t>
      </w:r>
    </w:p>
    <w:p>
      <w:pPr>
        <w:spacing w:before="174"/>
        <w:ind w:left="1565" w:right="1404" w:firstLine="0"/>
        <w:jc w:val="left"/>
        <w:rPr>
          <w:rFonts w:ascii="宋体" w:hAnsi="宋体" w:cs="宋体" w:eastAsia="宋体" w:hint="default"/>
          <w:sz w:val="24"/>
          <w:szCs w:val="24"/>
        </w:rPr>
      </w:pPr>
      <w:r>
        <w:rPr>
          <w:rFonts w:ascii="Arial" w:hAnsi="Arial" w:cs="Arial" w:eastAsia="Arial" w:hint="default"/>
          <w:b/>
          <w:bCs/>
          <w:sz w:val="24"/>
          <w:szCs w:val="24"/>
        </w:rPr>
        <w:t>11.</w:t>
      </w:r>
      <w:r>
        <w:rPr>
          <w:rFonts w:ascii="Arial" w:hAnsi="Arial" w:cs="Arial" w:eastAsia="Arial" w:hint="default"/>
          <w:b/>
          <w:bCs/>
          <w:spacing w:val="17"/>
          <w:sz w:val="24"/>
          <w:szCs w:val="24"/>
        </w:rPr>
        <w:t> </w:t>
      </w:r>
      <w:r>
        <w:rPr>
          <w:rFonts w:ascii="宋体" w:hAnsi="宋体" w:cs="宋体" w:eastAsia="宋体" w:hint="default"/>
          <w:b/>
          <w:bCs/>
          <w:sz w:val="24"/>
          <w:szCs w:val="24"/>
        </w:rPr>
        <w:t>固定资产</w:t>
      </w:r>
      <w:r>
        <w:rPr>
          <w:rFonts w:ascii="宋体" w:hAnsi="宋体" w:cs="宋体" w:eastAsia="宋体" w:hint="default"/>
          <w:sz w:val="24"/>
          <w:szCs w:val="24"/>
        </w:rPr>
      </w:r>
    </w:p>
    <w:p>
      <w:pPr>
        <w:spacing w:before="135"/>
        <w:ind w:left="1417" w:right="1404" w:firstLine="0"/>
        <w:jc w:val="left"/>
        <w:rPr>
          <w:rFonts w:ascii="宋体" w:hAnsi="宋体" w:cs="宋体" w:eastAsia="宋体" w:hint="default"/>
          <w:sz w:val="24"/>
          <w:szCs w:val="24"/>
        </w:rPr>
      </w:pPr>
      <w:r>
        <w:rPr/>
        <w:pict>
          <v:group style="position:absolute;margin-left:45.979996pt;margin-top:33.365585pt;width:533.65pt;height:133.85pt;mso-position-horizontal-relative:page;mso-position-vertical-relative:paragraph;z-index:-624136" coordorigin="920,667" coordsize="10673,2677">
            <v:shape style="position:absolute;left:3326;top:684;width:10;height:2" type="#_x0000_t75" stroked="false">
              <v:imagedata r:id="rId32" o:title=""/>
            </v:shape>
            <v:shape style="position:absolute;left:5164;top:684;width:10;height:2" type="#_x0000_t75" stroked="false">
              <v:imagedata r:id="rId32" o:title=""/>
            </v:shape>
            <v:shape style="position:absolute;left:8108;top:684;width:10;height:2" type="#_x0000_t75" stroked="false">
              <v:imagedata r:id="rId32" o:title=""/>
            </v:shape>
            <v:shape style="position:absolute;left:9800;top:684;width:10;height:2" type="#_x0000_t75" stroked="false">
              <v:imagedata r:id="rId32" o:title=""/>
            </v:shape>
            <v:shape style="position:absolute;left:3307;top:667;width:6522;height:353" type="#_x0000_t75" stroked="false">
              <v:imagedata r:id="rId97" o:title=""/>
            </v:shape>
            <v:shape style="position:absolute;left:920;top:987;width:10672;height:2358" type="#_x0000_t75" stroked="false">
              <v:imagedata r:id="rId98" o:title=""/>
            </v:shape>
            <w10:wrap type="none"/>
          </v:group>
        </w:pict>
      </w:r>
      <w:r>
        <w:rPr>
          <w:rFonts w:ascii="Arial" w:hAnsi="Arial" w:cs="Arial" w:eastAsia="Arial" w:hint="default"/>
          <w:sz w:val="24"/>
          <w:szCs w:val="24"/>
        </w:rPr>
        <w:t>(1)</w:t>
      </w:r>
      <w:r>
        <w:rPr>
          <w:rFonts w:ascii="Arial" w:hAnsi="Arial" w:cs="Arial" w:eastAsia="Arial" w:hint="default"/>
          <w:spacing w:val="58"/>
          <w:sz w:val="24"/>
          <w:szCs w:val="24"/>
        </w:rPr>
        <w:t> </w:t>
      </w:r>
      <w:r>
        <w:rPr>
          <w:rFonts w:ascii="宋体" w:hAnsi="宋体" w:cs="宋体" w:eastAsia="宋体" w:hint="default"/>
          <w:sz w:val="24"/>
          <w:szCs w:val="24"/>
        </w:rPr>
        <w:t>固定资产情况</w:t>
      </w:r>
    </w:p>
    <w:p>
      <w:pPr>
        <w:spacing w:line="240" w:lineRule="auto" w:before="0"/>
        <w:rPr>
          <w:rFonts w:ascii="宋体" w:hAnsi="宋体" w:cs="宋体" w:eastAsia="宋体" w:hint="default"/>
          <w:sz w:val="15"/>
          <w:szCs w:val="15"/>
        </w:rPr>
      </w:pPr>
    </w:p>
    <w:tbl>
      <w:tblPr>
        <w:tblW w:w="0" w:type="auto"/>
        <w:jc w:val="left"/>
        <w:tblInd w:w="146" w:type="dxa"/>
        <w:tblLayout w:type="fixed"/>
        <w:tblCellMar>
          <w:top w:w="0" w:type="dxa"/>
          <w:left w:w="0" w:type="dxa"/>
          <w:bottom w:w="0" w:type="dxa"/>
          <w:right w:w="0" w:type="dxa"/>
        </w:tblCellMar>
        <w:tblLook w:val="01E0"/>
      </w:tblPr>
      <w:tblGrid>
        <w:gridCol w:w="2333"/>
        <w:gridCol w:w="1969"/>
        <w:gridCol w:w="989"/>
        <w:gridCol w:w="1918"/>
        <w:gridCol w:w="1650"/>
        <w:gridCol w:w="1766"/>
      </w:tblGrid>
      <w:tr>
        <w:trPr>
          <w:trHeight w:val="654" w:hRule="exact"/>
        </w:trPr>
        <w:tc>
          <w:tcPr>
            <w:tcW w:w="2333" w:type="dxa"/>
            <w:tcBorders>
              <w:top w:val="single" w:sz="17" w:space="0" w:color="000000"/>
              <w:left w:val="nil" w:sz="6" w:space="0" w:color="auto"/>
              <w:bottom w:val="nil" w:sz="6" w:space="0" w:color="auto"/>
              <w:right w:val="nil" w:sz="6" w:space="0" w:color="auto"/>
            </w:tcBorders>
          </w:tcPr>
          <w:p>
            <w:pPr>
              <w:pStyle w:val="TableParagraph"/>
              <w:spacing w:line="232" w:lineRule="exact"/>
              <w:ind w:left="991"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62"/>
              <w:ind w:left="107" w:right="0"/>
              <w:jc w:val="left"/>
              <w:rPr>
                <w:rFonts w:ascii="宋体" w:hAnsi="宋体" w:cs="宋体" w:eastAsia="宋体" w:hint="default"/>
                <w:sz w:val="20"/>
                <w:szCs w:val="20"/>
              </w:rPr>
            </w:pPr>
            <w:r>
              <w:rPr>
                <w:rFonts w:ascii="宋体" w:hAnsi="宋体" w:cs="宋体" w:eastAsia="宋体" w:hint="default"/>
                <w:sz w:val="20"/>
                <w:szCs w:val="20"/>
              </w:rPr>
              <w:t>一、账面原值合计：</w:t>
            </w:r>
          </w:p>
        </w:tc>
        <w:tc>
          <w:tcPr>
            <w:tcW w:w="1969" w:type="dxa"/>
            <w:tcBorders>
              <w:top w:val="single" w:sz="17" w:space="0" w:color="000000"/>
              <w:left w:val="nil" w:sz="6" w:space="0" w:color="auto"/>
              <w:bottom w:val="nil" w:sz="6" w:space="0" w:color="auto"/>
              <w:right w:val="nil" w:sz="6" w:space="0" w:color="auto"/>
            </w:tcBorders>
          </w:tcPr>
          <w:p>
            <w:pPr>
              <w:pStyle w:val="TableParagraph"/>
              <w:spacing w:line="232" w:lineRule="exact"/>
              <w:ind w:right="26"/>
              <w:jc w:val="center"/>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118"/>
              <w:ind w:left="36" w:right="0"/>
              <w:jc w:val="center"/>
              <w:rPr>
                <w:rFonts w:ascii="Arial" w:hAnsi="Arial" w:cs="Arial" w:eastAsia="Arial" w:hint="default"/>
                <w:sz w:val="20"/>
                <w:szCs w:val="20"/>
              </w:rPr>
            </w:pPr>
            <w:r>
              <w:rPr>
                <w:rFonts w:ascii="Arial"/>
                <w:sz w:val="20"/>
              </w:rPr>
              <w:t>4,245,668,146.04</w:t>
            </w:r>
          </w:p>
        </w:tc>
        <w:tc>
          <w:tcPr>
            <w:tcW w:w="989" w:type="dxa"/>
            <w:tcBorders>
              <w:top w:val="single" w:sz="17" w:space="0" w:color="000000"/>
              <w:left w:val="nil" w:sz="6" w:space="0" w:color="auto"/>
              <w:bottom w:val="nil" w:sz="6" w:space="0" w:color="auto"/>
              <w:right w:val="nil" w:sz="6" w:space="0" w:color="auto"/>
            </w:tcBorders>
          </w:tcPr>
          <w:p>
            <w:pPr/>
          </w:p>
        </w:tc>
        <w:tc>
          <w:tcPr>
            <w:tcW w:w="1918" w:type="dxa"/>
            <w:tcBorders>
              <w:top w:val="single" w:sz="17" w:space="0" w:color="000000"/>
              <w:left w:val="nil" w:sz="6" w:space="0" w:color="auto"/>
              <w:bottom w:val="nil" w:sz="6" w:space="0" w:color="auto"/>
              <w:right w:val="nil" w:sz="6" w:space="0" w:color="auto"/>
            </w:tcBorders>
          </w:tcPr>
          <w:p>
            <w:pPr>
              <w:pStyle w:val="TableParagraph"/>
              <w:spacing w:line="232" w:lineRule="exact"/>
              <w:ind w:right="0"/>
              <w:jc w:val="left"/>
              <w:rPr>
                <w:rFonts w:ascii="宋体" w:hAnsi="宋体" w:cs="宋体" w:eastAsia="宋体" w:hint="default"/>
                <w:sz w:val="20"/>
                <w:szCs w:val="20"/>
              </w:rPr>
            </w:pPr>
            <w:r>
              <w:rPr>
                <w:rFonts w:ascii="宋体" w:hAnsi="宋体" w:cs="宋体" w:eastAsia="宋体" w:hint="default"/>
                <w:sz w:val="20"/>
                <w:szCs w:val="20"/>
              </w:rPr>
              <w:t>本年增加</w:t>
            </w:r>
          </w:p>
          <w:p>
            <w:pPr>
              <w:pStyle w:val="TableParagraph"/>
              <w:spacing w:line="240" w:lineRule="auto" w:before="145"/>
              <w:ind w:left="374" w:right="0"/>
              <w:jc w:val="left"/>
              <w:rPr>
                <w:rFonts w:ascii="Arial" w:hAnsi="Arial" w:cs="Arial" w:eastAsia="Arial" w:hint="default"/>
                <w:sz w:val="20"/>
                <w:szCs w:val="20"/>
              </w:rPr>
            </w:pPr>
            <w:r>
              <w:rPr>
                <w:rFonts w:ascii="Arial"/>
                <w:sz w:val="20"/>
              </w:rPr>
              <w:t>386,093,624.32</w:t>
            </w:r>
          </w:p>
        </w:tc>
        <w:tc>
          <w:tcPr>
            <w:tcW w:w="1650" w:type="dxa"/>
            <w:tcBorders>
              <w:top w:val="single" w:sz="17" w:space="0" w:color="000000"/>
              <w:left w:val="nil" w:sz="6" w:space="0" w:color="auto"/>
              <w:bottom w:val="nil" w:sz="6" w:space="0" w:color="auto"/>
              <w:right w:val="nil" w:sz="6" w:space="0" w:color="auto"/>
            </w:tcBorders>
          </w:tcPr>
          <w:p>
            <w:pPr>
              <w:pStyle w:val="TableParagraph"/>
              <w:spacing w:line="232" w:lineRule="exact"/>
              <w:ind w:right="41"/>
              <w:jc w:val="center"/>
              <w:rPr>
                <w:rFonts w:ascii="宋体" w:hAnsi="宋体" w:cs="宋体" w:eastAsia="宋体" w:hint="default"/>
                <w:sz w:val="20"/>
                <w:szCs w:val="20"/>
              </w:rPr>
            </w:pPr>
            <w:r>
              <w:rPr>
                <w:rFonts w:ascii="宋体" w:hAnsi="宋体" w:cs="宋体" w:eastAsia="宋体" w:hint="default"/>
                <w:sz w:val="20"/>
                <w:szCs w:val="20"/>
              </w:rPr>
              <w:t>本年减少</w:t>
            </w:r>
          </w:p>
          <w:p>
            <w:pPr>
              <w:pStyle w:val="TableParagraph"/>
              <w:spacing w:line="240" w:lineRule="auto" w:before="145"/>
              <w:ind w:left="41" w:right="0"/>
              <w:jc w:val="center"/>
              <w:rPr>
                <w:rFonts w:ascii="Arial" w:hAnsi="Arial" w:cs="Arial" w:eastAsia="Arial" w:hint="default"/>
                <w:sz w:val="20"/>
                <w:szCs w:val="20"/>
              </w:rPr>
            </w:pPr>
            <w:r>
              <w:rPr>
                <w:rFonts w:ascii="Arial"/>
                <w:sz w:val="20"/>
              </w:rPr>
              <w:t>283,709,023.43</w:t>
            </w:r>
          </w:p>
        </w:tc>
        <w:tc>
          <w:tcPr>
            <w:tcW w:w="1766" w:type="dxa"/>
            <w:tcBorders>
              <w:top w:val="single" w:sz="17" w:space="0" w:color="000000"/>
              <w:left w:val="nil" w:sz="6" w:space="0" w:color="auto"/>
              <w:bottom w:val="nil" w:sz="6" w:space="0" w:color="auto"/>
              <w:right w:val="nil" w:sz="6" w:space="0" w:color="auto"/>
            </w:tcBorders>
          </w:tcPr>
          <w:p>
            <w:pPr>
              <w:pStyle w:val="TableParagraph"/>
              <w:spacing w:line="232" w:lineRule="exact"/>
              <w:ind w:left="6" w:right="0"/>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118"/>
              <w:ind w:left="6" w:right="0"/>
              <w:jc w:val="center"/>
              <w:rPr>
                <w:rFonts w:ascii="Arial" w:hAnsi="Arial" w:cs="Arial" w:eastAsia="Arial" w:hint="default"/>
                <w:sz w:val="20"/>
                <w:szCs w:val="20"/>
              </w:rPr>
            </w:pPr>
            <w:r>
              <w:rPr>
                <w:rFonts w:ascii="Arial"/>
                <w:sz w:val="20"/>
              </w:rPr>
              <w:t>4,348,052,746.93</w:t>
            </w:r>
          </w:p>
        </w:tc>
      </w:tr>
      <w:tr>
        <w:trPr>
          <w:trHeight w:val="293" w:hRule="exact"/>
        </w:trPr>
        <w:tc>
          <w:tcPr>
            <w:tcW w:w="2333" w:type="dxa"/>
            <w:tcBorders>
              <w:top w:val="nil" w:sz="6" w:space="0" w:color="auto"/>
              <w:left w:val="nil" w:sz="6" w:space="0" w:color="auto"/>
              <w:bottom w:val="nil" w:sz="6" w:space="0" w:color="auto"/>
              <w:right w:val="nil" w:sz="6" w:space="0" w:color="auto"/>
            </w:tcBorders>
          </w:tcPr>
          <w:p>
            <w:pPr>
              <w:pStyle w:val="TableParagraph"/>
              <w:spacing w:line="229" w:lineRule="exact"/>
              <w:ind w:left="107" w:right="0"/>
              <w:jc w:val="left"/>
              <w:rPr>
                <w:rFonts w:ascii="宋体" w:hAnsi="宋体" w:cs="宋体" w:eastAsia="宋体" w:hint="default"/>
                <w:sz w:val="20"/>
                <w:szCs w:val="20"/>
              </w:rPr>
            </w:pPr>
            <w:r>
              <w:rPr>
                <w:rFonts w:ascii="宋体" w:hAnsi="宋体" w:cs="宋体" w:eastAsia="宋体" w:hint="default"/>
                <w:sz w:val="20"/>
                <w:szCs w:val="20"/>
              </w:rPr>
              <w:t>码头及辅助设施</w:t>
            </w:r>
          </w:p>
        </w:tc>
        <w:tc>
          <w:tcPr>
            <w:tcW w:w="196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85"/>
              <w:jc w:val="right"/>
              <w:rPr>
                <w:rFonts w:ascii="Arial" w:hAnsi="Arial" w:cs="Arial" w:eastAsia="Arial" w:hint="default"/>
                <w:sz w:val="20"/>
                <w:szCs w:val="20"/>
              </w:rPr>
            </w:pPr>
            <w:r>
              <w:rPr>
                <w:rFonts w:ascii="Arial"/>
                <w:spacing w:val="-2"/>
                <w:sz w:val="20"/>
              </w:rPr>
              <w:t>2,891,787,531.69</w:t>
            </w:r>
            <w:r>
              <w:rPr>
                <w:rFonts w:ascii="Arial"/>
                <w:sz w:val="20"/>
              </w:rPr>
            </w:r>
          </w:p>
        </w:tc>
        <w:tc>
          <w:tcPr>
            <w:tcW w:w="989"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0"/>
              <w:jc w:val="right"/>
              <w:rPr>
                <w:rFonts w:ascii="Arial" w:hAnsi="Arial" w:cs="Arial" w:eastAsia="Arial" w:hint="default"/>
                <w:sz w:val="20"/>
                <w:szCs w:val="20"/>
              </w:rPr>
            </w:pPr>
            <w:r>
              <w:rPr>
                <w:rFonts w:ascii="Arial"/>
                <w:spacing w:val="-1"/>
                <w:sz w:val="20"/>
              </w:rPr>
              <w:t>230,437,880.99</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Arial" w:hAnsi="Arial" w:cs="Arial" w:eastAsia="Arial" w:hint="default"/>
                <w:sz w:val="20"/>
                <w:szCs w:val="20"/>
              </w:rPr>
            </w:pPr>
            <w:r>
              <w:rPr>
                <w:rFonts w:ascii="Arial"/>
                <w:spacing w:val="-1"/>
                <w:sz w:val="20"/>
              </w:rPr>
              <w:t>246,558,808.99</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8"/>
              <w:jc w:val="right"/>
              <w:rPr>
                <w:rFonts w:ascii="Arial" w:hAnsi="Arial" w:cs="Arial" w:eastAsia="Arial" w:hint="default"/>
                <w:sz w:val="20"/>
                <w:szCs w:val="20"/>
              </w:rPr>
            </w:pPr>
            <w:r>
              <w:rPr>
                <w:rFonts w:ascii="Arial"/>
                <w:spacing w:val="-1"/>
                <w:sz w:val="20"/>
              </w:rPr>
              <w:t>2,875,666,603.69</w:t>
            </w:r>
          </w:p>
        </w:tc>
      </w:tr>
      <w:tr>
        <w:trPr>
          <w:trHeight w:val="293" w:hRule="exact"/>
        </w:trPr>
        <w:tc>
          <w:tcPr>
            <w:tcW w:w="2333" w:type="dxa"/>
            <w:tcBorders>
              <w:top w:val="nil" w:sz="6" w:space="0" w:color="auto"/>
              <w:left w:val="nil" w:sz="6" w:space="0" w:color="auto"/>
              <w:bottom w:val="nil" w:sz="6" w:space="0" w:color="auto"/>
              <w:right w:val="nil" w:sz="6" w:space="0" w:color="auto"/>
            </w:tcBorders>
          </w:tcPr>
          <w:p>
            <w:pPr>
              <w:pStyle w:val="TableParagraph"/>
              <w:spacing w:line="229" w:lineRule="exact"/>
              <w:ind w:left="107"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96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85"/>
              <w:jc w:val="right"/>
              <w:rPr>
                <w:rFonts w:ascii="Arial" w:hAnsi="Arial" w:cs="Arial" w:eastAsia="Arial" w:hint="default"/>
                <w:sz w:val="20"/>
                <w:szCs w:val="20"/>
              </w:rPr>
            </w:pPr>
            <w:r>
              <w:rPr>
                <w:rFonts w:ascii="Arial"/>
                <w:spacing w:val="-1"/>
                <w:sz w:val="20"/>
              </w:rPr>
              <w:t>597,107,498.73</w:t>
            </w:r>
          </w:p>
        </w:tc>
        <w:tc>
          <w:tcPr>
            <w:tcW w:w="989"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9"/>
              <w:jc w:val="right"/>
              <w:rPr>
                <w:rFonts w:ascii="Arial" w:hAnsi="Arial" w:cs="Arial" w:eastAsia="Arial" w:hint="default"/>
                <w:sz w:val="20"/>
                <w:szCs w:val="20"/>
              </w:rPr>
            </w:pPr>
            <w:r>
              <w:rPr>
                <w:rFonts w:ascii="Arial"/>
                <w:spacing w:val="-1"/>
                <w:sz w:val="20"/>
              </w:rPr>
              <w:t>48,950,541.72</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5"/>
              <w:jc w:val="right"/>
              <w:rPr>
                <w:rFonts w:ascii="Arial" w:hAnsi="Arial" w:cs="Arial" w:eastAsia="Arial" w:hint="default"/>
                <w:sz w:val="20"/>
                <w:szCs w:val="20"/>
              </w:rPr>
            </w:pPr>
            <w:r>
              <w:rPr>
                <w:rFonts w:ascii="Arial"/>
                <w:spacing w:val="-1"/>
                <w:sz w:val="20"/>
              </w:rPr>
              <w:t>5,805,867.67</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8"/>
              <w:jc w:val="right"/>
              <w:rPr>
                <w:rFonts w:ascii="Arial" w:hAnsi="Arial" w:cs="Arial" w:eastAsia="Arial" w:hint="default"/>
                <w:sz w:val="20"/>
                <w:szCs w:val="20"/>
              </w:rPr>
            </w:pPr>
            <w:r>
              <w:rPr>
                <w:rFonts w:ascii="Arial"/>
                <w:spacing w:val="-1"/>
                <w:sz w:val="20"/>
              </w:rPr>
              <w:t>640,252,172.78</w:t>
            </w:r>
          </w:p>
        </w:tc>
      </w:tr>
      <w:tr>
        <w:trPr>
          <w:trHeight w:val="293" w:hRule="exact"/>
        </w:trPr>
        <w:tc>
          <w:tcPr>
            <w:tcW w:w="2333" w:type="dxa"/>
            <w:tcBorders>
              <w:top w:val="nil" w:sz="6" w:space="0" w:color="auto"/>
              <w:left w:val="nil" w:sz="6" w:space="0" w:color="auto"/>
              <w:bottom w:val="nil" w:sz="6" w:space="0" w:color="auto"/>
              <w:right w:val="nil" w:sz="6" w:space="0" w:color="auto"/>
            </w:tcBorders>
          </w:tcPr>
          <w:p>
            <w:pPr>
              <w:pStyle w:val="TableParagraph"/>
              <w:spacing w:line="229" w:lineRule="exact"/>
              <w:ind w:left="107"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196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85"/>
              <w:jc w:val="right"/>
              <w:rPr>
                <w:rFonts w:ascii="Arial" w:hAnsi="Arial" w:cs="Arial" w:eastAsia="Arial" w:hint="default"/>
                <w:sz w:val="20"/>
                <w:szCs w:val="20"/>
              </w:rPr>
            </w:pPr>
            <w:r>
              <w:rPr>
                <w:rFonts w:ascii="Arial"/>
                <w:spacing w:val="-1"/>
                <w:sz w:val="20"/>
              </w:rPr>
              <w:t>616,712,924.93</w:t>
            </w:r>
          </w:p>
        </w:tc>
        <w:tc>
          <w:tcPr>
            <w:tcW w:w="989"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9"/>
              <w:jc w:val="right"/>
              <w:rPr>
                <w:rFonts w:ascii="Arial" w:hAnsi="Arial" w:cs="Arial" w:eastAsia="Arial" w:hint="default"/>
                <w:sz w:val="20"/>
                <w:szCs w:val="20"/>
              </w:rPr>
            </w:pPr>
            <w:r>
              <w:rPr>
                <w:rFonts w:ascii="Arial"/>
                <w:spacing w:val="-1"/>
                <w:sz w:val="20"/>
              </w:rPr>
              <w:t>95,757,555.17</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7"/>
              <w:jc w:val="right"/>
              <w:rPr>
                <w:rFonts w:ascii="Arial" w:hAnsi="Arial" w:cs="Arial" w:eastAsia="Arial" w:hint="default"/>
                <w:sz w:val="20"/>
                <w:szCs w:val="20"/>
              </w:rPr>
            </w:pPr>
            <w:r>
              <w:rPr>
                <w:rFonts w:ascii="Arial"/>
                <w:spacing w:val="-2"/>
                <w:sz w:val="20"/>
              </w:rPr>
              <w:t>28,117,761.30</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8"/>
              <w:jc w:val="right"/>
              <w:rPr>
                <w:rFonts w:ascii="Arial" w:hAnsi="Arial" w:cs="Arial" w:eastAsia="Arial" w:hint="default"/>
                <w:sz w:val="20"/>
                <w:szCs w:val="20"/>
              </w:rPr>
            </w:pPr>
            <w:r>
              <w:rPr>
                <w:rFonts w:ascii="Arial"/>
                <w:spacing w:val="-1"/>
                <w:sz w:val="20"/>
              </w:rPr>
              <w:t>684,352,718.80</w:t>
            </w:r>
          </w:p>
        </w:tc>
      </w:tr>
      <w:tr>
        <w:trPr>
          <w:trHeight w:val="293" w:hRule="exact"/>
        </w:trPr>
        <w:tc>
          <w:tcPr>
            <w:tcW w:w="2333" w:type="dxa"/>
            <w:tcBorders>
              <w:top w:val="nil" w:sz="6" w:space="0" w:color="auto"/>
              <w:left w:val="nil" w:sz="6" w:space="0" w:color="auto"/>
              <w:bottom w:val="nil" w:sz="6" w:space="0" w:color="auto"/>
              <w:right w:val="nil" w:sz="6" w:space="0" w:color="auto"/>
            </w:tcBorders>
          </w:tcPr>
          <w:p>
            <w:pPr>
              <w:pStyle w:val="TableParagraph"/>
              <w:spacing w:line="230" w:lineRule="exact"/>
              <w:ind w:left="107" w:right="0"/>
              <w:jc w:val="left"/>
              <w:rPr>
                <w:rFonts w:ascii="宋体" w:hAnsi="宋体" w:cs="宋体" w:eastAsia="宋体" w:hint="default"/>
                <w:sz w:val="20"/>
                <w:szCs w:val="20"/>
              </w:rPr>
            </w:pPr>
            <w:r>
              <w:rPr>
                <w:rFonts w:ascii="宋体" w:hAnsi="宋体" w:cs="宋体" w:eastAsia="宋体" w:hint="default"/>
                <w:sz w:val="20"/>
                <w:szCs w:val="20"/>
              </w:rPr>
              <w:t>办公设备及其他设备</w:t>
            </w:r>
          </w:p>
        </w:tc>
        <w:tc>
          <w:tcPr>
            <w:tcW w:w="196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85"/>
              <w:jc w:val="right"/>
              <w:rPr>
                <w:rFonts w:ascii="Arial" w:hAnsi="Arial" w:cs="Arial" w:eastAsia="Arial" w:hint="default"/>
                <w:sz w:val="20"/>
                <w:szCs w:val="20"/>
              </w:rPr>
            </w:pPr>
            <w:r>
              <w:rPr>
                <w:rFonts w:ascii="Arial"/>
                <w:spacing w:val="-2"/>
                <w:sz w:val="20"/>
              </w:rPr>
              <w:t>18,053,905.37</w:t>
            </w:r>
          </w:p>
        </w:tc>
        <w:tc>
          <w:tcPr>
            <w:tcW w:w="989"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8"/>
              <w:jc w:val="right"/>
              <w:rPr>
                <w:rFonts w:ascii="Arial" w:hAnsi="Arial" w:cs="Arial" w:eastAsia="Arial" w:hint="default"/>
                <w:sz w:val="20"/>
                <w:szCs w:val="20"/>
              </w:rPr>
            </w:pPr>
            <w:r>
              <w:rPr>
                <w:rFonts w:ascii="Arial"/>
                <w:spacing w:val="-2"/>
                <w:sz w:val="20"/>
              </w:rPr>
              <w:t>2,535,750.18</w:t>
            </w:r>
            <w:r>
              <w:rPr>
                <w:rFonts w:ascii="Arial"/>
                <w:sz w:val="20"/>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Arial" w:hAnsi="Arial" w:cs="Arial" w:eastAsia="Arial" w:hint="default"/>
                <w:sz w:val="20"/>
                <w:szCs w:val="20"/>
              </w:rPr>
            </w:pPr>
            <w:r>
              <w:rPr>
                <w:rFonts w:ascii="Arial"/>
                <w:spacing w:val="-2"/>
                <w:sz w:val="20"/>
              </w:rPr>
              <w:t>525,617.00</w:t>
            </w:r>
            <w:r>
              <w:rPr>
                <w:rFonts w:ascii="Arial"/>
                <w:sz w:val="20"/>
              </w:rPr>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8"/>
              <w:jc w:val="right"/>
              <w:rPr>
                <w:rFonts w:ascii="Arial" w:hAnsi="Arial" w:cs="Arial" w:eastAsia="Arial" w:hint="default"/>
                <w:sz w:val="20"/>
                <w:szCs w:val="20"/>
              </w:rPr>
            </w:pPr>
            <w:r>
              <w:rPr>
                <w:rFonts w:ascii="Arial"/>
                <w:spacing w:val="-2"/>
                <w:sz w:val="20"/>
              </w:rPr>
              <w:t>20,064,038.55</w:t>
            </w:r>
          </w:p>
        </w:tc>
      </w:tr>
      <w:tr>
        <w:trPr>
          <w:trHeight w:val="562" w:hRule="exact"/>
        </w:trPr>
        <w:tc>
          <w:tcPr>
            <w:tcW w:w="2333" w:type="dxa"/>
            <w:tcBorders>
              <w:top w:val="nil" w:sz="6" w:space="0" w:color="auto"/>
              <w:left w:val="nil" w:sz="6" w:space="0" w:color="auto"/>
              <w:bottom w:val="nil" w:sz="6" w:space="0" w:color="auto"/>
              <w:right w:val="nil" w:sz="6" w:space="0" w:color="auto"/>
            </w:tcBorders>
          </w:tcPr>
          <w:p>
            <w:pPr>
              <w:pStyle w:val="TableParagraph"/>
              <w:spacing w:line="229" w:lineRule="exact"/>
              <w:ind w:left="107" w:right="0"/>
              <w:jc w:val="left"/>
              <w:rPr>
                <w:rFonts w:ascii="宋体" w:hAnsi="宋体" w:cs="宋体" w:eastAsia="宋体" w:hint="default"/>
                <w:sz w:val="20"/>
                <w:szCs w:val="20"/>
              </w:rPr>
            </w:pPr>
            <w:r>
              <w:rPr>
                <w:rFonts w:ascii="宋体" w:hAnsi="宋体" w:cs="宋体" w:eastAsia="宋体" w:hint="default"/>
                <w:sz w:val="20"/>
                <w:szCs w:val="20"/>
              </w:rPr>
              <w:t>运输工具</w:t>
            </w:r>
          </w:p>
        </w:tc>
        <w:tc>
          <w:tcPr>
            <w:tcW w:w="196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85"/>
              <w:jc w:val="right"/>
              <w:rPr>
                <w:rFonts w:ascii="Arial" w:hAnsi="Arial" w:cs="Arial" w:eastAsia="Arial" w:hint="default"/>
                <w:sz w:val="20"/>
                <w:szCs w:val="20"/>
              </w:rPr>
            </w:pPr>
            <w:r>
              <w:rPr>
                <w:rFonts w:ascii="Arial"/>
                <w:spacing w:val="-1"/>
                <w:sz w:val="20"/>
              </w:rPr>
              <w:t>122,006,285.32</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187" w:right="0"/>
              <w:jc w:val="left"/>
              <w:rPr>
                <w:rFonts w:ascii="宋体" w:hAnsi="宋体" w:cs="宋体" w:eastAsia="宋体" w:hint="default"/>
                <w:sz w:val="20"/>
                <w:szCs w:val="20"/>
              </w:rPr>
            </w:pPr>
            <w:r>
              <w:rPr>
                <w:rFonts w:ascii="宋体" w:hAnsi="宋体" w:cs="宋体" w:eastAsia="宋体" w:hint="default"/>
                <w:sz w:val="20"/>
                <w:szCs w:val="20"/>
              </w:rPr>
              <w:t>本年新增</w:t>
            </w:r>
          </w:p>
        </w:tc>
        <w:tc>
          <w:tcPr>
            <w:tcW w:w="1918" w:type="dxa"/>
            <w:tcBorders>
              <w:top w:val="nil" w:sz="6" w:space="0" w:color="auto"/>
              <w:left w:val="nil" w:sz="6" w:space="0" w:color="auto"/>
              <w:bottom w:val="nil" w:sz="6" w:space="0" w:color="auto"/>
              <w:right w:val="nil" w:sz="6" w:space="0" w:color="auto"/>
            </w:tcBorders>
          </w:tcPr>
          <w:p>
            <w:pPr>
              <w:pStyle w:val="TableParagraph"/>
              <w:spacing w:line="226" w:lineRule="exact" w:before="38"/>
              <w:ind w:left="612" w:right="0"/>
              <w:jc w:val="left"/>
              <w:rPr>
                <w:rFonts w:ascii="Arial" w:hAnsi="Arial" w:cs="Arial" w:eastAsia="Arial" w:hint="default"/>
                <w:sz w:val="20"/>
                <w:szCs w:val="20"/>
              </w:rPr>
            </w:pPr>
            <w:r>
              <w:rPr>
                <w:rFonts w:ascii="Arial"/>
                <w:sz w:val="20"/>
              </w:rPr>
              <w:t>8,411,896.26</w:t>
            </w:r>
          </w:p>
          <w:p>
            <w:pPr>
              <w:pStyle w:val="TableParagraph"/>
              <w:spacing w:line="258" w:lineRule="exact"/>
              <w:ind w:left="668" w:right="0"/>
              <w:jc w:val="left"/>
              <w:rPr>
                <w:rFonts w:ascii="宋体" w:hAnsi="宋体" w:cs="宋体" w:eastAsia="宋体" w:hint="default"/>
                <w:sz w:val="20"/>
                <w:szCs w:val="20"/>
              </w:rPr>
            </w:pPr>
            <w:r>
              <w:rPr>
                <w:rFonts w:ascii="宋体" w:hAnsi="宋体" w:cs="宋体" w:eastAsia="宋体" w:hint="default"/>
                <w:sz w:val="20"/>
                <w:szCs w:val="20"/>
              </w:rPr>
              <w:t>本年计提</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Arial" w:hAnsi="Arial" w:cs="Arial" w:eastAsia="Arial" w:hint="default"/>
                <w:sz w:val="20"/>
                <w:szCs w:val="20"/>
              </w:rPr>
            </w:pPr>
            <w:r>
              <w:rPr>
                <w:rFonts w:ascii="Arial"/>
                <w:spacing w:val="-1"/>
                <w:sz w:val="20"/>
              </w:rPr>
              <w:t>2,700,968.47</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98"/>
              <w:jc w:val="right"/>
              <w:rPr>
                <w:rFonts w:ascii="Arial" w:hAnsi="Arial" w:cs="Arial" w:eastAsia="Arial" w:hint="default"/>
                <w:sz w:val="20"/>
                <w:szCs w:val="20"/>
              </w:rPr>
            </w:pPr>
            <w:r>
              <w:rPr>
                <w:rFonts w:ascii="Arial"/>
                <w:spacing w:val="-2"/>
                <w:sz w:val="20"/>
              </w:rPr>
              <w:t>127,717,213.11</w:t>
            </w:r>
          </w:p>
        </w:tc>
      </w:tr>
      <w:tr>
        <w:trPr>
          <w:trHeight w:val="364" w:hRule="exact"/>
        </w:trPr>
        <w:tc>
          <w:tcPr>
            <w:tcW w:w="2333" w:type="dxa"/>
            <w:tcBorders>
              <w:top w:val="nil" w:sz="6" w:space="0" w:color="auto"/>
              <w:left w:val="nil" w:sz="6" w:space="0" w:color="auto"/>
              <w:bottom w:val="nil" w:sz="6" w:space="0" w:color="auto"/>
              <w:right w:val="nil" w:sz="6" w:space="0" w:color="auto"/>
            </w:tcBorders>
          </w:tcPr>
          <w:p>
            <w:pPr>
              <w:pStyle w:val="TableParagraph"/>
              <w:spacing w:line="241" w:lineRule="exact"/>
              <w:ind w:left="107" w:right="0"/>
              <w:jc w:val="left"/>
              <w:rPr>
                <w:rFonts w:ascii="宋体" w:hAnsi="宋体" w:cs="宋体" w:eastAsia="宋体" w:hint="default"/>
                <w:sz w:val="20"/>
                <w:szCs w:val="20"/>
              </w:rPr>
            </w:pPr>
            <w:r>
              <w:rPr>
                <w:rFonts w:ascii="宋体" w:hAnsi="宋体" w:cs="宋体" w:eastAsia="宋体" w:hint="default"/>
                <w:sz w:val="20"/>
                <w:szCs w:val="20"/>
              </w:rPr>
              <w:t>二、累计折旧合计：</w:t>
            </w:r>
          </w:p>
        </w:tc>
        <w:tc>
          <w:tcPr>
            <w:tcW w:w="196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85"/>
              <w:jc w:val="right"/>
              <w:rPr>
                <w:rFonts w:ascii="Arial" w:hAnsi="Arial" w:cs="Arial" w:eastAsia="Arial" w:hint="default"/>
                <w:sz w:val="20"/>
                <w:szCs w:val="20"/>
              </w:rPr>
            </w:pPr>
            <w:r>
              <w:rPr>
                <w:rFonts w:ascii="Arial"/>
                <w:spacing w:val="-1"/>
                <w:sz w:val="20"/>
              </w:rPr>
              <w:t>721,456,599.02</w:t>
            </w:r>
          </w:p>
        </w:tc>
        <w:tc>
          <w:tcPr>
            <w:tcW w:w="989"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0"/>
              <w:jc w:val="right"/>
              <w:rPr>
                <w:rFonts w:ascii="Arial" w:hAnsi="Arial" w:cs="Arial" w:eastAsia="Arial" w:hint="default"/>
                <w:sz w:val="20"/>
                <w:szCs w:val="20"/>
              </w:rPr>
            </w:pPr>
            <w:r>
              <w:rPr>
                <w:rFonts w:ascii="Arial"/>
                <w:spacing w:val="-1"/>
                <w:sz w:val="20"/>
              </w:rPr>
              <w:t>122,479,123.16</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Arial" w:hAnsi="Arial" w:cs="Arial" w:eastAsia="Arial" w:hint="default"/>
                <w:sz w:val="20"/>
                <w:szCs w:val="20"/>
              </w:rPr>
            </w:pPr>
            <w:r>
              <w:rPr>
                <w:rFonts w:ascii="Arial"/>
                <w:spacing w:val="-1"/>
                <w:sz w:val="20"/>
              </w:rPr>
              <w:t>30,692,608.27</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98"/>
              <w:jc w:val="right"/>
              <w:rPr>
                <w:rFonts w:ascii="Arial" w:hAnsi="Arial" w:cs="Arial" w:eastAsia="Arial" w:hint="default"/>
                <w:sz w:val="20"/>
                <w:szCs w:val="20"/>
              </w:rPr>
            </w:pPr>
            <w:r>
              <w:rPr>
                <w:rFonts w:ascii="Arial"/>
                <w:spacing w:val="-3"/>
                <w:sz w:val="20"/>
              </w:rPr>
              <w:t>813,243,113.91</w:t>
            </w:r>
            <w:r>
              <w:rPr>
                <w:rFonts w:ascii="Arial"/>
                <w:sz w:val="20"/>
              </w:rPr>
            </w:r>
          </w:p>
        </w:tc>
      </w:tr>
    </w:tbl>
    <w:p>
      <w:pPr>
        <w:spacing w:after="0" w:line="240" w:lineRule="auto"/>
        <w:jc w:val="right"/>
        <w:rPr>
          <w:rFonts w:ascii="Arial" w:hAnsi="Arial" w:cs="Arial" w:eastAsia="Arial" w:hint="default"/>
          <w:sz w:val="20"/>
          <w:szCs w:val="20"/>
        </w:rPr>
        <w:sectPr>
          <w:pgSz w:w="11910" w:h="16840"/>
          <w:pgMar w:header="877" w:footer="982" w:top="1100" w:bottom="1180" w:left="800" w:right="200"/>
        </w:sectPr>
      </w:pPr>
    </w:p>
    <w:p>
      <w:pPr>
        <w:spacing w:line="240" w:lineRule="auto" w:before="11"/>
        <w:rPr>
          <w:rFonts w:ascii="宋体" w:hAnsi="宋体" w:cs="宋体" w:eastAsia="宋体" w:hint="default"/>
          <w:sz w:val="19"/>
          <w:szCs w:val="19"/>
        </w:rPr>
      </w:pPr>
    </w:p>
    <w:tbl>
      <w:tblPr>
        <w:tblW w:w="0" w:type="auto"/>
        <w:jc w:val="left"/>
        <w:tblInd w:w="112" w:type="dxa"/>
        <w:tblLayout w:type="fixed"/>
        <w:tblCellMar>
          <w:top w:w="0" w:type="dxa"/>
          <w:left w:w="0" w:type="dxa"/>
          <w:bottom w:w="0" w:type="dxa"/>
          <w:right w:w="0" w:type="dxa"/>
        </w:tblCellMar>
        <w:tblLook w:val="01E0"/>
      </w:tblPr>
      <w:tblGrid>
        <w:gridCol w:w="2348"/>
        <w:gridCol w:w="2614"/>
        <w:gridCol w:w="2318"/>
        <w:gridCol w:w="1594"/>
        <w:gridCol w:w="1773"/>
      </w:tblGrid>
      <w:tr>
        <w:trPr>
          <w:trHeight w:val="346"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宋体" w:hAnsi="宋体" w:cs="宋体" w:eastAsia="宋体" w:hint="default"/>
                <w:sz w:val="20"/>
                <w:szCs w:val="20"/>
              </w:rPr>
              <w:t>码头及辅助设施</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830"/>
              <w:jc w:val="right"/>
              <w:rPr>
                <w:rFonts w:ascii="Arial" w:hAnsi="Arial" w:cs="Arial" w:eastAsia="Arial" w:hint="default"/>
                <w:sz w:val="20"/>
                <w:szCs w:val="20"/>
              </w:rPr>
            </w:pPr>
            <w:r>
              <w:rPr>
                <w:rFonts w:ascii="Arial"/>
                <w:spacing w:val="-1"/>
                <w:sz w:val="20"/>
              </w:rPr>
              <w:t>321,989,100.37</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05"/>
              <w:jc w:val="right"/>
              <w:rPr>
                <w:rFonts w:ascii="Arial" w:hAnsi="Arial" w:cs="Arial" w:eastAsia="Arial" w:hint="default"/>
                <w:sz w:val="20"/>
                <w:szCs w:val="20"/>
              </w:rPr>
            </w:pPr>
            <w:r>
              <w:rPr>
                <w:rFonts w:ascii="Arial"/>
                <w:spacing w:val="-1"/>
                <w:sz w:val="20"/>
              </w:rPr>
              <w:t>53,950,347.10</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6"/>
              <w:jc w:val="right"/>
              <w:rPr>
                <w:rFonts w:ascii="Arial" w:hAnsi="Arial" w:cs="Arial" w:eastAsia="Arial" w:hint="default"/>
                <w:sz w:val="20"/>
                <w:szCs w:val="20"/>
              </w:rPr>
            </w:pPr>
            <w:r>
              <w:rPr>
                <w:rFonts w:ascii="Arial"/>
                <w:spacing w:val="-1"/>
                <w:sz w:val="20"/>
              </w:rPr>
              <w:t>22,844,730.18</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5"/>
              <w:jc w:val="right"/>
              <w:rPr>
                <w:rFonts w:ascii="Arial" w:hAnsi="Arial" w:cs="Arial" w:eastAsia="Arial" w:hint="default"/>
                <w:sz w:val="20"/>
                <w:szCs w:val="20"/>
              </w:rPr>
            </w:pPr>
            <w:r>
              <w:rPr>
                <w:rFonts w:ascii="Arial"/>
                <w:spacing w:val="-1"/>
                <w:sz w:val="20"/>
              </w:rPr>
              <w:t>353,094,717.29</w:t>
            </w:r>
          </w:p>
        </w:tc>
      </w:tr>
      <w:tr>
        <w:trPr>
          <w:trHeight w:val="269"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30"/>
              <w:jc w:val="right"/>
              <w:rPr>
                <w:rFonts w:ascii="Arial" w:hAnsi="Arial" w:cs="Arial" w:eastAsia="Arial" w:hint="default"/>
                <w:sz w:val="20"/>
                <w:szCs w:val="20"/>
              </w:rPr>
            </w:pPr>
            <w:r>
              <w:rPr>
                <w:rFonts w:ascii="Arial"/>
                <w:spacing w:val="-1"/>
                <w:sz w:val="20"/>
              </w:rPr>
              <w:t>229,912,423.74</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05"/>
              <w:jc w:val="right"/>
              <w:rPr>
                <w:rFonts w:ascii="Arial" w:hAnsi="Arial" w:cs="Arial" w:eastAsia="Arial" w:hint="default"/>
                <w:sz w:val="20"/>
                <w:szCs w:val="20"/>
              </w:rPr>
            </w:pPr>
            <w:r>
              <w:rPr>
                <w:rFonts w:ascii="Arial"/>
                <w:spacing w:val="-1"/>
                <w:sz w:val="20"/>
              </w:rPr>
              <w:t>35,399,174.89</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5"/>
              <w:jc w:val="right"/>
              <w:rPr>
                <w:rFonts w:ascii="Arial" w:hAnsi="Arial" w:cs="Arial" w:eastAsia="Arial" w:hint="default"/>
                <w:sz w:val="20"/>
                <w:szCs w:val="20"/>
              </w:rPr>
            </w:pPr>
            <w:r>
              <w:rPr>
                <w:rFonts w:ascii="Arial"/>
                <w:spacing w:val="-1"/>
                <w:sz w:val="20"/>
              </w:rPr>
              <w:t>4,201,874.37</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Arial" w:hAnsi="Arial" w:cs="Arial" w:eastAsia="Arial" w:hint="default"/>
                <w:sz w:val="20"/>
                <w:szCs w:val="20"/>
              </w:rPr>
            </w:pPr>
            <w:r>
              <w:rPr>
                <w:rFonts w:ascii="Arial"/>
                <w:spacing w:val="-1"/>
                <w:sz w:val="20"/>
              </w:rPr>
              <w:t>261,109,724.26</w:t>
            </w:r>
          </w:p>
        </w:tc>
      </w:tr>
      <w:tr>
        <w:trPr>
          <w:trHeight w:val="269"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24" w:lineRule="exact"/>
              <w:ind w:left="122"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30"/>
              <w:jc w:val="right"/>
              <w:rPr>
                <w:rFonts w:ascii="Arial" w:hAnsi="Arial" w:cs="Arial" w:eastAsia="Arial" w:hint="default"/>
                <w:sz w:val="20"/>
                <w:szCs w:val="20"/>
              </w:rPr>
            </w:pPr>
            <w:r>
              <w:rPr>
                <w:rFonts w:ascii="Arial"/>
                <w:spacing w:val="-1"/>
                <w:sz w:val="20"/>
              </w:rPr>
              <w:t>102,375,603.64</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05"/>
              <w:jc w:val="right"/>
              <w:rPr>
                <w:rFonts w:ascii="Arial" w:hAnsi="Arial" w:cs="Arial" w:eastAsia="Arial" w:hint="default"/>
                <w:sz w:val="20"/>
                <w:szCs w:val="20"/>
              </w:rPr>
            </w:pPr>
            <w:r>
              <w:rPr>
                <w:rFonts w:ascii="Arial"/>
                <w:spacing w:val="-1"/>
                <w:sz w:val="20"/>
              </w:rPr>
              <w:t>20,975,545.59</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5"/>
              <w:jc w:val="right"/>
              <w:rPr>
                <w:rFonts w:ascii="Arial" w:hAnsi="Arial" w:cs="Arial" w:eastAsia="Arial" w:hint="default"/>
                <w:sz w:val="20"/>
                <w:szCs w:val="20"/>
              </w:rPr>
            </w:pPr>
            <w:r>
              <w:rPr>
                <w:rFonts w:ascii="Arial"/>
                <w:spacing w:val="-1"/>
                <w:sz w:val="20"/>
              </w:rPr>
              <w:t>1,071,490.57</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5"/>
              <w:jc w:val="right"/>
              <w:rPr>
                <w:rFonts w:ascii="Arial" w:hAnsi="Arial" w:cs="Arial" w:eastAsia="Arial" w:hint="default"/>
                <w:sz w:val="20"/>
                <w:szCs w:val="20"/>
              </w:rPr>
            </w:pPr>
            <w:r>
              <w:rPr>
                <w:rFonts w:ascii="Arial"/>
                <w:spacing w:val="-1"/>
                <w:sz w:val="20"/>
              </w:rPr>
              <w:t>122,279,658.66</w:t>
            </w:r>
          </w:p>
        </w:tc>
      </w:tr>
      <w:tr>
        <w:trPr>
          <w:trHeight w:val="269"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20"/>
                <w:szCs w:val="20"/>
              </w:rPr>
            </w:pPr>
            <w:r>
              <w:rPr>
                <w:rFonts w:ascii="宋体" w:hAnsi="宋体" w:cs="宋体" w:eastAsia="宋体" w:hint="default"/>
                <w:sz w:val="20"/>
                <w:szCs w:val="20"/>
              </w:rPr>
              <w:t>办公设备及其他设备</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28"/>
              <w:jc w:val="right"/>
              <w:rPr>
                <w:rFonts w:ascii="Arial" w:hAnsi="Arial" w:cs="Arial" w:eastAsia="Arial" w:hint="default"/>
                <w:sz w:val="20"/>
                <w:szCs w:val="20"/>
              </w:rPr>
            </w:pPr>
            <w:r>
              <w:rPr>
                <w:rFonts w:ascii="Arial"/>
                <w:spacing w:val="-2"/>
                <w:sz w:val="20"/>
              </w:rPr>
              <w:t>9,554,493.12</w:t>
            </w:r>
            <w:r>
              <w:rPr>
                <w:rFonts w:ascii="Arial"/>
                <w:sz w:val="20"/>
              </w:rPr>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04"/>
              <w:jc w:val="right"/>
              <w:rPr>
                <w:rFonts w:ascii="Arial" w:hAnsi="Arial" w:cs="Arial" w:eastAsia="Arial" w:hint="default"/>
                <w:sz w:val="20"/>
                <w:szCs w:val="20"/>
              </w:rPr>
            </w:pPr>
            <w:r>
              <w:rPr>
                <w:rFonts w:ascii="Arial"/>
                <w:spacing w:val="-2"/>
                <w:sz w:val="20"/>
              </w:rPr>
              <w:t>2,534,472.94</w:t>
            </w:r>
            <w:r>
              <w:rPr>
                <w:rFonts w:ascii="Arial"/>
                <w:sz w:val="20"/>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8"/>
              <w:jc w:val="right"/>
              <w:rPr>
                <w:rFonts w:ascii="Arial" w:hAnsi="Arial" w:cs="Arial" w:eastAsia="Arial" w:hint="default"/>
                <w:sz w:val="20"/>
                <w:szCs w:val="20"/>
              </w:rPr>
            </w:pPr>
            <w:r>
              <w:rPr>
                <w:rFonts w:ascii="Arial"/>
                <w:spacing w:val="-2"/>
                <w:sz w:val="20"/>
              </w:rPr>
              <w:t>476,256.87</w:t>
            </w:r>
            <w:r>
              <w:rPr>
                <w:rFonts w:ascii="Arial"/>
                <w:sz w:val="20"/>
              </w:rPr>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5"/>
              <w:jc w:val="right"/>
              <w:rPr>
                <w:rFonts w:ascii="Arial" w:hAnsi="Arial" w:cs="Arial" w:eastAsia="Arial" w:hint="default"/>
                <w:sz w:val="20"/>
                <w:szCs w:val="20"/>
              </w:rPr>
            </w:pPr>
            <w:r>
              <w:rPr>
                <w:rFonts w:ascii="Arial"/>
                <w:spacing w:val="-2"/>
                <w:sz w:val="20"/>
              </w:rPr>
              <w:t>11,612,709.19</w:t>
            </w:r>
          </w:p>
        </w:tc>
      </w:tr>
      <w:tr>
        <w:trPr>
          <w:trHeight w:val="247"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24" w:lineRule="exact"/>
              <w:ind w:left="122" w:right="0"/>
              <w:jc w:val="left"/>
              <w:rPr>
                <w:rFonts w:ascii="宋体" w:hAnsi="宋体" w:cs="宋体" w:eastAsia="宋体" w:hint="default"/>
                <w:sz w:val="20"/>
                <w:szCs w:val="20"/>
              </w:rPr>
            </w:pPr>
            <w:r>
              <w:rPr>
                <w:rFonts w:ascii="宋体" w:hAnsi="宋体" w:cs="宋体" w:eastAsia="宋体" w:hint="default"/>
                <w:sz w:val="20"/>
                <w:szCs w:val="20"/>
              </w:rPr>
              <w:t>运输工具</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30"/>
              <w:jc w:val="right"/>
              <w:rPr>
                <w:rFonts w:ascii="Arial" w:hAnsi="Arial" w:cs="Arial" w:eastAsia="Arial" w:hint="default"/>
                <w:sz w:val="20"/>
                <w:szCs w:val="20"/>
              </w:rPr>
            </w:pPr>
            <w:r>
              <w:rPr>
                <w:rFonts w:ascii="Arial"/>
                <w:spacing w:val="-2"/>
                <w:sz w:val="20"/>
              </w:rPr>
              <w:t>57,624,978.15</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04"/>
              <w:jc w:val="right"/>
              <w:rPr>
                <w:rFonts w:ascii="Arial" w:hAnsi="Arial" w:cs="Arial" w:eastAsia="Arial" w:hint="default"/>
                <w:sz w:val="20"/>
                <w:szCs w:val="20"/>
              </w:rPr>
            </w:pPr>
            <w:r>
              <w:rPr>
                <w:rFonts w:ascii="Arial"/>
                <w:spacing w:val="-1"/>
                <w:sz w:val="20"/>
              </w:rPr>
              <w:t>9,619,582.64</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20"/>
                <w:szCs w:val="20"/>
              </w:rPr>
            </w:pPr>
            <w:r>
              <w:rPr>
                <w:rFonts w:ascii="Arial"/>
                <w:spacing w:val="-1"/>
                <w:sz w:val="20"/>
              </w:rPr>
              <w:t>2,098,256.28</w:t>
            </w:r>
            <w:r>
              <w:rPr>
                <w:rFonts w:ascii="Arial"/>
                <w:sz w:val="20"/>
              </w:rPr>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20"/>
                <w:szCs w:val="20"/>
              </w:rPr>
            </w:pPr>
            <w:r>
              <w:rPr>
                <w:rFonts w:ascii="Arial"/>
                <w:spacing w:val="-2"/>
                <w:sz w:val="20"/>
              </w:rPr>
              <w:t>65,146,304.51</w:t>
            </w:r>
          </w:p>
        </w:tc>
      </w:tr>
      <w:tr>
        <w:trPr>
          <w:trHeight w:val="276"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20"/>
                <w:szCs w:val="20"/>
              </w:rPr>
            </w:pPr>
            <w:r>
              <w:rPr>
                <w:rFonts w:ascii="宋体" w:hAnsi="宋体" w:cs="宋体" w:eastAsia="宋体" w:hint="default"/>
                <w:spacing w:val="-4"/>
                <w:sz w:val="20"/>
                <w:szCs w:val="20"/>
              </w:rPr>
              <w:t>三、固定资产账面净值合</w:t>
            </w:r>
          </w:p>
        </w:tc>
        <w:tc>
          <w:tcPr>
            <w:tcW w:w="2614" w:type="dxa"/>
            <w:tcBorders>
              <w:top w:val="nil" w:sz="6" w:space="0" w:color="auto"/>
              <w:left w:val="nil" w:sz="6" w:space="0" w:color="auto"/>
              <w:bottom w:val="nil" w:sz="6" w:space="0" w:color="auto"/>
              <w:right w:val="nil" w:sz="6" w:space="0" w:color="auto"/>
            </w:tcBorders>
          </w:tcPr>
          <w:p>
            <w:pPr/>
          </w:p>
        </w:tc>
        <w:tc>
          <w:tcPr>
            <w:tcW w:w="2318"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
        </w:tc>
      </w:tr>
      <w:tr>
        <w:trPr>
          <w:trHeight w:val="265"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0" w:lineRule="exact"/>
              <w:ind w:left="122" w:right="0"/>
              <w:jc w:val="left"/>
              <w:rPr>
                <w:rFonts w:ascii="宋体" w:hAnsi="宋体" w:cs="宋体" w:eastAsia="宋体" w:hint="default"/>
                <w:sz w:val="20"/>
                <w:szCs w:val="20"/>
              </w:rPr>
            </w:pPr>
            <w:r>
              <w:rPr>
                <w:rFonts w:ascii="宋体" w:hAnsi="宋体" w:cs="宋体" w:eastAsia="宋体" w:hint="default"/>
                <w:w w:val="100"/>
                <w:sz w:val="20"/>
                <w:szCs w:val="20"/>
              </w:rPr>
              <w:t>计</w:t>
            </w:r>
          </w:p>
        </w:tc>
        <w:tc>
          <w:tcPr>
            <w:tcW w:w="2614" w:type="dxa"/>
            <w:tcBorders>
              <w:top w:val="nil" w:sz="6" w:space="0" w:color="auto"/>
              <w:left w:val="nil" w:sz="6" w:space="0" w:color="auto"/>
              <w:bottom w:val="nil" w:sz="6" w:space="0" w:color="auto"/>
              <w:right w:val="nil" w:sz="6" w:space="0" w:color="auto"/>
            </w:tcBorders>
          </w:tcPr>
          <w:p>
            <w:pPr>
              <w:pStyle w:val="TableParagraph"/>
              <w:spacing w:line="111" w:lineRule="exact"/>
              <w:ind w:right="830"/>
              <w:jc w:val="right"/>
              <w:rPr>
                <w:rFonts w:ascii="Arial" w:hAnsi="Arial" w:cs="Arial" w:eastAsia="Arial" w:hint="default"/>
                <w:sz w:val="20"/>
                <w:szCs w:val="20"/>
              </w:rPr>
            </w:pPr>
            <w:r>
              <w:rPr>
                <w:rFonts w:ascii="Arial"/>
                <w:spacing w:val="-2"/>
                <w:sz w:val="20"/>
              </w:rPr>
              <w:t>3,524,211,547.02</w:t>
            </w:r>
            <w:r>
              <w:rPr>
                <w:rFonts w:ascii="Arial"/>
                <w:sz w:val="20"/>
              </w:rPr>
            </w:r>
          </w:p>
        </w:tc>
        <w:tc>
          <w:tcPr>
            <w:tcW w:w="5685" w:type="dxa"/>
            <w:gridSpan w:val="3"/>
            <w:tcBorders>
              <w:top w:val="nil" w:sz="6" w:space="0" w:color="auto"/>
              <w:left w:val="nil" w:sz="6" w:space="0" w:color="auto"/>
              <w:bottom w:val="nil" w:sz="6" w:space="0" w:color="auto"/>
              <w:right w:val="nil" w:sz="6" w:space="0" w:color="auto"/>
            </w:tcBorders>
          </w:tcPr>
          <w:p>
            <w:pPr>
              <w:pStyle w:val="TableParagraph"/>
              <w:spacing w:line="111" w:lineRule="exact"/>
              <w:ind w:right="105"/>
              <w:jc w:val="right"/>
              <w:rPr>
                <w:rFonts w:ascii="Arial" w:hAnsi="Arial" w:cs="Arial" w:eastAsia="Arial" w:hint="default"/>
                <w:sz w:val="20"/>
                <w:szCs w:val="20"/>
              </w:rPr>
            </w:pPr>
            <w:r>
              <w:rPr>
                <w:rFonts w:ascii="Arial"/>
                <w:spacing w:val="-2"/>
                <w:sz w:val="20"/>
              </w:rPr>
              <w:t>3,534,809,633.02</w:t>
            </w:r>
            <w:r>
              <w:rPr>
                <w:rFonts w:ascii="Arial"/>
                <w:sz w:val="20"/>
              </w:rPr>
            </w:r>
          </w:p>
        </w:tc>
      </w:tr>
      <w:tr>
        <w:trPr>
          <w:trHeight w:val="280"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码头及辅助设施</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830"/>
              <w:jc w:val="right"/>
              <w:rPr>
                <w:rFonts w:ascii="Arial" w:hAnsi="Arial" w:cs="Arial" w:eastAsia="Arial" w:hint="default"/>
                <w:sz w:val="20"/>
                <w:szCs w:val="20"/>
              </w:rPr>
            </w:pPr>
            <w:r>
              <w:rPr>
                <w:rFonts w:ascii="Arial"/>
                <w:spacing w:val="-2"/>
                <w:sz w:val="20"/>
              </w:rPr>
              <w:t>2,569,798,431.32</w:t>
            </w:r>
            <w:r>
              <w:rPr>
                <w:rFonts w:ascii="Arial"/>
                <w:sz w:val="20"/>
              </w:rPr>
            </w:r>
          </w:p>
        </w:tc>
        <w:tc>
          <w:tcPr>
            <w:tcW w:w="568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2"/>
              <w:ind w:right="105"/>
              <w:jc w:val="right"/>
              <w:rPr>
                <w:rFonts w:ascii="Arial" w:hAnsi="Arial" w:cs="Arial" w:eastAsia="Arial" w:hint="default"/>
                <w:sz w:val="20"/>
                <w:szCs w:val="20"/>
              </w:rPr>
            </w:pPr>
            <w:r>
              <w:rPr>
                <w:rFonts w:ascii="Arial"/>
                <w:spacing w:val="-1"/>
                <w:sz w:val="20"/>
              </w:rPr>
              <w:t>2,522,571,886.40</w:t>
            </w:r>
          </w:p>
        </w:tc>
      </w:tr>
      <w:tr>
        <w:trPr>
          <w:trHeight w:val="269"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30"/>
              <w:jc w:val="right"/>
              <w:rPr>
                <w:rFonts w:ascii="Arial" w:hAnsi="Arial" w:cs="Arial" w:eastAsia="Arial" w:hint="default"/>
                <w:sz w:val="20"/>
                <w:szCs w:val="20"/>
              </w:rPr>
            </w:pPr>
            <w:r>
              <w:rPr>
                <w:rFonts w:ascii="Arial"/>
                <w:spacing w:val="-1"/>
                <w:sz w:val="20"/>
              </w:rPr>
              <w:t>367,195,074.99</w:t>
            </w:r>
          </w:p>
        </w:tc>
        <w:tc>
          <w:tcPr>
            <w:tcW w:w="568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Arial" w:hAnsi="Arial" w:cs="Arial" w:eastAsia="Arial" w:hint="default"/>
                <w:sz w:val="20"/>
                <w:szCs w:val="20"/>
              </w:rPr>
            </w:pPr>
            <w:r>
              <w:rPr>
                <w:rFonts w:ascii="Arial"/>
                <w:spacing w:val="-1"/>
                <w:sz w:val="20"/>
              </w:rPr>
              <w:t>379,142,448.52</w:t>
            </w:r>
          </w:p>
        </w:tc>
      </w:tr>
      <w:tr>
        <w:trPr>
          <w:trHeight w:val="269"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24" w:lineRule="exact"/>
              <w:ind w:left="122"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30"/>
              <w:jc w:val="right"/>
              <w:rPr>
                <w:rFonts w:ascii="Arial" w:hAnsi="Arial" w:cs="Arial" w:eastAsia="Arial" w:hint="default"/>
                <w:sz w:val="20"/>
                <w:szCs w:val="20"/>
              </w:rPr>
            </w:pPr>
            <w:r>
              <w:rPr>
                <w:rFonts w:ascii="Arial"/>
                <w:spacing w:val="-1"/>
                <w:sz w:val="20"/>
              </w:rPr>
              <w:t>514,337,321.29</w:t>
            </w:r>
          </w:p>
        </w:tc>
        <w:tc>
          <w:tcPr>
            <w:tcW w:w="568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20"/>
                <w:szCs w:val="20"/>
              </w:rPr>
            </w:pPr>
            <w:r>
              <w:rPr>
                <w:rFonts w:ascii="Arial"/>
                <w:spacing w:val="-1"/>
                <w:sz w:val="20"/>
              </w:rPr>
              <w:t>562,073,060.14</w:t>
            </w:r>
          </w:p>
        </w:tc>
      </w:tr>
      <w:tr>
        <w:trPr>
          <w:trHeight w:val="269"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20"/>
                <w:szCs w:val="20"/>
              </w:rPr>
            </w:pPr>
            <w:r>
              <w:rPr>
                <w:rFonts w:ascii="宋体" w:hAnsi="宋体" w:cs="宋体" w:eastAsia="宋体" w:hint="default"/>
                <w:sz w:val="20"/>
                <w:szCs w:val="20"/>
              </w:rPr>
              <w:t>办公设备及其他设备</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28"/>
              <w:jc w:val="right"/>
              <w:rPr>
                <w:rFonts w:ascii="Arial" w:hAnsi="Arial" w:cs="Arial" w:eastAsia="Arial" w:hint="default"/>
                <w:sz w:val="20"/>
                <w:szCs w:val="20"/>
              </w:rPr>
            </w:pPr>
            <w:r>
              <w:rPr>
                <w:rFonts w:ascii="Arial"/>
                <w:spacing w:val="-2"/>
                <w:sz w:val="20"/>
              </w:rPr>
              <w:t>8,499,412.25</w:t>
            </w:r>
            <w:r>
              <w:rPr>
                <w:rFonts w:ascii="Arial"/>
                <w:sz w:val="20"/>
              </w:rPr>
            </w:r>
          </w:p>
        </w:tc>
        <w:tc>
          <w:tcPr>
            <w:tcW w:w="568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0"/>
              <w:ind w:right="104"/>
              <w:jc w:val="right"/>
              <w:rPr>
                <w:rFonts w:ascii="Arial" w:hAnsi="Arial" w:cs="Arial" w:eastAsia="Arial" w:hint="default"/>
                <w:sz w:val="20"/>
                <w:szCs w:val="20"/>
              </w:rPr>
            </w:pPr>
            <w:r>
              <w:rPr>
                <w:rFonts w:ascii="Arial"/>
                <w:spacing w:val="-2"/>
                <w:sz w:val="20"/>
              </w:rPr>
              <w:t>8,451,329.36</w:t>
            </w:r>
            <w:r>
              <w:rPr>
                <w:rFonts w:ascii="Arial"/>
                <w:sz w:val="20"/>
              </w:rPr>
            </w:r>
          </w:p>
        </w:tc>
      </w:tr>
      <w:tr>
        <w:trPr>
          <w:trHeight w:val="269"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24" w:lineRule="exact"/>
              <w:ind w:left="122" w:right="0"/>
              <w:jc w:val="left"/>
              <w:rPr>
                <w:rFonts w:ascii="宋体" w:hAnsi="宋体" w:cs="宋体" w:eastAsia="宋体" w:hint="default"/>
                <w:sz w:val="20"/>
                <w:szCs w:val="20"/>
              </w:rPr>
            </w:pPr>
            <w:r>
              <w:rPr>
                <w:rFonts w:ascii="宋体" w:hAnsi="宋体" w:cs="宋体" w:eastAsia="宋体" w:hint="default"/>
                <w:sz w:val="20"/>
                <w:szCs w:val="20"/>
              </w:rPr>
              <w:t>运输工具</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30"/>
              <w:jc w:val="right"/>
              <w:rPr>
                <w:rFonts w:ascii="Arial" w:hAnsi="Arial" w:cs="Arial" w:eastAsia="Arial" w:hint="default"/>
                <w:sz w:val="20"/>
                <w:szCs w:val="20"/>
              </w:rPr>
            </w:pPr>
            <w:r>
              <w:rPr>
                <w:rFonts w:ascii="Arial"/>
                <w:spacing w:val="-2"/>
                <w:sz w:val="20"/>
              </w:rPr>
              <w:t>64,381,307.17</w:t>
            </w:r>
          </w:p>
        </w:tc>
        <w:tc>
          <w:tcPr>
            <w:tcW w:w="568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20"/>
                <w:szCs w:val="20"/>
              </w:rPr>
            </w:pPr>
            <w:r>
              <w:rPr>
                <w:rFonts w:ascii="Arial"/>
                <w:spacing w:val="-2"/>
                <w:sz w:val="20"/>
              </w:rPr>
              <w:t>62,570,908.60</w:t>
            </w:r>
          </w:p>
        </w:tc>
      </w:tr>
      <w:tr>
        <w:trPr>
          <w:trHeight w:val="262"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20"/>
                <w:szCs w:val="20"/>
              </w:rPr>
            </w:pPr>
            <w:r>
              <w:rPr>
                <w:rFonts w:ascii="宋体" w:hAnsi="宋体" w:cs="宋体" w:eastAsia="宋体" w:hint="default"/>
                <w:sz w:val="20"/>
                <w:szCs w:val="20"/>
              </w:rPr>
              <w:t>四、减值准备合计</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30"/>
              <w:jc w:val="right"/>
              <w:rPr>
                <w:rFonts w:ascii="Arial" w:hAnsi="Arial" w:cs="Arial" w:eastAsia="Arial" w:hint="default"/>
                <w:sz w:val="20"/>
                <w:szCs w:val="20"/>
              </w:rPr>
            </w:pPr>
            <w:r>
              <w:rPr>
                <w:rFonts w:ascii="Arial"/>
                <w:spacing w:val="-2"/>
                <w:sz w:val="20"/>
              </w:rPr>
              <w:t>30,190,000.00</w:t>
            </w:r>
          </w:p>
        </w:tc>
        <w:tc>
          <w:tcPr>
            <w:tcW w:w="568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Arial" w:hAnsi="Arial" w:cs="Arial" w:eastAsia="Arial" w:hint="default"/>
                <w:sz w:val="20"/>
                <w:szCs w:val="20"/>
              </w:rPr>
            </w:pPr>
            <w:r>
              <w:rPr>
                <w:rFonts w:ascii="Arial"/>
                <w:spacing w:val="-2"/>
                <w:sz w:val="20"/>
              </w:rPr>
              <w:t>30,190,000.00</w:t>
            </w:r>
          </w:p>
        </w:tc>
      </w:tr>
      <w:tr>
        <w:trPr>
          <w:trHeight w:val="277"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码头及辅助设施</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8"/>
              <w:jc w:val="right"/>
              <w:rPr>
                <w:rFonts w:ascii="Arial" w:hAnsi="Arial" w:cs="Arial" w:eastAsia="Arial" w:hint="default"/>
                <w:sz w:val="20"/>
                <w:szCs w:val="20"/>
              </w:rPr>
            </w:pPr>
            <w:r>
              <w:rPr>
                <w:rFonts w:ascii="Arial"/>
                <w:spacing w:val="-2"/>
                <w:sz w:val="20"/>
              </w:rPr>
              <w:t>1,780,124.96</w:t>
            </w:r>
            <w:r>
              <w:rPr>
                <w:rFonts w:ascii="Arial"/>
                <w:sz w:val="20"/>
              </w:rPr>
            </w:r>
          </w:p>
        </w:tc>
        <w:tc>
          <w:tcPr>
            <w:tcW w:w="568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9"/>
              <w:ind w:right="104"/>
              <w:jc w:val="right"/>
              <w:rPr>
                <w:rFonts w:ascii="Arial" w:hAnsi="Arial" w:cs="Arial" w:eastAsia="Arial" w:hint="default"/>
                <w:sz w:val="20"/>
                <w:szCs w:val="20"/>
              </w:rPr>
            </w:pPr>
            <w:r>
              <w:rPr>
                <w:rFonts w:ascii="Arial"/>
                <w:spacing w:val="-2"/>
                <w:sz w:val="20"/>
              </w:rPr>
              <w:t>1,780,124.96</w:t>
            </w:r>
            <w:r>
              <w:rPr>
                <w:rFonts w:ascii="Arial"/>
                <w:sz w:val="20"/>
              </w:rPr>
            </w:r>
          </w:p>
        </w:tc>
      </w:tr>
      <w:tr>
        <w:trPr>
          <w:trHeight w:val="269"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30"/>
              <w:jc w:val="right"/>
              <w:rPr>
                <w:rFonts w:ascii="Arial" w:hAnsi="Arial" w:cs="Arial" w:eastAsia="Arial" w:hint="default"/>
                <w:sz w:val="20"/>
                <w:szCs w:val="20"/>
              </w:rPr>
            </w:pPr>
            <w:r>
              <w:rPr>
                <w:rFonts w:ascii="Arial"/>
                <w:spacing w:val="-1"/>
                <w:sz w:val="20"/>
              </w:rPr>
              <w:t>406,604.34</w:t>
            </w:r>
          </w:p>
        </w:tc>
        <w:tc>
          <w:tcPr>
            <w:tcW w:w="568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Arial" w:hAnsi="Arial" w:cs="Arial" w:eastAsia="Arial" w:hint="default"/>
                <w:sz w:val="20"/>
                <w:szCs w:val="20"/>
              </w:rPr>
            </w:pPr>
            <w:r>
              <w:rPr>
                <w:rFonts w:ascii="Arial"/>
                <w:spacing w:val="-1"/>
                <w:sz w:val="20"/>
              </w:rPr>
              <w:t>406,604.34</w:t>
            </w:r>
          </w:p>
        </w:tc>
      </w:tr>
      <w:tr>
        <w:trPr>
          <w:trHeight w:val="269"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24" w:lineRule="exact"/>
              <w:ind w:left="122"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30"/>
              <w:jc w:val="right"/>
              <w:rPr>
                <w:rFonts w:ascii="Arial" w:hAnsi="Arial" w:cs="Arial" w:eastAsia="Arial" w:hint="default"/>
                <w:sz w:val="20"/>
                <w:szCs w:val="20"/>
              </w:rPr>
            </w:pPr>
            <w:r>
              <w:rPr>
                <w:rFonts w:ascii="Arial"/>
                <w:spacing w:val="-2"/>
                <w:sz w:val="20"/>
              </w:rPr>
              <w:t>27,854,187.53</w:t>
            </w:r>
          </w:p>
        </w:tc>
        <w:tc>
          <w:tcPr>
            <w:tcW w:w="568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20"/>
                <w:szCs w:val="20"/>
              </w:rPr>
            </w:pPr>
            <w:r>
              <w:rPr>
                <w:rFonts w:ascii="Arial"/>
                <w:spacing w:val="-2"/>
                <w:sz w:val="20"/>
              </w:rPr>
              <w:t>27,854,187.53</w:t>
            </w:r>
          </w:p>
        </w:tc>
      </w:tr>
      <w:tr>
        <w:trPr>
          <w:trHeight w:val="493"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20"/>
                <w:szCs w:val="20"/>
              </w:rPr>
            </w:pPr>
            <w:r>
              <w:rPr>
                <w:rFonts w:ascii="宋体" w:hAnsi="宋体" w:cs="宋体" w:eastAsia="宋体" w:hint="default"/>
                <w:sz w:val="20"/>
                <w:szCs w:val="20"/>
              </w:rPr>
              <w:t>办公设备及其他设备</w:t>
            </w:r>
          </w:p>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运输工具</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30"/>
              <w:jc w:val="right"/>
              <w:rPr>
                <w:rFonts w:ascii="Arial" w:hAnsi="Arial" w:cs="Arial" w:eastAsia="Arial" w:hint="default"/>
                <w:sz w:val="20"/>
                <w:szCs w:val="20"/>
              </w:rPr>
            </w:pPr>
            <w:r>
              <w:rPr>
                <w:rFonts w:ascii="Arial"/>
                <w:spacing w:val="-1"/>
                <w:sz w:val="20"/>
              </w:rPr>
              <w:t>149,083.17</w:t>
            </w:r>
          </w:p>
        </w:tc>
        <w:tc>
          <w:tcPr>
            <w:tcW w:w="568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Arial" w:hAnsi="Arial" w:cs="Arial" w:eastAsia="Arial" w:hint="default"/>
                <w:sz w:val="20"/>
                <w:szCs w:val="20"/>
              </w:rPr>
            </w:pPr>
            <w:r>
              <w:rPr>
                <w:rFonts w:ascii="Arial"/>
                <w:spacing w:val="-1"/>
                <w:sz w:val="20"/>
              </w:rPr>
              <w:t>149,083.17</w:t>
            </w:r>
          </w:p>
        </w:tc>
      </w:tr>
      <w:tr>
        <w:trPr>
          <w:trHeight w:val="298"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7"/>
              <w:ind w:left="122" w:right="0"/>
              <w:jc w:val="left"/>
              <w:rPr>
                <w:rFonts w:ascii="宋体" w:hAnsi="宋体" w:cs="宋体" w:eastAsia="宋体" w:hint="default"/>
                <w:sz w:val="20"/>
                <w:szCs w:val="20"/>
              </w:rPr>
            </w:pPr>
            <w:r>
              <w:rPr>
                <w:rFonts w:ascii="宋体" w:hAnsi="宋体" w:cs="宋体" w:eastAsia="宋体" w:hint="default"/>
                <w:spacing w:val="-4"/>
                <w:sz w:val="20"/>
                <w:szCs w:val="20"/>
              </w:rPr>
              <w:t>五、固定资产账面价值合</w:t>
            </w:r>
          </w:p>
        </w:tc>
        <w:tc>
          <w:tcPr>
            <w:tcW w:w="2614" w:type="dxa"/>
            <w:tcBorders>
              <w:top w:val="nil" w:sz="6" w:space="0" w:color="auto"/>
              <w:left w:val="nil" w:sz="6" w:space="0" w:color="auto"/>
              <w:bottom w:val="nil" w:sz="6" w:space="0" w:color="auto"/>
              <w:right w:val="nil" w:sz="6" w:space="0" w:color="auto"/>
            </w:tcBorders>
          </w:tcPr>
          <w:p>
            <w:pPr/>
          </w:p>
        </w:tc>
        <w:tc>
          <w:tcPr>
            <w:tcW w:w="2318"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
        </w:tc>
        <w:tc>
          <w:tcPr>
            <w:tcW w:w="1773" w:type="dxa"/>
            <w:tcBorders>
              <w:top w:val="nil" w:sz="6" w:space="0" w:color="auto"/>
              <w:left w:val="nil" w:sz="6" w:space="0" w:color="auto"/>
              <w:bottom w:val="nil" w:sz="6" w:space="0" w:color="auto"/>
              <w:right w:val="nil" w:sz="6" w:space="0" w:color="auto"/>
            </w:tcBorders>
          </w:tcPr>
          <w:p>
            <w:pPr/>
          </w:p>
        </w:tc>
      </w:tr>
      <w:tr>
        <w:trPr>
          <w:trHeight w:val="265"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0" w:lineRule="exact"/>
              <w:ind w:left="122" w:right="0"/>
              <w:jc w:val="left"/>
              <w:rPr>
                <w:rFonts w:ascii="宋体" w:hAnsi="宋体" w:cs="宋体" w:eastAsia="宋体" w:hint="default"/>
                <w:sz w:val="20"/>
                <w:szCs w:val="20"/>
              </w:rPr>
            </w:pPr>
            <w:r>
              <w:rPr>
                <w:rFonts w:ascii="宋体" w:hAnsi="宋体" w:cs="宋体" w:eastAsia="宋体" w:hint="default"/>
                <w:w w:val="100"/>
                <w:sz w:val="20"/>
                <w:szCs w:val="20"/>
              </w:rPr>
              <w:t>计</w:t>
            </w:r>
          </w:p>
        </w:tc>
        <w:tc>
          <w:tcPr>
            <w:tcW w:w="2614" w:type="dxa"/>
            <w:tcBorders>
              <w:top w:val="nil" w:sz="6" w:space="0" w:color="auto"/>
              <w:left w:val="nil" w:sz="6" w:space="0" w:color="auto"/>
              <w:bottom w:val="nil" w:sz="6" w:space="0" w:color="auto"/>
              <w:right w:val="nil" w:sz="6" w:space="0" w:color="auto"/>
            </w:tcBorders>
          </w:tcPr>
          <w:p>
            <w:pPr>
              <w:pStyle w:val="TableParagraph"/>
              <w:spacing w:line="112" w:lineRule="exact"/>
              <w:ind w:right="830"/>
              <w:jc w:val="right"/>
              <w:rPr>
                <w:rFonts w:ascii="Arial" w:hAnsi="Arial" w:cs="Arial" w:eastAsia="Arial" w:hint="default"/>
                <w:sz w:val="20"/>
                <w:szCs w:val="20"/>
              </w:rPr>
            </w:pPr>
            <w:r>
              <w:rPr>
                <w:rFonts w:ascii="Arial"/>
                <w:spacing w:val="-2"/>
                <w:sz w:val="20"/>
              </w:rPr>
              <w:t>3,494,021,547.02</w:t>
            </w:r>
            <w:r>
              <w:rPr>
                <w:rFonts w:ascii="Arial"/>
                <w:sz w:val="20"/>
              </w:rPr>
            </w:r>
          </w:p>
        </w:tc>
        <w:tc>
          <w:tcPr>
            <w:tcW w:w="5685" w:type="dxa"/>
            <w:gridSpan w:val="3"/>
            <w:tcBorders>
              <w:top w:val="nil" w:sz="6" w:space="0" w:color="auto"/>
              <w:left w:val="nil" w:sz="6" w:space="0" w:color="auto"/>
              <w:bottom w:val="nil" w:sz="6" w:space="0" w:color="auto"/>
              <w:right w:val="nil" w:sz="6" w:space="0" w:color="auto"/>
            </w:tcBorders>
          </w:tcPr>
          <w:p>
            <w:pPr>
              <w:pStyle w:val="TableParagraph"/>
              <w:spacing w:line="112" w:lineRule="exact"/>
              <w:ind w:right="105"/>
              <w:jc w:val="right"/>
              <w:rPr>
                <w:rFonts w:ascii="Arial" w:hAnsi="Arial" w:cs="Arial" w:eastAsia="Arial" w:hint="default"/>
                <w:sz w:val="20"/>
                <w:szCs w:val="20"/>
              </w:rPr>
            </w:pPr>
            <w:r>
              <w:rPr>
                <w:rFonts w:ascii="Arial"/>
                <w:spacing w:val="-2"/>
                <w:sz w:val="20"/>
              </w:rPr>
              <w:t>3,504,619,633.02</w:t>
            </w:r>
            <w:r>
              <w:rPr>
                <w:rFonts w:ascii="Arial"/>
                <w:sz w:val="20"/>
              </w:rPr>
            </w:r>
          </w:p>
        </w:tc>
      </w:tr>
      <w:tr>
        <w:trPr>
          <w:trHeight w:val="281"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码头及辅助设施</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30"/>
              <w:jc w:val="right"/>
              <w:rPr>
                <w:rFonts w:ascii="Arial" w:hAnsi="Arial" w:cs="Arial" w:eastAsia="Arial" w:hint="default"/>
                <w:sz w:val="20"/>
                <w:szCs w:val="20"/>
              </w:rPr>
            </w:pPr>
            <w:r>
              <w:rPr>
                <w:rFonts w:ascii="Arial"/>
                <w:spacing w:val="-2"/>
                <w:sz w:val="20"/>
              </w:rPr>
              <w:t>2,568,018,306.36</w:t>
            </w:r>
            <w:r>
              <w:rPr>
                <w:rFonts w:ascii="Arial"/>
                <w:sz w:val="20"/>
              </w:rPr>
            </w:r>
          </w:p>
        </w:tc>
        <w:tc>
          <w:tcPr>
            <w:tcW w:w="568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2"/>
              <w:ind w:right="105"/>
              <w:jc w:val="right"/>
              <w:rPr>
                <w:rFonts w:ascii="Arial" w:hAnsi="Arial" w:cs="Arial" w:eastAsia="Arial" w:hint="default"/>
                <w:sz w:val="20"/>
                <w:szCs w:val="20"/>
              </w:rPr>
            </w:pPr>
            <w:r>
              <w:rPr>
                <w:rFonts w:ascii="Arial"/>
                <w:spacing w:val="-1"/>
                <w:sz w:val="20"/>
              </w:rPr>
              <w:t>2,520,791,761.44</w:t>
            </w:r>
          </w:p>
        </w:tc>
      </w:tr>
      <w:tr>
        <w:trPr>
          <w:trHeight w:val="269"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30"/>
              <w:jc w:val="right"/>
              <w:rPr>
                <w:rFonts w:ascii="Arial" w:hAnsi="Arial" w:cs="Arial" w:eastAsia="Arial" w:hint="default"/>
                <w:sz w:val="20"/>
                <w:szCs w:val="20"/>
              </w:rPr>
            </w:pPr>
            <w:r>
              <w:rPr>
                <w:rFonts w:ascii="Arial"/>
                <w:spacing w:val="-1"/>
                <w:sz w:val="20"/>
              </w:rPr>
              <w:t>366,788,470.65</w:t>
            </w:r>
          </w:p>
        </w:tc>
        <w:tc>
          <w:tcPr>
            <w:tcW w:w="568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Arial" w:hAnsi="Arial" w:cs="Arial" w:eastAsia="Arial" w:hint="default"/>
                <w:sz w:val="20"/>
                <w:szCs w:val="20"/>
              </w:rPr>
            </w:pPr>
            <w:r>
              <w:rPr>
                <w:rFonts w:ascii="Arial"/>
                <w:spacing w:val="-1"/>
                <w:sz w:val="20"/>
              </w:rPr>
              <w:t>378,735,844.18</w:t>
            </w:r>
          </w:p>
        </w:tc>
      </w:tr>
      <w:tr>
        <w:trPr>
          <w:trHeight w:val="269"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24" w:lineRule="exact"/>
              <w:ind w:left="122"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30"/>
              <w:jc w:val="right"/>
              <w:rPr>
                <w:rFonts w:ascii="Arial" w:hAnsi="Arial" w:cs="Arial" w:eastAsia="Arial" w:hint="default"/>
                <w:sz w:val="20"/>
                <w:szCs w:val="20"/>
              </w:rPr>
            </w:pPr>
            <w:r>
              <w:rPr>
                <w:rFonts w:ascii="Arial"/>
                <w:spacing w:val="-1"/>
                <w:sz w:val="20"/>
              </w:rPr>
              <w:t>486,483,133.76</w:t>
            </w:r>
          </w:p>
        </w:tc>
        <w:tc>
          <w:tcPr>
            <w:tcW w:w="568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20"/>
                <w:szCs w:val="20"/>
              </w:rPr>
            </w:pPr>
            <w:r>
              <w:rPr>
                <w:rFonts w:ascii="Arial"/>
                <w:spacing w:val="-1"/>
                <w:sz w:val="20"/>
              </w:rPr>
              <w:t>534,218,872.61</w:t>
            </w:r>
          </w:p>
        </w:tc>
      </w:tr>
      <w:tr>
        <w:trPr>
          <w:trHeight w:val="269" w:hRule="exact"/>
        </w:trPr>
        <w:tc>
          <w:tcPr>
            <w:tcW w:w="2348"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20"/>
                <w:szCs w:val="20"/>
              </w:rPr>
            </w:pPr>
            <w:r>
              <w:rPr>
                <w:rFonts w:ascii="宋体" w:hAnsi="宋体" w:cs="宋体" w:eastAsia="宋体" w:hint="default"/>
                <w:sz w:val="20"/>
                <w:szCs w:val="20"/>
              </w:rPr>
              <w:t>办公设备及其他设备</w:t>
            </w:r>
          </w:p>
        </w:tc>
        <w:tc>
          <w:tcPr>
            <w:tcW w:w="26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28"/>
              <w:jc w:val="right"/>
              <w:rPr>
                <w:rFonts w:ascii="Arial" w:hAnsi="Arial" w:cs="Arial" w:eastAsia="Arial" w:hint="default"/>
                <w:sz w:val="20"/>
                <w:szCs w:val="20"/>
              </w:rPr>
            </w:pPr>
            <w:r>
              <w:rPr>
                <w:rFonts w:ascii="Arial"/>
                <w:spacing w:val="-2"/>
                <w:sz w:val="20"/>
              </w:rPr>
              <w:t>8,350,329.08</w:t>
            </w:r>
            <w:r>
              <w:rPr>
                <w:rFonts w:ascii="Arial"/>
                <w:sz w:val="20"/>
              </w:rPr>
            </w:r>
          </w:p>
        </w:tc>
        <w:tc>
          <w:tcPr>
            <w:tcW w:w="568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0"/>
              <w:ind w:right="104"/>
              <w:jc w:val="right"/>
              <w:rPr>
                <w:rFonts w:ascii="Arial" w:hAnsi="Arial" w:cs="Arial" w:eastAsia="Arial" w:hint="default"/>
                <w:sz w:val="20"/>
                <w:szCs w:val="20"/>
              </w:rPr>
            </w:pPr>
            <w:r>
              <w:rPr>
                <w:rFonts w:ascii="Arial"/>
                <w:spacing w:val="-2"/>
                <w:sz w:val="20"/>
              </w:rPr>
              <w:t>8,302,246.19</w:t>
            </w:r>
            <w:r>
              <w:rPr>
                <w:rFonts w:ascii="Arial"/>
                <w:sz w:val="20"/>
              </w:rPr>
            </w:r>
          </w:p>
        </w:tc>
      </w:tr>
      <w:tr>
        <w:trPr>
          <w:trHeight w:val="269" w:hRule="exact"/>
        </w:trPr>
        <w:tc>
          <w:tcPr>
            <w:tcW w:w="2348" w:type="dxa"/>
            <w:tcBorders>
              <w:top w:val="nil" w:sz="6" w:space="0" w:color="auto"/>
              <w:left w:val="nil" w:sz="6" w:space="0" w:color="auto"/>
              <w:bottom w:val="single" w:sz="12" w:space="0" w:color="000000"/>
              <w:right w:val="nil" w:sz="6" w:space="0" w:color="auto"/>
            </w:tcBorders>
          </w:tcPr>
          <w:p>
            <w:pPr>
              <w:pStyle w:val="TableParagraph"/>
              <w:spacing w:line="224" w:lineRule="exact"/>
              <w:ind w:left="122" w:right="0"/>
              <w:jc w:val="left"/>
              <w:rPr>
                <w:rFonts w:ascii="宋体" w:hAnsi="宋体" w:cs="宋体" w:eastAsia="宋体" w:hint="default"/>
                <w:sz w:val="20"/>
                <w:szCs w:val="20"/>
              </w:rPr>
            </w:pPr>
            <w:r>
              <w:rPr>
                <w:rFonts w:ascii="宋体" w:hAnsi="宋体" w:cs="宋体" w:eastAsia="宋体" w:hint="default"/>
                <w:sz w:val="20"/>
                <w:szCs w:val="20"/>
              </w:rPr>
              <w:t>运输工具</w:t>
            </w:r>
          </w:p>
        </w:tc>
        <w:tc>
          <w:tcPr>
            <w:tcW w:w="2614"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830"/>
              <w:jc w:val="right"/>
              <w:rPr>
                <w:rFonts w:ascii="Arial" w:hAnsi="Arial" w:cs="Arial" w:eastAsia="Arial" w:hint="default"/>
                <w:sz w:val="20"/>
                <w:szCs w:val="20"/>
              </w:rPr>
            </w:pPr>
            <w:r>
              <w:rPr>
                <w:rFonts w:ascii="Arial"/>
                <w:spacing w:val="-2"/>
                <w:sz w:val="20"/>
              </w:rPr>
              <w:t>64,381,307.17</w:t>
            </w:r>
          </w:p>
        </w:tc>
        <w:tc>
          <w:tcPr>
            <w:tcW w:w="5685" w:type="dxa"/>
            <w:gridSpan w:val="3"/>
            <w:tcBorders>
              <w:top w:val="nil" w:sz="6" w:space="0" w:color="auto"/>
              <w:left w:val="nil" w:sz="6" w:space="0" w:color="auto"/>
              <w:bottom w:val="single" w:sz="12" w:space="0" w:color="000000"/>
              <w:right w:val="nil" w:sz="6" w:space="0" w:color="auto"/>
            </w:tcBorders>
          </w:tcPr>
          <w:p>
            <w:pPr>
              <w:pStyle w:val="TableParagraph"/>
              <w:spacing w:line="240" w:lineRule="auto" w:before="21"/>
              <w:ind w:right="106"/>
              <w:jc w:val="right"/>
              <w:rPr>
                <w:rFonts w:ascii="Arial" w:hAnsi="Arial" w:cs="Arial" w:eastAsia="Arial" w:hint="default"/>
                <w:sz w:val="20"/>
                <w:szCs w:val="20"/>
              </w:rPr>
            </w:pPr>
            <w:r>
              <w:rPr>
                <w:rFonts w:ascii="Arial"/>
                <w:spacing w:val="-2"/>
                <w:sz w:val="20"/>
              </w:rPr>
              <w:t>62,570,908.60</w:t>
            </w:r>
          </w:p>
        </w:tc>
      </w:tr>
    </w:tbl>
    <w:p>
      <w:pPr>
        <w:spacing w:before="66"/>
        <w:ind w:left="1397" w:right="1579" w:firstLine="0"/>
        <w:jc w:val="left"/>
        <w:rPr>
          <w:rFonts w:ascii="宋体" w:hAnsi="宋体" w:cs="宋体" w:eastAsia="宋体" w:hint="default"/>
          <w:sz w:val="24"/>
          <w:szCs w:val="24"/>
        </w:rPr>
      </w:pPr>
      <w:r>
        <w:rPr/>
        <w:pict>
          <v:group style="position:absolute;margin-left:46.37999pt;margin-top:-338.904419pt;width:533.4pt;height:336.75pt;mso-position-horizontal-relative:page;mso-position-vertical-relative:paragraph;z-index:-624112" coordorigin="928,-6778" coordsize="10668,6735">
            <v:shape style="position:absolute;left:928;top:-6778;width:8902;height:307" type="#_x0000_t75" stroked="false">
              <v:imagedata r:id="rId99" o:title=""/>
            </v:shape>
            <v:shape style="position:absolute;left:928;top:-6503;width:10668;height:6459" type="#_x0000_t75" stroked="false">
              <v:imagedata r:id="rId100" o:title=""/>
            </v:shape>
            <w10:wrap type="none"/>
          </v:group>
        </w:pict>
      </w:r>
      <w:r>
        <w:rPr>
          <w:rFonts w:ascii="Arial" w:hAnsi="Arial" w:cs="Arial" w:eastAsia="Arial" w:hint="default"/>
          <w:sz w:val="24"/>
          <w:szCs w:val="24"/>
        </w:rPr>
        <w:t>(2) </w:t>
      </w:r>
      <w:r>
        <w:rPr>
          <w:rFonts w:ascii="宋体" w:hAnsi="宋体" w:cs="宋体" w:eastAsia="宋体" w:hint="default"/>
          <w:sz w:val="24"/>
          <w:szCs w:val="24"/>
        </w:rPr>
        <w:t>本报告期由在建工程转入固定资产原值为 344,029,691.18</w:t>
      </w:r>
      <w:r>
        <w:rPr>
          <w:rFonts w:ascii="宋体" w:hAnsi="宋体" w:cs="宋体" w:eastAsia="宋体" w:hint="default"/>
          <w:spacing w:val="-62"/>
          <w:sz w:val="24"/>
          <w:szCs w:val="24"/>
        </w:rPr>
        <w:t> </w:t>
      </w:r>
      <w:r>
        <w:rPr>
          <w:rFonts w:ascii="宋体" w:hAnsi="宋体" w:cs="宋体" w:eastAsia="宋体" w:hint="default"/>
          <w:sz w:val="24"/>
          <w:szCs w:val="24"/>
        </w:rPr>
        <w:t>元。</w:t>
      </w:r>
    </w:p>
    <w:p>
      <w:pPr>
        <w:spacing w:before="135"/>
        <w:ind w:left="1397" w:right="1579" w:firstLine="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58"/>
          <w:sz w:val="24"/>
          <w:szCs w:val="24"/>
        </w:rPr>
        <w:t> </w:t>
      </w:r>
      <w:r>
        <w:rPr>
          <w:rFonts w:ascii="宋体" w:hAnsi="宋体" w:cs="宋体" w:eastAsia="宋体" w:hint="default"/>
          <w:sz w:val="24"/>
          <w:szCs w:val="24"/>
        </w:rPr>
        <w:t>公司年末无暂时闲置的固定资产。</w:t>
      </w:r>
    </w:p>
    <w:p>
      <w:pPr>
        <w:spacing w:line="338" w:lineRule="auto" w:before="135"/>
        <w:ind w:left="977" w:right="1579" w:firstLine="420"/>
        <w:jc w:val="left"/>
        <w:rPr>
          <w:rFonts w:ascii="宋体" w:hAnsi="宋体" w:cs="宋体" w:eastAsia="宋体" w:hint="default"/>
          <w:sz w:val="24"/>
          <w:szCs w:val="24"/>
        </w:rPr>
      </w:pPr>
      <w:r>
        <w:rPr>
          <w:rFonts w:ascii="Arial" w:hAnsi="Arial" w:cs="Arial" w:eastAsia="Arial" w:hint="default"/>
          <w:sz w:val="24"/>
          <w:szCs w:val="24"/>
        </w:rPr>
        <w:t>(4) </w:t>
      </w:r>
      <w:r>
        <w:rPr>
          <w:rFonts w:ascii="宋体" w:hAnsi="宋体" w:cs="宋体" w:eastAsia="宋体" w:hint="default"/>
          <w:sz w:val="24"/>
          <w:szCs w:val="24"/>
        </w:rPr>
        <w:t>公司年末尚未办妥产权证书的房屋建筑物净值为 16,597,255.37</w:t>
      </w:r>
      <w:r>
        <w:rPr>
          <w:rFonts w:ascii="宋体" w:hAnsi="宋体" w:cs="宋体" w:eastAsia="宋体" w:hint="default"/>
          <w:spacing w:val="-32"/>
          <w:sz w:val="24"/>
          <w:szCs w:val="24"/>
        </w:rPr>
        <w:t> </w:t>
      </w:r>
      <w:r>
        <w:rPr>
          <w:rFonts w:ascii="宋体" w:hAnsi="宋体" w:cs="宋体" w:eastAsia="宋体" w:hint="default"/>
          <w:sz w:val="24"/>
          <w:szCs w:val="24"/>
        </w:rPr>
        <w:t>元，产</w:t>
      </w:r>
      <w:r>
        <w:rPr>
          <w:rFonts w:ascii="宋体" w:hAnsi="宋体" w:cs="宋体" w:eastAsia="宋体" w:hint="default"/>
          <w:sz w:val="24"/>
          <w:szCs w:val="24"/>
        </w:rPr>
        <w:t> 权证书正在办理中。</w:t>
      </w:r>
    </w:p>
    <w:p>
      <w:pPr>
        <w:spacing w:before="54"/>
        <w:ind w:left="1397" w:right="1579" w:firstLine="0"/>
        <w:jc w:val="left"/>
        <w:rPr>
          <w:rFonts w:ascii="宋体" w:hAnsi="宋体" w:cs="宋体" w:eastAsia="宋体" w:hint="default"/>
          <w:sz w:val="24"/>
          <w:szCs w:val="24"/>
        </w:rPr>
      </w:pPr>
      <w:r>
        <w:rPr>
          <w:rFonts w:ascii="Arial" w:hAnsi="Arial" w:cs="Arial" w:eastAsia="Arial" w:hint="default"/>
          <w:sz w:val="24"/>
          <w:szCs w:val="24"/>
        </w:rPr>
        <w:t>(5)</w:t>
      </w:r>
      <w:r>
        <w:rPr>
          <w:rFonts w:ascii="Arial" w:hAnsi="Arial" w:cs="Arial" w:eastAsia="Arial" w:hint="default"/>
          <w:spacing w:val="58"/>
          <w:sz w:val="24"/>
          <w:szCs w:val="24"/>
        </w:rPr>
        <w:t> </w:t>
      </w:r>
      <w:r>
        <w:rPr>
          <w:rFonts w:ascii="宋体" w:hAnsi="宋体" w:cs="宋体" w:eastAsia="宋体" w:hint="default"/>
          <w:sz w:val="24"/>
          <w:szCs w:val="24"/>
        </w:rPr>
        <w:t>公司年末无通过融资租赁租入的固定资产。</w:t>
      </w:r>
    </w:p>
    <w:p>
      <w:pPr>
        <w:spacing w:before="135"/>
        <w:ind w:left="1397" w:right="1579" w:firstLine="0"/>
        <w:jc w:val="left"/>
        <w:rPr>
          <w:rFonts w:ascii="宋体" w:hAnsi="宋体" w:cs="宋体" w:eastAsia="宋体" w:hint="default"/>
          <w:sz w:val="24"/>
          <w:szCs w:val="24"/>
        </w:rPr>
      </w:pPr>
      <w:r>
        <w:rPr/>
        <w:pict>
          <v:group style="position:absolute;margin-left:96pt;margin-top:32.04591pt;width:431.9pt;height:72.5pt;mso-position-horizontal-relative:page;mso-position-vertical-relative:paragraph;z-index:-624088" coordorigin="1920,641" coordsize="8638,1450">
            <v:group style="position:absolute;left:1939;top:646;width:3398;height:2" coordorigin="1939,646" coordsize="3398,2">
              <v:shape style="position:absolute;left:1939;top:646;width:3398;height:2" coordorigin="1939,646" coordsize="3398,0" path="m1939,646l5336,646e" filled="false" stroked="true" strokeweight=".48pt" strokecolor="#000000">
                <v:path arrowok="t"/>
              </v:shape>
            </v:group>
            <v:group style="position:absolute;left:1939;top:665;width:3398;height:2" coordorigin="1939,665" coordsize="3398,2">
              <v:shape style="position:absolute;left:1939;top:665;width:3398;height:2" coordorigin="1939,665" coordsize="3398,0" path="m1939,665l5336,665e" filled="false" stroked="true" strokeweight=".48pt" strokecolor="#000000">
                <v:path arrowok="t"/>
              </v:shape>
              <v:shape style="position:absolute;left:5336;top:670;width:10;height:2" type="#_x0000_t75" stroked="false">
                <v:imagedata r:id="rId22" o:title=""/>
              </v:shape>
            </v:group>
            <v:group style="position:absolute;left:5336;top:646;width:29;height:2" coordorigin="5336,646" coordsize="29,2">
              <v:shape style="position:absolute;left:5336;top:646;width:29;height:2" coordorigin="5336,646" coordsize="29,0" path="m5336,646l5365,646e" filled="false" stroked="true" strokeweight=".48pt" strokecolor="#000000">
                <v:path arrowok="t"/>
              </v:shape>
            </v:group>
            <v:group style="position:absolute;left:5336;top:665;width:29;height:2" coordorigin="5336,665" coordsize="29,2">
              <v:shape style="position:absolute;left:5336;top:665;width:29;height:2" coordorigin="5336,665" coordsize="29,0" path="m5336,665l5365,665e" filled="false" stroked="true" strokeweight=".48pt" strokecolor="#000000">
                <v:path arrowok="t"/>
              </v:shape>
            </v:group>
            <v:group style="position:absolute;left:5365;top:646;width:2548;height:2" coordorigin="5365,646" coordsize="2548,2">
              <v:shape style="position:absolute;left:5365;top:646;width:2548;height:2" coordorigin="5365,646" coordsize="2548,0" path="m5365,646l7913,646e" filled="false" stroked="true" strokeweight=".48pt" strokecolor="#000000">
                <v:path arrowok="t"/>
              </v:shape>
            </v:group>
            <v:group style="position:absolute;left:5365;top:665;width:2548;height:2" coordorigin="5365,665" coordsize="2548,2">
              <v:shape style="position:absolute;left:5365;top:665;width:2548;height:2" coordorigin="5365,665" coordsize="2548,0" path="m5365,665l7913,665e" filled="false" stroked="true" strokeweight=".48pt" strokecolor="#000000">
                <v:path arrowok="t"/>
              </v:shape>
              <v:shape style="position:absolute;left:7913;top:670;width:10;height:2" type="#_x0000_t75" stroked="false">
                <v:imagedata r:id="rId22" o:title=""/>
              </v:shape>
            </v:group>
            <v:group style="position:absolute;left:7913;top:646;width:29;height:2" coordorigin="7913,646" coordsize="29,2">
              <v:shape style="position:absolute;left:7913;top:646;width:29;height:2" coordorigin="7913,646" coordsize="29,0" path="m7913,646l7942,646e" filled="false" stroked="true" strokeweight=".48pt" strokecolor="#000000">
                <v:path arrowok="t"/>
              </v:shape>
            </v:group>
            <v:group style="position:absolute;left:7913;top:665;width:29;height:2" coordorigin="7913,665" coordsize="29,2">
              <v:shape style="position:absolute;left:7913;top:665;width:29;height:2" coordorigin="7913,665" coordsize="29,0" path="m7913,665l7942,665e" filled="false" stroked="true" strokeweight=".48pt" strokecolor="#000000">
                <v:path arrowok="t"/>
              </v:shape>
            </v:group>
            <v:group style="position:absolute;left:7942;top:646;width:2600;height:2" coordorigin="7942,646" coordsize="2600,2">
              <v:shape style="position:absolute;left:7942;top:646;width:2600;height:2" coordorigin="7942,646" coordsize="2600,0" path="m7942,646l10541,646e" filled="false" stroked="true" strokeweight=".48pt" strokecolor="#000000">
                <v:path arrowok="t"/>
              </v:shape>
            </v:group>
            <v:group style="position:absolute;left:7942;top:665;width:2600;height:2" coordorigin="7942,665" coordsize="2600,2">
              <v:shape style="position:absolute;left:7942;top:665;width:2600;height:2" coordorigin="7942,665" coordsize="2600,0" path="m7942,665l10541,665e" filled="false" stroked="true" strokeweight=".48pt" strokecolor="#000000">
                <v:path arrowok="t"/>
              </v:shape>
              <v:shape style="position:absolute;left:5323;top:658;width:2612;height:366" type="#_x0000_t75" stroked="false">
                <v:imagedata r:id="rId101" o:title=""/>
              </v:shape>
            </v:group>
            <v:group style="position:absolute;left:1925;top:2086;width:3412;height:2" coordorigin="1925,2086" coordsize="3412,2">
              <v:shape style="position:absolute;left:1925;top:2086;width:3412;height:2" coordorigin="1925,2086" coordsize="3412,0" path="m1925,2086l5336,2086e" filled="false" stroked="true" strokeweight=".48pt" strokecolor="#000000">
                <v:path arrowok="t"/>
              </v:shape>
            </v:group>
            <v:group style="position:absolute;left:1925;top:2067;width:3412;height:2" coordorigin="1925,2067" coordsize="3412,2">
              <v:shape style="position:absolute;left:1925;top:2067;width:3412;height:2" coordorigin="1925,2067" coordsize="3412,0" path="m1925,2067l5336,2067e" filled="false" stroked="true" strokeweight=".48pt" strokecolor="#000000">
                <v:path arrowok="t"/>
              </v:shape>
            </v:group>
            <v:group style="position:absolute;left:5336;top:2067;width:29;height:2" coordorigin="5336,2067" coordsize="29,2">
              <v:shape style="position:absolute;left:5336;top:2067;width:29;height:2" coordorigin="5336,2067" coordsize="29,0" path="m5336,2067l5365,2067e" filled="false" stroked="true" strokeweight=".48pt" strokecolor="#000000">
                <v:path arrowok="t"/>
              </v:shape>
            </v:group>
            <v:group style="position:absolute;left:5336;top:2086;width:2577;height:2" coordorigin="5336,2086" coordsize="2577,2">
              <v:shape style="position:absolute;left:5336;top:2086;width:2577;height:2" coordorigin="5336,2086" coordsize="2577,0" path="m5336,2086l7913,2086e" filled="false" stroked="true" strokeweight=".48pt" strokecolor="#000000">
                <v:path arrowok="t"/>
              </v:shape>
            </v:group>
            <v:group style="position:absolute;left:5365;top:2067;width:2548;height:2" coordorigin="5365,2067" coordsize="2548,2">
              <v:shape style="position:absolute;left:5365;top:2067;width:2548;height:2" coordorigin="5365,2067" coordsize="2548,0" path="m5365,2067l7913,2067e" filled="false" stroked="true" strokeweight=".48pt" strokecolor="#000000">
                <v:path arrowok="t"/>
              </v:shape>
              <v:shape style="position:absolute;left:1920;top:996;width:8638;height:1066" type="#_x0000_t75" stroked="false">
                <v:imagedata r:id="rId102" o:title=""/>
              </v:shape>
            </v:group>
            <v:group style="position:absolute;left:7913;top:2067;width:29;height:2" coordorigin="7913,2067" coordsize="29,2">
              <v:shape style="position:absolute;left:7913;top:2067;width:29;height:2" coordorigin="7913,2067" coordsize="29,0" path="m7913,2067l7942,2067e" filled="false" stroked="true" strokeweight=".48pt" strokecolor="#000000">
                <v:path arrowok="t"/>
              </v:shape>
            </v:group>
            <v:group style="position:absolute;left:7913;top:2086;width:2636;height:2" coordorigin="7913,2086" coordsize="2636,2">
              <v:shape style="position:absolute;left:7913;top:2086;width:2636;height:2" coordorigin="7913,2086" coordsize="2636,0" path="m7913,2086l10548,2086e" filled="false" stroked="true" strokeweight=".48pt" strokecolor="#000000">
                <v:path arrowok="t"/>
              </v:shape>
            </v:group>
            <v:group style="position:absolute;left:7942;top:2067;width:2607;height:2" coordorigin="7942,2067" coordsize="2607,2">
              <v:shape style="position:absolute;left:7942;top:2067;width:2607;height:2" coordorigin="7942,2067" coordsize="2607,0" path="m7942,2067l10548,2067e" filled="false" stroked="true" strokeweight=".48pt" strokecolor="#000000">
                <v:path arrowok="t"/>
              </v:shape>
            </v:group>
            <w10:wrap type="none"/>
          </v:group>
        </w:pict>
      </w:r>
      <w:r>
        <w:rPr>
          <w:rFonts w:ascii="Arial" w:hAnsi="Arial" w:cs="Arial" w:eastAsia="Arial" w:hint="default"/>
          <w:sz w:val="24"/>
          <w:szCs w:val="24"/>
        </w:rPr>
        <w:t>(6)</w:t>
      </w:r>
      <w:r>
        <w:rPr>
          <w:rFonts w:ascii="Arial" w:hAnsi="Arial" w:cs="Arial" w:eastAsia="Arial" w:hint="default"/>
          <w:spacing w:val="58"/>
          <w:sz w:val="24"/>
          <w:szCs w:val="24"/>
        </w:rPr>
        <w:t> </w:t>
      </w:r>
      <w:r>
        <w:rPr>
          <w:rFonts w:ascii="宋体" w:hAnsi="宋体" w:cs="宋体" w:eastAsia="宋体" w:hint="default"/>
          <w:sz w:val="24"/>
          <w:szCs w:val="24"/>
        </w:rPr>
        <w:t>公司年末通过经营租赁租出的固定资产情况如下：</w:t>
      </w:r>
    </w:p>
    <w:p>
      <w:pPr>
        <w:spacing w:line="240" w:lineRule="auto" w:before="6"/>
        <w:rPr>
          <w:rFonts w:ascii="宋体" w:hAnsi="宋体" w:cs="宋体" w:eastAsia="宋体" w:hint="default"/>
          <w:sz w:val="14"/>
          <w:szCs w:val="14"/>
        </w:rPr>
      </w:pPr>
    </w:p>
    <w:tbl>
      <w:tblPr>
        <w:tblW w:w="0" w:type="auto"/>
        <w:jc w:val="left"/>
        <w:tblInd w:w="1510" w:type="dxa"/>
        <w:tblLayout w:type="fixed"/>
        <w:tblCellMar>
          <w:top w:w="0" w:type="dxa"/>
          <w:left w:w="0" w:type="dxa"/>
          <w:bottom w:w="0" w:type="dxa"/>
          <w:right w:w="0" w:type="dxa"/>
        </w:tblCellMar>
        <w:tblLook w:val="01E0"/>
      </w:tblPr>
      <w:tblGrid>
        <w:gridCol w:w="2868"/>
        <w:gridCol w:w="2842"/>
        <w:gridCol w:w="2072"/>
      </w:tblGrid>
      <w:tr>
        <w:trPr>
          <w:trHeight w:val="714"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321" w:lineRule="auto" w:before="23"/>
              <w:ind w:left="35" w:right="954" w:firstLine="674"/>
              <w:jc w:val="left"/>
              <w:rPr>
                <w:rFonts w:ascii="宋体" w:hAnsi="宋体" w:cs="宋体" w:eastAsia="宋体" w:hint="default"/>
                <w:sz w:val="20"/>
                <w:szCs w:val="20"/>
              </w:rPr>
            </w:pPr>
            <w:r>
              <w:rPr>
                <w:rFonts w:ascii="宋体" w:hAnsi="宋体" w:cs="宋体" w:eastAsia="宋体" w:hint="default"/>
                <w:sz w:val="20"/>
                <w:szCs w:val="20"/>
              </w:rPr>
              <w:t>固定资产类别</w:t>
            </w:r>
            <w:r>
              <w:rPr>
                <w:rFonts w:ascii="宋体" w:hAnsi="宋体" w:cs="宋体" w:eastAsia="宋体" w:hint="default"/>
                <w:w w:val="100"/>
                <w:sz w:val="20"/>
                <w:szCs w:val="20"/>
              </w:rPr>
              <w:t> </w:t>
            </w:r>
            <w:r>
              <w:rPr>
                <w:rFonts w:ascii="宋体" w:hAnsi="宋体" w:cs="宋体" w:eastAsia="宋体" w:hint="default"/>
                <w:sz w:val="20"/>
                <w:szCs w:val="20"/>
              </w:rPr>
              <w:t>码头及辅助设施</w:t>
            </w:r>
          </w:p>
        </w:tc>
        <w:tc>
          <w:tcPr>
            <w:tcW w:w="284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831" w:right="0"/>
              <w:jc w:val="left"/>
              <w:rPr>
                <w:rFonts w:ascii="宋体" w:hAnsi="宋体" w:cs="宋体" w:eastAsia="宋体" w:hint="default"/>
                <w:sz w:val="20"/>
                <w:szCs w:val="20"/>
              </w:rPr>
            </w:pPr>
            <w:r>
              <w:rPr>
                <w:rFonts w:ascii="宋体" w:hAnsi="宋体" w:cs="宋体" w:eastAsia="宋体" w:hint="default"/>
                <w:sz w:val="20"/>
                <w:szCs w:val="20"/>
              </w:rPr>
              <w:t>年末账面价值</w:t>
            </w:r>
          </w:p>
          <w:p>
            <w:pPr>
              <w:pStyle w:val="TableParagraph"/>
              <w:spacing w:line="240" w:lineRule="auto" w:before="132"/>
              <w:ind w:left="970" w:right="0"/>
              <w:jc w:val="left"/>
              <w:rPr>
                <w:rFonts w:ascii="Arial" w:hAnsi="Arial" w:cs="Arial" w:eastAsia="Arial" w:hint="default"/>
                <w:sz w:val="20"/>
                <w:szCs w:val="20"/>
              </w:rPr>
            </w:pPr>
            <w:r>
              <w:rPr>
                <w:rFonts w:ascii="Arial"/>
                <w:sz w:val="20"/>
              </w:rPr>
              <w:t>54,820,513.12</w:t>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92" w:right="0"/>
              <w:jc w:val="left"/>
              <w:rPr>
                <w:rFonts w:ascii="宋体" w:hAnsi="宋体" w:cs="宋体" w:eastAsia="宋体" w:hint="default"/>
                <w:sz w:val="20"/>
                <w:szCs w:val="20"/>
              </w:rPr>
            </w:pPr>
            <w:r>
              <w:rPr>
                <w:rFonts w:ascii="宋体" w:hAnsi="宋体" w:cs="宋体" w:eastAsia="宋体" w:hint="default"/>
                <w:sz w:val="20"/>
                <w:szCs w:val="20"/>
              </w:rPr>
              <w:t>年初账面价值</w:t>
            </w:r>
          </w:p>
          <w:p>
            <w:pPr>
              <w:pStyle w:val="TableParagraph"/>
              <w:spacing w:line="240" w:lineRule="auto" w:before="132"/>
              <w:ind w:left="758" w:right="0"/>
              <w:jc w:val="left"/>
              <w:rPr>
                <w:rFonts w:ascii="Arial" w:hAnsi="Arial" w:cs="Arial" w:eastAsia="Arial" w:hint="default"/>
                <w:sz w:val="20"/>
                <w:szCs w:val="20"/>
              </w:rPr>
            </w:pPr>
            <w:r>
              <w:rPr>
                <w:rFonts w:ascii="Arial"/>
                <w:sz w:val="20"/>
              </w:rPr>
              <w:t>56,178,033.43</w:t>
            </w:r>
          </w:p>
        </w:tc>
      </w:tr>
      <w:tr>
        <w:trPr>
          <w:trHeight w:val="350"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20"/>
                <w:szCs w:val="20"/>
              </w:rPr>
            </w:pPr>
            <w:r>
              <w:rPr>
                <w:rFonts w:ascii="宋体" w:hAnsi="宋体" w:cs="宋体" w:eastAsia="宋体" w:hint="default"/>
                <w:sz w:val="20"/>
                <w:szCs w:val="20"/>
              </w:rPr>
              <w:t>房屋建筑物及仓库堆场</w:t>
            </w:r>
          </w:p>
        </w:tc>
        <w:tc>
          <w:tcPr>
            <w:tcW w:w="284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591"/>
              <w:jc w:val="right"/>
              <w:rPr>
                <w:rFonts w:ascii="Arial" w:hAnsi="Arial" w:cs="Arial" w:eastAsia="Arial" w:hint="default"/>
                <w:sz w:val="20"/>
                <w:szCs w:val="20"/>
              </w:rPr>
            </w:pPr>
            <w:r>
              <w:rPr>
                <w:rFonts w:ascii="Arial"/>
                <w:spacing w:val="-2"/>
                <w:sz w:val="20"/>
              </w:rPr>
              <w:t>11,543,248.37</w:t>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Arial" w:hAnsi="Arial" w:cs="Arial" w:eastAsia="Arial" w:hint="default"/>
                <w:sz w:val="20"/>
                <w:szCs w:val="20"/>
              </w:rPr>
            </w:pPr>
            <w:r>
              <w:rPr>
                <w:rFonts w:ascii="Arial"/>
                <w:spacing w:val="-2"/>
                <w:sz w:val="20"/>
              </w:rPr>
              <w:t>11,916,327.45</w:t>
            </w:r>
          </w:p>
        </w:tc>
      </w:tr>
      <w:tr>
        <w:trPr>
          <w:trHeight w:val="357"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46"/>
              <w:jc w:val="center"/>
              <w:rPr>
                <w:rFonts w:ascii="宋体" w:hAnsi="宋体" w:cs="宋体" w:eastAsia="宋体" w:hint="default"/>
                <w:sz w:val="20"/>
                <w:szCs w:val="20"/>
              </w:rPr>
            </w:pPr>
            <w:r>
              <w:rPr>
                <w:rFonts w:ascii="宋体" w:hAnsi="宋体" w:cs="宋体" w:eastAsia="宋体" w:hint="default"/>
                <w:sz w:val="20"/>
                <w:szCs w:val="20"/>
              </w:rPr>
              <w:t>合计</w:t>
            </w:r>
          </w:p>
        </w:tc>
        <w:tc>
          <w:tcPr>
            <w:tcW w:w="284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590"/>
              <w:jc w:val="right"/>
              <w:rPr>
                <w:rFonts w:ascii="Arial" w:hAnsi="Arial" w:cs="Arial" w:eastAsia="Arial" w:hint="default"/>
                <w:sz w:val="20"/>
                <w:szCs w:val="20"/>
              </w:rPr>
            </w:pPr>
            <w:r>
              <w:rPr>
                <w:rFonts w:ascii="Arial"/>
                <w:spacing w:val="-2"/>
                <w:sz w:val="20"/>
              </w:rPr>
              <w:t>66,363,761.49</w:t>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Arial" w:hAnsi="Arial" w:cs="Arial" w:eastAsia="Arial" w:hint="default"/>
                <w:sz w:val="20"/>
                <w:szCs w:val="20"/>
              </w:rPr>
            </w:pPr>
            <w:r>
              <w:rPr>
                <w:rFonts w:ascii="Arial"/>
                <w:spacing w:val="-2"/>
                <w:sz w:val="20"/>
              </w:rPr>
              <w:t>68,094,360.88</w:t>
            </w:r>
          </w:p>
        </w:tc>
      </w:tr>
    </w:tbl>
    <w:p>
      <w:pPr>
        <w:spacing w:line="240" w:lineRule="auto" w:before="4"/>
        <w:rPr>
          <w:rFonts w:ascii="宋体" w:hAnsi="宋体" w:cs="宋体" w:eastAsia="宋体" w:hint="default"/>
          <w:sz w:val="5"/>
          <w:szCs w:val="5"/>
        </w:rPr>
      </w:pPr>
    </w:p>
    <w:p>
      <w:pPr>
        <w:spacing w:before="26"/>
        <w:ind w:left="1397" w:right="1579" w:firstLine="0"/>
        <w:jc w:val="left"/>
        <w:rPr>
          <w:rFonts w:ascii="宋体" w:hAnsi="宋体" w:cs="宋体" w:eastAsia="宋体" w:hint="default"/>
          <w:sz w:val="24"/>
          <w:szCs w:val="24"/>
        </w:rPr>
      </w:pPr>
      <w:r>
        <w:rPr>
          <w:rFonts w:ascii="Arial" w:hAnsi="Arial" w:cs="Arial" w:eastAsia="Arial" w:hint="default"/>
          <w:sz w:val="24"/>
          <w:szCs w:val="24"/>
        </w:rPr>
        <w:t>(7)</w:t>
      </w:r>
      <w:r>
        <w:rPr>
          <w:rFonts w:ascii="Arial" w:hAnsi="Arial" w:cs="Arial" w:eastAsia="Arial" w:hint="default"/>
          <w:spacing w:val="58"/>
          <w:sz w:val="24"/>
          <w:szCs w:val="24"/>
        </w:rPr>
        <w:t> </w:t>
      </w:r>
      <w:r>
        <w:rPr>
          <w:rFonts w:ascii="宋体" w:hAnsi="宋体" w:cs="宋体" w:eastAsia="宋体" w:hint="default"/>
          <w:sz w:val="24"/>
          <w:szCs w:val="24"/>
        </w:rPr>
        <w:t>公司年末无持有待售的固定资产。</w:t>
      </w:r>
    </w:p>
    <w:p>
      <w:pPr>
        <w:spacing w:before="135"/>
        <w:ind w:left="1397" w:right="1579" w:firstLine="0"/>
        <w:jc w:val="left"/>
        <w:rPr>
          <w:rFonts w:ascii="宋体" w:hAnsi="宋体" w:cs="宋体" w:eastAsia="宋体" w:hint="default"/>
          <w:sz w:val="24"/>
          <w:szCs w:val="24"/>
        </w:rPr>
      </w:pPr>
      <w:r>
        <w:rPr/>
        <w:pict>
          <v:group style="position:absolute;margin-left:96pt;margin-top:32.045921pt;width:435.6pt;height:72.5pt;mso-position-horizontal-relative:page;mso-position-vertical-relative:paragraph;z-index:-624064" coordorigin="1920,641" coordsize="8712,1450">
            <v:group style="position:absolute;left:1939;top:646;width:1114;height:2" coordorigin="1939,646" coordsize="1114,2">
              <v:shape style="position:absolute;left:1939;top:646;width:1114;height:2" coordorigin="1939,646" coordsize="1114,0" path="m1939,646l3053,646e" filled="false" stroked="true" strokeweight=".48pt" strokecolor="#000000">
                <v:path arrowok="t"/>
              </v:shape>
            </v:group>
            <v:group style="position:absolute;left:1939;top:665;width:1114;height:2" coordorigin="1939,665" coordsize="1114,2">
              <v:shape style="position:absolute;left:1939;top:665;width:1114;height:2" coordorigin="1939,665" coordsize="1114,0" path="m1939,665l3053,665e" filled="false" stroked="true" strokeweight=".48pt" strokecolor="#000000">
                <v:path arrowok="t"/>
              </v:shape>
              <v:shape style="position:absolute;left:3053;top:670;width:10;height:2" type="#_x0000_t75" stroked="false">
                <v:imagedata r:id="rId32" o:title=""/>
              </v:shape>
            </v:group>
            <v:group style="position:absolute;left:3053;top:646;width:29;height:2" coordorigin="3053,646" coordsize="29,2">
              <v:shape style="position:absolute;left:3053;top:646;width:29;height:2" coordorigin="3053,646" coordsize="29,0" path="m3053,646l3082,646e" filled="false" stroked="true" strokeweight=".48pt" strokecolor="#000000">
                <v:path arrowok="t"/>
              </v:shape>
            </v:group>
            <v:group style="position:absolute;left:3053;top:665;width:29;height:2" coordorigin="3053,665" coordsize="29,2">
              <v:shape style="position:absolute;left:3053;top:665;width:29;height:2" coordorigin="3053,665" coordsize="29,0" path="m3053,665l3082,665e" filled="false" stroked="true" strokeweight=".48pt" strokecolor="#000000">
                <v:path arrowok="t"/>
              </v:shape>
            </v:group>
            <v:group style="position:absolute;left:3082;top:646;width:2852;height:2" coordorigin="3082,646" coordsize="2852,2">
              <v:shape style="position:absolute;left:3082;top:646;width:2852;height:2" coordorigin="3082,646" coordsize="2852,0" path="m3082,646l5933,646e" filled="false" stroked="true" strokeweight=".48pt" strokecolor="#000000">
                <v:path arrowok="t"/>
              </v:shape>
            </v:group>
            <v:group style="position:absolute;left:3082;top:665;width:2852;height:2" coordorigin="3082,665" coordsize="2852,2">
              <v:shape style="position:absolute;left:3082;top:665;width:2852;height:2" coordorigin="3082,665" coordsize="2852,0" path="m3082,665l5933,665e" filled="false" stroked="true" strokeweight=".48pt" strokecolor="#000000">
                <v:path arrowok="t"/>
              </v:shape>
              <v:shape style="position:absolute;left:5933;top:670;width:10;height:2" type="#_x0000_t75" stroked="false">
                <v:imagedata r:id="rId32" o:title=""/>
              </v:shape>
            </v:group>
            <v:group style="position:absolute;left:5933;top:646;width:29;height:2" coordorigin="5933,646" coordsize="29,2">
              <v:shape style="position:absolute;left:5933;top:646;width:29;height:2" coordorigin="5933,646" coordsize="29,0" path="m5933,646l5962,646e" filled="false" stroked="true" strokeweight=".48pt" strokecolor="#000000">
                <v:path arrowok="t"/>
              </v:shape>
            </v:group>
            <v:group style="position:absolute;left:5933;top:665;width:29;height:2" coordorigin="5933,665" coordsize="29,2">
              <v:shape style="position:absolute;left:5933;top:665;width:29;height:2" coordorigin="5933,665" coordsize="29,0" path="m5933,665l5962,665e" filled="false" stroked="true" strokeweight=".48pt" strokecolor="#000000">
                <v:path arrowok="t"/>
              </v:shape>
            </v:group>
            <v:group style="position:absolute;left:5962;top:646;width:2852;height:2" coordorigin="5962,646" coordsize="2852,2">
              <v:shape style="position:absolute;left:5962;top:646;width:2852;height:2" coordorigin="5962,646" coordsize="2852,0" path="m5962,646l8813,646e" filled="false" stroked="true" strokeweight=".48pt" strokecolor="#000000">
                <v:path arrowok="t"/>
              </v:shape>
            </v:group>
            <v:group style="position:absolute;left:5962;top:665;width:2852;height:2" coordorigin="5962,665" coordsize="2852,2">
              <v:shape style="position:absolute;left:5962;top:665;width:2852;height:2" coordorigin="5962,665" coordsize="2852,0" path="m5962,665l8813,665e" filled="false" stroked="true" strokeweight=".48pt" strokecolor="#000000">
                <v:path arrowok="t"/>
              </v:shape>
              <v:shape style="position:absolute;left:8813;top:670;width:10;height:2" type="#_x0000_t75" stroked="false">
                <v:imagedata r:id="rId32" o:title=""/>
              </v:shape>
            </v:group>
            <v:group style="position:absolute;left:8813;top:646;width:29;height:2" coordorigin="8813,646" coordsize="29,2">
              <v:shape style="position:absolute;left:8813;top:646;width:29;height:2" coordorigin="8813,646" coordsize="29,0" path="m8813,646l8842,646e" filled="false" stroked="true" strokeweight=".48pt" strokecolor="#000000">
                <v:path arrowok="t"/>
              </v:shape>
            </v:group>
            <v:group style="position:absolute;left:8813;top:665;width:29;height:2" coordorigin="8813,665" coordsize="29,2">
              <v:shape style="position:absolute;left:8813;top:665;width:29;height:2" coordorigin="8813,665" coordsize="29,0" path="m8813,665l8842,665e" filled="false" stroked="true" strokeweight=".48pt" strokecolor="#000000">
                <v:path arrowok="t"/>
              </v:shape>
            </v:group>
            <v:group style="position:absolute;left:8842;top:646;width:1769;height:2" coordorigin="8842,646" coordsize="1769,2">
              <v:shape style="position:absolute;left:8842;top:646;width:1769;height:2" coordorigin="8842,646" coordsize="1769,0" path="m8842,646l10610,646e" filled="false" stroked="true" strokeweight=".48pt" strokecolor="#000000">
                <v:path arrowok="t"/>
              </v:shape>
            </v:group>
            <v:group style="position:absolute;left:8842;top:665;width:1769;height:2" coordorigin="8842,665" coordsize="1769,2">
              <v:shape style="position:absolute;left:8842;top:665;width:1769;height:2" coordorigin="8842,665" coordsize="1769,0" path="m8842,665l10610,665e" filled="false" stroked="true" strokeweight=".48pt" strokecolor="#000000">
                <v:path arrowok="t"/>
              </v:shape>
              <v:shape style="position:absolute;left:3040;top:658;width:5796;height:366" type="#_x0000_t75" stroked="false">
                <v:imagedata r:id="rId103" o:title=""/>
              </v:shape>
            </v:group>
            <v:group style="position:absolute;left:1925;top:2086;width:1128;height:2" coordorigin="1925,2086" coordsize="1128,2">
              <v:shape style="position:absolute;left:1925;top:2086;width:1128;height:2" coordorigin="1925,2086" coordsize="1128,0" path="m1925,2086l3053,2086e" filled="false" stroked="true" strokeweight=".48pt" strokecolor="#000000">
                <v:path arrowok="t"/>
              </v:shape>
            </v:group>
            <v:group style="position:absolute;left:1925;top:2067;width:1128;height:2" coordorigin="1925,2067" coordsize="1128,2">
              <v:shape style="position:absolute;left:1925;top:2067;width:1128;height:2" coordorigin="1925,2067" coordsize="1128,0" path="m1925,2067l3053,2067e" filled="false" stroked="true" strokeweight=".48pt" strokecolor="#000000">
                <v:path arrowok="t"/>
              </v:shape>
            </v:group>
            <v:group style="position:absolute;left:3053;top:2067;width:29;height:2" coordorigin="3053,2067" coordsize="29,2">
              <v:shape style="position:absolute;left:3053;top:2067;width:29;height:2" coordorigin="3053,2067" coordsize="29,0" path="m3053,2067l3082,2067e" filled="false" stroked="true" strokeweight=".48pt" strokecolor="#000000">
                <v:path arrowok="t"/>
              </v:shape>
            </v:group>
            <v:group style="position:absolute;left:3053;top:2086;width:2880;height:2" coordorigin="3053,2086" coordsize="2880,2">
              <v:shape style="position:absolute;left:3053;top:2086;width:2880;height:2" coordorigin="3053,2086" coordsize="2880,0" path="m3053,2086l5933,2086e" filled="false" stroked="true" strokeweight=".48pt" strokecolor="#000000">
                <v:path arrowok="t"/>
              </v:shape>
            </v:group>
            <v:group style="position:absolute;left:3082;top:2067;width:2852;height:2" coordorigin="3082,2067" coordsize="2852,2">
              <v:shape style="position:absolute;left:3082;top:2067;width:2852;height:2" coordorigin="3082,2067" coordsize="2852,0" path="m3082,2067l5933,2067e" filled="false" stroked="true" strokeweight=".48pt" strokecolor="#000000">
                <v:path arrowok="t"/>
              </v:shape>
            </v:group>
            <v:group style="position:absolute;left:5933;top:2067;width:29;height:2" coordorigin="5933,2067" coordsize="29,2">
              <v:shape style="position:absolute;left:5933;top:2067;width:29;height:2" coordorigin="5933,2067" coordsize="29,0" path="m5933,2067l5962,2067e" filled="false" stroked="true" strokeweight=".48pt" strokecolor="#000000">
                <v:path arrowok="t"/>
              </v:shape>
            </v:group>
            <v:group style="position:absolute;left:5933;top:2086;width:2880;height:2" coordorigin="5933,2086" coordsize="2880,2">
              <v:shape style="position:absolute;left:5933;top:2086;width:2880;height:2" coordorigin="5933,2086" coordsize="2880,0" path="m5933,2086l8813,2086e" filled="false" stroked="true" strokeweight=".48pt" strokecolor="#000000">
                <v:path arrowok="t"/>
              </v:shape>
            </v:group>
            <v:group style="position:absolute;left:5962;top:2067;width:2852;height:2" coordorigin="5962,2067" coordsize="2852,2">
              <v:shape style="position:absolute;left:5962;top:2067;width:2852;height:2" coordorigin="5962,2067" coordsize="2852,0" path="m5962,2067l8813,2067e" filled="false" stroked="true" strokeweight=".48pt" strokecolor="#000000">
                <v:path arrowok="t"/>
              </v:shape>
              <v:shape style="position:absolute;left:1920;top:996;width:8712;height:1066" type="#_x0000_t75" stroked="false">
                <v:imagedata r:id="rId104" o:title=""/>
              </v:shape>
            </v:group>
            <v:group style="position:absolute;left:8813;top:2067;width:29;height:2" coordorigin="8813,2067" coordsize="29,2">
              <v:shape style="position:absolute;left:8813;top:2067;width:29;height:2" coordorigin="8813,2067" coordsize="29,0" path="m8813,2067l8842,2067e" filled="false" stroked="true" strokeweight=".48pt" strokecolor="#000000">
                <v:path arrowok="t"/>
              </v:shape>
            </v:group>
            <v:group style="position:absolute;left:8813;top:2086;width:1805;height:2" coordorigin="8813,2086" coordsize="1805,2">
              <v:shape style="position:absolute;left:8813;top:2086;width:1805;height:2" coordorigin="8813,2086" coordsize="1805,0" path="m8813,2086l10618,2086e" filled="false" stroked="true" strokeweight=".48pt" strokecolor="#000000">
                <v:path arrowok="t"/>
              </v:shape>
            </v:group>
            <v:group style="position:absolute;left:8842;top:2067;width:1776;height:2" coordorigin="8842,2067" coordsize="1776,2">
              <v:shape style="position:absolute;left:8842;top:2067;width:1776;height:2" coordorigin="8842,2067" coordsize="1776,0" path="m8842,2067l10618,2067e" filled="false" stroked="true" strokeweight=".48pt" strokecolor="#000000">
                <v:path arrowok="t"/>
              </v:shape>
            </v:group>
            <w10:wrap type="none"/>
          </v:group>
        </w:pict>
      </w:r>
      <w:r>
        <w:rPr>
          <w:rFonts w:ascii="Arial" w:hAnsi="Arial" w:cs="Arial" w:eastAsia="Arial" w:hint="default"/>
          <w:sz w:val="24"/>
          <w:szCs w:val="24"/>
        </w:rPr>
        <w:t>(8)</w:t>
      </w:r>
      <w:r>
        <w:rPr>
          <w:rFonts w:ascii="Arial" w:hAnsi="Arial" w:cs="Arial" w:eastAsia="Arial" w:hint="default"/>
          <w:spacing w:val="58"/>
          <w:sz w:val="24"/>
          <w:szCs w:val="24"/>
        </w:rPr>
        <w:t> </w:t>
      </w:r>
      <w:r>
        <w:rPr>
          <w:rFonts w:ascii="宋体" w:hAnsi="宋体" w:cs="宋体" w:eastAsia="宋体" w:hint="default"/>
          <w:sz w:val="24"/>
          <w:szCs w:val="24"/>
        </w:rPr>
        <w:t>截至报告期末，公司用于抵押的固定资产情况如下：</w:t>
      </w:r>
    </w:p>
    <w:p>
      <w:pPr>
        <w:spacing w:line="240" w:lineRule="auto" w:before="6"/>
        <w:rPr>
          <w:rFonts w:ascii="宋体" w:hAnsi="宋体" w:cs="宋体" w:eastAsia="宋体" w:hint="default"/>
          <w:sz w:val="14"/>
          <w:szCs w:val="14"/>
        </w:rPr>
      </w:pPr>
    </w:p>
    <w:tbl>
      <w:tblPr>
        <w:tblW w:w="0" w:type="auto"/>
        <w:jc w:val="left"/>
        <w:tblInd w:w="1443" w:type="dxa"/>
        <w:tblLayout w:type="fixed"/>
        <w:tblCellMar>
          <w:top w:w="0" w:type="dxa"/>
          <w:left w:w="0" w:type="dxa"/>
          <w:bottom w:w="0" w:type="dxa"/>
          <w:right w:w="0" w:type="dxa"/>
        </w:tblCellMar>
        <w:tblLook w:val="01E0"/>
      </w:tblPr>
      <w:tblGrid>
        <w:gridCol w:w="1035"/>
        <w:gridCol w:w="2714"/>
        <w:gridCol w:w="2805"/>
        <w:gridCol w:w="1336"/>
      </w:tblGrid>
      <w:tr>
        <w:trPr>
          <w:trHeight w:val="714" w:hRule="exact"/>
        </w:trPr>
        <w:tc>
          <w:tcPr>
            <w:tcW w:w="1035" w:type="dxa"/>
            <w:tcBorders>
              <w:top w:val="nil" w:sz="6" w:space="0" w:color="auto"/>
              <w:left w:val="nil" w:sz="6" w:space="0" w:color="auto"/>
              <w:bottom w:val="nil" w:sz="6" w:space="0" w:color="auto"/>
              <w:right w:val="nil" w:sz="6" w:space="0" w:color="auto"/>
            </w:tcBorders>
          </w:tcPr>
          <w:p>
            <w:pPr>
              <w:pStyle w:val="TableParagraph"/>
              <w:spacing w:line="321" w:lineRule="auto" w:before="23"/>
              <w:ind w:left="185" w:right="597" w:hanging="150"/>
              <w:jc w:val="left"/>
              <w:rPr>
                <w:rFonts w:ascii="宋体" w:hAnsi="宋体" w:cs="宋体" w:eastAsia="宋体" w:hint="default"/>
                <w:sz w:val="20"/>
                <w:szCs w:val="20"/>
              </w:rPr>
            </w:pPr>
            <w:r>
              <w:rPr>
                <w:rFonts w:ascii="宋体" w:hAnsi="宋体" w:cs="宋体" w:eastAsia="宋体" w:hint="default"/>
                <w:sz w:val="20"/>
                <w:szCs w:val="20"/>
              </w:rPr>
              <w:t>序号</w:t>
            </w:r>
            <w:r>
              <w:rPr>
                <w:rFonts w:ascii="宋体" w:hAnsi="宋体" w:cs="宋体" w:eastAsia="宋体" w:hint="default"/>
                <w:w w:val="100"/>
                <w:sz w:val="20"/>
                <w:szCs w:val="20"/>
              </w:rPr>
              <w:t> </w:t>
            </w:r>
            <w:r>
              <w:rPr>
                <w:rFonts w:ascii="宋体" w:hAnsi="宋体" w:cs="宋体" w:eastAsia="宋体" w:hint="default"/>
                <w:sz w:val="20"/>
                <w:szCs w:val="20"/>
              </w:rPr>
              <w:t>1</w:t>
            </w:r>
          </w:p>
        </w:tc>
        <w:tc>
          <w:tcPr>
            <w:tcW w:w="2714" w:type="dxa"/>
            <w:tcBorders>
              <w:top w:val="nil" w:sz="6" w:space="0" w:color="auto"/>
              <w:left w:val="nil" w:sz="6" w:space="0" w:color="auto"/>
              <w:bottom w:val="nil" w:sz="6" w:space="0" w:color="auto"/>
              <w:right w:val="nil" w:sz="6" w:space="0" w:color="auto"/>
            </w:tcBorders>
          </w:tcPr>
          <w:p>
            <w:pPr>
              <w:pStyle w:val="TableParagraph"/>
              <w:spacing w:line="321" w:lineRule="auto" w:before="23"/>
              <w:ind w:left="823" w:right="911" w:hanging="225"/>
              <w:jc w:val="left"/>
              <w:rPr>
                <w:rFonts w:ascii="宋体" w:hAnsi="宋体" w:cs="宋体" w:eastAsia="宋体" w:hint="default"/>
                <w:sz w:val="20"/>
                <w:szCs w:val="20"/>
              </w:rPr>
            </w:pPr>
            <w:r>
              <w:rPr>
                <w:rFonts w:ascii="宋体" w:hAnsi="宋体" w:cs="宋体" w:eastAsia="宋体" w:hint="default"/>
                <w:sz w:val="20"/>
                <w:szCs w:val="20"/>
              </w:rPr>
              <w:t>固定资产名称</w:t>
            </w:r>
            <w:r>
              <w:rPr>
                <w:rFonts w:ascii="宋体" w:hAnsi="宋体" w:cs="宋体" w:eastAsia="宋体" w:hint="default"/>
                <w:w w:val="100"/>
                <w:sz w:val="20"/>
                <w:szCs w:val="20"/>
              </w:rPr>
              <w:t> </w:t>
            </w:r>
            <w:r>
              <w:rPr>
                <w:rFonts w:ascii="宋体" w:hAnsi="宋体" w:cs="宋体" w:eastAsia="宋体" w:hint="default"/>
                <w:sz w:val="20"/>
                <w:szCs w:val="20"/>
              </w:rPr>
              <w:t>201</w:t>
            </w:r>
            <w:r>
              <w:rPr>
                <w:rFonts w:ascii="宋体" w:hAnsi="宋体" w:cs="宋体" w:eastAsia="宋体" w:hint="default"/>
                <w:spacing w:val="-51"/>
                <w:sz w:val="20"/>
                <w:szCs w:val="20"/>
              </w:rPr>
              <w:t> </w:t>
            </w:r>
            <w:r>
              <w:rPr>
                <w:rFonts w:ascii="宋体" w:hAnsi="宋体" w:cs="宋体" w:eastAsia="宋体" w:hint="default"/>
                <w:sz w:val="20"/>
                <w:szCs w:val="20"/>
              </w:rPr>
              <w:t>泊位</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2"/>
              <w:jc w:val="center"/>
              <w:rPr>
                <w:rFonts w:ascii="宋体" w:hAnsi="宋体" w:cs="宋体" w:eastAsia="宋体" w:hint="default"/>
                <w:sz w:val="20"/>
                <w:szCs w:val="20"/>
              </w:rPr>
            </w:pPr>
            <w:r>
              <w:rPr>
                <w:rFonts w:ascii="宋体" w:hAnsi="宋体" w:cs="宋体" w:eastAsia="宋体" w:hint="default"/>
                <w:sz w:val="20"/>
                <w:szCs w:val="20"/>
              </w:rPr>
              <w:t>账面价值</w:t>
            </w:r>
          </w:p>
          <w:p>
            <w:pPr>
              <w:pStyle w:val="TableParagraph"/>
              <w:spacing w:line="240" w:lineRule="auto" w:before="132"/>
              <w:ind w:left="1027" w:right="0"/>
              <w:jc w:val="left"/>
              <w:rPr>
                <w:rFonts w:ascii="Arial" w:hAnsi="Arial" w:cs="Arial" w:eastAsia="Arial" w:hint="default"/>
                <w:sz w:val="20"/>
                <w:szCs w:val="20"/>
              </w:rPr>
            </w:pPr>
            <w:r>
              <w:rPr>
                <w:rFonts w:ascii="Arial"/>
                <w:sz w:val="20"/>
              </w:rPr>
              <w:t>99,892,757.80</w:t>
            </w:r>
          </w:p>
        </w:tc>
        <w:tc>
          <w:tcPr>
            <w:tcW w:w="1336" w:type="dxa"/>
            <w:tcBorders>
              <w:top w:val="nil" w:sz="6" w:space="0" w:color="auto"/>
              <w:left w:val="nil" w:sz="6" w:space="0" w:color="auto"/>
              <w:bottom w:val="nil" w:sz="6" w:space="0" w:color="auto"/>
              <w:right w:val="nil" w:sz="6" w:space="0" w:color="auto"/>
            </w:tcBorders>
          </w:tcPr>
          <w:p>
            <w:pPr>
              <w:pStyle w:val="TableParagraph"/>
              <w:spacing w:line="321" w:lineRule="auto" w:before="23"/>
              <w:ind w:left="499" w:right="33"/>
              <w:jc w:val="left"/>
              <w:rPr>
                <w:rFonts w:ascii="宋体" w:hAnsi="宋体" w:cs="宋体" w:eastAsia="宋体" w:hint="default"/>
                <w:sz w:val="20"/>
                <w:szCs w:val="20"/>
              </w:rPr>
            </w:pPr>
            <w:r>
              <w:rPr>
                <w:rFonts w:ascii="宋体" w:hAnsi="宋体" w:cs="宋体" w:eastAsia="宋体" w:hint="default"/>
                <w:sz w:val="20"/>
                <w:szCs w:val="20"/>
              </w:rPr>
              <w:t>抵押用途</w:t>
            </w:r>
            <w:r>
              <w:rPr>
                <w:rFonts w:ascii="宋体" w:hAnsi="宋体" w:cs="宋体" w:eastAsia="宋体" w:hint="default"/>
                <w:w w:val="100"/>
                <w:sz w:val="20"/>
                <w:szCs w:val="20"/>
              </w:rPr>
              <w:t> </w:t>
            </w:r>
            <w:r>
              <w:rPr>
                <w:rFonts w:ascii="宋体" w:hAnsi="宋体" w:cs="宋体" w:eastAsia="宋体" w:hint="default"/>
                <w:sz w:val="20"/>
                <w:szCs w:val="20"/>
              </w:rPr>
              <w:t>贷款抵押</w:t>
            </w:r>
          </w:p>
        </w:tc>
      </w:tr>
      <w:tr>
        <w:trPr>
          <w:trHeight w:val="350" w:hRule="exact"/>
        </w:trPr>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85" w:right="0"/>
              <w:jc w:val="left"/>
              <w:rPr>
                <w:rFonts w:ascii="宋体" w:hAnsi="宋体" w:cs="宋体" w:eastAsia="宋体" w:hint="default"/>
                <w:sz w:val="20"/>
                <w:szCs w:val="20"/>
              </w:rPr>
            </w:pPr>
            <w:r>
              <w:rPr>
                <w:rFonts w:ascii="宋体"/>
                <w:w w:val="100"/>
                <w:sz w:val="20"/>
              </w:rPr>
              <w:t>2</w:t>
            </w:r>
          </w:p>
        </w:tc>
        <w:tc>
          <w:tcPr>
            <w:tcW w:w="271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823" w:right="0"/>
              <w:jc w:val="left"/>
              <w:rPr>
                <w:rFonts w:ascii="宋体" w:hAnsi="宋体" w:cs="宋体" w:eastAsia="宋体" w:hint="default"/>
                <w:sz w:val="20"/>
                <w:szCs w:val="20"/>
              </w:rPr>
            </w:pPr>
            <w:r>
              <w:rPr>
                <w:rFonts w:ascii="宋体" w:hAnsi="宋体" w:cs="宋体" w:eastAsia="宋体" w:hint="default"/>
                <w:sz w:val="20"/>
                <w:szCs w:val="20"/>
              </w:rPr>
              <w:t>202</w:t>
            </w:r>
            <w:r>
              <w:rPr>
                <w:rFonts w:ascii="宋体" w:hAnsi="宋体" w:cs="宋体" w:eastAsia="宋体" w:hint="default"/>
                <w:spacing w:val="-51"/>
                <w:sz w:val="20"/>
                <w:szCs w:val="20"/>
              </w:rPr>
              <w:t> </w:t>
            </w:r>
            <w:r>
              <w:rPr>
                <w:rFonts w:ascii="宋体" w:hAnsi="宋体" w:cs="宋体" w:eastAsia="宋体" w:hint="default"/>
                <w:sz w:val="20"/>
                <w:szCs w:val="20"/>
              </w:rPr>
              <w:t>泊位</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97"/>
              <w:jc w:val="right"/>
              <w:rPr>
                <w:rFonts w:ascii="Arial" w:hAnsi="Arial" w:cs="Arial" w:eastAsia="Arial" w:hint="default"/>
                <w:sz w:val="20"/>
                <w:szCs w:val="20"/>
              </w:rPr>
            </w:pPr>
            <w:r>
              <w:rPr>
                <w:rFonts w:ascii="Arial"/>
                <w:spacing w:val="-2"/>
                <w:sz w:val="20"/>
              </w:rPr>
              <w:t>98,562,716.23</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20"/>
                <w:szCs w:val="20"/>
              </w:rPr>
            </w:pPr>
            <w:r>
              <w:rPr>
                <w:rFonts w:ascii="宋体" w:hAnsi="宋体" w:cs="宋体" w:eastAsia="宋体" w:hint="default"/>
                <w:sz w:val="20"/>
                <w:szCs w:val="20"/>
              </w:rPr>
              <w:t>贷款抵押</w:t>
            </w:r>
          </w:p>
        </w:tc>
      </w:tr>
      <w:tr>
        <w:trPr>
          <w:trHeight w:val="356" w:hRule="exact"/>
        </w:trPr>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85" w:right="0"/>
              <w:jc w:val="left"/>
              <w:rPr>
                <w:rFonts w:ascii="宋体" w:hAnsi="宋体" w:cs="宋体" w:eastAsia="宋体" w:hint="default"/>
                <w:sz w:val="20"/>
                <w:szCs w:val="20"/>
              </w:rPr>
            </w:pPr>
            <w:r>
              <w:rPr>
                <w:rFonts w:ascii="宋体"/>
                <w:w w:val="100"/>
                <w:sz w:val="20"/>
              </w:rPr>
              <w:t>3</w:t>
            </w:r>
          </w:p>
        </w:tc>
        <w:tc>
          <w:tcPr>
            <w:tcW w:w="271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823" w:right="0"/>
              <w:jc w:val="left"/>
              <w:rPr>
                <w:rFonts w:ascii="宋体" w:hAnsi="宋体" w:cs="宋体" w:eastAsia="宋体" w:hint="default"/>
                <w:sz w:val="20"/>
                <w:szCs w:val="20"/>
              </w:rPr>
            </w:pPr>
            <w:r>
              <w:rPr>
                <w:rFonts w:ascii="宋体" w:hAnsi="宋体" w:cs="宋体" w:eastAsia="宋体" w:hint="default"/>
                <w:sz w:val="20"/>
                <w:szCs w:val="20"/>
              </w:rPr>
              <w:t>203</w:t>
            </w:r>
            <w:r>
              <w:rPr>
                <w:rFonts w:ascii="宋体" w:hAnsi="宋体" w:cs="宋体" w:eastAsia="宋体" w:hint="default"/>
                <w:spacing w:val="-51"/>
                <w:sz w:val="20"/>
                <w:szCs w:val="20"/>
              </w:rPr>
              <w:t> </w:t>
            </w:r>
            <w:r>
              <w:rPr>
                <w:rFonts w:ascii="宋体" w:hAnsi="宋体" w:cs="宋体" w:eastAsia="宋体" w:hint="default"/>
                <w:sz w:val="20"/>
                <w:szCs w:val="20"/>
              </w:rPr>
              <w:t>泊位</w:t>
            </w:r>
          </w:p>
        </w:tc>
        <w:tc>
          <w:tcPr>
            <w:tcW w:w="280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97"/>
              <w:jc w:val="right"/>
              <w:rPr>
                <w:rFonts w:ascii="Arial" w:hAnsi="Arial" w:cs="Arial" w:eastAsia="Arial" w:hint="default"/>
                <w:sz w:val="20"/>
                <w:szCs w:val="20"/>
              </w:rPr>
            </w:pPr>
            <w:r>
              <w:rPr>
                <w:rFonts w:ascii="Arial"/>
                <w:sz w:val="20"/>
              </w:rPr>
              <w:t>137,629,298.89</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20"/>
                <w:szCs w:val="20"/>
              </w:rPr>
            </w:pPr>
            <w:r>
              <w:rPr>
                <w:rFonts w:ascii="宋体" w:hAnsi="宋体" w:cs="宋体" w:eastAsia="宋体" w:hint="default"/>
                <w:sz w:val="20"/>
                <w:szCs w:val="20"/>
              </w:rPr>
              <w:t>贷款抵押</w:t>
            </w:r>
          </w:p>
        </w:tc>
      </w:tr>
    </w:tbl>
    <w:p>
      <w:pPr>
        <w:spacing w:after="0" w:line="240" w:lineRule="auto"/>
        <w:jc w:val="right"/>
        <w:rPr>
          <w:rFonts w:ascii="宋体" w:hAnsi="宋体" w:cs="宋体" w:eastAsia="宋体" w:hint="default"/>
          <w:sz w:val="20"/>
          <w:szCs w:val="20"/>
        </w:rPr>
        <w:sectPr>
          <w:pgSz w:w="11910" w:h="16840"/>
          <w:pgMar w:header="877" w:footer="982" w:top="1100" w:bottom="1180" w:left="820" w:right="200"/>
        </w:sectPr>
      </w:pPr>
    </w:p>
    <w:p>
      <w:pPr>
        <w:spacing w:line="240" w:lineRule="auto" w:before="8"/>
        <w:rPr>
          <w:rFonts w:ascii="宋体" w:hAnsi="宋体" w:cs="宋体" w:eastAsia="宋体" w:hint="default"/>
          <w:sz w:val="25"/>
          <w:szCs w:val="25"/>
        </w:rPr>
      </w:pPr>
    </w:p>
    <w:tbl>
      <w:tblPr>
        <w:tblW w:w="0" w:type="auto"/>
        <w:jc w:val="left"/>
        <w:tblInd w:w="753" w:type="dxa"/>
        <w:tblLayout w:type="fixed"/>
        <w:tblCellMar>
          <w:top w:w="0" w:type="dxa"/>
          <w:left w:w="0" w:type="dxa"/>
          <w:bottom w:w="0" w:type="dxa"/>
          <w:right w:w="0" w:type="dxa"/>
        </w:tblCellMar>
        <w:tblLook w:val="01E0"/>
      </w:tblPr>
      <w:tblGrid>
        <w:gridCol w:w="922"/>
        <w:gridCol w:w="2573"/>
        <w:gridCol w:w="2910"/>
        <w:gridCol w:w="1336"/>
      </w:tblGrid>
      <w:tr>
        <w:trPr>
          <w:trHeight w:val="364" w:hRule="exact"/>
        </w:trPr>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0"/>
                <w:szCs w:val="20"/>
              </w:rPr>
            </w:pPr>
            <w:r>
              <w:rPr>
                <w:rFonts w:ascii="宋体"/>
                <w:w w:val="100"/>
                <w:sz w:val="20"/>
              </w:rPr>
              <w:t>4</w:t>
            </w:r>
          </w:p>
        </w:tc>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45"/>
              <w:jc w:val="center"/>
              <w:rPr>
                <w:rFonts w:ascii="宋体" w:hAnsi="宋体" w:cs="宋体" w:eastAsia="宋体" w:hint="default"/>
                <w:sz w:val="20"/>
                <w:szCs w:val="20"/>
              </w:rPr>
            </w:pPr>
            <w:r>
              <w:rPr>
                <w:rFonts w:ascii="宋体" w:hAnsi="宋体" w:cs="宋体" w:eastAsia="宋体" w:hint="default"/>
                <w:sz w:val="20"/>
                <w:szCs w:val="20"/>
              </w:rPr>
              <w:t>204</w:t>
            </w:r>
            <w:r>
              <w:rPr>
                <w:rFonts w:ascii="宋体" w:hAnsi="宋体" w:cs="宋体" w:eastAsia="宋体" w:hint="default"/>
                <w:spacing w:val="-51"/>
                <w:sz w:val="20"/>
                <w:szCs w:val="20"/>
              </w:rPr>
              <w:t> </w:t>
            </w:r>
            <w:r>
              <w:rPr>
                <w:rFonts w:ascii="宋体" w:hAnsi="宋体" w:cs="宋体" w:eastAsia="宋体" w:hint="default"/>
                <w:sz w:val="20"/>
                <w:szCs w:val="20"/>
              </w:rPr>
              <w:t>泊位</w:t>
            </w:r>
          </w:p>
        </w:tc>
        <w:tc>
          <w:tcPr>
            <w:tcW w:w="291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497"/>
              <w:jc w:val="right"/>
              <w:rPr>
                <w:rFonts w:ascii="Arial" w:hAnsi="Arial" w:cs="Arial" w:eastAsia="Arial" w:hint="default"/>
                <w:sz w:val="20"/>
                <w:szCs w:val="20"/>
              </w:rPr>
            </w:pPr>
            <w:r>
              <w:rPr>
                <w:rFonts w:ascii="Arial"/>
                <w:spacing w:val="-1"/>
                <w:sz w:val="20"/>
              </w:rPr>
              <w:t>93,426,462.17</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99" w:right="0"/>
              <w:jc w:val="left"/>
              <w:rPr>
                <w:rFonts w:ascii="宋体" w:hAnsi="宋体" w:cs="宋体" w:eastAsia="宋体" w:hint="default"/>
                <w:sz w:val="20"/>
                <w:szCs w:val="20"/>
              </w:rPr>
            </w:pPr>
            <w:r>
              <w:rPr>
                <w:rFonts w:ascii="宋体" w:hAnsi="宋体" w:cs="宋体" w:eastAsia="宋体" w:hint="default"/>
                <w:sz w:val="20"/>
                <w:szCs w:val="20"/>
              </w:rPr>
              <w:t>贷款抵押</w:t>
            </w:r>
          </w:p>
        </w:tc>
      </w:tr>
      <w:tr>
        <w:trPr>
          <w:trHeight w:val="358" w:hRule="exact"/>
        </w:trPr>
        <w:tc>
          <w:tcPr>
            <w:tcW w:w="922" w:type="dxa"/>
            <w:tcBorders>
              <w:top w:val="nil" w:sz="6" w:space="0" w:color="auto"/>
              <w:left w:val="nil" w:sz="6" w:space="0" w:color="auto"/>
              <w:bottom w:val="nil" w:sz="6" w:space="0" w:color="auto"/>
              <w:right w:val="nil" w:sz="6" w:space="0" w:color="auto"/>
            </w:tcBorders>
          </w:tcPr>
          <w:p>
            <w:pPr/>
          </w:p>
        </w:tc>
        <w:tc>
          <w:tcPr>
            <w:tcW w:w="257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45"/>
              <w:jc w:val="center"/>
              <w:rPr>
                <w:rFonts w:ascii="宋体" w:hAnsi="宋体" w:cs="宋体" w:eastAsia="宋体" w:hint="default"/>
                <w:sz w:val="20"/>
                <w:szCs w:val="20"/>
              </w:rPr>
            </w:pPr>
            <w:r>
              <w:rPr>
                <w:rFonts w:ascii="宋体" w:hAnsi="宋体" w:cs="宋体" w:eastAsia="宋体" w:hint="default"/>
                <w:sz w:val="20"/>
                <w:szCs w:val="20"/>
              </w:rPr>
              <w:t>合计</w:t>
            </w:r>
          </w:p>
        </w:tc>
        <w:tc>
          <w:tcPr>
            <w:tcW w:w="291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97"/>
              <w:jc w:val="right"/>
              <w:rPr>
                <w:rFonts w:ascii="Arial" w:hAnsi="Arial" w:cs="Arial" w:eastAsia="Arial" w:hint="default"/>
                <w:sz w:val="20"/>
                <w:szCs w:val="20"/>
              </w:rPr>
            </w:pPr>
            <w:r>
              <w:rPr>
                <w:rFonts w:ascii="Arial"/>
                <w:spacing w:val="-2"/>
                <w:sz w:val="20"/>
              </w:rPr>
              <w:t>429,511,235.09</w:t>
            </w:r>
          </w:p>
        </w:tc>
        <w:tc>
          <w:tcPr>
            <w:tcW w:w="1336" w:type="dxa"/>
            <w:tcBorders>
              <w:top w:val="nil" w:sz="6" w:space="0" w:color="auto"/>
              <w:left w:val="nil" w:sz="6" w:space="0" w:color="auto"/>
              <w:bottom w:val="nil" w:sz="6" w:space="0" w:color="auto"/>
              <w:right w:val="nil" w:sz="6" w:space="0" w:color="auto"/>
            </w:tcBorders>
          </w:tcPr>
          <w:p>
            <w:pPr/>
          </w:p>
        </w:tc>
      </w:tr>
    </w:tbl>
    <w:p>
      <w:pPr>
        <w:spacing w:line="240" w:lineRule="auto" w:before="4"/>
        <w:rPr>
          <w:rFonts w:ascii="宋体" w:hAnsi="宋体" w:cs="宋体" w:eastAsia="宋体" w:hint="default"/>
          <w:sz w:val="5"/>
          <w:szCs w:val="5"/>
        </w:rPr>
      </w:pPr>
    </w:p>
    <w:p>
      <w:pPr>
        <w:spacing w:line="357" w:lineRule="auto" w:before="26"/>
        <w:ind w:left="137" w:right="1540" w:firstLine="420"/>
        <w:jc w:val="left"/>
        <w:rPr>
          <w:rFonts w:ascii="宋体" w:hAnsi="宋体" w:cs="宋体" w:eastAsia="宋体" w:hint="default"/>
          <w:sz w:val="24"/>
          <w:szCs w:val="24"/>
        </w:rPr>
      </w:pPr>
      <w:r>
        <w:rPr/>
        <w:pict>
          <v:group style="position:absolute;margin-left:96pt;margin-top:-40.244068pt;width:435.4pt;height:37.5pt;mso-position-horizontal-relative:page;mso-position-vertical-relative:paragraph;z-index:-624040" coordorigin="1920,-805" coordsize="8708,750">
            <v:group style="position:absolute;left:1939;top:-800;width:1114;height:2" coordorigin="1939,-800" coordsize="1114,2">
              <v:shape style="position:absolute;left:1939;top:-800;width:1114;height:2" coordorigin="1939,-800" coordsize="1114,0" path="m1939,-800l3053,-800e" filled="false" stroked="true" strokeweight=".48pt" strokecolor="#000000">
                <v:path arrowok="t"/>
              </v:shape>
            </v:group>
            <v:group style="position:absolute;left:1939;top:-781;width:1114;height:2" coordorigin="1939,-781" coordsize="1114,2">
              <v:shape style="position:absolute;left:1939;top:-781;width:1114;height:2" coordorigin="1939,-781" coordsize="1114,0" path="m1939,-781l3053,-781e" filled="false" stroked="true" strokeweight=".48pt" strokecolor="#000000">
                <v:path arrowok="t"/>
              </v:shape>
              <v:shape style="position:absolute;left:3053;top:-776;width:10;height:2" type="#_x0000_t75" stroked="false">
                <v:imagedata r:id="rId22" o:title=""/>
              </v:shape>
            </v:group>
            <v:group style="position:absolute;left:3053;top:-800;width:29;height:2" coordorigin="3053,-800" coordsize="29,2">
              <v:shape style="position:absolute;left:3053;top:-800;width:29;height:2" coordorigin="3053,-800" coordsize="29,0" path="m3053,-800l3082,-800e" filled="false" stroked="true" strokeweight=".48pt" strokecolor="#000000">
                <v:path arrowok="t"/>
              </v:shape>
            </v:group>
            <v:group style="position:absolute;left:3053;top:-781;width:29;height:2" coordorigin="3053,-781" coordsize="29,2">
              <v:shape style="position:absolute;left:3053;top:-781;width:29;height:2" coordorigin="3053,-781" coordsize="29,0" path="m3053,-781l3082,-781e" filled="false" stroked="true" strokeweight=".48pt" strokecolor="#000000">
                <v:path arrowok="t"/>
              </v:shape>
            </v:group>
            <v:group style="position:absolute;left:3082;top:-800;width:2852;height:2" coordorigin="3082,-800" coordsize="2852,2">
              <v:shape style="position:absolute;left:3082;top:-800;width:2852;height:2" coordorigin="3082,-800" coordsize="2852,0" path="m3082,-800l5933,-800e" filled="false" stroked="true" strokeweight=".48pt" strokecolor="#000000">
                <v:path arrowok="t"/>
              </v:shape>
            </v:group>
            <v:group style="position:absolute;left:3082;top:-781;width:2852;height:2" coordorigin="3082,-781" coordsize="2852,2">
              <v:shape style="position:absolute;left:3082;top:-781;width:2852;height:2" coordorigin="3082,-781" coordsize="2852,0" path="m3082,-781l5933,-781e" filled="false" stroked="true" strokeweight=".48pt" strokecolor="#000000">
                <v:path arrowok="t"/>
              </v:shape>
              <v:shape style="position:absolute;left:5933;top:-776;width:10;height:2" type="#_x0000_t75" stroked="false">
                <v:imagedata r:id="rId22" o:title=""/>
              </v:shape>
            </v:group>
            <v:group style="position:absolute;left:5933;top:-800;width:29;height:2" coordorigin="5933,-800" coordsize="29,2">
              <v:shape style="position:absolute;left:5933;top:-800;width:29;height:2" coordorigin="5933,-800" coordsize="29,0" path="m5933,-800l5962,-800e" filled="false" stroked="true" strokeweight=".48pt" strokecolor="#000000">
                <v:path arrowok="t"/>
              </v:shape>
            </v:group>
            <v:group style="position:absolute;left:5933;top:-781;width:29;height:2" coordorigin="5933,-781" coordsize="29,2">
              <v:shape style="position:absolute;left:5933;top:-781;width:29;height:2" coordorigin="5933,-781" coordsize="29,0" path="m5933,-781l5962,-781e" filled="false" stroked="true" strokeweight=".48pt" strokecolor="#000000">
                <v:path arrowok="t"/>
              </v:shape>
            </v:group>
            <v:group style="position:absolute;left:5962;top:-800;width:2852;height:2" coordorigin="5962,-800" coordsize="2852,2">
              <v:shape style="position:absolute;left:5962;top:-800;width:2852;height:2" coordorigin="5962,-800" coordsize="2852,0" path="m5962,-800l8813,-800e" filled="false" stroked="true" strokeweight=".48pt" strokecolor="#000000">
                <v:path arrowok="t"/>
              </v:shape>
            </v:group>
            <v:group style="position:absolute;left:5962;top:-781;width:2852;height:2" coordorigin="5962,-781" coordsize="2852,2">
              <v:shape style="position:absolute;left:5962;top:-781;width:2852;height:2" coordorigin="5962,-781" coordsize="2852,0" path="m5962,-781l8813,-781e" filled="false" stroked="true" strokeweight=".48pt" strokecolor="#000000">
                <v:path arrowok="t"/>
              </v:shape>
              <v:shape style="position:absolute;left:8813;top:-776;width:10;height:2" type="#_x0000_t75" stroked="false">
                <v:imagedata r:id="rId22" o:title=""/>
              </v:shape>
            </v:group>
            <v:group style="position:absolute;left:8813;top:-800;width:29;height:2" coordorigin="8813,-800" coordsize="29,2">
              <v:shape style="position:absolute;left:8813;top:-800;width:29;height:2" coordorigin="8813,-800" coordsize="29,0" path="m8813,-800l8842,-800e" filled="false" stroked="true" strokeweight=".48pt" strokecolor="#000000">
                <v:path arrowok="t"/>
              </v:shape>
            </v:group>
            <v:group style="position:absolute;left:8813;top:-781;width:29;height:2" coordorigin="8813,-781" coordsize="29,2">
              <v:shape style="position:absolute;left:8813;top:-781;width:29;height:2" coordorigin="8813,-781" coordsize="29,0" path="m8813,-781l8842,-781e" filled="false" stroked="true" strokeweight=".48pt" strokecolor="#000000">
                <v:path arrowok="t"/>
              </v:shape>
            </v:group>
            <v:group style="position:absolute;left:8842;top:-800;width:1769;height:2" coordorigin="8842,-800" coordsize="1769,2">
              <v:shape style="position:absolute;left:8842;top:-800;width:1769;height:2" coordorigin="8842,-800" coordsize="1769,0" path="m8842,-800l10610,-800e" filled="false" stroked="true" strokeweight=".48pt" strokecolor="#000000">
                <v:path arrowok="t"/>
              </v:shape>
            </v:group>
            <v:group style="position:absolute;left:8842;top:-781;width:1769;height:2" coordorigin="8842,-781" coordsize="1769,2">
              <v:shape style="position:absolute;left:8842;top:-781;width:1769;height:2" coordorigin="8842,-781" coordsize="1769,0" path="m8842,-781l10610,-781e" filled="false" stroked="true" strokeweight=".48pt" strokecolor="#000000">
                <v:path arrowok="t"/>
              </v:shape>
            </v:group>
            <v:group style="position:absolute;left:1925;top:-60;width:1128;height:2" coordorigin="1925,-60" coordsize="1128,2">
              <v:shape style="position:absolute;left:1925;top:-60;width:1128;height:2" coordorigin="1925,-60" coordsize="1128,0" path="m1925,-60l3053,-60e" filled="false" stroked="true" strokeweight=".48pt" strokecolor="#000000">
                <v:path arrowok="t"/>
              </v:shape>
            </v:group>
            <v:group style="position:absolute;left:1925;top:-79;width:1128;height:2" coordorigin="1925,-79" coordsize="1128,2">
              <v:shape style="position:absolute;left:1925;top:-79;width:1128;height:2" coordorigin="1925,-79" coordsize="1128,0" path="m1925,-79l3053,-79e" filled="false" stroked="true" strokeweight=".48pt" strokecolor="#000000">
                <v:path arrowok="t"/>
              </v:shape>
            </v:group>
            <v:group style="position:absolute;left:3053;top:-79;width:29;height:2" coordorigin="3053,-79" coordsize="29,2">
              <v:shape style="position:absolute;left:3053;top:-79;width:29;height:2" coordorigin="3053,-79" coordsize="29,0" path="m3053,-79l3082,-79e" filled="false" stroked="true" strokeweight=".48pt" strokecolor="#000000">
                <v:path arrowok="t"/>
              </v:shape>
            </v:group>
            <v:group style="position:absolute;left:3053;top:-60;width:2880;height:2" coordorigin="3053,-60" coordsize="2880,2">
              <v:shape style="position:absolute;left:3053;top:-60;width:2880;height:2" coordorigin="3053,-60" coordsize="2880,0" path="m3053,-60l5933,-60e" filled="false" stroked="true" strokeweight=".48pt" strokecolor="#000000">
                <v:path arrowok="t"/>
              </v:shape>
            </v:group>
            <v:group style="position:absolute;left:3082;top:-79;width:2852;height:2" coordorigin="3082,-79" coordsize="2852,2">
              <v:shape style="position:absolute;left:3082;top:-79;width:2852;height:2" coordorigin="3082,-79" coordsize="2852,0" path="m3082,-79l5933,-79e" filled="false" stroked="true" strokeweight=".48pt" strokecolor="#000000">
                <v:path arrowok="t"/>
              </v:shape>
            </v:group>
            <v:group style="position:absolute;left:5933;top:-79;width:29;height:2" coordorigin="5933,-79" coordsize="29,2">
              <v:shape style="position:absolute;left:5933;top:-79;width:29;height:2" coordorigin="5933,-79" coordsize="29,0" path="m5933,-79l5962,-79e" filled="false" stroked="true" strokeweight=".48pt" strokecolor="#000000">
                <v:path arrowok="t"/>
              </v:shape>
            </v:group>
            <v:group style="position:absolute;left:5933;top:-60;width:2880;height:2" coordorigin="5933,-60" coordsize="2880,2">
              <v:shape style="position:absolute;left:5933;top:-60;width:2880;height:2" coordorigin="5933,-60" coordsize="2880,0" path="m5933,-60l8813,-60e" filled="false" stroked="true" strokeweight=".48pt" strokecolor="#000000">
                <v:path arrowok="t"/>
              </v:shape>
            </v:group>
            <v:group style="position:absolute;left:5962;top:-79;width:2852;height:2" coordorigin="5962,-79" coordsize="2852,2">
              <v:shape style="position:absolute;left:5962;top:-79;width:2852;height:2" coordorigin="5962,-79" coordsize="2852,0" path="m5962,-79l8813,-79e" filled="false" stroked="true" strokeweight=".48pt" strokecolor="#000000">
                <v:path arrowok="t"/>
              </v:shape>
              <v:shape style="position:absolute;left:1920;top:-788;width:8707;height:704" type="#_x0000_t75" stroked="false">
                <v:imagedata r:id="rId105" o:title=""/>
              </v:shape>
            </v:group>
            <v:group style="position:absolute;left:8813;top:-79;width:29;height:2" coordorigin="8813,-79" coordsize="29,2">
              <v:shape style="position:absolute;left:8813;top:-79;width:29;height:2" coordorigin="8813,-79" coordsize="29,0" path="m8813,-79l8842,-79e" filled="false" stroked="true" strokeweight=".48pt" strokecolor="#000000">
                <v:path arrowok="t"/>
              </v:shape>
            </v:group>
            <v:group style="position:absolute;left:8813;top:-60;width:1805;height:2" coordorigin="8813,-60" coordsize="1805,2">
              <v:shape style="position:absolute;left:8813;top:-60;width:1805;height:2" coordorigin="8813,-60" coordsize="1805,0" path="m8813,-60l10618,-60e" filled="false" stroked="true" strokeweight=".48pt" strokecolor="#000000">
                <v:path arrowok="t"/>
              </v:shape>
            </v:group>
            <v:group style="position:absolute;left:8842;top:-79;width:1776;height:2" coordorigin="8842,-79" coordsize="1776,2">
              <v:shape style="position:absolute;left:8842;top:-79;width:1776;height:2" coordorigin="8842,-79" coordsize="1776,0" path="m8842,-79l10618,-79e" filled="false" stroked="true" strokeweight=".48pt" strokecolor="#000000">
                <v:path arrowok="t"/>
              </v:shape>
            </v:group>
            <w10:wrap type="none"/>
          </v:group>
        </w:pict>
      </w:r>
      <w:r>
        <w:rPr>
          <w:rFonts w:ascii="宋体" w:hAnsi="宋体" w:cs="宋体" w:eastAsia="宋体" w:hint="default"/>
          <w:spacing w:val="-1"/>
          <w:sz w:val="24"/>
          <w:szCs w:val="24"/>
        </w:rPr>
        <w:t>除上述金额之外，其他固定资产无因担保或其他原因造成所有权或使用权受</w:t>
      </w:r>
      <w:r>
        <w:rPr>
          <w:rFonts w:ascii="宋体" w:hAnsi="宋体" w:cs="宋体" w:eastAsia="宋体" w:hint="default"/>
          <w:sz w:val="24"/>
          <w:szCs w:val="24"/>
        </w:rPr>
        <w:t> 到限制的情况。</w:t>
      </w:r>
    </w:p>
    <w:p>
      <w:pPr>
        <w:spacing w:before="35"/>
        <w:ind w:left="557" w:right="0" w:firstLine="0"/>
        <w:jc w:val="left"/>
        <w:rPr>
          <w:rFonts w:ascii="宋体" w:hAnsi="宋体" w:cs="宋体" w:eastAsia="宋体" w:hint="default"/>
          <w:sz w:val="24"/>
          <w:szCs w:val="24"/>
        </w:rPr>
      </w:pPr>
      <w:r>
        <w:rPr>
          <w:rFonts w:ascii="Arial" w:hAnsi="Arial" w:cs="Arial" w:eastAsia="Arial" w:hint="default"/>
          <w:sz w:val="24"/>
          <w:szCs w:val="24"/>
        </w:rPr>
        <w:t>(9)  </w:t>
      </w:r>
      <w:r>
        <w:rPr>
          <w:rFonts w:ascii="宋体" w:hAnsi="宋体" w:cs="宋体" w:eastAsia="宋体" w:hint="default"/>
          <w:sz w:val="24"/>
          <w:szCs w:val="24"/>
        </w:rPr>
        <w:t>根据公司第六届董事会第二十八次会议审议通过的《关于 2009</w:t>
      </w:r>
      <w:r>
        <w:rPr>
          <w:rFonts w:ascii="宋体" w:hAnsi="宋体" w:cs="宋体" w:eastAsia="宋体" w:hint="default"/>
          <w:spacing w:val="3"/>
          <w:sz w:val="24"/>
          <w:szCs w:val="24"/>
        </w:rPr>
        <w:t> </w:t>
      </w:r>
      <w:r>
        <w:rPr>
          <w:rFonts w:ascii="宋体" w:hAnsi="宋体" w:cs="宋体" w:eastAsia="宋体" w:hint="default"/>
          <w:sz w:val="24"/>
          <w:szCs w:val="24"/>
        </w:rPr>
        <w:t>年计提</w:t>
      </w:r>
    </w:p>
    <w:p>
      <w:pPr>
        <w:spacing w:line="357" w:lineRule="auto" w:before="135"/>
        <w:ind w:left="137" w:right="1547" w:firstLine="0"/>
        <w:jc w:val="both"/>
        <w:rPr>
          <w:rFonts w:ascii="宋体" w:hAnsi="宋体" w:cs="宋体" w:eastAsia="宋体" w:hint="default"/>
          <w:sz w:val="24"/>
          <w:szCs w:val="24"/>
        </w:rPr>
      </w:pPr>
      <w:r>
        <w:rPr>
          <w:rFonts w:ascii="宋体" w:hAnsi="宋体" w:cs="宋体" w:eastAsia="宋体" w:hint="default"/>
          <w:spacing w:val="-6"/>
          <w:sz w:val="24"/>
          <w:szCs w:val="24"/>
        </w:rPr>
        <w:t>固定资产减值准备的议案》，公司决定拆除</w:t>
      </w:r>
      <w:r>
        <w:rPr>
          <w:rFonts w:ascii="宋体" w:hAnsi="宋体" w:cs="宋体" w:eastAsia="宋体" w:hint="default"/>
          <w:sz w:val="24"/>
          <w:szCs w:val="24"/>
        </w:rPr>
        <w:t> </w:t>
      </w:r>
      <w:r>
        <w:rPr>
          <w:rFonts w:ascii="宋体" w:hAnsi="宋体" w:cs="宋体" w:eastAsia="宋体" w:hint="default"/>
          <w:spacing w:val="-1"/>
          <w:sz w:val="24"/>
          <w:szCs w:val="24"/>
        </w:rPr>
        <w:t>2.8</w:t>
      </w:r>
      <w:r>
        <w:rPr>
          <w:rFonts w:ascii="宋体" w:hAnsi="宋体" w:cs="宋体" w:eastAsia="宋体" w:hint="default"/>
          <w:spacing w:val="12"/>
          <w:sz w:val="24"/>
          <w:szCs w:val="24"/>
        </w:rPr>
        <w:t> </w:t>
      </w:r>
      <w:r>
        <w:rPr>
          <w:rFonts w:ascii="宋体" w:hAnsi="宋体" w:cs="宋体" w:eastAsia="宋体" w:hint="default"/>
          <w:spacing w:val="-9"/>
          <w:sz w:val="24"/>
          <w:szCs w:val="24"/>
        </w:rPr>
        <w:t>万吨粮食筒仓（老筒仓），并对</w:t>
      </w:r>
      <w:r>
        <w:rPr>
          <w:rFonts w:ascii="宋体" w:hAnsi="宋体" w:cs="宋体" w:eastAsia="宋体" w:hint="default"/>
          <w:sz w:val="24"/>
          <w:szCs w:val="24"/>
        </w:rPr>
        <w:t> </w:t>
      </w:r>
      <w:r>
        <w:rPr>
          <w:rFonts w:ascii="宋体" w:hAnsi="宋体" w:cs="宋体" w:eastAsia="宋体" w:hint="default"/>
          <w:spacing w:val="3"/>
          <w:sz w:val="24"/>
          <w:szCs w:val="24"/>
        </w:rPr>
        <w:t>固定资产中老筒仓按其估计可收回金额低于其账面价值的差额计提固定资产减</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值准备</w:t>
      </w:r>
      <w:r>
        <w:rPr>
          <w:rFonts w:ascii="宋体" w:hAnsi="宋体" w:cs="宋体" w:eastAsia="宋体" w:hint="default"/>
          <w:spacing w:val="-56"/>
          <w:sz w:val="24"/>
          <w:szCs w:val="24"/>
        </w:rPr>
        <w:t> </w:t>
      </w:r>
      <w:r>
        <w:rPr>
          <w:rFonts w:ascii="宋体" w:hAnsi="宋体" w:cs="宋体" w:eastAsia="宋体" w:hint="default"/>
          <w:sz w:val="24"/>
          <w:szCs w:val="24"/>
        </w:rPr>
        <w:t>30,190,000.00</w:t>
      </w:r>
      <w:r>
        <w:rPr>
          <w:rFonts w:ascii="宋体" w:hAnsi="宋体" w:cs="宋体" w:eastAsia="宋体" w:hint="default"/>
          <w:spacing w:val="-56"/>
          <w:sz w:val="24"/>
          <w:szCs w:val="24"/>
        </w:rPr>
        <w:t> </w:t>
      </w:r>
      <w:r>
        <w:rPr>
          <w:rFonts w:ascii="宋体" w:hAnsi="宋体" w:cs="宋体" w:eastAsia="宋体" w:hint="default"/>
          <w:spacing w:val="-4"/>
          <w:sz w:val="24"/>
          <w:szCs w:val="24"/>
        </w:rPr>
        <w:t>元，截至资产负债表日该资产处于拆除过程中，不存在可</w:t>
      </w:r>
      <w:r>
        <w:rPr>
          <w:rFonts w:ascii="宋体" w:hAnsi="宋体" w:cs="宋体" w:eastAsia="宋体" w:hint="default"/>
          <w:sz w:val="24"/>
          <w:szCs w:val="24"/>
        </w:rPr>
        <w:t> 收回金额进一步降低的情况，故无需补提减值准备。</w:t>
      </w:r>
    </w:p>
    <w:p>
      <w:pPr>
        <w:spacing w:before="155"/>
        <w:ind w:left="705" w:right="1540" w:firstLine="0"/>
        <w:jc w:val="left"/>
        <w:rPr>
          <w:rFonts w:ascii="宋体" w:hAnsi="宋体" w:cs="宋体" w:eastAsia="宋体" w:hint="default"/>
          <w:sz w:val="24"/>
          <w:szCs w:val="24"/>
        </w:rPr>
      </w:pPr>
      <w:r>
        <w:rPr>
          <w:rFonts w:ascii="Arial" w:hAnsi="Arial" w:cs="Arial" w:eastAsia="Arial" w:hint="default"/>
          <w:b/>
          <w:bCs/>
          <w:sz w:val="24"/>
          <w:szCs w:val="24"/>
        </w:rPr>
        <w:t>12.</w:t>
      </w:r>
      <w:r>
        <w:rPr>
          <w:rFonts w:ascii="Arial" w:hAnsi="Arial" w:cs="Arial" w:eastAsia="Arial" w:hint="default"/>
          <w:b/>
          <w:bCs/>
          <w:spacing w:val="17"/>
          <w:sz w:val="24"/>
          <w:szCs w:val="24"/>
        </w:rPr>
        <w:t> </w:t>
      </w:r>
      <w:r>
        <w:rPr>
          <w:rFonts w:ascii="宋体" w:hAnsi="宋体" w:cs="宋体" w:eastAsia="宋体" w:hint="default"/>
          <w:b/>
          <w:bCs/>
          <w:sz w:val="24"/>
          <w:szCs w:val="24"/>
        </w:rPr>
        <w:t>在建工程</w:t>
      </w:r>
      <w:r>
        <w:rPr>
          <w:rFonts w:ascii="宋体" w:hAnsi="宋体" w:cs="宋体" w:eastAsia="宋体" w:hint="default"/>
          <w:sz w:val="24"/>
          <w:szCs w:val="24"/>
        </w:rPr>
      </w:r>
    </w:p>
    <w:p>
      <w:pPr>
        <w:spacing w:before="137"/>
        <w:ind w:left="620" w:right="1540" w:firstLine="0"/>
        <w:jc w:val="left"/>
        <w:rPr>
          <w:rFonts w:ascii="宋体" w:hAnsi="宋体" w:cs="宋体" w:eastAsia="宋体" w:hint="default"/>
          <w:sz w:val="24"/>
          <w:szCs w:val="24"/>
        </w:rPr>
      </w:pPr>
      <w:r>
        <w:rPr/>
        <w:pict>
          <v:group style="position:absolute;margin-left:95.879997pt;margin-top:32.145905pt;width:476.95pt;height:303.9pt;mso-position-horizontal-relative:page;mso-position-vertical-relative:paragraph;z-index:-623920" coordorigin="1918,643" coordsize="9539,6078">
            <v:group style="position:absolute;left:1946;top:650;width:1770;height:2" coordorigin="1946,650" coordsize="1770,2">
              <v:shape style="position:absolute;left:1946;top:650;width:1770;height:2" coordorigin="1946,650" coordsize="1770,0" path="m1946,650l3716,650e" filled="false" stroked="true" strokeweight=".72pt" strokecolor="#000000">
                <v:path arrowok="t"/>
              </v:shape>
            </v:group>
            <v:group style="position:absolute;left:1946;top:679;width:1770;height:2" coordorigin="1946,679" coordsize="1770,2">
              <v:shape style="position:absolute;left:1946;top:679;width:1770;height:2" coordorigin="1946,679" coordsize="1770,0" path="m1946,679l3716,679e" filled="false" stroked="true" strokeweight=".72pt" strokecolor="#000000">
                <v:path arrowok="t"/>
              </v:shape>
              <v:shape style="position:absolute;left:3716;top:686;width:10;height:2" type="#_x0000_t75" stroked="false">
                <v:imagedata r:id="rId22" o:title=""/>
              </v:shape>
            </v:group>
            <v:group style="position:absolute;left:3716;top:650;width:44;height:2" coordorigin="3716,650" coordsize="44,2">
              <v:shape style="position:absolute;left:3716;top:650;width:44;height:2" coordorigin="3716,650" coordsize="44,0" path="m3716,650l3760,650e" filled="false" stroked="true" strokeweight=".72pt" strokecolor="#000000">
                <v:path arrowok="t"/>
              </v:shape>
            </v:group>
            <v:group style="position:absolute;left:3716;top:679;width:44;height:2" coordorigin="3716,679" coordsize="44,2">
              <v:shape style="position:absolute;left:3716;top:679;width:44;height:2" coordorigin="3716,679" coordsize="44,0" path="m3716,679l3760,679e" filled="false" stroked="true" strokeweight=".72pt" strokecolor="#000000">
                <v:path arrowok="t"/>
              </v:shape>
            </v:group>
            <v:group style="position:absolute;left:3760;top:650;width:3869;height:2" coordorigin="3760,650" coordsize="3869,2">
              <v:shape style="position:absolute;left:3760;top:650;width:3869;height:2" coordorigin="3760,650" coordsize="3869,0" path="m3760,650l7628,650e" filled="false" stroked="true" strokeweight=".72pt" strokecolor="#000000">
                <v:path arrowok="t"/>
              </v:shape>
            </v:group>
            <v:group style="position:absolute;left:3760;top:679;width:3869;height:2" coordorigin="3760,679" coordsize="3869,2">
              <v:shape style="position:absolute;left:3760;top:679;width:3869;height:2" coordorigin="3760,679" coordsize="3869,0" path="m3760,679l7628,679e" filled="false" stroked="true" strokeweight=".72pt" strokecolor="#000000">
                <v:path arrowok="t"/>
              </v:shape>
              <v:shape style="position:absolute;left:7628;top:686;width:10;height:2" type="#_x0000_t75" stroked="false">
                <v:imagedata r:id="rId22" o:title=""/>
              </v:shape>
            </v:group>
            <v:group style="position:absolute;left:7628;top:650;width:44;height:2" coordorigin="7628,650" coordsize="44,2">
              <v:shape style="position:absolute;left:7628;top:650;width:44;height:2" coordorigin="7628,650" coordsize="44,0" path="m7628,650l7672,650e" filled="false" stroked="true" strokeweight=".72pt" strokecolor="#000000">
                <v:path arrowok="t"/>
              </v:shape>
            </v:group>
            <v:group style="position:absolute;left:7628;top:679;width:44;height:2" coordorigin="7628,679" coordsize="44,2">
              <v:shape style="position:absolute;left:7628;top:679;width:44;height:2" coordorigin="7628,679" coordsize="44,0" path="m7628,679l7672,679e" filled="false" stroked="true" strokeweight=".72pt" strokecolor="#000000">
                <v:path arrowok="t"/>
              </v:shape>
            </v:group>
            <v:group style="position:absolute;left:7672;top:650;width:3759;height:2" coordorigin="7672,650" coordsize="3759,2">
              <v:shape style="position:absolute;left:7672;top:650;width:3759;height:2" coordorigin="7672,650" coordsize="3759,0" path="m7672,650l11430,650e" filled="false" stroked="true" strokeweight=".72pt" strokecolor="#000000">
                <v:path arrowok="t"/>
              </v:shape>
            </v:group>
            <v:group style="position:absolute;left:7672;top:679;width:3759;height:2" coordorigin="7672,679" coordsize="3759,2">
              <v:shape style="position:absolute;left:7672;top:679;width:3759;height:2" coordorigin="7672,679" coordsize="3759,0" path="m7672,679l11430,679e" filled="false" stroked="true" strokeweight=".72pt" strokecolor="#000000">
                <v:path arrowok="t"/>
              </v:shape>
              <v:shape style="position:absolute;left:3697;top:669;width:3960;height:307" type="#_x0000_t75" stroked="false">
                <v:imagedata r:id="rId106" o:title=""/>
              </v:shape>
              <v:shape style="position:absolute;left:3697;top:938;width:7759;height:568" type="#_x0000_t75" stroked="false">
                <v:imagedata r:id="rId107" o:title=""/>
              </v:shape>
            </v:group>
            <v:group style="position:absolute;left:1925;top:6714;width:1792;height:2" coordorigin="1925,6714" coordsize="1792,2">
              <v:shape style="position:absolute;left:1925;top:6714;width:1792;height:2" coordorigin="1925,6714" coordsize="1792,0" path="m1925,6714l3716,6714e" filled="false" stroked="true" strokeweight=".72pt" strokecolor="#000000">
                <v:path arrowok="t"/>
              </v:shape>
            </v:group>
            <v:group style="position:absolute;left:1925;top:6685;width:1792;height:2" coordorigin="1925,6685" coordsize="1792,2">
              <v:shape style="position:absolute;left:1925;top:6685;width:1792;height:2" coordorigin="1925,6685" coordsize="1792,0" path="m1925,6685l3716,6685e" filled="false" stroked="true" strokeweight=".72pt" strokecolor="#000000">
                <v:path arrowok="t"/>
              </v:shape>
              <v:shape style="position:absolute;left:1920;top:1467;width:9536;height:5223" type="#_x0000_t75" stroked="false">
                <v:imagedata r:id="rId108" o:title=""/>
              </v:shape>
            </v:group>
            <v:group style="position:absolute;left:3716;top:6685;width:44;height:2" coordorigin="3716,6685" coordsize="44,2">
              <v:shape style="position:absolute;left:3716;top:6685;width:44;height:2" coordorigin="3716,6685" coordsize="44,0" path="m3716,6685l3760,6685e" filled="false" stroked="true" strokeweight=".72pt" strokecolor="#000000">
                <v:path arrowok="t"/>
              </v:shape>
            </v:group>
            <v:group style="position:absolute;left:3716;top:6714;width:1618;height:2" coordorigin="3716,6714" coordsize="1618,2">
              <v:shape style="position:absolute;left:3716;top:6714;width:1618;height:2" coordorigin="3716,6714" coordsize="1618,0" path="m3716,6714l5334,6714e" filled="false" stroked="true" strokeweight=".72pt" strokecolor="#000000">
                <v:path arrowok="t"/>
              </v:shape>
            </v:group>
            <v:group style="position:absolute;left:3760;top:6685;width:1575;height:2" coordorigin="3760,6685" coordsize="1575,2">
              <v:shape style="position:absolute;left:3760;top:6685;width:1575;height:2" coordorigin="3760,6685" coordsize="1575,0" path="m3760,6685l5334,6685e" filled="false" stroked="true" strokeweight=".72pt" strokecolor="#000000">
                <v:path arrowok="t"/>
              </v:shape>
              <v:shape style="position:absolute;left:5321;top:6174;width:35;height:516" type="#_x0000_t75" stroked="false">
                <v:imagedata r:id="rId109" o:title=""/>
              </v:shape>
            </v:group>
            <v:group style="position:absolute;left:5334;top:6685;width:44;height:2" coordorigin="5334,6685" coordsize="44,2">
              <v:shape style="position:absolute;left:5334;top:6685;width:44;height:2" coordorigin="5334,6685" coordsize="44,0" path="m5334,6685l5377,6685e" filled="false" stroked="true" strokeweight=".72pt" strokecolor="#000000">
                <v:path arrowok="t"/>
              </v:shape>
            </v:group>
            <v:group style="position:absolute;left:5334;top:6714;width:676;height:2" coordorigin="5334,6714" coordsize="676,2">
              <v:shape style="position:absolute;left:5334;top:6714;width:676;height:2" coordorigin="5334,6714" coordsize="676,0" path="m5334,6714l6010,6714e" filled="false" stroked="true" strokeweight=".72pt" strokecolor="#000000">
                <v:path arrowok="t"/>
              </v:shape>
            </v:group>
            <v:group style="position:absolute;left:5377;top:6685;width:633;height:2" coordorigin="5377,6685" coordsize="633,2">
              <v:shape style="position:absolute;left:5377;top:6685;width:633;height:2" coordorigin="5377,6685" coordsize="633,0" path="m5377,6685l6010,6685e" filled="false" stroked="true" strokeweight=".72pt" strokecolor="#000000">
                <v:path arrowok="t"/>
              </v:shape>
              <v:shape style="position:absolute;left:5997;top:6174;width:35;height:516" type="#_x0000_t75" stroked="false">
                <v:imagedata r:id="rId110" o:title=""/>
              </v:shape>
            </v:group>
            <v:group style="position:absolute;left:6010;top:6685;width:44;height:2" coordorigin="6010,6685" coordsize="44,2">
              <v:shape style="position:absolute;left:6010;top:6685;width:44;height:2" coordorigin="6010,6685" coordsize="44,0" path="m6010,6685l6053,6685e" filled="false" stroked="true" strokeweight=".72pt" strokecolor="#000000">
                <v:path arrowok="t"/>
              </v:shape>
            </v:group>
            <v:group style="position:absolute;left:6010;top:6714;width:1619;height:2" coordorigin="6010,6714" coordsize="1619,2">
              <v:shape style="position:absolute;left:6010;top:6714;width:1619;height:2" coordorigin="6010,6714" coordsize="1619,0" path="m6010,6714l7628,6714e" filled="false" stroked="true" strokeweight=".72pt" strokecolor="#000000">
                <v:path arrowok="t"/>
              </v:shape>
            </v:group>
            <v:group style="position:absolute;left:6053;top:6685;width:1576;height:2" coordorigin="6053,6685" coordsize="1576,2">
              <v:shape style="position:absolute;left:6053;top:6685;width:1576;height:2" coordorigin="6053,6685" coordsize="1576,0" path="m6053,6685l7628,6685e" filled="false" stroked="true" strokeweight=".72pt" strokecolor="#000000">
                <v:path arrowok="t"/>
              </v:shape>
              <v:shape style="position:absolute;left:7616;top:6174;width:35;height:516" type="#_x0000_t75" stroked="false">
                <v:imagedata r:id="rId110" o:title=""/>
              </v:shape>
            </v:group>
            <v:group style="position:absolute;left:7628;top:6685;width:44;height:2" coordorigin="7628,6685" coordsize="44,2">
              <v:shape style="position:absolute;left:7628;top:6685;width:44;height:2" coordorigin="7628,6685" coordsize="44,0" path="m7628,6685l7672,6685e" filled="false" stroked="true" strokeweight=".72pt" strokecolor="#000000">
                <v:path arrowok="t"/>
              </v:shape>
            </v:group>
            <v:group style="position:absolute;left:7628;top:6714;width:1468;height:2" coordorigin="7628,6714" coordsize="1468,2">
              <v:shape style="position:absolute;left:7628;top:6714;width:1468;height:2" coordorigin="7628,6714" coordsize="1468,0" path="m7628,6714l9096,6714e" filled="false" stroked="true" strokeweight=".72pt" strokecolor="#000000">
                <v:path arrowok="t"/>
              </v:shape>
            </v:group>
            <v:group style="position:absolute;left:7672;top:6685;width:1425;height:2" coordorigin="7672,6685" coordsize="1425,2">
              <v:shape style="position:absolute;left:7672;top:6685;width:1425;height:2" coordorigin="7672,6685" coordsize="1425,0" path="m7672,6685l9096,6685e" filled="false" stroked="true" strokeweight=".72pt" strokecolor="#000000">
                <v:path arrowok="t"/>
              </v:shape>
              <v:shape style="position:absolute;left:9083;top:6174;width:35;height:516" type="#_x0000_t75" stroked="false">
                <v:imagedata r:id="rId109" o:title=""/>
              </v:shape>
            </v:group>
            <v:group style="position:absolute;left:9096;top:6685;width:44;height:2" coordorigin="9096,6685" coordsize="44,2">
              <v:shape style="position:absolute;left:9096;top:6685;width:44;height:2" coordorigin="9096,6685" coordsize="44,0" path="m9096,6685l9139,6685e" filled="false" stroked="true" strokeweight=".72pt" strokecolor="#000000">
                <v:path arrowok="t"/>
              </v:shape>
            </v:group>
            <v:group style="position:absolute;left:9096;top:6714;width:623;height:2" coordorigin="9096,6714" coordsize="623,2">
              <v:shape style="position:absolute;left:9096;top:6714;width:623;height:2" coordorigin="9096,6714" coordsize="623,0" path="m9096,6714l9719,6714e" filled="false" stroked="true" strokeweight=".72pt" strokecolor="#000000">
                <v:path arrowok="t"/>
              </v:shape>
            </v:group>
            <v:group style="position:absolute;left:9139;top:6685;width:580;height:2" coordorigin="9139,6685" coordsize="580,2">
              <v:shape style="position:absolute;left:9139;top:6685;width:580;height:2" coordorigin="9139,6685" coordsize="580,0" path="m9139,6685l9719,6685e" filled="false" stroked="true" strokeweight=".72pt" strokecolor="#000000">
                <v:path arrowok="t"/>
              </v:shape>
              <v:shape style="position:absolute;left:9706;top:6174;width:35;height:516" type="#_x0000_t75" stroked="false">
                <v:imagedata r:id="rId110" o:title=""/>
              </v:shape>
            </v:group>
            <v:group style="position:absolute;left:9719;top:6685;width:44;height:2" coordorigin="9719,6685" coordsize="44,2">
              <v:shape style="position:absolute;left:9719;top:6685;width:44;height:2" coordorigin="9719,6685" coordsize="44,0" path="m9719,6685l9762,6685e" filled="false" stroked="true" strokeweight=".72pt" strokecolor="#000000">
                <v:path arrowok="t"/>
              </v:shape>
            </v:group>
            <v:group style="position:absolute;left:9719;top:6714;width:1719;height:2" coordorigin="9719,6714" coordsize="1719,2">
              <v:shape style="position:absolute;left:9719;top:6714;width:1719;height:2" coordorigin="9719,6714" coordsize="1719,0" path="m9719,6714l11437,6714e" filled="false" stroked="true" strokeweight=".72pt" strokecolor="#000000">
                <v:path arrowok="t"/>
              </v:shape>
            </v:group>
            <v:group style="position:absolute;left:9762;top:6685;width:1676;height:2" coordorigin="9762,6685" coordsize="1676,2">
              <v:shape style="position:absolute;left:9762;top:6685;width:1676;height:2" coordorigin="9762,6685" coordsize="1676,0" path="m9762,6685l11437,6685e" filled="false" stroked="true" strokeweight=".72pt" strokecolor="#000000">
                <v:path arrowok="t"/>
              </v:shape>
              <v:shape style="position:absolute;left:5276;top:71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9135;top:71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2047;top:532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仓工程</w:t>
                      </w:r>
                    </w:p>
                  </w:txbxContent>
                </v:textbox>
                <w10:wrap type="none"/>
              </v:shape>
              <v:shape style="position:absolute;left:4080;top:5236;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85,669,463.73</w:t>
                      </w:r>
                      <w:r>
                        <w:rPr>
                          <w:rFonts w:ascii="Arial"/>
                          <w:sz w:val="18"/>
                        </w:rPr>
                      </w:r>
                    </w:p>
                  </w:txbxContent>
                </v:textbox>
                <w10:wrap type="none"/>
              </v:shape>
            </v:group>
            <w10:wrap type="none"/>
          </v:group>
        </w:pict>
      </w:r>
      <w:r>
        <w:rPr>
          <w:rFonts w:ascii="Arial" w:hAnsi="Arial" w:cs="Arial" w:eastAsia="Arial" w:hint="default"/>
          <w:sz w:val="24"/>
          <w:szCs w:val="24"/>
        </w:rPr>
        <w:t>(1)</w:t>
      </w:r>
      <w:r>
        <w:rPr>
          <w:rFonts w:ascii="Arial" w:hAnsi="Arial" w:cs="Arial" w:eastAsia="Arial" w:hint="default"/>
          <w:spacing w:val="-5"/>
          <w:sz w:val="24"/>
          <w:szCs w:val="24"/>
        </w:rPr>
        <w:t> </w:t>
      </w:r>
      <w:r>
        <w:rPr>
          <w:rFonts w:ascii="宋体" w:hAnsi="宋体" w:cs="宋体" w:eastAsia="宋体" w:hint="default"/>
          <w:sz w:val="24"/>
          <w:szCs w:val="24"/>
        </w:rPr>
        <w:t>在建工程账面余额</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tbl>
      <w:tblPr>
        <w:tblW w:w="0" w:type="auto"/>
        <w:jc w:val="left"/>
        <w:tblInd w:w="352" w:type="dxa"/>
        <w:tblLayout w:type="fixed"/>
        <w:tblCellMar>
          <w:top w:w="0" w:type="dxa"/>
          <w:left w:w="0" w:type="dxa"/>
          <w:bottom w:w="0" w:type="dxa"/>
          <w:right w:w="0" w:type="dxa"/>
        </w:tblCellMar>
        <w:tblLook w:val="01E0"/>
      </w:tblPr>
      <w:tblGrid>
        <w:gridCol w:w="1737"/>
        <w:gridCol w:w="296"/>
        <w:gridCol w:w="1309"/>
        <w:gridCol w:w="647"/>
        <w:gridCol w:w="1633"/>
        <w:gridCol w:w="1470"/>
        <w:gridCol w:w="743"/>
        <w:gridCol w:w="1519"/>
      </w:tblGrid>
      <w:tr>
        <w:trPr>
          <w:trHeight w:val="551" w:hRule="exact"/>
        </w:trPr>
        <w:tc>
          <w:tcPr>
            <w:tcW w:w="2033" w:type="dxa"/>
            <w:gridSpan w:val="2"/>
            <w:tcBorders>
              <w:top w:val="nil" w:sz="6" w:space="0" w:color="auto"/>
              <w:left w:val="nil" w:sz="6" w:space="0" w:color="auto"/>
              <w:bottom w:val="nil" w:sz="6" w:space="0" w:color="auto"/>
              <w:right w:val="nil" w:sz="6" w:space="0" w:color="auto"/>
            </w:tcBorders>
          </w:tcPr>
          <w:p>
            <w:pPr>
              <w:pStyle w:val="TableParagraph"/>
              <w:spacing w:line="220" w:lineRule="exact"/>
              <w:ind w:left="617"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1309" w:type="dxa"/>
            <w:tcBorders>
              <w:top w:val="nil" w:sz="6" w:space="0" w:color="auto"/>
              <w:left w:val="nil" w:sz="6" w:space="0" w:color="auto"/>
              <w:bottom w:val="nil" w:sz="6" w:space="0" w:color="auto"/>
              <w:right w:val="nil" w:sz="6" w:space="0" w:color="auto"/>
            </w:tcBorders>
          </w:tcPr>
          <w:p>
            <w:pPr>
              <w:pStyle w:val="TableParagraph"/>
              <w:spacing w:line="252" w:lineRule="exact"/>
              <w:ind w:left="84" w:right="0"/>
              <w:jc w:val="left"/>
              <w:rPr>
                <w:rFonts w:ascii="宋体" w:hAnsi="宋体" w:cs="宋体" w:eastAsia="宋体" w:hint="default"/>
                <w:sz w:val="20"/>
                <w:szCs w:val="20"/>
              </w:rPr>
            </w:pPr>
            <w:r>
              <w:rPr>
                <w:rFonts w:ascii="宋体" w:hAnsi="宋体" w:cs="宋体" w:eastAsia="宋体" w:hint="default"/>
                <w:sz w:val="20"/>
                <w:szCs w:val="20"/>
              </w:rPr>
              <w:t>账面余额</w:t>
            </w:r>
          </w:p>
        </w:tc>
        <w:tc>
          <w:tcPr>
            <w:tcW w:w="647" w:type="dxa"/>
            <w:tcBorders>
              <w:top w:val="nil" w:sz="6" w:space="0" w:color="auto"/>
              <w:left w:val="nil" w:sz="6" w:space="0" w:color="auto"/>
              <w:bottom w:val="nil" w:sz="6" w:space="0" w:color="auto"/>
              <w:right w:val="nil" w:sz="6" w:space="0" w:color="auto"/>
            </w:tcBorders>
          </w:tcPr>
          <w:p>
            <w:pPr>
              <w:pStyle w:val="TableParagraph"/>
              <w:spacing w:line="260" w:lineRule="exact" w:before="15"/>
              <w:ind w:left="123" w:right="120"/>
              <w:jc w:val="left"/>
              <w:rPr>
                <w:rFonts w:ascii="宋体" w:hAnsi="宋体" w:cs="宋体" w:eastAsia="宋体" w:hint="default"/>
                <w:sz w:val="20"/>
                <w:szCs w:val="20"/>
              </w:rPr>
            </w:pPr>
            <w:r>
              <w:rPr>
                <w:rFonts w:ascii="宋体" w:hAnsi="宋体" w:cs="宋体" w:eastAsia="宋体" w:hint="default"/>
                <w:sz w:val="20"/>
                <w:szCs w:val="20"/>
              </w:rPr>
              <w:t>减值</w:t>
            </w:r>
            <w:r>
              <w:rPr>
                <w:rFonts w:ascii="宋体" w:hAnsi="宋体" w:cs="宋体" w:eastAsia="宋体" w:hint="default"/>
                <w:w w:val="100"/>
                <w:sz w:val="20"/>
                <w:szCs w:val="20"/>
              </w:rPr>
              <w:t> </w:t>
            </w:r>
            <w:r>
              <w:rPr>
                <w:rFonts w:ascii="宋体" w:hAnsi="宋体" w:cs="宋体" w:eastAsia="宋体" w:hint="default"/>
                <w:sz w:val="20"/>
                <w:szCs w:val="20"/>
              </w:rPr>
              <w:t>准备</w:t>
            </w:r>
          </w:p>
        </w:tc>
        <w:tc>
          <w:tcPr>
            <w:tcW w:w="1633" w:type="dxa"/>
            <w:tcBorders>
              <w:top w:val="nil" w:sz="6" w:space="0" w:color="auto"/>
              <w:left w:val="nil" w:sz="6" w:space="0" w:color="auto"/>
              <w:bottom w:val="nil" w:sz="6" w:space="0" w:color="auto"/>
              <w:right w:val="nil" w:sz="6" w:space="0" w:color="auto"/>
            </w:tcBorders>
          </w:tcPr>
          <w:p>
            <w:pPr>
              <w:pStyle w:val="TableParagraph"/>
              <w:spacing w:line="252" w:lineRule="exact"/>
              <w:ind w:left="422" w:right="0"/>
              <w:jc w:val="left"/>
              <w:rPr>
                <w:rFonts w:ascii="宋体" w:hAnsi="宋体" w:cs="宋体" w:eastAsia="宋体" w:hint="default"/>
                <w:sz w:val="20"/>
                <w:szCs w:val="20"/>
              </w:rPr>
            </w:pPr>
            <w:r>
              <w:rPr>
                <w:rFonts w:ascii="宋体" w:hAnsi="宋体" w:cs="宋体" w:eastAsia="宋体" w:hint="default"/>
                <w:sz w:val="20"/>
                <w:szCs w:val="20"/>
              </w:rPr>
              <w:t>账面净值</w:t>
            </w:r>
          </w:p>
        </w:tc>
        <w:tc>
          <w:tcPr>
            <w:tcW w:w="1470" w:type="dxa"/>
            <w:tcBorders>
              <w:top w:val="nil" w:sz="6" w:space="0" w:color="auto"/>
              <w:left w:val="nil" w:sz="6" w:space="0" w:color="auto"/>
              <w:bottom w:val="nil" w:sz="6" w:space="0" w:color="auto"/>
              <w:right w:val="nil" w:sz="6" w:space="0" w:color="auto"/>
            </w:tcBorders>
          </w:tcPr>
          <w:p>
            <w:pPr>
              <w:pStyle w:val="TableParagraph"/>
              <w:spacing w:line="252" w:lineRule="exact"/>
              <w:ind w:left="333" w:right="0"/>
              <w:jc w:val="left"/>
              <w:rPr>
                <w:rFonts w:ascii="宋体" w:hAnsi="宋体" w:cs="宋体" w:eastAsia="宋体" w:hint="default"/>
                <w:sz w:val="20"/>
                <w:szCs w:val="20"/>
              </w:rPr>
            </w:pPr>
            <w:r>
              <w:rPr>
                <w:rFonts w:ascii="宋体" w:hAnsi="宋体" w:cs="宋体" w:eastAsia="宋体" w:hint="default"/>
                <w:sz w:val="20"/>
                <w:szCs w:val="20"/>
              </w:rPr>
              <w:t>账面余额</w:t>
            </w:r>
          </w:p>
        </w:tc>
        <w:tc>
          <w:tcPr>
            <w:tcW w:w="743" w:type="dxa"/>
            <w:tcBorders>
              <w:top w:val="nil" w:sz="6" w:space="0" w:color="auto"/>
              <w:left w:val="nil" w:sz="6" w:space="0" w:color="auto"/>
              <w:bottom w:val="nil" w:sz="6" w:space="0" w:color="auto"/>
              <w:right w:val="nil" w:sz="6" w:space="0" w:color="auto"/>
            </w:tcBorders>
          </w:tcPr>
          <w:p>
            <w:pPr>
              <w:pStyle w:val="TableParagraph"/>
              <w:spacing w:line="260" w:lineRule="exact" w:before="15"/>
              <w:ind w:left="109" w:right="230"/>
              <w:jc w:val="left"/>
              <w:rPr>
                <w:rFonts w:ascii="宋体" w:hAnsi="宋体" w:cs="宋体" w:eastAsia="宋体" w:hint="default"/>
                <w:sz w:val="20"/>
                <w:szCs w:val="20"/>
              </w:rPr>
            </w:pPr>
            <w:r>
              <w:rPr>
                <w:rFonts w:ascii="宋体" w:hAnsi="宋体" w:cs="宋体" w:eastAsia="宋体" w:hint="default"/>
                <w:sz w:val="20"/>
                <w:szCs w:val="20"/>
              </w:rPr>
              <w:t>减值</w:t>
            </w:r>
            <w:r>
              <w:rPr>
                <w:rFonts w:ascii="宋体" w:hAnsi="宋体" w:cs="宋体" w:eastAsia="宋体" w:hint="default"/>
                <w:w w:val="100"/>
                <w:sz w:val="20"/>
                <w:szCs w:val="20"/>
              </w:rPr>
              <w:t> </w:t>
            </w:r>
            <w:r>
              <w:rPr>
                <w:rFonts w:ascii="宋体" w:hAnsi="宋体" w:cs="宋体" w:eastAsia="宋体" w:hint="default"/>
                <w:sz w:val="20"/>
                <w:szCs w:val="20"/>
              </w:rPr>
              <w:t>准备</w:t>
            </w:r>
          </w:p>
        </w:tc>
        <w:tc>
          <w:tcPr>
            <w:tcW w:w="1519" w:type="dxa"/>
            <w:tcBorders>
              <w:top w:val="nil" w:sz="6" w:space="0" w:color="auto"/>
              <w:left w:val="nil" w:sz="6" w:space="0" w:color="auto"/>
              <w:bottom w:val="nil" w:sz="6" w:space="0" w:color="auto"/>
              <w:right w:val="nil" w:sz="6" w:space="0" w:color="auto"/>
            </w:tcBorders>
          </w:tcPr>
          <w:p>
            <w:pPr>
              <w:pStyle w:val="TableParagraph"/>
              <w:spacing w:line="252" w:lineRule="exact"/>
              <w:ind w:left="333" w:right="0"/>
              <w:jc w:val="left"/>
              <w:rPr>
                <w:rFonts w:ascii="宋体" w:hAnsi="宋体" w:cs="宋体" w:eastAsia="宋体" w:hint="default"/>
                <w:sz w:val="20"/>
                <w:szCs w:val="20"/>
              </w:rPr>
            </w:pPr>
            <w:r>
              <w:rPr>
                <w:rFonts w:ascii="宋体" w:hAnsi="宋体" w:cs="宋体" w:eastAsia="宋体" w:hint="default"/>
                <w:sz w:val="20"/>
                <w:szCs w:val="20"/>
              </w:rPr>
              <w:t>账面净值</w:t>
            </w:r>
          </w:p>
        </w:tc>
      </w:tr>
      <w:tr>
        <w:trPr>
          <w:trHeight w:val="276" w:hRule="exact"/>
        </w:trPr>
        <w:tc>
          <w:tcPr>
            <w:tcW w:w="2033" w:type="dxa"/>
            <w:gridSpan w:val="2"/>
            <w:tcBorders>
              <w:top w:val="nil" w:sz="6" w:space="0" w:color="auto"/>
              <w:left w:val="nil" w:sz="6" w:space="0" w:color="auto"/>
              <w:bottom w:val="nil" w:sz="6" w:space="0" w:color="auto"/>
              <w:right w:val="nil" w:sz="6" w:space="0" w:color="auto"/>
            </w:tcBorders>
          </w:tcPr>
          <w:p>
            <w:pPr>
              <w:pStyle w:val="TableParagraph"/>
              <w:spacing w:line="220" w:lineRule="exact"/>
              <w:ind w:left="35" w:right="0"/>
              <w:jc w:val="left"/>
              <w:rPr>
                <w:rFonts w:ascii="宋体" w:hAnsi="宋体" w:cs="宋体" w:eastAsia="宋体" w:hint="default"/>
                <w:sz w:val="18"/>
                <w:szCs w:val="18"/>
              </w:rPr>
            </w:pPr>
            <w:r>
              <w:rPr>
                <w:rFonts w:ascii="宋体" w:hAnsi="宋体" w:cs="宋体" w:eastAsia="宋体" w:hint="default"/>
                <w:sz w:val="18"/>
                <w:szCs w:val="18"/>
              </w:rPr>
              <w:t>五港池</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Arial" w:hAnsi="Arial" w:cs="Arial" w:eastAsia="Arial" w:hint="default"/>
                <w:sz w:val="18"/>
                <w:szCs w:val="18"/>
              </w:rPr>
            </w:pPr>
            <w:r>
              <w:rPr>
                <w:rFonts w:ascii="Arial"/>
                <w:sz w:val="18"/>
              </w:rPr>
              <w:t>33,033,372.94</w:t>
            </w:r>
          </w:p>
        </w:tc>
        <w:tc>
          <w:tcPr>
            <w:tcW w:w="64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71" w:right="0"/>
              <w:jc w:val="left"/>
              <w:rPr>
                <w:rFonts w:ascii="Arial" w:hAnsi="Arial" w:cs="Arial" w:eastAsia="Arial" w:hint="default"/>
                <w:sz w:val="18"/>
                <w:szCs w:val="18"/>
              </w:rPr>
            </w:pPr>
            <w:r>
              <w:rPr>
                <w:rFonts w:ascii="Arial"/>
                <w:sz w:val="18"/>
              </w:rPr>
              <w:t>33,033,372.94</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0"/>
              <w:jc w:val="right"/>
              <w:rPr>
                <w:rFonts w:ascii="Arial" w:hAnsi="Arial" w:cs="Arial" w:eastAsia="Arial" w:hint="default"/>
                <w:sz w:val="18"/>
                <w:szCs w:val="18"/>
              </w:rPr>
            </w:pPr>
            <w:r>
              <w:rPr>
                <w:rFonts w:ascii="Arial"/>
                <w:spacing w:val="-1"/>
                <w:sz w:val="18"/>
              </w:rPr>
              <w:t>32,995,709.28</w:t>
            </w:r>
            <w:r>
              <w:rPr>
                <w:rFonts w:ascii="Arial"/>
                <w:sz w:val="18"/>
              </w:rPr>
            </w:r>
          </w:p>
        </w:tc>
        <w:tc>
          <w:tcPr>
            <w:tcW w:w="743"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5"/>
              <w:jc w:val="right"/>
              <w:rPr>
                <w:rFonts w:ascii="Arial" w:hAnsi="Arial" w:cs="Arial" w:eastAsia="Arial" w:hint="default"/>
                <w:sz w:val="18"/>
                <w:szCs w:val="18"/>
              </w:rPr>
            </w:pPr>
            <w:r>
              <w:rPr>
                <w:rFonts w:ascii="Arial"/>
                <w:spacing w:val="-1"/>
                <w:sz w:val="18"/>
              </w:rPr>
              <w:t>32,995,709.28</w:t>
            </w:r>
            <w:r>
              <w:rPr>
                <w:rFonts w:ascii="Arial"/>
                <w:sz w:val="18"/>
              </w:rPr>
            </w:r>
          </w:p>
        </w:tc>
      </w:tr>
      <w:tr>
        <w:trPr>
          <w:trHeight w:val="280" w:hRule="exact"/>
        </w:trPr>
        <w:tc>
          <w:tcPr>
            <w:tcW w:w="2033" w:type="dxa"/>
            <w:gridSpan w:val="2"/>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宋体" w:hAnsi="宋体" w:cs="宋体" w:eastAsia="宋体" w:hint="default"/>
                <w:sz w:val="18"/>
                <w:szCs w:val="18"/>
              </w:rPr>
            </w:pPr>
            <w:r>
              <w:rPr>
                <w:rFonts w:ascii="宋体" w:hAnsi="宋体" w:cs="宋体" w:eastAsia="宋体" w:hint="default"/>
                <w:sz w:val="18"/>
                <w:szCs w:val="18"/>
              </w:rPr>
              <w:t>二港池</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21"/>
              <w:jc w:val="right"/>
              <w:rPr>
                <w:rFonts w:ascii="Arial" w:hAnsi="Arial" w:cs="Arial" w:eastAsia="Arial" w:hint="default"/>
                <w:sz w:val="18"/>
                <w:szCs w:val="18"/>
              </w:rPr>
            </w:pPr>
            <w:r>
              <w:rPr>
                <w:rFonts w:ascii="Arial"/>
                <w:spacing w:val="-1"/>
                <w:sz w:val="18"/>
              </w:rPr>
              <w:t>4,746,004.78</w:t>
            </w:r>
          </w:p>
        </w:tc>
        <w:tc>
          <w:tcPr>
            <w:tcW w:w="64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left="472" w:right="0"/>
              <w:jc w:val="left"/>
              <w:rPr>
                <w:rFonts w:ascii="Arial" w:hAnsi="Arial" w:cs="Arial" w:eastAsia="Arial" w:hint="default"/>
                <w:sz w:val="18"/>
                <w:szCs w:val="18"/>
              </w:rPr>
            </w:pPr>
            <w:r>
              <w:rPr>
                <w:rFonts w:ascii="Arial"/>
                <w:sz w:val="18"/>
              </w:rPr>
              <w:t>4,746,004.78</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Arial" w:hAnsi="Arial" w:cs="Arial" w:eastAsia="Arial" w:hint="default"/>
                <w:sz w:val="18"/>
                <w:szCs w:val="18"/>
              </w:rPr>
            </w:pPr>
            <w:r>
              <w:rPr>
                <w:rFonts w:ascii="Arial"/>
                <w:spacing w:val="-1"/>
                <w:sz w:val="18"/>
              </w:rPr>
              <w:t>10,084,894.85</w:t>
            </w:r>
            <w:r>
              <w:rPr>
                <w:rFonts w:ascii="Arial"/>
                <w:sz w:val="18"/>
              </w:rPr>
            </w:r>
          </w:p>
        </w:tc>
        <w:tc>
          <w:tcPr>
            <w:tcW w:w="743"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5"/>
              <w:jc w:val="right"/>
              <w:rPr>
                <w:rFonts w:ascii="Arial" w:hAnsi="Arial" w:cs="Arial" w:eastAsia="Arial" w:hint="default"/>
                <w:sz w:val="18"/>
                <w:szCs w:val="18"/>
              </w:rPr>
            </w:pPr>
            <w:r>
              <w:rPr>
                <w:rFonts w:ascii="Arial"/>
                <w:spacing w:val="-1"/>
                <w:sz w:val="18"/>
              </w:rPr>
              <w:t>10,084,894.85</w:t>
            </w:r>
            <w:r>
              <w:rPr>
                <w:rFonts w:ascii="Arial"/>
                <w:sz w:val="18"/>
              </w:rPr>
            </w:r>
          </w:p>
        </w:tc>
      </w:tr>
      <w:tr>
        <w:trPr>
          <w:trHeight w:val="365" w:hRule="exact"/>
        </w:trPr>
        <w:tc>
          <w:tcPr>
            <w:tcW w:w="2033" w:type="dxa"/>
            <w:gridSpan w:val="2"/>
            <w:tcBorders>
              <w:top w:val="nil" w:sz="6" w:space="0" w:color="auto"/>
              <w:left w:val="nil" w:sz="6" w:space="0" w:color="auto"/>
              <w:bottom w:val="nil" w:sz="6" w:space="0" w:color="auto"/>
              <w:right w:val="nil" w:sz="6" w:space="0" w:color="auto"/>
            </w:tcBorders>
          </w:tcPr>
          <w:p>
            <w:pPr>
              <w:pStyle w:val="TableParagraph"/>
              <w:spacing w:line="224" w:lineRule="exact"/>
              <w:ind w:left="35" w:right="0"/>
              <w:jc w:val="left"/>
              <w:rPr>
                <w:rFonts w:ascii="宋体" w:hAnsi="宋体" w:cs="宋体" w:eastAsia="宋体" w:hint="default"/>
                <w:sz w:val="18"/>
                <w:szCs w:val="18"/>
              </w:rPr>
            </w:pPr>
            <w:r>
              <w:rPr>
                <w:rFonts w:ascii="宋体" w:hAnsi="宋体" w:cs="宋体" w:eastAsia="宋体" w:hint="default"/>
                <w:sz w:val="18"/>
                <w:szCs w:val="18"/>
              </w:rPr>
              <w:t>西围堰</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Arial" w:hAnsi="Arial" w:cs="Arial" w:eastAsia="Arial" w:hint="default"/>
                <w:sz w:val="18"/>
                <w:szCs w:val="18"/>
              </w:rPr>
            </w:pPr>
            <w:r>
              <w:rPr>
                <w:rFonts w:ascii="Arial"/>
                <w:sz w:val="18"/>
              </w:rPr>
              <w:t>22,478,564.72</w:t>
            </w:r>
          </w:p>
        </w:tc>
        <w:tc>
          <w:tcPr>
            <w:tcW w:w="64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71" w:right="0"/>
              <w:jc w:val="left"/>
              <w:rPr>
                <w:rFonts w:ascii="Arial" w:hAnsi="Arial" w:cs="Arial" w:eastAsia="Arial" w:hint="default"/>
                <w:sz w:val="18"/>
                <w:szCs w:val="18"/>
              </w:rPr>
            </w:pPr>
            <w:r>
              <w:rPr>
                <w:rFonts w:ascii="Arial"/>
                <w:sz w:val="18"/>
              </w:rPr>
              <w:t>22,478,564.72</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10"/>
              <w:jc w:val="right"/>
              <w:rPr>
                <w:rFonts w:ascii="Arial" w:hAnsi="Arial" w:cs="Arial" w:eastAsia="Arial" w:hint="default"/>
                <w:sz w:val="18"/>
                <w:szCs w:val="18"/>
              </w:rPr>
            </w:pPr>
            <w:r>
              <w:rPr>
                <w:rFonts w:ascii="Arial"/>
                <w:spacing w:val="-1"/>
                <w:sz w:val="18"/>
              </w:rPr>
              <w:t>22,452,935.33</w:t>
            </w:r>
            <w:r>
              <w:rPr>
                <w:rFonts w:ascii="Arial"/>
                <w:sz w:val="18"/>
              </w:rPr>
            </w:r>
          </w:p>
        </w:tc>
        <w:tc>
          <w:tcPr>
            <w:tcW w:w="743"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5"/>
              <w:jc w:val="right"/>
              <w:rPr>
                <w:rFonts w:ascii="Arial" w:hAnsi="Arial" w:cs="Arial" w:eastAsia="Arial" w:hint="default"/>
                <w:sz w:val="18"/>
                <w:szCs w:val="18"/>
              </w:rPr>
            </w:pPr>
            <w:r>
              <w:rPr>
                <w:rFonts w:ascii="Arial"/>
                <w:spacing w:val="-1"/>
                <w:sz w:val="18"/>
              </w:rPr>
              <w:t>22,452,935.33</w:t>
            </w:r>
            <w:r>
              <w:rPr>
                <w:rFonts w:ascii="Arial"/>
                <w:sz w:val="18"/>
              </w:rPr>
            </w:r>
          </w:p>
        </w:tc>
      </w:tr>
      <w:tr>
        <w:trPr>
          <w:trHeight w:val="450" w:hRule="exact"/>
        </w:trPr>
        <w:tc>
          <w:tcPr>
            <w:tcW w:w="20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宋体" w:hAnsi="宋体" w:cs="宋体" w:eastAsia="宋体" w:hint="default"/>
                <w:sz w:val="18"/>
                <w:szCs w:val="18"/>
              </w:rPr>
            </w:pPr>
            <w:r>
              <w:rPr>
                <w:rFonts w:ascii="宋体" w:hAnsi="宋体" w:cs="宋体" w:eastAsia="宋体" w:hint="default"/>
                <w:sz w:val="18"/>
                <w:szCs w:val="18"/>
              </w:rPr>
              <w:t>五港池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万吨油泊位</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22"/>
              <w:jc w:val="right"/>
              <w:rPr>
                <w:rFonts w:ascii="Arial" w:hAnsi="Arial" w:cs="Arial" w:eastAsia="Arial" w:hint="default"/>
                <w:sz w:val="18"/>
                <w:szCs w:val="18"/>
              </w:rPr>
            </w:pPr>
            <w:r>
              <w:rPr>
                <w:rFonts w:ascii="Arial"/>
                <w:spacing w:val="-1"/>
                <w:sz w:val="18"/>
              </w:rPr>
              <w:t>1,486,428.51</w:t>
            </w:r>
          </w:p>
        </w:tc>
        <w:tc>
          <w:tcPr>
            <w:tcW w:w="64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471" w:right="0"/>
              <w:jc w:val="left"/>
              <w:rPr>
                <w:rFonts w:ascii="Arial" w:hAnsi="Arial" w:cs="Arial" w:eastAsia="Arial" w:hint="default"/>
                <w:sz w:val="18"/>
                <w:szCs w:val="18"/>
              </w:rPr>
            </w:pPr>
            <w:r>
              <w:rPr>
                <w:rFonts w:ascii="Arial"/>
                <w:sz w:val="18"/>
              </w:rPr>
              <w:t>1,486,428.51</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08"/>
              <w:jc w:val="right"/>
              <w:rPr>
                <w:rFonts w:ascii="Arial" w:hAnsi="Arial" w:cs="Arial" w:eastAsia="Arial" w:hint="default"/>
                <w:sz w:val="18"/>
                <w:szCs w:val="18"/>
              </w:rPr>
            </w:pPr>
            <w:r>
              <w:rPr>
                <w:rFonts w:ascii="Arial"/>
                <w:spacing w:val="-1"/>
                <w:sz w:val="18"/>
              </w:rPr>
              <w:t>1,484,733.73</w:t>
            </w:r>
          </w:p>
        </w:tc>
        <w:tc>
          <w:tcPr>
            <w:tcW w:w="743"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3"/>
              <w:jc w:val="right"/>
              <w:rPr>
                <w:rFonts w:ascii="Arial" w:hAnsi="Arial" w:cs="Arial" w:eastAsia="Arial" w:hint="default"/>
                <w:sz w:val="18"/>
                <w:szCs w:val="18"/>
              </w:rPr>
            </w:pPr>
            <w:r>
              <w:rPr>
                <w:rFonts w:ascii="Arial"/>
                <w:spacing w:val="-1"/>
                <w:sz w:val="18"/>
              </w:rPr>
              <w:t>1,484,733.73</w:t>
            </w:r>
          </w:p>
        </w:tc>
      </w:tr>
      <w:tr>
        <w:trPr>
          <w:trHeight w:val="448" w:hRule="exact"/>
        </w:trPr>
        <w:tc>
          <w:tcPr>
            <w:tcW w:w="20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2"/>
              <w:ind w:left="35" w:right="0"/>
              <w:jc w:val="left"/>
              <w:rPr>
                <w:rFonts w:ascii="宋体" w:hAnsi="宋体" w:cs="宋体" w:eastAsia="宋体" w:hint="default"/>
                <w:sz w:val="18"/>
                <w:szCs w:val="18"/>
              </w:rPr>
            </w:pPr>
            <w:r>
              <w:rPr>
                <w:rFonts w:ascii="宋体" w:hAnsi="宋体" w:cs="宋体" w:eastAsia="宋体" w:hint="default"/>
                <w:sz w:val="18"/>
                <w:szCs w:val="18"/>
              </w:rPr>
              <w:t>新建围堰工程</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35" w:right="0"/>
              <w:jc w:val="left"/>
              <w:rPr>
                <w:rFonts w:ascii="Arial" w:hAnsi="Arial" w:cs="Arial" w:eastAsia="Arial" w:hint="default"/>
                <w:sz w:val="18"/>
                <w:szCs w:val="18"/>
              </w:rPr>
            </w:pPr>
            <w:r>
              <w:rPr>
                <w:rFonts w:ascii="Arial"/>
                <w:sz w:val="18"/>
              </w:rPr>
              <w:t>45,856,048.84</w:t>
            </w:r>
          </w:p>
        </w:tc>
        <w:tc>
          <w:tcPr>
            <w:tcW w:w="64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371" w:right="0"/>
              <w:jc w:val="left"/>
              <w:rPr>
                <w:rFonts w:ascii="Arial" w:hAnsi="Arial" w:cs="Arial" w:eastAsia="Arial" w:hint="default"/>
                <w:sz w:val="18"/>
                <w:szCs w:val="18"/>
              </w:rPr>
            </w:pPr>
            <w:r>
              <w:rPr>
                <w:rFonts w:ascii="Arial"/>
                <w:sz w:val="18"/>
              </w:rPr>
              <w:t>45,856,048.84</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10"/>
              <w:jc w:val="right"/>
              <w:rPr>
                <w:rFonts w:ascii="Arial" w:hAnsi="Arial" w:cs="Arial" w:eastAsia="Arial" w:hint="default"/>
                <w:sz w:val="18"/>
                <w:szCs w:val="18"/>
              </w:rPr>
            </w:pPr>
            <w:r>
              <w:rPr>
                <w:rFonts w:ascii="Arial"/>
                <w:spacing w:val="-1"/>
                <w:sz w:val="18"/>
              </w:rPr>
              <w:t>45,803,765.15</w:t>
            </w:r>
            <w:r>
              <w:rPr>
                <w:rFonts w:ascii="Arial"/>
                <w:sz w:val="18"/>
              </w:rPr>
            </w:r>
          </w:p>
        </w:tc>
        <w:tc>
          <w:tcPr>
            <w:tcW w:w="743"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35"/>
              <w:jc w:val="right"/>
              <w:rPr>
                <w:rFonts w:ascii="Arial" w:hAnsi="Arial" w:cs="Arial" w:eastAsia="Arial" w:hint="default"/>
                <w:sz w:val="18"/>
                <w:szCs w:val="18"/>
              </w:rPr>
            </w:pPr>
            <w:r>
              <w:rPr>
                <w:rFonts w:ascii="Arial"/>
                <w:spacing w:val="-1"/>
                <w:sz w:val="18"/>
              </w:rPr>
              <w:t>45,803,765.15</w:t>
            </w:r>
            <w:r>
              <w:rPr>
                <w:rFonts w:ascii="Arial"/>
                <w:sz w:val="18"/>
              </w:rPr>
            </w:r>
          </w:p>
        </w:tc>
      </w:tr>
      <w:tr>
        <w:trPr>
          <w:trHeight w:val="447" w:hRule="exact"/>
        </w:trPr>
        <w:tc>
          <w:tcPr>
            <w:tcW w:w="20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8"/>
                <w:szCs w:val="18"/>
              </w:rPr>
            </w:pPr>
            <w:r>
              <w:rPr>
                <w:rFonts w:ascii="宋体" w:hAnsi="宋体" w:cs="宋体" w:eastAsia="宋体" w:hint="default"/>
                <w:sz w:val="18"/>
                <w:szCs w:val="18"/>
              </w:rPr>
              <w:t>三港池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油品泊位</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36" w:right="0"/>
              <w:jc w:val="left"/>
              <w:rPr>
                <w:rFonts w:ascii="Arial" w:hAnsi="Arial" w:cs="Arial" w:eastAsia="Arial" w:hint="default"/>
                <w:sz w:val="18"/>
                <w:szCs w:val="18"/>
              </w:rPr>
            </w:pPr>
            <w:r>
              <w:rPr>
                <w:rFonts w:ascii="Arial"/>
                <w:sz w:val="18"/>
              </w:rPr>
              <w:t>69,613,442.18</w:t>
            </w:r>
          </w:p>
        </w:tc>
        <w:tc>
          <w:tcPr>
            <w:tcW w:w="64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372" w:right="0"/>
              <w:jc w:val="left"/>
              <w:rPr>
                <w:rFonts w:ascii="Arial" w:hAnsi="Arial" w:cs="Arial" w:eastAsia="Arial" w:hint="default"/>
                <w:sz w:val="18"/>
                <w:szCs w:val="18"/>
              </w:rPr>
            </w:pPr>
            <w:r>
              <w:rPr>
                <w:rFonts w:ascii="Arial"/>
                <w:sz w:val="18"/>
              </w:rPr>
              <w:t>69,613,442.18</w:t>
            </w:r>
          </w:p>
        </w:tc>
        <w:tc>
          <w:tcPr>
            <w:tcW w:w="1470"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
        </w:tc>
      </w:tr>
      <w:tr>
        <w:trPr>
          <w:trHeight w:val="319" w:hRule="exact"/>
        </w:trPr>
        <w:tc>
          <w:tcPr>
            <w:tcW w:w="20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8"/>
                <w:szCs w:val="18"/>
              </w:rPr>
            </w:pPr>
            <w:r>
              <w:rPr>
                <w:rFonts w:ascii="宋体" w:hAnsi="宋体" w:cs="宋体" w:eastAsia="宋体" w:hint="default"/>
                <w:sz w:val="18"/>
                <w:szCs w:val="18"/>
              </w:rPr>
              <w:t>其它单列工程</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116"/>
              <w:ind w:left="35" w:right="0"/>
              <w:jc w:val="left"/>
              <w:rPr>
                <w:rFonts w:ascii="Arial" w:hAnsi="Arial" w:cs="Arial" w:eastAsia="Arial" w:hint="default"/>
                <w:sz w:val="18"/>
                <w:szCs w:val="18"/>
              </w:rPr>
            </w:pPr>
            <w:r>
              <w:rPr>
                <w:rFonts w:ascii="Arial"/>
                <w:sz w:val="18"/>
              </w:rPr>
              <w:t>71,521,348.98</w:t>
            </w:r>
          </w:p>
        </w:tc>
        <w:tc>
          <w:tcPr>
            <w:tcW w:w="64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Style w:val="TableParagraph"/>
              <w:spacing w:line="240" w:lineRule="auto" w:before="116"/>
              <w:ind w:left="371" w:right="0"/>
              <w:jc w:val="left"/>
              <w:rPr>
                <w:rFonts w:ascii="Arial" w:hAnsi="Arial" w:cs="Arial" w:eastAsia="Arial" w:hint="default"/>
                <w:sz w:val="18"/>
                <w:szCs w:val="18"/>
              </w:rPr>
            </w:pPr>
            <w:r>
              <w:rPr>
                <w:rFonts w:ascii="Arial"/>
                <w:sz w:val="18"/>
              </w:rPr>
              <w:t>71,521,348.98</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10"/>
              <w:jc w:val="right"/>
              <w:rPr>
                <w:rFonts w:ascii="Arial" w:hAnsi="Arial" w:cs="Arial" w:eastAsia="Arial" w:hint="default"/>
                <w:sz w:val="18"/>
                <w:szCs w:val="18"/>
              </w:rPr>
            </w:pPr>
            <w:r>
              <w:rPr>
                <w:rFonts w:ascii="Arial"/>
                <w:spacing w:val="-1"/>
                <w:sz w:val="18"/>
              </w:rPr>
              <w:t>61,459,016.65</w:t>
            </w:r>
            <w:r>
              <w:rPr>
                <w:rFonts w:ascii="Arial"/>
                <w:sz w:val="18"/>
              </w:rPr>
            </w:r>
          </w:p>
        </w:tc>
        <w:tc>
          <w:tcPr>
            <w:tcW w:w="743"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5"/>
              <w:jc w:val="right"/>
              <w:rPr>
                <w:rFonts w:ascii="Arial" w:hAnsi="Arial" w:cs="Arial" w:eastAsia="Arial" w:hint="default"/>
                <w:sz w:val="18"/>
                <w:szCs w:val="18"/>
              </w:rPr>
            </w:pPr>
            <w:r>
              <w:rPr>
                <w:rFonts w:ascii="Arial"/>
                <w:spacing w:val="-1"/>
                <w:sz w:val="18"/>
              </w:rPr>
              <w:t>61,459,016.65</w:t>
            </w:r>
            <w:r>
              <w:rPr>
                <w:rFonts w:ascii="Arial"/>
                <w:sz w:val="18"/>
              </w:rPr>
            </w:r>
          </w:p>
        </w:tc>
      </w:tr>
      <w:tr>
        <w:trPr>
          <w:trHeight w:val="343" w:hRule="exact"/>
        </w:trPr>
        <w:tc>
          <w:tcPr>
            <w:tcW w:w="20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7"/>
              <w:ind w:left="35" w:right="0"/>
              <w:jc w:val="left"/>
              <w:rPr>
                <w:rFonts w:ascii="宋体" w:hAnsi="宋体" w:cs="宋体" w:eastAsia="宋体" w:hint="default"/>
                <w:sz w:val="18"/>
                <w:szCs w:val="18"/>
              </w:rPr>
            </w:pPr>
            <w:r>
              <w:rPr>
                <w:rFonts w:ascii="宋体" w:hAnsi="宋体" w:cs="宋体" w:eastAsia="宋体" w:hint="default"/>
                <w:sz w:val="18"/>
                <w:szCs w:val="18"/>
              </w:rPr>
              <w:t>三、四港池西防波堤</w:t>
            </w:r>
          </w:p>
        </w:tc>
        <w:tc>
          <w:tcPr>
            <w:tcW w:w="1309" w:type="dxa"/>
            <w:tcBorders>
              <w:top w:val="nil" w:sz="6" w:space="0" w:color="auto"/>
              <w:left w:val="nil" w:sz="6" w:space="0" w:color="auto"/>
              <w:bottom w:val="nil" w:sz="6" w:space="0" w:color="auto"/>
              <w:right w:val="nil" w:sz="6" w:space="0" w:color="auto"/>
            </w:tcBorders>
          </w:tcPr>
          <w:p>
            <w:pPr/>
          </w:p>
        </w:tc>
        <w:tc>
          <w:tcPr>
            <w:tcW w:w="64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
        </w:tc>
      </w:tr>
      <w:tr>
        <w:trPr>
          <w:trHeight w:val="272" w:hRule="exact"/>
        </w:trPr>
        <w:tc>
          <w:tcPr>
            <w:tcW w:w="3341" w:type="dxa"/>
            <w:gridSpan w:val="3"/>
            <w:tcBorders>
              <w:top w:val="nil" w:sz="6" w:space="0" w:color="auto"/>
              <w:left w:val="nil" w:sz="6" w:space="0" w:color="auto"/>
              <w:bottom w:val="nil" w:sz="6" w:space="0" w:color="auto"/>
              <w:right w:val="nil" w:sz="6" w:space="0" w:color="auto"/>
            </w:tcBorders>
          </w:tcPr>
          <w:p>
            <w:pPr>
              <w:pStyle w:val="TableParagraph"/>
              <w:tabs>
                <w:tab w:pos="1968" w:val="left" w:leader="none"/>
              </w:tabs>
              <w:spacing w:line="183" w:lineRule="exact"/>
              <w:ind w:left="35" w:right="0"/>
              <w:jc w:val="left"/>
              <w:rPr>
                <w:rFonts w:ascii="Arial" w:hAnsi="Arial" w:cs="Arial" w:eastAsia="Arial" w:hint="default"/>
                <w:sz w:val="18"/>
                <w:szCs w:val="18"/>
              </w:rPr>
            </w:pPr>
            <w:r>
              <w:rPr>
                <w:rFonts w:ascii="宋体" w:hAnsi="宋体" w:cs="宋体" w:eastAsia="宋体" w:hint="default"/>
                <w:position w:val="-9"/>
                <w:sz w:val="18"/>
                <w:szCs w:val="18"/>
              </w:rPr>
              <w:t>工程</w:t>
              <w:tab/>
            </w:r>
            <w:r>
              <w:rPr>
                <w:rFonts w:ascii="Arial" w:hAnsi="Arial" w:cs="Arial" w:eastAsia="Arial" w:hint="default"/>
                <w:sz w:val="18"/>
                <w:szCs w:val="18"/>
              </w:rPr>
              <w:t>165,609,124.45</w:t>
            </w:r>
          </w:p>
        </w:tc>
        <w:tc>
          <w:tcPr>
            <w:tcW w:w="2280" w:type="dxa"/>
            <w:gridSpan w:val="2"/>
            <w:tcBorders>
              <w:top w:val="nil" w:sz="6" w:space="0" w:color="auto"/>
              <w:left w:val="nil" w:sz="6" w:space="0" w:color="auto"/>
              <w:bottom w:val="nil" w:sz="6" w:space="0" w:color="auto"/>
              <w:right w:val="nil" w:sz="6" w:space="0" w:color="auto"/>
            </w:tcBorders>
          </w:tcPr>
          <w:p>
            <w:pPr>
              <w:pStyle w:val="TableParagraph"/>
              <w:spacing w:line="96" w:lineRule="exact"/>
              <w:ind w:left="918" w:right="0"/>
              <w:jc w:val="left"/>
              <w:rPr>
                <w:rFonts w:ascii="Arial" w:hAnsi="Arial" w:cs="Arial" w:eastAsia="Arial" w:hint="default"/>
                <w:sz w:val="18"/>
                <w:szCs w:val="18"/>
              </w:rPr>
            </w:pPr>
            <w:r>
              <w:rPr>
                <w:rFonts w:ascii="Arial"/>
                <w:sz w:val="18"/>
              </w:rPr>
              <w:t>165,609,124.45</w:t>
            </w:r>
          </w:p>
        </w:tc>
        <w:tc>
          <w:tcPr>
            <w:tcW w:w="1470" w:type="dxa"/>
            <w:tcBorders>
              <w:top w:val="nil" w:sz="6" w:space="0" w:color="auto"/>
              <w:left w:val="nil" w:sz="6" w:space="0" w:color="auto"/>
              <w:bottom w:val="nil" w:sz="6" w:space="0" w:color="auto"/>
              <w:right w:val="nil" w:sz="6" w:space="0" w:color="auto"/>
            </w:tcBorders>
          </w:tcPr>
          <w:p>
            <w:pPr>
              <w:pStyle w:val="TableParagraph"/>
              <w:spacing w:line="96" w:lineRule="exact"/>
              <w:ind w:right="108"/>
              <w:jc w:val="right"/>
              <w:rPr>
                <w:rFonts w:ascii="Arial" w:hAnsi="Arial" w:cs="Arial" w:eastAsia="Arial" w:hint="default"/>
                <w:sz w:val="18"/>
                <w:szCs w:val="18"/>
              </w:rPr>
            </w:pPr>
            <w:r>
              <w:rPr>
                <w:rFonts w:ascii="Arial"/>
                <w:spacing w:val="-1"/>
                <w:sz w:val="18"/>
              </w:rPr>
              <w:t>161,979,973.36</w:t>
            </w:r>
          </w:p>
        </w:tc>
        <w:tc>
          <w:tcPr>
            <w:tcW w:w="2262" w:type="dxa"/>
            <w:gridSpan w:val="2"/>
            <w:tcBorders>
              <w:top w:val="nil" w:sz="6" w:space="0" w:color="auto"/>
              <w:left w:val="nil" w:sz="6" w:space="0" w:color="auto"/>
              <w:bottom w:val="nil" w:sz="6" w:space="0" w:color="auto"/>
              <w:right w:val="nil" w:sz="6" w:space="0" w:color="auto"/>
            </w:tcBorders>
          </w:tcPr>
          <w:p>
            <w:pPr>
              <w:pStyle w:val="TableParagraph"/>
              <w:spacing w:line="96" w:lineRule="exact"/>
              <w:ind w:left="975" w:right="0"/>
              <w:jc w:val="left"/>
              <w:rPr>
                <w:rFonts w:ascii="Arial" w:hAnsi="Arial" w:cs="Arial" w:eastAsia="Arial" w:hint="default"/>
                <w:sz w:val="18"/>
                <w:szCs w:val="18"/>
              </w:rPr>
            </w:pPr>
            <w:r>
              <w:rPr>
                <w:rFonts w:ascii="Arial"/>
                <w:sz w:val="18"/>
              </w:rPr>
              <w:t>161,979,973.36</w:t>
            </w:r>
          </w:p>
        </w:tc>
      </w:tr>
      <w:tr>
        <w:trPr>
          <w:trHeight w:val="275" w:hRule="exact"/>
        </w:trPr>
        <w:tc>
          <w:tcPr>
            <w:tcW w:w="20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sz w:val="18"/>
                <w:szCs w:val="18"/>
              </w:rPr>
              <w:t>三港池围堰</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Arial" w:hAnsi="Arial" w:cs="Arial" w:eastAsia="Arial" w:hint="default"/>
                <w:sz w:val="18"/>
                <w:szCs w:val="18"/>
              </w:rPr>
            </w:pPr>
            <w:r>
              <w:rPr>
                <w:rFonts w:ascii="Arial"/>
                <w:sz w:val="18"/>
              </w:rPr>
              <w:t>35,070,431.42</w:t>
            </w:r>
          </w:p>
        </w:tc>
        <w:tc>
          <w:tcPr>
            <w:tcW w:w="228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1018" w:right="0"/>
              <w:jc w:val="left"/>
              <w:rPr>
                <w:rFonts w:ascii="Arial" w:hAnsi="Arial" w:cs="Arial" w:eastAsia="Arial" w:hint="default"/>
                <w:sz w:val="18"/>
                <w:szCs w:val="18"/>
              </w:rPr>
            </w:pPr>
            <w:r>
              <w:rPr>
                <w:rFonts w:ascii="Arial"/>
                <w:sz w:val="18"/>
              </w:rPr>
              <w:t>35,070,431.42</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0"/>
              <w:jc w:val="right"/>
              <w:rPr>
                <w:rFonts w:ascii="Arial" w:hAnsi="Arial" w:cs="Arial" w:eastAsia="Arial" w:hint="default"/>
                <w:sz w:val="18"/>
                <w:szCs w:val="18"/>
              </w:rPr>
            </w:pPr>
            <w:r>
              <w:rPr>
                <w:rFonts w:ascii="Arial"/>
                <w:spacing w:val="-1"/>
                <w:sz w:val="18"/>
              </w:rPr>
              <w:t>35,030,445.16</w:t>
            </w:r>
            <w:r>
              <w:rPr>
                <w:rFonts w:ascii="Arial"/>
                <w:sz w:val="18"/>
              </w:rPr>
            </w:r>
          </w:p>
        </w:tc>
        <w:tc>
          <w:tcPr>
            <w:tcW w:w="226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1075" w:right="0"/>
              <w:jc w:val="left"/>
              <w:rPr>
                <w:rFonts w:ascii="Arial" w:hAnsi="Arial" w:cs="Arial" w:eastAsia="Arial" w:hint="default"/>
                <w:sz w:val="18"/>
                <w:szCs w:val="18"/>
              </w:rPr>
            </w:pPr>
            <w:r>
              <w:rPr>
                <w:rFonts w:ascii="Arial"/>
                <w:sz w:val="18"/>
              </w:rPr>
              <w:t>35,030,445.16</w:t>
            </w:r>
          </w:p>
        </w:tc>
      </w:tr>
      <w:tr>
        <w:trPr>
          <w:trHeight w:val="299" w:hRule="exact"/>
        </w:trPr>
        <w:tc>
          <w:tcPr>
            <w:tcW w:w="203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7"/>
              <w:ind w:left="35" w:right="0"/>
              <w:jc w:val="left"/>
              <w:rPr>
                <w:rFonts w:ascii="宋体" w:hAnsi="宋体" w:cs="宋体" w:eastAsia="宋体" w:hint="default"/>
                <w:sz w:val="18"/>
                <w:szCs w:val="18"/>
              </w:rPr>
            </w:pPr>
            <w:r>
              <w:rPr>
                <w:rFonts w:ascii="宋体" w:hAnsi="宋体" w:cs="宋体" w:eastAsia="宋体" w:hint="default"/>
                <w:sz w:val="18"/>
                <w:szCs w:val="18"/>
              </w:rPr>
              <w:t>粮食现代物流项目筒</w:t>
            </w:r>
          </w:p>
        </w:tc>
        <w:tc>
          <w:tcPr>
            <w:tcW w:w="1309" w:type="dxa"/>
            <w:tcBorders>
              <w:top w:val="nil" w:sz="6" w:space="0" w:color="auto"/>
              <w:left w:val="nil" w:sz="6" w:space="0" w:color="auto"/>
              <w:bottom w:val="nil" w:sz="6" w:space="0" w:color="auto"/>
              <w:right w:val="nil" w:sz="6" w:space="0" w:color="auto"/>
            </w:tcBorders>
          </w:tcPr>
          <w:p>
            <w:pPr/>
          </w:p>
        </w:tc>
        <w:tc>
          <w:tcPr>
            <w:tcW w:w="64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
        </w:tc>
      </w:tr>
      <w:tr>
        <w:trPr>
          <w:trHeight w:val="146" w:hRule="exact"/>
        </w:trPr>
        <w:tc>
          <w:tcPr>
            <w:tcW w:w="3341" w:type="dxa"/>
            <w:gridSpan w:val="3"/>
            <w:tcBorders>
              <w:top w:val="nil" w:sz="6" w:space="0" w:color="auto"/>
              <w:left w:val="nil" w:sz="6" w:space="0" w:color="auto"/>
              <w:bottom w:val="nil" w:sz="6" w:space="0" w:color="auto"/>
              <w:right w:val="nil" w:sz="6" w:space="0" w:color="auto"/>
            </w:tcBorders>
          </w:tcPr>
          <w:p>
            <w:pPr/>
          </w:p>
        </w:tc>
        <w:tc>
          <w:tcPr>
            <w:tcW w:w="647" w:type="dxa"/>
            <w:tcBorders>
              <w:top w:val="nil" w:sz="6" w:space="0" w:color="auto"/>
              <w:left w:val="nil" w:sz="6" w:space="0" w:color="auto"/>
              <w:bottom w:val="nil" w:sz="6" w:space="0" w:color="auto"/>
              <w:right w:val="nil" w:sz="6" w:space="0" w:color="auto"/>
            </w:tcBorders>
          </w:tcPr>
          <w:p>
            <w:pPr/>
          </w:p>
        </w:tc>
        <w:tc>
          <w:tcPr>
            <w:tcW w:w="1633" w:type="dxa"/>
            <w:tcBorders>
              <w:top w:val="nil" w:sz="6" w:space="0" w:color="auto"/>
              <w:left w:val="nil" w:sz="6" w:space="0" w:color="auto"/>
              <w:bottom w:val="nil" w:sz="6" w:space="0" w:color="auto"/>
              <w:right w:val="nil" w:sz="6" w:space="0" w:color="auto"/>
            </w:tcBorders>
          </w:tcPr>
          <w:p>
            <w:pPr>
              <w:pStyle w:val="TableParagraph"/>
              <w:spacing w:line="150" w:lineRule="exact"/>
              <w:ind w:left="371" w:right="0"/>
              <w:jc w:val="left"/>
              <w:rPr>
                <w:rFonts w:ascii="Arial" w:hAnsi="Arial" w:cs="Arial" w:eastAsia="Arial" w:hint="default"/>
                <w:sz w:val="18"/>
                <w:szCs w:val="18"/>
              </w:rPr>
            </w:pPr>
            <w:r>
              <w:rPr>
                <w:rFonts w:ascii="Arial"/>
                <w:sz w:val="18"/>
              </w:rPr>
              <w:t>85,669,463.73</w:t>
            </w:r>
          </w:p>
        </w:tc>
        <w:tc>
          <w:tcPr>
            <w:tcW w:w="1470" w:type="dxa"/>
            <w:tcBorders>
              <w:top w:val="nil" w:sz="6" w:space="0" w:color="auto"/>
              <w:left w:val="nil" w:sz="6" w:space="0" w:color="auto"/>
              <w:bottom w:val="nil" w:sz="6" w:space="0" w:color="auto"/>
              <w:right w:val="nil" w:sz="6" w:space="0" w:color="auto"/>
            </w:tcBorders>
          </w:tcPr>
          <w:p>
            <w:pPr>
              <w:pStyle w:val="TableParagraph"/>
              <w:spacing w:line="150" w:lineRule="exact"/>
              <w:ind w:right="110"/>
              <w:jc w:val="right"/>
              <w:rPr>
                <w:rFonts w:ascii="Arial" w:hAnsi="Arial" w:cs="Arial" w:eastAsia="Arial" w:hint="default"/>
                <w:sz w:val="18"/>
                <w:szCs w:val="18"/>
              </w:rPr>
            </w:pPr>
            <w:r>
              <w:rPr>
                <w:rFonts w:ascii="Arial"/>
                <w:spacing w:val="-1"/>
                <w:sz w:val="18"/>
              </w:rPr>
              <w:t>37,847,738.38</w:t>
            </w:r>
            <w:r>
              <w:rPr>
                <w:rFonts w:ascii="Arial"/>
                <w:sz w:val="18"/>
              </w:rPr>
            </w:r>
          </w:p>
        </w:tc>
        <w:tc>
          <w:tcPr>
            <w:tcW w:w="743" w:type="dxa"/>
            <w:tcBorders>
              <w:top w:val="nil" w:sz="6" w:space="0" w:color="auto"/>
              <w:left w:val="nil" w:sz="6" w:space="0" w:color="auto"/>
              <w:bottom w:val="nil" w:sz="6" w:space="0" w:color="auto"/>
              <w:right w:val="nil" w:sz="6" w:space="0" w:color="auto"/>
            </w:tcBorders>
          </w:tcPr>
          <w:p>
            <w:pPr/>
          </w:p>
        </w:tc>
        <w:tc>
          <w:tcPr>
            <w:tcW w:w="1519" w:type="dxa"/>
            <w:tcBorders>
              <w:top w:val="nil" w:sz="6" w:space="0" w:color="auto"/>
              <w:left w:val="nil" w:sz="6" w:space="0" w:color="auto"/>
              <w:bottom w:val="nil" w:sz="6" w:space="0" w:color="auto"/>
              <w:right w:val="nil" w:sz="6" w:space="0" w:color="auto"/>
            </w:tcBorders>
          </w:tcPr>
          <w:p>
            <w:pPr>
              <w:pStyle w:val="TableParagraph"/>
              <w:spacing w:line="150" w:lineRule="exact"/>
              <w:ind w:right="35"/>
              <w:jc w:val="right"/>
              <w:rPr>
                <w:rFonts w:ascii="Arial" w:hAnsi="Arial" w:cs="Arial" w:eastAsia="Arial" w:hint="default"/>
                <w:sz w:val="18"/>
                <w:szCs w:val="18"/>
              </w:rPr>
            </w:pPr>
            <w:r>
              <w:rPr>
                <w:rFonts w:ascii="Arial"/>
                <w:spacing w:val="-1"/>
                <w:sz w:val="18"/>
              </w:rPr>
              <w:t>37,847,738.38</w:t>
            </w:r>
            <w:r>
              <w:rPr>
                <w:rFonts w:ascii="Arial"/>
                <w:sz w:val="18"/>
              </w:rPr>
            </w:r>
          </w:p>
        </w:tc>
      </w:tr>
      <w:tr>
        <w:trPr>
          <w:trHeight w:val="169" w:hRule="exact"/>
        </w:trPr>
        <w:tc>
          <w:tcPr>
            <w:tcW w:w="9352" w:type="dxa"/>
            <w:gridSpan w:val="8"/>
            <w:tcBorders>
              <w:top w:val="nil" w:sz="6" w:space="0" w:color="auto"/>
              <w:left w:val="nil" w:sz="6" w:space="0" w:color="auto"/>
              <w:bottom w:val="nil" w:sz="6" w:space="0" w:color="auto"/>
              <w:right w:val="nil" w:sz="6" w:space="0" w:color="auto"/>
            </w:tcBorders>
          </w:tcPr>
          <w:p>
            <w:pPr/>
          </w:p>
        </w:tc>
      </w:tr>
      <w:tr>
        <w:trPr>
          <w:trHeight w:val="318" w:hRule="exact"/>
        </w:trPr>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4"/>
              <w:jc w:val="center"/>
              <w:rPr>
                <w:rFonts w:ascii="宋体" w:hAnsi="宋体" w:cs="宋体" w:eastAsia="宋体" w:hint="default"/>
                <w:sz w:val="18"/>
                <w:szCs w:val="18"/>
              </w:rPr>
            </w:pPr>
            <w:r>
              <w:rPr>
                <w:rFonts w:ascii="宋体" w:hAnsi="宋体" w:cs="宋体" w:eastAsia="宋体" w:hint="default"/>
                <w:sz w:val="18"/>
                <w:szCs w:val="18"/>
              </w:rPr>
              <w:t>集装箱码头二期工程</w:t>
            </w:r>
          </w:p>
        </w:tc>
        <w:tc>
          <w:tcPr>
            <w:tcW w:w="160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231" w:right="0"/>
              <w:jc w:val="left"/>
              <w:rPr>
                <w:rFonts w:ascii="Arial" w:hAnsi="Arial" w:cs="Arial" w:eastAsia="Arial" w:hint="default"/>
                <w:sz w:val="18"/>
                <w:szCs w:val="18"/>
              </w:rPr>
            </w:pPr>
            <w:r>
              <w:rPr>
                <w:rFonts w:ascii="Arial"/>
                <w:sz w:val="18"/>
              </w:rPr>
              <w:t>853,973,174.67</w:t>
            </w:r>
          </w:p>
        </w:tc>
        <w:tc>
          <w:tcPr>
            <w:tcW w:w="228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918" w:right="0"/>
              <w:jc w:val="left"/>
              <w:rPr>
                <w:rFonts w:ascii="Arial" w:hAnsi="Arial" w:cs="Arial" w:eastAsia="Arial" w:hint="default"/>
                <w:sz w:val="18"/>
                <w:szCs w:val="18"/>
              </w:rPr>
            </w:pPr>
            <w:r>
              <w:rPr>
                <w:rFonts w:ascii="Arial"/>
                <w:sz w:val="18"/>
              </w:rPr>
              <w:t>853,973,174.67</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8"/>
              <w:jc w:val="right"/>
              <w:rPr>
                <w:rFonts w:ascii="Arial" w:hAnsi="Arial" w:cs="Arial" w:eastAsia="Arial" w:hint="default"/>
                <w:sz w:val="18"/>
                <w:szCs w:val="18"/>
              </w:rPr>
            </w:pPr>
            <w:r>
              <w:rPr>
                <w:rFonts w:ascii="Arial"/>
                <w:spacing w:val="-1"/>
                <w:sz w:val="18"/>
              </w:rPr>
              <w:t>153,553,331.07</w:t>
            </w:r>
          </w:p>
        </w:tc>
        <w:tc>
          <w:tcPr>
            <w:tcW w:w="226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975" w:right="0"/>
              <w:jc w:val="left"/>
              <w:rPr>
                <w:rFonts w:ascii="Arial" w:hAnsi="Arial" w:cs="Arial" w:eastAsia="Arial" w:hint="default"/>
                <w:sz w:val="18"/>
                <w:szCs w:val="18"/>
              </w:rPr>
            </w:pPr>
            <w:r>
              <w:rPr>
                <w:rFonts w:ascii="Arial"/>
                <w:sz w:val="18"/>
              </w:rPr>
              <w:t>153,553,331.07</w:t>
            </w:r>
          </w:p>
        </w:tc>
      </w:tr>
      <w:tr>
        <w:trPr>
          <w:trHeight w:val="333" w:hRule="exact"/>
        </w:trPr>
        <w:tc>
          <w:tcPr>
            <w:tcW w:w="1737" w:type="dxa"/>
            <w:tcBorders>
              <w:top w:val="nil" w:sz="6" w:space="0" w:color="auto"/>
              <w:left w:val="nil" w:sz="6" w:space="0" w:color="auto"/>
              <w:bottom w:val="nil" w:sz="6" w:space="0" w:color="auto"/>
              <w:right w:val="nil" w:sz="6" w:space="0" w:color="auto"/>
            </w:tcBorders>
          </w:tcPr>
          <w:p>
            <w:pPr>
              <w:pStyle w:val="TableParagraph"/>
              <w:spacing w:line="238" w:lineRule="exact"/>
              <w:ind w:right="180"/>
              <w:jc w:val="center"/>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万吨级航道工程</w:t>
            </w:r>
          </w:p>
        </w:tc>
        <w:tc>
          <w:tcPr>
            <w:tcW w:w="160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231" w:right="0"/>
              <w:jc w:val="left"/>
              <w:rPr>
                <w:rFonts w:ascii="Arial" w:hAnsi="Arial" w:cs="Arial" w:eastAsia="Arial" w:hint="default"/>
                <w:sz w:val="18"/>
                <w:szCs w:val="18"/>
              </w:rPr>
            </w:pPr>
            <w:r>
              <w:rPr>
                <w:rFonts w:ascii="Arial"/>
                <w:sz w:val="18"/>
              </w:rPr>
              <w:t>421,477,933.38</w:t>
            </w:r>
          </w:p>
        </w:tc>
        <w:tc>
          <w:tcPr>
            <w:tcW w:w="228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918" w:right="0"/>
              <w:jc w:val="left"/>
              <w:rPr>
                <w:rFonts w:ascii="Arial" w:hAnsi="Arial" w:cs="Arial" w:eastAsia="Arial" w:hint="default"/>
                <w:sz w:val="18"/>
                <w:szCs w:val="18"/>
              </w:rPr>
            </w:pPr>
            <w:r>
              <w:rPr>
                <w:rFonts w:ascii="Arial"/>
                <w:sz w:val="18"/>
              </w:rPr>
              <w:t>421,477,933.38</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Arial" w:hAnsi="Arial" w:cs="Arial" w:eastAsia="Arial" w:hint="default"/>
                <w:sz w:val="18"/>
                <w:szCs w:val="18"/>
              </w:rPr>
            </w:pPr>
            <w:r>
              <w:rPr>
                <w:rFonts w:ascii="Arial"/>
                <w:spacing w:val="-1"/>
                <w:sz w:val="18"/>
              </w:rPr>
              <w:t>250,000.00</w:t>
            </w:r>
          </w:p>
        </w:tc>
        <w:tc>
          <w:tcPr>
            <w:tcW w:w="226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1326" w:right="0"/>
              <w:jc w:val="left"/>
              <w:rPr>
                <w:rFonts w:ascii="Arial" w:hAnsi="Arial" w:cs="Arial" w:eastAsia="Arial" w:hint="default"/>
                <w:sz w:val="18"/>
                <w:szCs w:val="18"/>
              </w:rPr>
            </w:pPr>
            <w:r>
              <w:rPr>
                <w:rFonts w:ascii="Arial"/>
                <w:sz w:val="18"/>
              </w:rPr>
              <w:t>250,000.00</w:t>
            </w:r>
          </w:p>
        </w:tc>
      </w:tr>
      <w:tr>
        <w:trPr>
          <w:trHeight w:val="396" w:hRule="exact"/>
        </w:trPr>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9"/>
              <w:jc w:val="center"/>
              <w:rPr>
                <w:rFonts w:ascii="宋体" w:hAnsi="宋体" w:cs="宋体" w:eastAsia="宋体" w:hint="default"/>
                <w:sz w:val="20"/>
                <w:szCs w:val="20"/>
              </w:rPr>
            </w:pPr>
            <w:r>
              <w:rPr>
                <w:rFonts w:ascii="宋体" w:hAnsi="宋体" w:cs="宋体" w:eastAsia="宋体" w:hint="default"/>
                <w:sz w:val="20"/>
                <w:szCs w:val="20"/>
              </w:rPr>
              <w:t>合</w:t>
            </w:r>
            <w:r>
              <w:rPr>
                <w:rFonts w:ascii="宋体" w:hAnsi="宋体" w:cs="宋体" w:eastAsia="宋体" w:hint="default"/>
                <w:spacing w:val="99"/>
                <w:sz w:val="20"/>
                <w:szCs w:val="20"/>
              </w:rPr>
              <w:t> </w:t>
            </w:r>
            <w:r>
              <w:rPr>
                <w:rFonts w:ascii="宋体" w:hAnsi="宋体" w:cs="宋体" w:eastAsia="宋体" w:hint="default"/>
                <w:sz w:val="20"/>
                <w:szCs w:val="20"/>
              </w:rPr>
              <w:t>计</w:t>
            </w:r>
          </w:p>
        </w:tc>
        <w:tc>
          <w:tcPr>
            <w:tcW w:w="160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1"/>
              <w:ind w:left="81" w:right="0"/>
              <w:jc w:val="left"/>
              <w:rPr>
                <w:rFonts w:ascii="Arial" w:hAnsi="Arial" w:cs="Arial" w:eastAsia="Arial" w:hint="default"/>
                <w:sz w:val="18"/>
                <w:szCs w:val="18"/>
              </w:rPr>
            </w:pPr>
            <w:r>
              <w:rPr>
                <w:rFonts w:ascii="Arial"/>
                <w:sz w:val="18"/>
              </w:rPr>
              <w:t>1,810,535,338.60</w:t>
            </w:r>
          </w:p>
        </w:tc>
        <w:tc>
          <w:tcPr>
            <w:tcW w:w="228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1"/>
              <w:ind w:left="769" w:right="0"/>
              <w:jc w:val="left"/>
              <w:rPr>
                <w:rFonts w:ascii="Arial" w:hAnsi="Arial" w:cs="Arial" w:eastAsia="Arial" w:hint="default"/>
                <w:sz w:val="18"/>
                <w:szCs w:val="18"/>
              </w:rPr>
            </w:pPr>
            <w:r>
              <w:rPr>
                <w:rFonts w:ascii="Arial"/>
                <w:sz w:val="18"/>
              </w:rPr>
              <w:t>1,810,535,338.60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7"/>
              <w:jc w:val="right"/>
              <w:rPr>
                <w:rFonts w:ascii="Arial" w:hAnsi="Arial" w:cs="Arial" w:eastAsia="Arial" w:hint="default"/>
                <w:sz w:val="18"/>
                <w:szCs w:val="18"/>
              </w:rPr>
            </w:pPr>
            <w:r>
              <w:rPr>
                <w:rFonts w:ascii="Arial"/>
                <w:spacing w:val="-1"/>
                <w:sz w:val="18"/>
              </w:rPr>
              <w:t>562,942,542.96</w:t>
            </w:r>
          </w:p>
        </w:tc>
        <w:tc>
          <w:tcPr>
            <w:tcW w:w="226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1"/>
              <w:ind w:left="975" w:right="0"/>
              <w:jc w:val="left"/>
              <w:rPr>
                <w:rFonts w:ascii="Arial" w:hAnsi="Arial" w:cs="Arial" w:eastAsia="Arial" w:hint="default"/>
                <w:sz w:val="18"/>
                <w:szCs w:val="18"/>
              </w:rPr>
            </w:pPr>
            <w:r>
              <w:rPr>
                <w:rFonts w:ascii="Arial"/>
                <w:sz w:val="18"/>
              </w:rPr>
              <w:t>562,942,542.96</w:t>
            </w:r>
          </w:p>
        </w:tc>
      </w:tr>
    </w:tbl>
    <w:p>
      <w:pPr>
        <w:spacing w:line="240" w:lineRule="auto" w:before="0"/>
        <w:rPr>
          <w:rFonts w:ascii="宋体" w:hAnsi="宋体" w:cs="宋体" w:eastAsia="宋体" w:hint="default"/>
          <w:sz w:val="11"/>
          <w:szCs w:val="11"/>
        </w:rPr>
      </w:pPr>
    </w:p>
    <w:p>
      <w:pPr>
        <w:spacing w:before="26"/>
        <w:ind w:left="620" w:right="1540" w:firstLine="0"/>
        <w:jc w:val="left"/>
        <w:rPr>
          <w:rFonts w:ascii="宋体" w:hAnsi="宋体" w:cs="宋体" w:eastAsia="宋体" w:hint="default"/>
          <w:sz w:val="24"/>
          <w:szCs w:val="24"/>
        </w:rPr>
      </w:pPr>
      <w:r>
        <w:rPr/>
        <w:pict>
          <v:group style="position:absolute;margin-left:96.080002pt;margin-top:26.595928pt;width:481.65pt;height:99.8pt;mso-position-horizontal-relative:page;mso-position-vertical-relative:paragraph;z-index:-623656" coordorigin="1922,532" coordsize="9633,1996">
            <v:group style="position:absolute;left:1939;top:539;width:1384;height:2" coordorigin="1939,539" coordsize="1384,2">
              <v:shape style="position:absolute;left:1939;top:539;width:1384;height:2" coordorigin="1939,539" coordsize="1384,0" path="m1939,539l3323,539e" filled="false" stroked="true" strokeweight=".72pt" strokecolor="#000000">
                <v:path arrowok="t"/>
              </v:shape>
            </v:group>
            <v:group style="position:absolute;left:1939;top:568;width:1384;height:2" coordorigin="1939,568" coordsize="1384,2">
              <v:shape style="position:absolute;left:1939;top:568;width:1384;height:2" coordorigin="1939,568" coordsize="1384,0" path="m1939,568l3323,568e" filled="false" stroked="true" strokeweight=".72pt" strokecolor="#000000">
                <v:path arrowok="t"/>
              </v:shape>
              <v:shape style="position:absolute;left:3323;top:575;width:10;height:2" type="#_x0000_t75" stroked="false">
                <v:imagedata r:id="rId22" o:title=""/>
              </v:shape>
            </v:group>
            <v:group style="position:absolute;left:3323;top:539;width:44;height:2" coordorigin="3323,539" coordsize="44,2">
              <v:shape style="position:absolute;left:3323;top:539;width:44;height:2" coordorigin="3323,539" coordsize="44,0" path="m3323,539l3366,539e" filled="false" stroked="true" strokeweight=".72pt" strokecolor="#000000">
                <v:path arrowok="t"/>
              </v:shape>
            </v:group>
            <v:group style="position:absolute;left:3323;top:568;width:44;height:2" coordorigin="3323,568" coordsize="44,2">
              <v:shape style="position:absolute;left:3323;top:568;width:44;height:2" coordorigin="3323,568" coordsize="44,0" path="m3323,568l3366,568e" filled="false" stroked="true" strokeweight=".72pt" strokecolor="#000000">
                <v:path arrowok="t"/>
              </v:shape>
            </v:group>
            <v:group style="position:absolute;left:3366;top:539;width:1449;height:2" coordorigin="3366,539" coordsize="1449,2">
              <v:shape style="position:absolute;left:3366;top:539;width:1449;height:2" coordorigin="3366,539" coordsize="1449,0" path="m3366,539l4814,539e" filled="false" stroked="true" strokeweight=".72pt" strokecolor="#000000">
                <v:path arrowok="t"/>
              </v:shape>
            </v:group>
            <v:group style="position:absolute;left:3366;top:568;width:1449;height:2" coordorigin="3366,568" coordsize="1449,2">
              <v:shape style="position:absolute;left:3366;top:568;width:1449;height:2" coordorigin="3366,568" coordsize="1449,0" path="m3366,568l4814,568e" filled="false" stroked="true" strokeweight=".72pt" strokecolor="#000000">
                <v:path arrowok="t"/>
              </v:shape>
              <v:shape style="position:absolute;left:4814;top:575;width:10;height:2" type="#_x0000_t75" stroked="false">
                <v:imagedata r:id="rId22" o:title=""/>
              </v:shape>
            </v:group>
            <v:group style="position:absolute;left:4814;top:539;width:44;height:2" coordorigin="4814,539" coordsize="44,2">
              <v:shape style="position:absolute;left:4814;top:539;width:44;height:2" coordorigin="4814,539" coordsize="44,0" path="m4814,539l4858,539e" filled="false" stroked="true" strokeweight=".72pt" strokecolor="#000000">
                <v:path arrowok="t"/>
              </v:shape>
            </v:group>
            <v:group style="position:absolute;left:4814;top:568;width:44;height:2" coordorigin="4814,568" coordsize="44,2">
              <v:shape style="position:absolute;left:4814;top:568;width:44;height:2" coordorigin="4814,568" coordsize="44,0" path="m4814,568l4858,568e" filled="false" stroked="true" strokeweight=".72pt" strokecolor="#000000">
                <v:path arrowok="t"/>
              </v:shape>
            </v:group>
            <v:group style="position:absolute;left:4858;top:539;width:1576;height:2" coordorigin="4858,539" coordsize="1576,2">
              <v:shape style="position:absolute;left:4858;top:539;width:1576;height:2" coordorigin="4858,539" coordsize="1576,0" path="m4858,539l6433,539e" filled="false" stroked="true" strokeweight=".72pt" strokecolor="#000000">
                <v:path arrowok="t"/>
              </v:shape>
            </v:group>
            <v:group style="position:absolute;left:4858;top:568;width:1576;height:2" coordorigin="4858,568" coordsize="1576,2">
              <v:shape style="position:absolute;left:4858;top:568;width:1576;height:2" coordorigin="4858,568" coordsize="1576,0" path="m4858,568l6433,568e" filled="false" stroked="true" strokeweight=".72pt" strokecolor="#000000">
                <v:path arrowok="t"/>
              </v:shape>
              <v:shape style="position:absolute;left:6433;top:575;width:10;height:2" type="#_x0000_t75" stroked="false">
                <v:imagedata r:id="rId22" o:title=""/>
              </v:shape>
            </v:group>
            <v:group style="position:absolute;left:6433;top:539;width:44;height:2" coordorigin="6433,539" coordsize="44,2">
              <v:shape style="position:absolute;left:6433;top:539;width:44;height:2" coordorigin="6433,539" coordsize="44,0" path="m6433,539l6476,539e" filled="false" stroked="true" strokeweight=".72pt" strokecolor="#000000">
                <v:path arrowok="t"/>
              </v:shape>
            </v:group>
            <v:group style="position:absolute;left:6433;top:568;width:44;height:2" coordorigin="6433,568" coordsize="44,2">
              <v:shape style="position:absolute;left:6433;top:568;width:44;height:2" coordorigin="6433,568" coordsize="44,0" path="m6433,568l6476,568e" filled="false" stroked="true" strokeweight=".72pt" strokecolor="#000000">
                <v:path arrowok="t"/>
              </v:shape>
            </v:group>
            <v:group style="position:absolute;left:6476;top:539;width:1425;height:2" coordorigin="6476,539" coordsize="1425,2">
              <v:shape style="position:absolute;left:6476;top:539;width:1425;height:2" coordorigin="6476,539" coordsize="1425,0" path="m6476,539l7901,539e" filled="false" stroked="true" strokeweight=".72pt" strokecolor="#000000">
                <v:path arrowok="t"/>
              </v:shape>
            </v:group>
            <v:group style="position:absolute;left:6476;top:568;width:1425;height:2" coordorigin="6476,568" coordsize="1425,2">
              <v:shape style="position:absolute;left:6476;top:568;width:1425;height:2" coordorigin="6476,568" coordsize="1425,0" path="m6476,568l7901,568e" filled="false" stroked="true" strokeweight=".72pt" strokecolor="#000000">
                <v:path arrowok="t"/>
              </v:shape>
              <v:shape style="position:absolute;left:7901;top:575;width:10;height:2" type="#_x0000_t75" stroked="false">
                <v:imagedata r:id="rId22" o:title=""/>
              </v:shape>
            </v:group>
            <v:group style="position:absolute;left:7901;top:539;width:44;height:2" coordorigin="7901,539" coordsize="44,2">
              <v:shape style="position:absolute;left:7901;top:539;width:44;height:2" coordorigin="7901,539" coordsize="44,0" path="m7901,539l7944,539e" filled="false" stroked="true" strokeweight=".72pt" strokecolor="#000000">
                <v:path arrowok="t"/>
              </v:shape>
            </v:group>
            <v:group style="position:absolute;left:7901;top:568;width:44;height:2" coordorigin="7901,568" coordsize="44,2">
              <v:shape style="position:absolute;left:7901;top:568;width:44;height:2" coordorigin="7901,568" coordsize="44,0" path="m7901,568l7944,568e" filled="false" stroked="true" strokeweight=".72pt" strokecolor="#000000">
                <v:path arrowok="t"/>
              </v:shape>
            </v:group>
            <v:group style="position:absolute;left:7944;top:539;width:972;height:2" coordorigin="7944,539" coordsize="972,2">
              <v:shape style="position:absolute;left:7944;top:539;width:972;height:2" coordorigin="7944,539" coordsize="972,0" path="m7944,539l8916,539e" filled="false" stroked="true" strokeweight=".72pt" strokecolor="#000000">
                <v:path arrowok="t"/>
              </v:shape>
            </v:group>
            <v:group style="position:absolute;left:7944;top:568;width:972;height:2" coordorigin="7944,568" coordsize="972,2">
              <v:shape style="position:absolute;left:7944;top:568;width:972;height:2" coordorigin="7944,568" coordsize="972,0" path="m7944,568l8916,568e" filled="false" stroked="true" strokeweight=".72pt" strokecolor="#000000">
                <v:path arrowok="t"/>
              </v:shape>
              <v:shape style="position:absolute;left:8916;top:575;width:10;height:2" type="#_x0000_t75" stroked="false">
                <v:imagedata r:id="rId22" o:title=""/>
              </v:shape>
            </v:group>
            <v:group style="position:absolute;left:8916;top:539;width:44;height:2" coordorigin="8916,539" coordsize="44,2">
              <v:shape style="position:absolute;left:8916;top:539;width:44;height:2" coordorigin="8916,539" coordsize="44,0" path="m8916,539l8959,539e" filled="false" stroked="true" strokeweight=".72pt" strokecolor="#000000">
                <v:path arrowok="t"/>
              </v:shape>
            </v:group>
            <v:group style="position:absolute;left:8916;top:568;width:44;height:2" coordorigin="8916,568" coordsize="44,2">
              <v:shape style="position:absolute;left:8916;top:568;width:44;height:2" coordorigin="8916,568" coordsize="44,0" path="m8916,568l8959,568e" filled="false" stroked="true" strokeweight=".72pt" strokecolor="#000000">
                <v:path arrowok="t"/>
              </v:shape>
            </v:group>
            <v:group style="position:absolute;left:8959;top:539;width:1572;height:2" coordorigin="8959,539" coordsize="1572,2">
              <v:shape style="position:absolute;left:8959;top:539;width:1572;height:2" coordorigin="8959,539" coordsize="1572,0" path="m8959,539l10531,539e" filled="false" stroked="true" strokeweight=".72pt" strokecolor="#000000">
                <v:path arrowok="t"/>
              </v:shape>
            </v:group>
            <v:group style="position:absolute;left:8959;top:568;width:1572;height:2" coordorigin="8959,568" coordsize="1572,2">
              <v:shape style="position:absolute;left:8959;top:568;width:1572;height:2" coordorigin="8959,568" coordsize="1572,0" path="m8959,568l10531,568e" filled="false" stroked="true" strokeweight=".72pt" strokecolor="#000000">
                <v:path arrowok="t"/>
              </v:shape>
            </v:group>
            <v:group style="position:absolute;left:10531;top:539;width:44;height:2" coordorigin="10531,539" coordsize="44,2">
              <v:shape style="position:absolute;left:10531;top:539;width:44;height:2" coordorigin="10531,539" coordsize="44,0" path="m10531,539l10574,539e" filled="false" stroked="true" strokeweight=".72pt" strokecolor="#000000">
                <v:path arrowok="t"/>
              </v:shape>
            </v:group>
            <v:group style="position:absolute;left:10531;top:568;width:44;height:2" coordorigin="10531,568" coordsize="44,2">
              <v:shape style="position:absolute;left:10531;top:568;width:44;height:2" coordorigin="10531,568" coordsize="44,0" path="m10531,568l10574,568e" filled="false" stroked="true" strokeweight=".72pt" strokecolor="#000000">
                <v:path arrowok="t"/>
              </v:shape>
            </v:group>
            <v:group style="position:absolute;left:10574;top:539;width:956;height:2" coordorigin="10574,539" coordsize="956,2">
              <v:shape style="position:absolute;left:10574;top:539;width:956;height:2" coordorigin="10574,539" coordsize="956,0" path="m10574,539l11530,539e" filled="false" stroked="true" strokeweight=".72pt" strokecolor="#000000">
                <v:path arrowok="t"/>
              </v:shape>
            </v:group>
            <v:group style="position:absolute;left:10574;top:568;width:956;height:2" coordorigin="10574,568" coordsize="956,2">
              <v:shape style="position:absolute;left:10574;top:568;width:956;height:2" coordorigin="10574,568" coordsize="956,0" path="m10574,568l11530,568e" filled="false" stroked="true" strokeweight=".72pt" strokecolor="#000000">
                <v:path arrowok="t"/>
              </v:shape>
              <v:shape style="position:absolute;left:3304;top:558;width:5641;height:557" type="#_x0000_t75" stroked="false">
                <v:imagedata r:id="rId111" o:title=""/>
              </v:shape>
              <v:shape style="position:absolute;left:1922;top:1083;width:9633;height:1444" type="#_x0000_t75" stroked="false">
                <v:imagedata r:id="rId112" o:title=""/>
              </v:shape>
              <v:shape style="position:absolute;left:2232;top:73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项目名称</w:t>
                      </w:r>
                    </w:p>
                  </w:txbxContent>
                </v:textbox>
                <w10:wrap type="none"/>
              </v:shape>
              <v:shape style="position:absolute;left:3673;top:73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5227;top:73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本年增加</w:t>
                      </w:r>
                    </w:p>
                  </w:txbxContent>
                </v:textbox>
                <w10:wrap type="none"/>
              </v:shape>
              <v:shape style="position:absolute;left:6571;top:736;width:2245;height:201" type="#_x0000_t202" filled="false" stroked="false">
                <v:textbox inset="0,0,0,0">
                  <w:txbxContent>
                    <w:p>
                      <w:pPr>
                        <w:tabs>
                          <w:tab w:pos="1442"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转入固定资产</w:t>
                        <w:tab/>
                      </w:r>
                      <w:r>
                        <w:rPr>
                          <w:rFonts w:ascii="宋体" w:hAnsi="宋体" w:cs="宋体" w:eastAsia="宋体" w:hint="default"/>
                          <w:sz w:val="20"/>
                          <w:szCs w:val="20"/>
                        </w:rPr>
                        <w:t>其他减少</w:t>
                      </w:r>
                    </w:p>
                  </w:txbxContent>
                </v:textbox>
                <w10:wrap type="none"/>
              </v:shape>
              <v:shape style="position:absolute;left:9329;top:73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10838;top:607;width:4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资金</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来源</w:t>
                      </w:r>
                    </w:p>
                  </w:txbxContent>
                </v:textbox>
                <w10:wrap type="none"/>
              </v:shape>
              <v:shape style="position:absolute;left:2047;top:2008;width:1267;height:380" type="#_x0000_t202" filled="false" stroked="false">
                <v:textbox inset="0,0,0,0">
                  <w:txbxContent>
                    <w:p>
                      <w:pPr>
                        <w:spacing w:line="16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五港池</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万吨油</w:t>
                      </w:r>
                    </w:p>
                    <w:p>
                      <w:pPr>
                        <w:spacing w:line="211"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泊位</w:t>
                      </w:r>
                    </w:p>
                  </w:txbxContent>
                </v:textbox>
                <w10:wrap type="none"/>
              </v:shape>
              <v:shape style="position:absolute;left:3660;top:2120;width:10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1,484,733.73</w:t>
                      </w:r>
                    </w:p>
                  </w:txbxContent>
                </v:textbox>
                <w10:wrap type="none"/>
              </v:shape>
              <v:shape style="position:absolute;left:5629;top:2120;width:70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1,694.78</w:t>
                      </w:r>
                    </w:p>
                  </w:txbxContent>
                </v:textbox>
                <w10:wrap type="none"/>
              </v:shape>
              <v:shape style="position:absolute;left:9379;top:2108;width:1628;height:193" type="#_x0000_t202" filled="false" stroked="false">
                <v:textbox inset="0,0,0,0">
                  <w:txbxContent>
                    <w:p>
                      <w:pPr>
                        <w:tabs>
                          <w:tab w:pos="1267" w:val="left" w:leader="none"/>
                        </w:tabs>
                        <w:spacing w:line="192" w:lineRule="exact" w:before="0"/>
                        <w:ind w:left="0" w:right="0" w:firstLine="0"/>
                        <w:jc w:val="left"/>
                        <w:rPr>
                          <w:rFonts w:ascii="宋体" w:hAnsi="宋体" w:cs="宋体" w:eastAsia="宋体" w:hint="default"/>
                          <w:sz w:val="18"/>
                          <w:szCs w:val="18"/>
                        </w:rPr>
                      </w:pPr>
                      <w:r>
                        <w:rPr>
                          <w:rFonts w:ascii="Arial" w:hAnsi="Arial" w:cs="Arial" w:eastAsia="Arial" w:hint="default"/>
                          <w:spacing w:val="-1"/>
                          <w:sz w:val="18"/>
                          <w:szCs w:val="18"/>
                        </w:rPr>
                        <w:t>1,486,428.51</w:t>
                        <w:tab/>
                      </w:r>
                      <w:r>
                        <w:rPr>
                          <w:rFonts w:ascii="宋体" w:hAnsi="宋体" w:cs="宋体" w:eastAsia="宋体" w:hint="default"/>
                          <w:sz w:val="18"/>
                          <w:szCs w:val="18"/>
                        </w:rPr>
                        <w:t>自筹</w:t>
                      </w:r>
                    </w:p>
                  </w:txbxContent>
                </v:textbox>
                <w10:wrap type="none"/>
              </v:shape>
            </v:group>
            <w10:wrap type="none"/>
          </v:group>
        </w:pict>
      </w:r>
      <w:r>
        <w:rPr>
          <w:rFonts w:ascii="Arial" w:hAnsi="Arial" w:cs="Arial" w:eastAsia="Arial" w:hint="default"/>
          <w:sz w:val="24"/>
          <w:szCs w:val="24"/>
        </w:rPr>
        <w:t>(2)</w:t>
      </w:r>
      <w:r>
        <w:rPr>
          <w:rFonts w:ascii="Arial" w:hAnsi="Arial" w:cs="Arial" w:eastAsia="Arial" w:hint="default"/>
          <w:spacing w:val="-5"/>
          <w:sz w:val="24"/>
          <w:szCs w:val="24"/>
        </w:rPr>
        <w:t> </w:t>
      </w:r>
      <w:r>
        <w:rPr>
          <w:rFonts w:ascii="宋体" w:hAnsi="宋体" w:cs="宋体" w:eastAsia="宋体" w:hint="default"/>
          <w:sz w:val="24"/>
          <w:szCs w:val="24"/>
        </w:rPr>
        <w:t>重大工程项目变动情况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tbl>
      <w:tblPr>
        <w:tblW w:w="0" w:type="auto"/>
        <w:jc w:val="left"/>
        <w:tblInd w:w="352" w:type="dxa"/>
        <w:tblLayout w:type="fixed"/>
        <w:tblCellMar>
          <w:top w:w="0" w:type="dxa"/>
          <w:left w:w="0" w:type="dxa"/>
          <w:bottom w:w="0" w:type="dxa"/>
          <w:right w:w="0" w:type="dxa"/>
        </w:tblCellMar>
        <w:tblLook w:val="01E0"/>
      </w:tblPr>
      <w:tblGrid>
        <w:gridCol w:w="1062"/>
        <w:gridCol w:w="2045"/>
        <w:gridCol w:w="1419"/>
        <w:gridCol w:w="2000"/>
        <w:gridCol w:w="2000"/>
        <w:gridCol w:w="503"/>
      </w:tblGrid>
      <w:tr>
        <w:trPr>
          <w:trHeight w:val="274" w:hRule="exact"/>
        </w:trPr>
        <w:tc>
          <w:tcPr>
            <w:tcW w:w="1062" w:type="dxa"/>
            <w:tcBorders>
              <w:top w:val="nil" w:sz="6" w:space="0" w:color="auto"/>
              <w:left w:val="nil" w:sz="6" w:space="0" w:color="auto"/>
              <w:bottom w:val="nil" w:sz="6" w:space="0" w:color="auto"/>
              <w:right w:val="nil" w:sz="6" w:space="0" w:color="auto"/>
            </w:tcBorders>
          </w:tcPr>
          <w:p>
            <w:pPr>
              <w:pStyle w:val="TableParagraph"/>
              <w:spacing w:line="225" w:lineRule="exact"/>
              <w:ind w:left="35" w:right="0"/>
              <w:jc w:val="left"/>
              <w:rPr>
                <w:rFonts w:ascii="宋体" w:hAnsi="宋体" w:cs="宋体" w:eastAsia="宋体" w:hint="default"/>
                <w:sz w:val="18"/>
                <w:szCs w:val="18"/>
              </w:rPr>
            </w:pPr>
            <w:r>
              <w:rPr>
                <w:rFonts w:ascii="宋体" w:hAnsi="宋体" w:cs="宋体" w:eastAsia="宋体" w:hint="default"/>
                <w:sz w:val="18"/>
                <w:szCs w:val="18"/>
              </w:rPr>
              <w:t>五港池</w:t>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7"/>
              <w:jc w:val="right"/>
              <w:rPr>
                <w:rFonts w:ascii="Arial" w:hAnsi="Arial" w:cs="Arial" w:eastAsia="Arial" w:hint="default"/>
                <w:sz w:val="18"/>
                <w:szCs w:val="18"/>
              </w:rPr>
            </w:pPr>
            <w:r>
              <w:rPr>
                <w:rFonts w:ascii="Arial"/>
                <w:spacing w:val="-1"/>
                <w:sz w:val="18"/>
              </w:rPr>
              <w:t>32,995,709.28</w:t>
            </w:r>
            <w:r>
              <w:rPr>
                <w:rFonts w:ascii="Arial"/>
                <w:sz w:val="18"/>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06"/>
              <w:jc w:val="right"/>
              <w:rPr>
                <w:rFonts w:ascii="Arial" w:hAnsi="Arial" w:cs="Arial" w:eastAsia="Arial" w:hint="default"/>
                <w:sz w:val="18"/>
                <w:szCs w:val="18"/>
              </w:rPr>
            </w:pPr>
            <w:r>
              <w:rPr>
                <w:rFonts w:ascii="Arial"/>
                <w:spacing w:val="-1"/>
                <w:sz w:val="18"/>
              </w:rPr>
              <w:t>37,663.66</w:t>
            </w:r>
            <w:r>
              <w:rPr>
                <w:rFonts w:ascii="Arial"/>
                <w:sz w:val="18"/>
              </w:rPr>
            </w:r>
          </w:p>
        </w:tc>
        <w:tc>
          <w:tcPr>
            <w:tcW w:w="2000" w:type="dxa"/>
            <w:tcBorders>
              <w:top w:val="nil" w:sz="6" w:space="0" w:color="auto"/>
              <w:left w:val="nil" w:sz="6" w:space="0" w:color="auto"/>
              <w:bottom w:val="nil" w:sz="6" w:space="0" w:color="auto"/>
              <w:right w:val="nil" w:sz="6" w:space="0" w:color="auto"/>
            </w:tcBorders>
          </w:tcPr>
          <w:p>
            <w:pP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7"/>
              <w:jc w:val="right"/>
              <w:rPr>
                <w:rFonts w:ascii="Arial" w:hAnsi="Arial" w:cs="Arial" w:eastAsia="Arial" w:hint="default"/>
                <w:sz w:val="18"/>
                <w:szCs w:val="18"/>
              </w:rPr>
            </w:pPr>
            <w:r>
              <w:rPr>
                <w:rFonts w:ascii="Arial"/>
                <w:spacing w:val="-1"/>
                <w:sz w:val="18"/>
              </w:rPr>
              <w:t>33,033,372.94</w:t>
            </w:r>
            <w:r>
              <w:rPr>
                <w:rFonts w:ascii="Arial"/>
                <w:sz w:val="18"/>
              </w:rPr>
            </w:r>
          </w:p>
        </w:tc>
        <w:tc>
          <w:tcPr>
            <w:tcW w:w="503" w:type="dxa"/>
            <w:tcBorders>
              <w:top w:val="nil" w:sz="6" w:space="0" w:color="auto"/>
              <w:left w:val="nil" w:sz="6" w:space="0" w:color="auto"/>
              <w:bottom w:val="nil" w:sz="6" w:space="0" w:color="auto"/>
              <w:right w:val="nil" w:sz="6" w:space="0" w:color="auto"/>
            </w:tcBorders>
          </w:tcPr>
          <w:p>
            <w:pPr>
              <w:pStyle w:val="TableParagraph"/>
              <w:spacing w:line="225" w:lineRule="exact"/>
              <w:ind w:right="33"/>
              <w:jc w:val="right"/>
              <w:rPr>
                <w:rFonts w:ascii="宋体" w:hAnsi="宋体" w:cs="宋体" w:eastAsia="宋体" w:hint="default"/>
                <w:sz w:val="18"/>
                <w:szCs w:val="18"/>
              </w:rPr>
            </w:pPr>
            <w:r>
              <w:rPr>
                <w:rFonts w:ascii="宋体" w:hAnsi="宋体" w:cs="宋体" w:eastAsia="宋体" w:hint="default"/>
                <w:sz w:val="18"/>
                <w:szCs w:val="18"/>
              </w:rPr>
              <w:t>贷款</w:t>
            </w:r>
          </w:p>
        </w:tc>
      </w:tr>
      <w:tr>
        <w:trPr>
          <w:trHeight w:val="265" w:hRule="exact"/>
        </w:trPr>
        <w:tc>
          <w:tcPr>
            <w:tcW w:w="1062" w:type="dxa"/>
            <w:tcBorders>
              <w:top w:val="nil" w:sz="6" w:space="0" w:color="auto"/>
              <w:left w:val="nil" w:sz="6" w:space="0" w:color="auto"/>
              <w:bottom w:val="nil" w:sz="6" w:space="0" w:color="auto"/>
              <w:right w:val="nil" w:sz="6" w:space="0" w:color="auto"/>
            </w:tcBorders>
          </w:tcPr>
          <w:p>
            <w:pPr>
              <w:pStyle w:val="TableParagraph"/>
              <w:spacing w:line="216" w:lineRule="exact"/>
              <w:ind w:left="35" w:right="0"/>
              <w:jc w:val="left"/>
              <w:rPr>
                <w:rFonts w:ascii="宋体" w:hAnsi="宋体" w:cs="宋体" w:eastAsia="宋体" w:hint="default"/>
                <w:sz w:val="18"/>
                <w:szCs w:val="18"/>
              </w:rPr>
            </w:pPr>
            <w:r>
              <w:rPr>
                <w:rFonts w:ascii="宋体" w:hAnsi="宋体" w:cs="宋体" w:eastAsia="宋体" w:hint="default"/>
                <w:sz w:val="18"/>
                <w:szCs w:val="18"/>
              </w:rPr>
              <w:t>二港池</w:t>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07"/>
              <w:jc w:val="right"/>
              <w:rPr>
                <w:rFonts w:ascii="Arial" w:hAnsi="Arial" w:cs="Arial" w:eastAsia="Arial" w:hint="default"/>
                <w:sz w:val="18"/>
                <w:szCs w:val="18"/>
              </w:rPr>
            </w:pPr>
            <w:r>
              <w:rPr>
                <w:rFonts w:ascii="Arial"/>
                <w:spacing w:val="-1"/>
                <w:sz w:val="18"/>
              </w:rPr>
              <w:t>10,084,894.85</w:t>
            </w:r>
            <w:r>
              <w:rPr>
                <w:rFonts w:ascii="Arial"/>
                <w:sz w:val="18"/>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08"/>
              <w:jc w:val="right"/>
              <w:rPr>
                <w:rFonts w:ascii="Arial" w:hAnsi="Arial" w:cs="Arial" w:eastAsia="Arial" w:hint="default"/>
                <w:sz w:val="18"/>
                <w:szCs w:val="18"/>
              </w:rPr>
            </w:pPr>
            <w:r>
              <w:rPr>
                <w:rFonts w:ascii="Arial"/>
                <w:spacing w:val="-1"/>
                <w:sz w:val="18"/>
              </w:rPr>
              <w:t>47,429.25</w:t>
            </w:r>
            <w:r>
              <w:rPr>
                <w:rFonts w:ascii="Arial"/>
                <w:sz w:val="18"/>
              </w:rPr>
            </w: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08" w:right="0"/>
              <w:jc w:val="left"/>
              <w:rPr>
                <w:rFonts w:ascii="Arial" w:hAnsi="Arial" w:cs="Arial" w:eastAsia="Arial" w:hint="default"/>
                <w:sz w:val="18"/>
                <w:szCs w:val="18"/>
              </w:rPr>
            </w:pPr>
            <w:r>
              <w:rPr>
                <w:rFonts w:ascii="Arial"/>
                <w:sz w:val="18"/>
              </w:rPr>
              <w:t>5,386,319.32</w:t>
            </w: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6"/>
              <w:jc w:val="right"/>
              <w:rPr>
                <w:rFonts w:ascii="Arial" w:hAnsi="Arial" w:cs="Arial" w:eastAsia="Arial" w:hint="default"/>
                <w:sz w:val="18"/>
                <w:szCs w:val="18"/>
              </w:rPr>
            </w:pPr>
            <w:r>
              <w:rPr>
                <w:rFonts w:ascii="Arial"/>
                <w:spacing w:val="-1"/>
                <w:sz w:val="18"/>
              </w:rPr>
              <w:t>4,746,004.78</w:t>
            </w:r>
          </w:p>
        </w:tc>
        <w:tc>
          <w:tcPr>
            <w:tcW w:w="503" w:type="dxa"/>
            <w:tcBorders>
              <w:top w:val="nil" w:sz="6" w:space="0" w:color="auto"/>
              <w:left w:val="nil" w:sz="6" w:space="0" w:color="auto"/>
              <w:bottom w:val="nil" w:sz="6" w:space="0" w:color="auto"/>
              <w:right w:val="nil" w:sz="6" w:space="0" w:color="auto"/>
            </w:tcBorders>
          </w:tcPr>
          <w:p>
            <w:pPr>
              <w:pStyle w:val="TableParagraph"/>
              <w:spacing w:line="216" w:lineRule="exact"/>
              <w:ind w:right="33"/>
              <w:jc w:val="right"/>
              <w:rPr>
                <w:rFonts w:ascii="宋体" w:hAnsi="宋体" w:cs="宋体" w:eastAsia="宋体" w:hint="default"/>
                <w:sz w:val="18"/>
                <w:szCs w:val="18"/>
              </w:rPr>
            </w:pPr>
            <w:r>
              <w:rPr>
                <w:rFonts w:ascii="宋体" w:hAnsi="宋体" w:cs="宋体" w:eastAsia="宋体" w:hint="default"/>
                <w:sz w:val="18"/>
                <w:szCs w:val="18"/>
              </w:rPr>
              <w:t>贷款</w:t>
            </w:r>
          </w:p>
        </w:tc>
      </w:tr>
      <w:tr>
        <w:trPr>
          <w:trHeight w:val="329" w:hRule="exact"/>
        </w:trPr>
        <w:tc>
          <w:tcPr>
            <w:tcW w:w="1062" w:type="dxa"/>
            <w:tcBorders>
              <w:top w:val="nil" w:sz="6" w:space="0" w:color="auto"/>
              <w:left w:val="nil" w:sz="6" w:space="0" w:color="auto"/>
              <w:bottom w:val="nil" w:sz="6" w:space="0" w:color="auto"/>
              <w:right w:val="nil" w:sz="6" w:space="0" w:color="auto"/>
            </w:tcBorders>
          </w:tcPr>
          <w:p>
            <w:pPr>
              <w:pStyle w:val="TableParagraph"/>
              <w:spacing w:line="216" w:lineRule="exact"/>
              <w:ind w:left="35" w:right="0"/>
              <w:jc w:val="left"/>
              <w:rPr>
                <w:rFonts w:ascii="宋体" w:hAnsi="宋体" w:cs="宋体" w:eastAsia="宋体" w:hint="default"/>
                <w:sz w:val="18"/>
                <w:szCs w:val="18"/>
              </w:rPr>
            </w:pPr>
            <w:r>
              <w:rPr>
                <w:rFonts w:ascii="宋体" w:hAnsi="宋体" w:cs="宋体" w:eastAsia="宋体" w:hint="default"/>
                <w:sz w:val="18"/>
                <w:szCs w:val="18"/>
              </w:rPr>
              <w:t>西围堰</w:t>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07"/>
              <w:jc w:val="right"/>
              <w:rPr>
                <w:rFonts w:ascii="Arial" w:hAnsi="Arial" w:cs="Arial" w:eastAsia="Arial" w:hint="default"/>
                <w:sz w:val="18"/>
                <w:szCs w:val="18"/>
              </w:rPr>
            </w:pPr>
            <w:r>
              <w:rPr>
                <w:rFonts w:ascii="Arial"/>
                <w:spacing w:val="-1"/>
                <w:sz w:val="18"/>
              </w:rPr>
              <w:t>22,452,935.33</w:t>
            </w:r>
            <w:r>
              <w:rPr>
                <w:rFonts w:ascii="Arial"/>
                <w:sz w:val="18"/>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06"/>
              <w:jc w:val="right"/>
              <w:rPr>
                <w:rFonts w:ascii="Arial" w:hAnsi="Arial" w:cs="Arial" w:eastAsia="Arial" w:hint="default"/>
                <w:sz w:val="18"/>
                <w:szCs w:val="18"/>
              </w:rPr>
            </w:pPr>
            <w:r>
              <w:rPr>
                <w:rFonts w:ascii="Arial"/>
                <w:spacing w:val="-1"/>
                <w:sz w:val="18"/>
              </w:rPr>
              <w:t>25,629.39</w:t>
            </w:r>
            <w:r>
              <w:rPr>
                <w:rFonts w:ascii="Arial"/>
                <w:sz w:val="18"/>
              </w:rPr>
            </w:r>
          </w:p>
        </w:tc>
        <w:tc>
          <w:tcPr>
            <w:tcW w:w="2000" w:type="dxa"/>
            <w:tcBorders>
              <w:top w:val="nil" w:sz="6" w:space="0" w:color="auto"/>
              <w:left w:val="nil" w:sz="6" w:space="0" w:color="auto"/>
              <w:bottom w:val="nil" w:sz="6" w:space="0" w:color="auto"/>
              <w:right w:val="nil" w:sz="6" w:space="0" w:color="auto"/>
            </w:tcBorders>
          </w:tcPr>
          <w:p>
            <w:pP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7"/>
              <w:jc w:val="right"/>
              <w:rPr>
                <w:rFonts w:ascii="Arial" w:hAnsi="Arial" w:cs="Arial" w:eastAsia="Arial" w:hint="default"/>
                <w:sz w:val="18"/>
                <w:szCs w:val="18"/>
              </w:rPr>
            </w:pPr>
            <w:r>
              <w:rPr>
                <w:rFonts w:ascii="Arial"/>
                <w:spacing w:val="-1"/>
                <w:sz w:val="18"/>
              </w:rPr>
              <w:t>22,478,564.72</w:t>
            </w:r>
            <w:r>
              <w:rPr>
                <w:rFonts w:ascii="Arial"/>
                <w:sz w:val="18"/>
              </w:rPr>
            </w:r>
          </w:p>
        </w:tc>
        <w:tc>
          <w:tcPr>
            <w:tcW w:w="503" w:type="dxa"/>
            <w:tcBorders>
              <w:top w:val="nil" w:sz="6" w:space="0" w:color="auto"/>
              <w:left w:val="nil" w:sz="6" w:space="0" w:color="auto"/>
              <w:bottom w:val="nil" w:sz="6" w:space="0" w:color="auto"/>
              <w:right w:val="nil" w:sz="6" w:space="0" w:color="auto"/>
            </w:tcBorders>
          </w:tcPr>
          <w:p>
            <w:pPr>
              <w:pStyle w:val="TableParagraph"/>
              <w:spacing w:line="216" w:lineRule="exact"/>
              <w:ind w:right="33"/>
              <w:jc w:val="right"/>
              <w:rPr>
                <w:rFonts w:ascii="宋体" w:hAnsi="宋体" w:cs="宋体" w:eastAsia="宋体" w:hint="default"/>
                <w:sz w:val="18"/>
                <w:szCs w:val="18"/>
              </w:rPr>
            </w:pPr>
            <w:r>
              <w:rPr>
                <w:rFonts w:ascii="宋体" w:hAnsi="宋体" w:cs="宋体" w:eastAsia="宋体" w:hint="default"/>
                <w:sz w:val="18"/>
                <w:szCs w:val="18"/>
              </w:rPr>
              <w:t>贷款</w:t>
            </w:r>
          </w:p>
        </w:tc>
      </w:tr>
    </w:tbl>
    <w:p>
      <w:pPr>
        <w:spacing w:after="0" w:line="216" w:lineRule="exact"/>
        <w:jc w:val="right"/>
        <w:rPr>
          <w:rFonts w:ascii="宋体" w:hAnsi="宋体" w:cs="宋体" w:eastAsia="宋体" w:hint="default"/>
          <w:sz w:val="18"/>
          <w:szCs w:val="18"/>
        </w:rPr>
        <w:sectPr>
          <w:pgSz w:w="11910" w:h="16840"/>
          <w:pgMar w:header="877" w:footer="982" w:top="1100" w:bottom="1180" w:left="1660" w:right="240"/>
        </w:sectPr>
      </w:pPr>
    </w:p>
    <w:p>
      <w:pPr>
        <w:spacing w:line="240" w:lineRule="auto" w:before="0"/>
        <w:rPr>
          <w:rFonts w:ascii="Times New Roman" w:hAnsi="Times New Roman" w:cs="Times New Roman" w:eastAsia="Times New Roman" w:hint="default"/>
          <w:sz w:val="20"/>
          <w:szCs w:val="20"/>
        </w:rPr>
      </w:pPr>
      <w:r>
        <w:rPr/>
        <w:pict>
          <v:group style="position:absolute;margin-left:96.320007pt;margin-top:71.35968pt;width:480.8pt;height:275.150pt;mso-position-horizontal-relative:page;mso-position-vertical-relative:page;z-index:-623368" coordorigin="1926,1427" coordsize="9616,5503">
            <v:shape style="position:absolute;left:1926;top:1427;width:9616;height:5503" type="#_x0000_t75" stroked="false">
              <v:imagedata r:id="rId113" o:title=""/>
            </v:shape>
            <v:shape style="position:absolute;left:4799;top:6326;width:41;height:604" type="#_x0000_t75" stroked="false">
              <v:imagedata r:id="rId114" o:title=""/>
            </v:shape>
            <v:shape style="position:absolute;left:6418;top:6326;width:41;height:604" type="#_x0000_t75" stroked="false">
              <v:imagedata r:id="rId115" o:title=""/>
            </v:shape>
            <v:shape style="position:absolute;left:7885;top:6326;width:41;height:604" type="#_x0000_t75" stroked="false">
              <v:imagedata r:id="rId115" o:title=""/>
            </v:shape>
            <v:shape style="position:absolute;left:8900;top:6326;width:41;height:604" type="#_x0000_t75" stroked="false">
              <v:imagedata r:id="rId114" o:title=""/>
            </v:shape>
            <v:shape style="position:absolute;left:2047;top:1482;width:1286;height:72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新建围堰工程</w:t>
                    </w:r>
                  </w:p>
                  <w:p>
                    <w:pPr>
                      <w:spacing w:line="200" w:lineRule="exact" w:before="158"/>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9"/>
                        <w:sz w:val="18"/>
                        <w:szCs w:val="18"/>
                      </w:rPr>
                      <w:t> </w:t>
                    </w:r>
                    <w:r>
                      <w:rPr>
                        <w:rFonts w:ascii="宋体" w:hAnsi="宋体" w:cs="宋体" w:eastAsia="宋体" w:hint="default"/>
                        <w:spacing w:val="15"/>
                        <w:sz w:val="18"/>
                        <w:szCs w:val="18"/>
                      </w:rPr>
                      <w:t>万吨级航道</w:t>
                    </w:r>
                    <w:r>
                      <w:rPr>
                        <w:rFonts w:ascii="宋体" w:hAnsi="宋体" w:cs="宋体" w:eastAsia="宋体" w:hint="default"/>
                        <w:spacing w:val="-71"/>
                        <w:sz w:val="18"/>
                        <w:szCs w:val="18"/>
                      </w:rPr>
                      <w:t> </w:t>
                    </w:r>
                    <w:r>
                      <w:rPr>
                        <w:rFonts w:ascii="宋体" w:hAnsi="宋体" w:cs="宋体" w:eastAsia="宋体" w:hint="default"/>
                        <w:sz w:val="18"/>
                        <w:szCs w:val="18"/>
                      </w:rPr>
                      <w:t>工程</w:t>
                    </w:r>
                  </w:p>
                </w:txbxContent>
              </v:textbox>
              <w10:wrap type="none"/>
            </v:shape>
            <v:shape style="position:absolute;left:3561;top:1495;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45,803,765.15</w:t>
                    </w:r>
                    <w:r>
                      <w:rPr>
                        <w:rFonts w:ascii="Arial"/>
                        <w:sz w:val="18"/>
                      </w:rPr>
                    </w:r>
                  </w:p>
                </w:txbxContent>
              </v:textbox>
              <w10:wrap type="none"/>
            </v:shape>
            <v:shape style="position:absolute;left:5529;top:1495;width:80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52,283.69</w:t>
                    </w:r>
                    <w:r>
                      <w:rPr>
                        <w:rFonts w:ascii="Arial"/>
                        <w:sz w:val="18"/>
                      </w:rPr>
                    </w:r>
                  </w:p>
                </w:txbxContent>
              </v:textbox>
              <w10:wrap type="none"/>
            </v:shape>
            <v:shape style="position:absolute;left:9279;top:1482;width:1728;height:193" type="#_x0000_t202" filled="false" stroked="false">
              <v:textbox inset="0,0,0,0">
                <w:txbxContent>
                  <w:p>
                    <w:pPr>
                      <w:tabs>
                        <w:tab w:pos="1367" w:val="left" w:leader="none"/>
                      </w:tabs>
                      <w:spacing w:line="192" w:lineRule="exact" w:before="0"/>
                      <w:ind w:left="0" w:right="0" w:firstLine="0"/>
                      <w:jc w:val="left"/>
                      <w:rPr>
                        <w:rFonts w:ascii="宋体" w:hAnsi="宋体" w:cs="宋体" w:eastAsia="宋体" w:hint="default"/>
                        <w:sz w:val="18"/>
                        <w:szCs w:val="18"/>
                      </w:rPr>
                    </w:pPr>
                    <w:r>
                      <w:rPr>
                        <w:rFonts w:ascii="Arial" w:hAnsi="Arial" w:cs="Arial" w:eastAsia="Arial" w:hint="default"/>
                        <w:spacing w:val="-1"/>
                        <w:sz w:val="18"/>
                        <w:szCs w:val="18"/>
                      </w:rPr>
                      <w:t>45,856,048.84</w:t>
                      <w:tab/>
                    </w:r>
                    <w:r>
                      <w:rPr>
                        <w:rFonts w:ascii="宋体" w:hAnsi="宋体" w:cs="宋体" w:eastAsia="宋体" w:hint="default"/>
                        <w:sz w:val="18"/>
                        <w:szCs w:val="18"/>
                      </w:rPr>
                      <w:t>贷款</w:t>
                    </w:r>
                  </w:p>
                </w:txbxContent>
              </v:textbox>
              <w10:wrap type="none"/>
            </v:shape>
            <v:shape style="position:absolute;left:5078;top:1939;width:12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253,803,166.07</w:t>
                    </w:r>
                  </w:p>
                </w:txbxContent>
              </v:textbox>
              <w10:wrap type="none"/>
            </v:shape>
            <v:shape style="position:absolute;left:6547;top:1939;width:12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253,803,166.07</w:t>
                    </w:r>
                  </w:p>
                </w:txbxContent>
              </v:textbox>
              <w10:wrap type="none"/>
            </v:shape>
            <v:shape style="position:absolute;left:10646;top:1825;width:540;height:381" type="#_x0000_t202" filled="false" stroked="false">
              <v:textbox inset="0,0,0,0">
                <w:txbxContent>
                  <w:p>
                    <w:pPr>
                      <w:spacing w:line="16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自筹及</w:t>
                    </w:r>
                  </w:p>
                  <w:p>
                    <w:pPr>
                      <w:spacing w:line="21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贷款</w:t>
                    </w:r>
                  </w:p>
                </w:txbxContent>
              </v:textbox>
              <w10:wrap type="none"/>
            </v:shape>
            <v:shape style="position:absolute;left:2047;top:264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泊位</w:t>
                    </w:r>
                  </w:p>
                </w:txbxContent>
              </v:textbox>
              <w10:wrap type="none"/>
            </v:shape>
            <v:shape style="position:absolute;left:5178;top:2556;width:11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73,394,138.18</w:t>
                    </w:r>
                    <w:r>
                      <w:rPr>
                        <w:rFonts w:ascii="Arial"/>
                        <w:sz w:val="18"/>
                      </w:rPr>
                    </w:r>
                  </w:p>
                </w:txbxContent>
              </v:textbox>
              <w10:wrap type="none"/>
            </v:shape>
            <v:shape style="position:absolute;left:6746;top:2556;width:10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3,780,696.00</w:t>
                    </w:r>
                  </w:p>
                </w:txbxContent>
              </v:textbox>
              <w10:wrap type="none"/>
            </v:shape>
            <v:shape style="position:absolute;left:9279;top:2544;width:2088;height:193" type="#_x0000_t202" filled="false" stroked="false">
              <v:textbox inset="0,0,0,0">
                <w:txbxContent>
                  <w:p>
                    <w:pPr>
                      <w:tabs>
                        <w:tab w:pos="1366" w:val="left" w:leader="none"/>
                      </w:tabs>
                      <w:spacing w:line="192" w:lineRule="exact" w:before="0"/>
                      <w:ind w:left="0" w:right="0" w:firstLine="0"/>
                      <w:jc w:val="left"/>
                      <w:rPr>
                        <w:rFonts w:ascii="宋体" w:hAnsi="宋体" w:cs="宋体" w:eastAsia="宋体" w:hint="default"/>
                        <w:sz w:val="18"/>
                        <w:szCs w:val="18"/>
                      </w:rPr>
                    </w:pPr>
                    <w:r>
                      <w:rPr>
                        <w:rFonts w:ascii="Arial" w:hAnsi="Arial" w:cs="Arial" w:eastAsia="Arial" w:hint="default"/>
                        <w:spacing w:val="-1"/>
                        <w:sz w:val="18"/>
                        <w:szCs w:val="18"/>
                      </w:rPr>
                      <w:t>69,613,442.18</w:t>
                      <w:tab/>
                    </w:r>
                    <w:r>
                      <w:rPr>
                        <w:rFonts w:ascii="宋体" w:hAnsi="宋体" w:cs="宋体" w:eastAsia="宋体" w:hint="default"/>
                        <w:sz w:val="18"/>
                        <w:szCs w:val="18"/>
                      </w:rPr>
                      <w:t>募集资金</w:t>
                    </w:r>
                  </w:p>
                </w:txbxContent>
              </v:textbox>
              <w10:wrap type="none"/>
            </v:shape>
            <w10:wrap type="none"/>
          </v:group>
        </w:pict>
      </w:r>
      <w:r>
        <w:rPr/>
        <w:pict>
          <v:group style="position:absolute;margin-left:95.879997pt;margin-top:362.999695pt;width:486.45pt;height:390pt;mso-position-horizontal-relative:page;mso-position-vertical-relative:page;z-index:-622720" coordorigin="1918,7260" coordsize="9729,7800">
            <v:shape style="position:absolute;left:3824;top:7277;width:10;height:2" type="#_x0000_t75" stroked="false">
              <v:imagedata r:id="rId32" o:title=""/>
            </v:shape>
            <v:shape style="position:absolute;left:5063;top:7277;width:10;height:2" type="#_x0000_t75" stroked="false">
              <v:imagedata r:id="rId32" o:title=""/>
            </v:shape>
            <v:shape style="position:absolute;left:6044;top:7277;width:10;height:2" type="#_x0000_t75" stroked="false">
              <v:imagedata r:id="rId32" o:title=""/>
            </v:shape>
            <v:shape style="position:absolute;left:7165;top:7277;width:10;height:2" type="#_x0000_t75" stroked="false">
              <v:imagedata r:id="rId32" o:title=""/>
            </v:shape>
            <v:shape style="position:absolute;left:8924;top:7277;width:10;height:2" type="#_x0000_t75" stroked="false">
              <v:imagedata r:id="rId32" o:title=""/>
            </v:shape>
            <v:shape style="position:absolute;left:10724;top:7277;width:10;height:2" type="#_x0000_t75" stroked="false">
              <v:imagedata r:id="rId32" o:title=""/>
            </v:shape>
            <v:shape style="position:absolute;left:3805;top:7260;width:6948;height:1045" type="#_x0000_t75" stroked="false">
              <v:imagedata r:id="rId116" o:title=""/>
            </v:shape>
            <v:group style="position:absolute;left:1925;top:15053;width:1900;height:2" coordorigin="1925,15053" coordsize="1900,2">
              <v:shape style="position:absolute;left:1925;top:15053;width:1900;height:2" coordorigin="1925,15053" coordsize="1900,0" path="m1925,15053l3824,15053e" filled="false" stroked="true" strokeweight=".72pt" strokecolor="#000000">
                <v:path arrowok="t"/>
              </v:shape>
            </v:group>
            <v:group style="position:absolute;left:1925;top:15024;width:1900;height:2" coordorigin="1925,15024" coordsize="1900,2">
              <v:shape style="position:absolute;left:1925;top:15024;width:1900;height:2" coordorigin="1925,15024" coordsize="1900,0" path="m1925,15024l3824,15024e" filled="false" stroked="true" strokeweight=".72pt" strokecolor="#000000">
                <v:path arrowok="t"/>
              </v:shape>
              <v:shape style="position:absolute;left:1920;top:8267;width:9726;height:6769" type="#_x0000_t75" stroked="false">
                <v:imagedata r:id="rId117" o:title=""/>
              </v:shape>
            </v:group>
            <v:group style="position:absolute;left:3824;top:15024;width:44;height:2" coordorigin="3824,15024" coordsize="44,2">
              <v:shape style="position:absolute;left:3824;top:15024;width:44;height:2" coordorigin="3824,15024" coordsize="44,0" path="m3824,15024l3868,15024e" filled="false" stroked="true" strokeweight=".72pt" strokecolor="#000000">
                <v:path arrowok="t"/>
              </v:shape>
            </v:group>
            <v:group style="position:absolute;left:3824;top:15053;width:1239;height:2" coordorigin="3824,15053" coordsize="1239,2">
              <v:shape style="position:absolute;left:3824;top:15053;width:1239;height:2" coordorigin="3824,15053" coordsize="1239,0" path="m3824,15053l5063,15053e" filled="false" stroked="true" strokeweight=".72pt" strokecolor="#000000">
                <v:path arrowok="t"/>
              </v:shape>
            </v:group>
            <v:group style="position:absolute;left:3868;top:15024;width:1196;height:2" coordorigin="3868,15024" coordsize="1196,2">
              <v:shape style="position:absolute;left:3868;top:15024;width:1196;height:2" coordorigin="3868,15024" coordsize="1196,0" path="m3868,15024l5063,15024e" filled="false" stroked="true" strokeweight=".72pt" strokecolor="#000000">
                <v:path arrowok="t"/>
              </v:shape>
              <v:shape style="position:absolute;left:5044;top:14534;width:48;height:502" type="#_x0000_t75" stroked="false">
                <v:imagedata r:id="rId118" o:title=""/>
              </v:shape>
            </v:group>
            <v:group style="position:absolute;left:5063;top:15024;width:44;height:2" coordorigin="5063,15024" coordsize="44,2">
              <v:shape style="position:absolute;left:5063;top:15024;width:44;height:2" coordorigin="5063,15024" coordsize="44,0" path="m5063,15024l5106,15024e" filled="false" stroked="true" strokeweight=".72pt" strokecolor="#000000">
                <v:path arrowok="t"/>
              </v:shape>
            </v:group>
            <v:group style="position:absolute;left:5063;top:15053;width:982;height:2" coordorigin="5063,15053" coordsize="982,2">
              <v:shape style="position:absolute;left:5063;top:15053;width:982;height:2" coordorigin="5063,15053" coordsize="982,0" path="m5063,15053l6044,15053e" filled="false" stroked="true" strokeweight=".72pt" strokecolor="#000000">
                <v:path arrowok="t"/>
              </v:shape>
            </v:group>
            <v:group style="position:absolute;left:5106;top:15024;width:939;height:2" coordorigin="5106,15024" coordsize="939,2">
              <v:shape style="position:absolute;left:5106;top:15024;width:939;height:2" coordorigin="5106,15024" coordsize="939,0" path="m5106,15024l6044,15024e" filled="false" stroked="true" strokeweight=".72pt" strokecolor="#000000">
                <v:path arrowok="t"/>
              </v:shape>
              <v:shape style="position:absolute;left:6025;top:14534;width:48;height:502" type="#_x0000_t75" stroked="false">
                <v:imagedata r:id="rId118" o:title=""/>
              </v:shape>
            </v:group>
            <v:group style="position:absolute;left:6044;top:15024;width:44;height:2" coordorigin="6044,15024" coordsize="44,2">
              <v:shape style="position:absolute;left:6044;top:15024;width:44;height:2" coordorigin="6044,15024" coordsize="44,0" path="m6044,15024l6088,15024e" filled="false" stroked="true" strokeweight=".72pt" strokecolor="#000000">
                <v:path arrowok="t"/>
              </v:shape>
            </v:group>
            <v:group style="position:absolute;left:6044;top:15053;width:1121;height:2" coordorigin="6044,15053" coordsize="1121,2">
              <v:shape style="position:absolute;left:6044;top:15053;width:1121;height:2" coordorigin="6044,15053" coordsize="1121,0" path="m6044,15053l7165,15053e" filled="false" stroked="true" strokeweight=".72pt" strokecolor="#000000">
                <v:path arrowok="t"/>
              </v:shape>
            </v:group>
            <v:group style="position:absolute;left:6088;top:15024;width:1078;height:2" coordorigin="6088,15024" coordsize="1078,2">
              <v:shape style="position:absolute;left:6088;top:15024;width:1078;height:2" coordorigin="6088,15024" coordsize="1078,0" path="m6088,15024l7165,15024e" filled="false" stroked="true" strokeweight=".72pt" strokecolor="#000000">
                <v:path arrowok="t"/>
              </v:shape>
              <v:shape style="position:absolute;left:7146;top:14534;width:48;height:502" type="#_x0000_t75" stroked="false">
                <v:imagedata r:id="rId118" o:title=""/>
              </v:shape>
            </v:group>
            <v:group style="position:absolute;left:7165;top:15024;width:44;height:2" coordorigin="7165,15024" coordsize="44,2">
              <v:shape style="position:absolute;left:7165;top:15024;width:44;height:2" coordorigin="7165,15024" coordsize="44,0" path="m7165,15024l7208,15024e" filled="false" stroked="true" strokeweight=".72pt" strokecolor="#000000">
                <v:path arrowok="t"/>
              </v:shape>
            </v:group>
            <v:group style="position:absolute;left:7165;top:15053;width:1760;height:2" coordorigin="7165,15053" coordsize="1760,2">
              <v:shape style="position:absolute;left:7165;top:15053;width:1760;height:2" coordorigin="7165,15053" coordsize="1760,0" path="m7165,15053l8924,15053e" filled="false" stroked="true" strokeweight=".72pt" strokecolor="#000000">
                <v:path arrowok="t"/>
              </v:shape>
            </v:group>
            <v:group style="position:absolute;left:7208;top:15024;width:1716;height:2" coordorigin="7208,15024" coordsize="1716,2">
              <v:shape style="position:absolute;left:7208;top:15024;width:1716;height:2" coordorigin="7208,15024" coordsize="1716,0" path="m7208,15024l8924,15024e" filled="false" stroked="true" strokeweight=".72pt" strokecolor="#000000">
                <v:path arrowok="t"/>
              </v:shape>
              <v:shape style="position:absolute;left:8905;top:14534;width:48;height:502" type="#_x0000_t75" stroked="false">
                <v:imagedata r:id="rId118" o:title=""/>
              </v:shape>
            </v:group>
            <v:group style="position:absolute;left:8924;top:15024;width:44;height:2" coordorigin="8924,15024" coordsize="44,2">
              <v:shape style="position:absolute;left:8924;top:15024;width:44;height:2" coordorigin="8924,15024" coordsize="44,0" path="m8924,15024l8968,15024e" filled="false" stroked="true" strokeweight=".72pt" strokecolor="#000000">
                <v:path arrowok="t"/>
              </v:shape>
            </v:group>
            <v:group style="position:absolute;left:8924;top:15053;width:1800;height:2" coordorigin="8924,15053" coordsize="1800,2">
              <v:shape style="position:absolute;left:8924;top:15053;width:1800;height:2" coordorigin="8924,15053" coordsize="1800,0" path="m8924,15053l10724,15053e" filled="false" stroked="true" strokeweight=".72pt" strokecolor="#000000">
                <v:path arrowok="t"/>
              </v:shape>
            </v:group>
            <v:group style="position:absolute;left:8968;top:15024;width:1757;height:2" coordorigin="8968,15024" coordsize="1757,2">
              <v:shape style="position:absolute;left:8968;top:15024;width:1757;height:2" coordorigin="8968,15024" coordsize="1757,0" path="m8968,15024l10724,15024e" filled="false" stroked="true" strokeweight=".72pt" strokecolor="#000000">
                <v:path arrowok="t"/>
              </v:shape>
              <v:shape style="position:absolute;left:10705;top:14534;width:48;height:502" type="#_x0000_t75" stroked="false">
                <v:imagedata r:id="rId118" o:title=""/>
              </v:shape>
            </v:group>
            <v:group style="position:absolute;left:10724;top:15024;width:44;height:2" coordorigin="10724,15024" coordsize="44,2">
              <v:shape style="position:absolute;left:10724;top:15024;width:44;height:2" coordorigin="10724,15024" coordsize="44,0" path="m10724,15024l10768,15024e" filled="false" stroked="true" strokeweight=".72pt" strokecolor="#000000">
                <v:path arrowok="t"/>
              </v:shape>
            </v:group>
            <v:group style="position:absolute;left:10724;top:15053;width:905;height:2" coordorigin="10724,15053" coordsize="905,2">
              <v:shape style="position:absolute;left:10724;top:15053;width:905;height:2" coordorigin="10724,15053" coordsize="905,0" path="m10724,15053l11629,15053e" filled="false" stroked="true" strokeweight=".72pt" strokecolor="#000000">
                <v:path arrowok="t"/>
              </v:shape>
            </v:group>
            <v:group style="position:absolute;left:10768;top:15024;width:862;height:2" coordorigin="10768,15024" coordsize="862,2">
              <v:shape style="position:absolute;left:10768;top:15024;width:862;height:2" coordorigin="10768,15024" coordsize="862,0" path="m10768,15024l11629,15024e" filled="false" stroked="true" strokeweight=".72pt" strokecolor="#000000">
                <v:path arrowok="t"/>
              </v:shape>
              <v:shape style="position:absolute;left:4160;top:11697;width:79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37,414.18</w:t>
                      </w:r>
                      <w:r>
                        <w:rPr>
                          <w:rFonts w:ascii="Arial"/>
                          <w:sz w:val="18"/>
                        </w:rPr>
                      </w:r>
                    </w:p>
                  </w:txbxContent>
                </v:textbox>
                <w10:wrap type="none"/>
              </v:shape>
              <v:shape style="position:absolute;left:5492;top:11697;width:4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44.04</w:t>
                      </w:r>
                      <w:r>
                        <w:rPr>
                          <w:rFonts w:ascii="Arial"/>
                          <w:sz w:val="18"/>
                        </w:rPr>
                      </w:r>
                    </w:p>
                  </w:txbxContent>
                </v:textbox>
                <w10:wrap type="none"/>
              </v:shape>
              <v:shape style="position:absolute;left:6428;top:1168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在建</w:t>
                      </w:r>
                    </w:p>
                  </w:txbxContent>
                </v:textbox>
                <w10:wrap type="none"/>
              </v:shape>
              <v:shape style="position:absolute;left:2047;top:1266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仓工程</w:t>
                      </w:r>
                    </w:p>
                  </w:txbxContent>
                </v:textbox>
                <w10:wrap type="none"/>
              </v:shape>
              <v:shape style="position:absolute;left:4160;top:12572;width:79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30,700.00</w:t>
                      </w:r>
                      <w:r>
                        <w:rPr>
                          <w:rFonts w:ascii="Arial"/>
                          <w:sz w:val="18"/>
                        </w:rPr>
                      </w:r>
                    </w:p>
                  </w:txbxContent>
                </v:textbox>
                <w10:wrap type="none"/>
              </v:shape>
              <v:shape style="position:absolute;left:5391;top:12572;width:5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103.93</w:t>
                      </w:r>
                    </w:p>
                  </w:txbxContent>
                </v:textbox>
                <w10:wrap type="none"/>
              </v:shape>
              <v:shape style="position:absolute;left:6428;top:1256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在建</w:t>
                      </w:r>
                    </w:p>
                  </w:txbxContent>
                </v:textbox>
                <w10:wrap type="none"/>
              </v:shape>
              <v:shape style="position:absolute;left:2047;top:13180;width:15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通用散杂货泊位</w:t>
                      </w:r>
                    </w:p>
                  </w:txbxContent>
                </v:textbox>
                <w10:wrap type="none"/>
              </v:shape>
              <v:shape style="position:absolute;left:4160;top:13192;width:79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24,074.02</w:t>
                      </w:r>
                      <w:r>
                        <w:rPr>
                          <w:rFonts w:ascii="Arial"/>
                          <w:sz w:val="18"/>
                        </w:rPr>
                      </w:r>
                    </w:p>
                  </w:txbxContent>
                </v:textbox>
                <w10:wrap type="none"/>
              </v:shape>
              <v:shape style="position:absolute;left:5492;top:13192;width:4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85.75</w:t>
                      </w:r>
                      <w:r>
                        <w:rPr>
                          <w:rFonts w:ascii="Arial"/>
                          <w:sz w:val="18"/>
                        </w:rPr>
                      </w:r>
                    </w:p>
                  </w:txbxContent>
                </v:textbox>
                <w10:wrap type="none"/>
              </v:shape>
              <v:shape style="position:absolute;left:6428;top:1318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在建</w:t>
                      </w:r>
                    </w:p>
                  </w:txbxContent>
                </v:textbox>
                <w10:wrap type="none"/>
              </v:shape>
              <v:shape style="position:absolute;left:7672;top:13192;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21,136,003.65</w:t>
                      </w:r>
                      <w:r>
                        <w:rPr>
                          <w:rFonts w:ascii="Arial"/>
                          <w:sz w:val="18"/>
                        </w:rPr>
                      </w:r>
                    </w:p>
                  </w:txbxContent>
                </v:textbox>
                <w10:wrap type="none"/>
              </v:shape>
              <v:shape style="position:absolute;left:2047;top:13732;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集装箱码头二期工程</w:t>
                      </w:r>
                    </w:p>
                  </w:txbxContent>
                </v:textbox>
                <w10:wrap type="none"/>
              </v:shape>
              <v:shape style="position:absolute;left:4073;top:13744;width:887;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2"/>
                          <w:sz w:val="18"/>
                        </w:rPr>
                        <w:t>113,766.00</w:t>
                      </w:r>
                    </w:p>
                  </w:txbxContent>
                </v:textbox>
                <w10:wrap type="none"/>
              </v:shape>
              <v:shape style="position:absolute;left:5492;top:13744;width:4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75.06</w:t>
                      </w:r>
                      <w:r>
                        <w:rPr>
                          <w:rFonts w:ascii="Arial"/>
                          <w:sz w:val="18"/>
                        </w:rPr>
                      </w:r>
                    </w:p>
                  </w:txbxContent>
                </v:textbox>
                <w10:wrap type="none"/>
              </v:shape>
              <v:shape style="position:absolute;left:6428;top:1373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在建</w:t>
                      </w:r>
                    </w:p>
                  </w:txbxContent>
                </v:textbox>
                <w10:wrap type="none"/>
              </v:shape>
              <v:shape style="position:absolute;left:7672;top:13744;width:11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13,087,602.00</w:t>
                      </w:r>
                      <w:r>
                        <w:rPr>
                          <w:rFonts w:ascii="Arial"/>
                          <w:sz w:val="18"/>
                        </w:rPr>
                      </w:r>
                    </w:p>
                  </w:txbxContent>
                </v:textbox>
                <w10:wrap type="none"/>
              </v:shape>
              <v:shape style="position:absolute;left:9484;top:13744;width:1136;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2"/>
                          <w:sz w:val="18"/>
                        </w:rPr>
                        <w:t>11,307,582.00</w:t>
                      </w:r>
                      <w:r>
                        <w:rPr>
                          <w:rFonts w:ascii="Arial"/>
                          <w:sz w:val="18"/>
                        </w:rPr>
                      </w:r>
                    </w:p>
                  </w:txbxContent>
                </v:textbox>
                <w10:wrap type="none"/>
              </v:shape>
              <v:shape style="position:absolute;left:11171;top:13744;width:3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5.48</w:t>
                      </w:r>
                      <w:r>
                        <w:rPr>
                          <w:rFonts w:ascii="Arial"/>
                          <w:sz w:val="18"/>
                        </w:rPr>
                      </w:r>
                    </w:p>
                  </w:txbxContent>
                </v:textbox>
                <w10:wrap type="none"/>
              </v:shape>
              <v:shape style="position:absolute;left:2047;top:14213;width:148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万吨级航道工程</w:t>
                      </w:r>
                    </w:p>
                  </w:txbxContent>
                </v:textbox>
                <w10:wrap type="none"/>
              </v:shape>
              <v:shape style="position:absolute;left:4073;top:14225;width:887;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2"/>
                          <w:sz w:val="18"/>
                        </w:rPr>
                        <w:t>116,762.26</w:t>
                      </w:r>
                    </w:p>
                  </w:txbxContent>
                </v:textbox>
                <w10:wrap type="none"/>
              </v:shape>
              <v:shape style="position:absolute;left:5492;top:14225;width:4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36.10</w:t>
                      </w:r>
                      <w:r>
                        <w:rPr>
                          <w:rFonts w:ascii="Arial"/>
                          <w:sz w:val="18"/>
                        </w:rPr>
                      </w:r>
                    </w:p>
                  </w:txbxContent>
                </v:textbox>
                <w10:wrap type="none"/>
              </v:shape>
              <v:shape style="position:absolute;left:6429;top:1421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在建</w:t>
                      </w:r>
                    </w:p>
                  </w:txbxContent>
                </v:textbox>
                <w10:wrap type="none"/>
              </v:shape>
              <v:shape style="position:absolute;left:2683;top:1468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7672;top:14830;width:11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71,938,789.00</w:t>
                      </w:r>
                      <w:r>
                        <w:rPr>
                          <w:rFonts w:ascii="Arial"/>
                          <w:sz w:val="18"/>
                        </w:rPr>
                      </w:r>
                    </w:p>
                  </w:txbxContent>
                </v:textbox>
                <w10:wrap type="none"/>
              </v:shape>
              <v:shape style="position:absolute;left:9484;top:14830;width:1136;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2"/>
                          <w:sz w:val="18"/>
                        </w:rPr>
                        <w:t>11,307,582.00</w:t>
                      </w:r>
                      <w:r>
                        <w:rPr>
                          <w:rFonts w:ascii="Arial"/>
                          <w:sz w:val="18"/>
                        </w:rPr>
                      </w:r>
                    </w:p>
                  </w:txbxContent>
                </v:textbox>
                <w10:wrap type="none"/>
              </v:shape>
            </v:group>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6"/>
          <w:szCs w:val="26"/>
        </w:rPr>
      </w:pPr>
    </w:p>
    <w:tbl>
      <w:tblPr>
        <w:tblW w:w="0" w:type="auto"/>
        <w:jc w:val="left"/>
        <w:tblInd w:w="264" w:type="dxa"/>
        <w:tblLayout w:type="fixed"/>
        <w:tblCellMar>
          <w:top w:w="0" w:type="dxa"/>
          <w:left w:w="0" w:type="dxa"/>
          <w:bottom w:w="0" w:type="dxa"/>
          <w:right w:w="0" w:type="dxa"/>
        </w:tblCellMar>
        <w:tblLook w:val="01E0"/>
      </w:tblPr>
      <w:tblGrid>
        <w:gridCol w:w="495"/>
        <w:gridCol w:w="784"/>
        <w:gridCol w:w="653"/>
        <w:gridCol w:w="1102"/>
        <w:gridCol w:w="1419"/>
        <w:gridCol w:w="445"/>
        <w:gridCol w:w="2102"/>
        <w:gridCol w:w="1707"/>
        <w:gridCol w:w="904"/>
        <w:gridCol w:w="85"/>
      </w:tblGrid>
      <w:tr>
        <w:trPr>
          <w:trHeight w:val="812" w:hRule="exact"/>
        </w:trPr>
        <w:tc>
          <w:tcPr>
            <w:tcW w:w="9697" w:type="dxa"/>
            <w:gridSpan w:val="10"/>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三港池</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油品</w:t>
            </w:r>
          </w:p>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tabs>
                <w:tab w:pos="1635" w:val="left" w:leader="none"/>
                <w:tab w:pos="3252" w:val="left" w:leader="none"/>
                <w:tab w:pos="4721" w:val="left" w:leader="none"/>
                <w:tab w:pos="7354" w:val="left" w:leader="none"/>
                <w:tab w:pos="8721" w:val="left" w:leader="none"/>
              </w:tabs>
              <w:spacing w:line="290" w:lineRule="exact"/>
              <w:ind w:left="122" w:right="0"/>
              <w:jc w:val="left"/>
              <w:rPr>
                <w:rFonts w:ascii="宋体" w:hAnsi="宋体" w:cs="宋体" w:eastAsia="宋体" w:hint="default"/>
                <w:sz w:val="18"/>
                <w:szCs w:val="18"/>
              </w:rPr>
            </w:pPr>
            <w:r>
              <w:rPr>
                <w:rFonts w:ascii="宋体" w:hAnsi="宋体" w:cs="宋体" w:eastAsia="宋体" w:hint="default"/>
                <w:sz w:val="18"/>
                <w:szCs w:val="18"/>
              </w:rPr>
              <w:t>其它单列工程</w:t>
              <w:tab/>
            </w:r>
            <w:r>
              <w:rPr>
                <w:rFonts w:ascii="Arial" w:hAnsi="Arial" w:cs="Arial" w:eastAsia="Arial" w:hint="default"/>
                <w:spacing w:val="-1"/>
                <w:sz w:val="18"/>
                <w:szCs w:val="18"/>
              </w:rPr>
              <w:t>61,459,016.65</w:t>
              <w:tab/>
              <w:t>83,207,255.12</w:t>
              <w:tab/>
              <w:t>73,144,922.79</w:t>
              <w:tab/>
              <w:t>71,521,348.98</w:t>
              <w:tab/>
            </w:r>
            <w:r>
              <w:rPr>
                <w:rFonts w:ascii="宋体" w:hAnsi="宋体" w:cs="宋体" w:eastAsia="宋体" w:hint="default"/>
                <w:position w:val="10"/>
                <w:sz w:val="18"/>
                <w:szCs w:val="18"/>
              </w:rPr>
              <w:t>自筹及</w:t>
            </w:r>
            <w:r>
              <w:rPr>
                <w:rFonts w:ascii="宋体" w:hAnsi="宋体" w:cs="宋体" w:eastAsia="宋体" w:hint="default"/>
                <w:sz w:val="18"/>
                <w:szCs w:val="18"/>
              </w:rPr>
            </w:r>
          </w:p>
        </w:tc>
      </w:tr>
      <w:tr>
        <w:trPr>
          <w:trHeight w:val="301" w:hRule="exact"/>
        </w:trPr>
        <w:tc>
          <w:tcPr>
            <w:tcW w:w="3035" w:type="dxa"/>
            <w:gridSpan w:val="4"/>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2548" w:type="dxa"/>
            <w:gridSpan w:val="2"/>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nil" w:sz="6" w:space="0" w:color="auto"/>
              <w:right w:val="nil" w:sz="6" w:space="0" w:color="auto"/>
            </w:tcBorders>
          </w:tcPr>
          <w:p>
            <w:pPr/>
          </w:p>
        </w:tc>
        <w:tc>
          <w:tcPr>
            <w:tcW w:w="989" w:type="dxa"/>
            <w:gridSpan w:val="2"/>
            <w:tcBorders>
              <w:top w:val="nil" w:sz="6" w:space="0" w:color="auto"/>
              <w:left w:val="nil" w:sz="6" w:space="0" w:color="auto"/>
              <w:bottom w:val="nil" w:sz="6" w:space="0" w:color="auto"/>
              <w:right w:val="nil" w:sz="6" w:space="0" w:color="auto"/>
            </w:tcBorders>
          </w:tcPr>
          <w:p>
            <w:pPr>
              <w:pStyle w:val="TableParagraph"/>
              <w:spacing w:line="180" w:lineRule="exact"/>
              <w:ind w:left="13" w:right="0"/>
              <w:jc w:val="left"/>
              <w:rPr>
                <w:rFonts w:ascii="宋体" w:hAnsi="宋体" w:cs="宋体" w:eastAsia="宋体" w:hint="default"/>
                <w:sz w:val="18"/>
                <w:szCs w:val="18"/>
              </w:rPr>
            </w:pPr>
            <w:r>
              <w:rPr>
                <w:rFonts w:ascii="宋体" w:hAnsi="宋体" w:cs="宋体" w:eastAsia="宋体" w:hint="default"/>
                <w:sz w:val="18"/>
                <w:szCs w:val="18"/>
              </w:rPr>
              <w:t>贷款</w:t>
            </w:r>
          </w:p>
        </w:tc>
      </w:tr>
      <w:tr>
        <w:trPr>
          <w:trHeight w:val="437" w:hRule="exact"/>
        </w:trPr>
        <w:tc>
          <w:tcPr>
            <w:tcW w:w="3035" w:type="dxa"/>
            <w:gridSpan w:val="4"/>
            <w:tcBorders>
              <w:top w:val="nil" w:sz="6" w:space="0" w:color="auto"/>
              <w:left w:val="nil" w:sz="6" w:space="0" w:color="auto"/>
              <w:bottom w:val="nil" w:sz="6" w:space="0" w:color="auto"/>
              <w:right w:val="nil" w:sz="6" w:space="0" w:color="auto"/>
            </w:tcBorders>
          </w:tcPr>
          <w:p>
            <w:pPr>
              <w:pStyle w:val="TableParagraph"/>
              <w:spacing w:line="152" w:lineRule="exact"/>
              <w:ind w:left="122" w:right="0"/>
              <w:jc w:val="left"/>
              <w:rPr>
                <w:rFonts w:ascii="宋体" w:hAnsi="宋体" w:cs="宋体" w:eastAsia="宋体" w:hint="default"/>
                <w:sz w:val="18"/>
                <w:szCs w:val="18"/>
              </w:rPr>
            </w:pPr>
            <w:r>
              <w:rPr>
                <w:rFonts w:ascii="宋体" w:hAnsi="宋体" w:cs="宋体" w:eastAsia="宋体" w:hint="default"/>
                <w:sz w:val="18"/>
                <w:szCs w:val="18"/>
              </w:rPr>
              <w:t>三、四港池西防</w:t>
            </w:r>
          </w:p>
          <w:p>
            <w:pPr>
              <w:pStyle w:val="TableParagraph"/>
              <w:tabs>
                <w:tab w:pos="1535" w:val="left" w:leader="none"/>
              </w:tabs>
              <w:spacing w:line="249" w:lineRule="exact"/>
              <w:ind w:left="122" w:right="0"/>
              <w:jc w:val="left"/>
              <w:rPr>
                <w:rFonts w:ascii="Arial" w:hAnsi="Arial" w:cs="Arial" w:eastAsia="Arial" w:hint="default"/>
                <w:sz w:val="18"/>
                <w:szCs w:val="18"/>
              </w:rPr>
            </w:pPr>
            <w:r>
              <w:rPr>
                <w:rFonts w:ascii="宋体" w:hAnsi="宋体" w:cs="宋体" w:eastAsia="宋体" w:hint="default"/>
                <w:position w:val="-9"/>
                <w:sz w:val="18"/>
                <w:szCs w:val="18"/>
              </w:rPr>
              <w:t>波堤工程</w:t>
              <w:tab/>
            </w:r>
            <w:r>
              <w:rPr>
                <w:rFonts w:ascii="Arial" w:hAnsi="Arial" w:cs="Arial" w:eastAsia="Arial" w:hint="default"/>
                <w:sz w:val="18"/>
                <w:szCs w:val="18"/>
              </w:rPr>
              <w:t>161,979,973.36</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8"/>
              <w:jc w:val="right"/>
              <w:rPr>
                <w:rFonts w:ascii="Arial" w:hAnsi="Arial" w:cs="Arial" w:eastAsia="Arial" w:hint="default"/>
                <w:sz w:val="18"/>
                <w:szCs w:val="18"/>
              </w:rPr>
            </w:pPr>
            <w:r>
              <w:rPr>
                <w:rFonts w:ascii="Arial"/>
                <w:spacing w:val="-1"/>
                <w:sz w:val="18"/>
              </w:rPr>
              <w:t>3,629,151.09</w:t>
            </w:r>
          </w:p>
        </w:tc>
        <w:tc>
          <w:tcPr>
            <w:tcW w:w="2548" w:type="dxa"/>
            <w:gridSpan w:val="2"/>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00"/>
              <w:jc w:val="right"/>
              <w:rPr>
                <w:rFonts w:ascii="Arial" w:hAnsi="Arial" w:cs="Arial" w:eastAsia="Arial" w:hint="default"/>
                <w:sz w:val="18"/>
                <w:szCs w:val="18"/>
              </w:rPr>
            </w:pPr>
            <w:r>
              <w:rPr>
                <w:rFonts w:ascii="Arial"/>
                <w:spacing w:val="-1"/>
                <w:sz w:val="18"/>
              </w:rPr>
              <w:t>165,609,124.45</w:t>
            </w:r>
          </w:p>
        </w:tc>
        <w:tc>
          <w:tcPr>
            <w:tcW w:w="98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5"/>
              <w:ind w:left="13" w:right="0"/>
              <w:jc w:val="left"/>
              <w:rPr>
                <w:rFonts w:ascii="宋体" w:hAnsi="宋体" w:cs="宋体" w:eastAsia="宋体" w:hint="default"/>
                <w:sz w:val="18"/>
                <w:szCs w:val="18"/>
              </w:rPr>
            </w:pPr>
            <w:r>
              <w:rPr>
                <w:rFonts w:ascii="宋体" w:hAnsi="宋体" w:cs="宋体" w:eastAsia="宋体" w:hint="default"/>
                <w:sz w:val="18"/>
                <w:szCs w:val="18"/>
              </w:rPr>
              <w:t>自筹</w:t>
            </w:r>
          </w:p>
        </w:tc>
      </w:tr>
      <w:tr>
        <w:trPr>
          <w:trHeight w:val="441" w:hRule="exact"/>
        </w:trPr>
        <w:tc>
          <w:tcPr>
            <w:tcW w:w="3035" w:type="dxa"/>
            <w:gridSpan w:val="4"/>
            <w:tcBorders>
              <w:top w:val="nil" w:sz="6" w:space="0" w:color="auto"/>
              <w:left w:val="nil" w:sz="6" w:space="0" w:color="auto"/>
              <w:bottom w:val="nil" w:sz="6" w:space="0" w:color="auto"/>
              <w:right w:val="nil" w:sz="6" w:space="0" w:color="auto"/>
            </w:tcBorders>
          </w:tcPr>
          <w:p>
            <w:pPr>
              <w:pStyle w:val="TableParagraph"/>
              <w:tabs>
                <w:tab w:pos="1635" w:val="left" w:leader="none"/>
              </w:tabs>
              <w:spacing w:line="240" w:lineRule="auto" w:before="74"/>
              <w:ind w:left="122" w:right="0"/>
              <w:jc w:val="left"/>
              <w:rPr>
                <w:rFonts w:ascii="Arial" w:hAnsi="Arial" w:cs="Arial" w:eastAsia="Arial" w:hint="default"/>
                <w:sz w:val="18"/>
                <w:szCs w:val="18"/>
              </w:rPr>
            </w:pPr>
            <w:r>
              <w:rPr>
                <w:rFonts w:ascii="宋体" w:hAnsi="宋体" w:cs="宋体" w:eastAsia="宋体" w:hint="default"/>
                <w:sz w:val="18"/>
                <w:szCs w:val="18"/>
              </w:rPr>
              <w:t>三港池围堰</w:t>
              <w:tab/>
            </w:r>
            <w:r>
              <w:rPr>
                <w:rFonts w:ascii="Arial" w:hAnsi="Arial" w:cs="Arial" w:eastAsia="Arial" w:hint="default"/>
                <w:sz w:val="18"/>
                <w:szCs w:val="18"/>
              </w:rPr>
              <w:t>35,030,445.16</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47"/>
              <w:jc w:val="right"/>
              <w:rPr>
                <w:rFonts w:ascii="Arial" w:hAnsi="Arial" w:cs="Arial" w:eastAsia="Arial" w:hint="default"/>
                <w:sz w:val="18"/>
                <w:szCs w:val="18"/>
              </w:rPr>
            </w:pPr>
            <w:r>
              <w:rPr>
                <w:rFonts w:ascii="Arial"/>
                <w:spacing w:val="-1"/>
                <w:sz w:val="18"/>
              </w:rPr>
              <w:t>39,986.26</w:t>
            </w:r>
            <w:r>
              <w:rPr>
                <w:rFonts w:ascii="Arial"/>
                <w:sz w:val="18"/>
              </w:rPr>
            </w:r>
          </w:p>
        </w:tc>
        <w:tc>
          <w:tcPr>
            <w:tcW w:w="2548" w:type="dxa"/>
            <w:gridSpan w:val="2"/>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02"/>
              <w:jc w:val="right"/>
              <w:rPr>
                <w:rFonts w:ascii="Arial" w:hAnsi="Arial" w:cs="Arial" w:eastAsia="Arial" w:hint="default"/>
                <w:sz w:val="18"/>
                <w:szCs w:val="18"/>
              </w:rPr>
            </w:pPr>
            <w:r>
              <w:rPr>
                <w:rFonts w:ascii="Arial"/>
                <w:spacing w:val="-1"/>
                <w:sz w:val="18"/>
              </w:rPr>
              <w:t>35,070,431.42</w:t>
            </w:r>
            <w:r>
              <w:rPr>
                <w:rFonts w:ascii="Arial"/>
                <w:sz w:val="18"/>
              </w:rPr>
            </w:r>
          </w:p>
        </w:tc>
        <w:tc>
          <w:tcPr>
            <w:tcW w:w="98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13" w:right="0"/>
              <w:jc w:val="left"/>
              <w:rPr>
                <w:rFonts w:ascii="宋体" w:hAnsi="宋体" w:cs="宋体" w:eastAsia="宋体" w:hint="default"/>
                <w:sz w:val="18"/>
                <w:szCs w:val="18"/>
              </w:rPr>
            </w:pPr>
            <w:r>
              <w:rPr>
                <w:rFonts w:ascii="宋体" w:hAnsi="宋体" w:cs="宋体" w:eastAsia="宋体" w:hint="default"/>
                <w:sz w:val="18"/>
                <w:szCs w:val="18"/>
              </w:rPr>
              <w:t>自筹</w:t>
            </w:r>
          </w:p>
        </w:tc>
      </w:tr>
      <w:tr>
        <w:trPr>
          <w:trHeight w:val="528" w:hRule="exact"/>
        </w:trPr>
        <w:tc>
          <w:tcPr>
            <w:tcW w:w="3035" w:type="dxa"/>
            <w:gridSpan w:val="4"/>
            <w:tcBorders>
              <w:top w:val="nil" w:sz="6" w:space="0" w:color="auto"/>
              <w:left w:val="nil" w:sz="6" w:space="0" w:color="auto"/>
              <w:bottom w:val="nil" w:sz="6" w:space="0" w:color="auto"/>
              <w:right w:val="nil" w:sz="6" w:space="0" w:color="auto"/>
            </w:tcBorders>
          </w:tcPr>
          <w:p>
            <w:pPr>
              <w:pStyle w:val="TableParagraph"/>
              <w:spacing w:line="158" w:lineRule="exact"/>
              <w:ind w:left="122" w:right="0"/>
              <w:jc w:val="left"/>
              <w:rPr>
                <w:rFonts w:ascii="宋体" w:hAnsi="宋体" w:cs="宋体" w:eastAsia="宋体" w:hint="default"/>
                <w:sz w:val="18"/>
                <w:szCs w:val="18"/>
              </w:rPr>
            </w:pPr>
            <w:r>
              <w:rPr>
                <w:rFonts w:ascii="宋体" w:hAnsi="宋体" w:cs="宋体" w:eastAsia="宋体" w:hint="default"/>
                <w:sz w:val="18"/>
                <w:szCs w:val="18"/>
              </w:rPr>
              <w:t>粮食现代物流项</w:t>
            </w:r>
          </w:p>
          <w:p>
            <w:pPr>
              <w:pStyle w:val="TableParagraph"/>
              <w:tabs>
                <w:tab w:pos="1635" w:val="left" w:leader="none"/>
              </w:tabs>
              <w:spacing w:line="249" w:lineRule="exact"/>
              <w:ind w:left="122" w:right="0"/>
              <w:jc w:val="left"/>
              <w:rPr>
                <w:rFonts w:ascii="Arial" w:hAnsi="Arial" w:cs="Arial" w:eastAsia="Arial" w:hint="default"/>
                <w:sz w:val="18"/>
                <w:szCs w:val="18"/>
              </w:rPr>
            </w:pPr>
            <w:r>
              <w:rPr>
                <w:rFonts w:ascii="宋体" w:hAnsi="宋体" w:cs="宋体" w:eastAsia="宋体" w:hint="default"/>
                <w:position w:val="-9"/>
                <w:sz w:val="18"/>
                <w:szCs w:val="18"/>
              </w:rPr>
              <w:t>目筒仓工程</w:t>
              <w:tab/>
            </w:r>
            <w:r>
              <w:rPr>
                <w:rFonts w:ascii="Arial" w:hAnsi="Arial" w:cs="Arial" w:eastAsia="Arial" w:hint="default"/>
                <w:sz w:val="18"/>
                <w:szCs w:val="18"/>
              </w:rPr>
              <w:t>37,847,738.38</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49"/>
              <w:jc w:val="right"/>
              <w:rPr>
                <w:rFonts w:ascii="Arial" w:hAnsi="Arial" w:cs="Arial" w:eastAsia="Arial" w:hint="default"/>
                <w:sz w:val="18"/>
                <w:szCs w:val="18"/>
              </w:rPr>
            </w:pPr>
            <w:r>
              <w:rPr>
                <w:rFonts w:ascii="Arial"/>
                <w:spacing w:val="-1"/>
                <w:sz w:val="18"/>
              </w:rPr>
              <w:t>47,821,725.35</w:t>
            </w:r>
            <w:r>
              <w:rPr>
                <w:rFonts w:ascii="Arial"/>
                <w:sz w:val="18"/>
              </w:rPr>
            </w:r>
          </w:p>
        </w:tc>
        <w:tc>
          <w:tcPr>
            <w:tcW w:w="2548" w:type="dxa"/>
            <w:gridSpan w:val="2"/>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03"/>
              <w:jc w:val="right"/>
              <w:rPr>
                <w:rFonts w:ascii="Arial" w:hAnsi="Arial" w:cs="Arial" w:eastAsia="Arial" w:hint="default"/>
                <w:sz w:val="18"/>
                <w:szCs w:val="18"/>
              </w:rPr>
            </w:pPr>
            <w:r>
              <w:rPr>
                <w:rFonts w:ascii="Arial"/>
                <w:spacing w:val="-1"/>
                <w:sz w:val="18"/>
              </w:rPr>
              <w:t>85,669,463.73</w:t>
            </w:r>
            <w:r>
              <w:rPr>
                <w:rFonts w:ascii="Arial"/>
                <w:sz w:val="18"/>
              </w:rPr>
            </w:r>
          </w:p>
        </w:tc>
        <w:tc>
          <w:tcPr>
            <w:tcW w:w="98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6"/>
              <w:ind w:left="13" w:right="0"/>
              <w:jc w:val="left"/>
              <w:rPr>
                <w:rFonts w:ascii="宋体" w:hAnsi="宋体" w:cs="宋体" w:eastAsia="宋体" w:hint="default"/>
                <w:sz w:val="18"/>
                <w:szCs w:val="18"/>
              </w:rPr>
            </w:pPr>
            <w:r>
              <w:rPr>
                <w:rFonts w:ascii="宋体" w:hAnsi="宋体" w:cs="宋体" w:eastAsia="宋体" w:hint="default"/>
                <w:sz w:val="18"/>
                <w:szCs w:val="18"/>
              </w:rPr>
              <w:t>募集资金</w:t>
            </w:r>
          </w:p>
        </w:tc>
      </w:tr>
      <w:tr>
        <w:trPr>
          <w:trHeight w:val="406" w:hRule="exact"/>
        </w:trPr>
        <w:tc>
          <w:tcPr>
            <w:tcW w:w="3035" w:type="dxa"/>
            <w:gridSpan w:val="4"/>
            <w:tcBorders>
              <w:top w:val="nil" w:sz="6" w:space="0" w:color="auto"/>
              <w:left w:val="nil" w:sz="6" w:space="0" w:color="auto"/>
              <w:bottom w:val="nil" w:sz="6" w:space="0" w:color="auto"/>
              <w:right w:val="nil" w:sz="6" w:space="0" w:color="auto"/>
            </w:tcBorders>
          </w:tcPr>
          <w:p>
            <w:pPr>
              <w:pStyle w:val="TableParagraph"/>
              <w:spacing w:line="200" w:lineRule="exact" w:before="107"/>
              <w:ind w:left="122" w:right="1643"/>
              <w:jc w:val="left"/>
              <w:rPr>
                <w:rFonts w:ascii="宋体" w:hAnsi="宋体" w:cs="宋体" w:eastAsia="宋体" w:hint="default"/>
                <w:sz w:val="18"/>
                <w:szCs w:val="18"/>
              </w:rPr>
            </w:pPr>
            <w:r>
              <w:rPr>
                <w:rFonts w:ascii="Times New Roman" w:hAnsi="Times New Roman" w:cs="Times New Roman" w:eastAsia="Times New Roman" w:hint="default"/>
                <w:sz w:val="18"/>
                <w:szCs w:val="18"/>
              </w:rPr>
              <w:t>206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通用散杂货</w:t>
            </w:r>
            <w:r>
              <w:rPr>
                <w:rFonts w:ascii="宋体" w:hAnsi="宋体" w:cs="宋体" w:eastAsia="宋体" w:hint="default"/>
                <w:spacing w:val="1"/>
                <w:sz w:val="18"/>
                <w:szCs w:val="18"/>
              </w:rPr>
              <w:t> </w:t>
            </w:r>
            <w:r>
              <w:rPr>
                <w:rFonts w:ascii="宋体" w:hAnsi="宋体" w:cs="宋体" w:eastAsia="宋体" w:hint="default"/>
                <w:sz w:val="18"/>
                <w:szCs w:val="18"/>
              </w:rPr>
              <w:t>泊位</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48"/>
              <w:jc w:val="right"/>
              <w:rPr>
                <w:rFonts w:ascii="Arial" w:hAnsi="Arial" w:cs="Arial" w:eastAsia="Arial" w:hint="default"/>
                <w:sz w:val="18"/>
                <w:szCs w:val="18"/>
              </w:rPr>
            </w:pPr>
            <w:r>
              <w:rPr>
                <w:rFonts w:ascii="Arial"/>
                <w:spacing w:val="-1"/>
                <w:sz w:val="18"/>
              </w:rPr>
              <w:t>7,914,587.00</w:t>
            </w:r>
          </w:p>
        </w:tc>
        <w:tc>
          <w:tcPr>
            <w:tcW w:w="254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367" w:right="0"/>
              <w:jc w:val="left"/>
              <w:rPr>
                <w:rFonts w:ascii="Arial" w:hAnsi="Arial" w:cs="Arial" w:eastAsia="Arial" w:hint="default"/>
                <w:sz w:val="18"/>
                <w:szCs w:val="18"/>
              </w:rPr>
            </w:pPr>
            <w:r>
              <w:rPr>
                <w:rFonts w:ascii="Arial"/>
                <w:sz w:val="18"/>
              </w:rPr>
              <w:t>7,914,587.00</w:t>
            </w:r>
          </w:p>
        </w:tc>
        <w:tc>
          <w:tcPr>
            <w:tcW w:w="1707" w:type="dxa"/>
            <w:tcBorders>
              <w:top w:val="nil" w:sz="6" w:space="0" w:color="auto"/>
              <w:left w:val="nil" w:sz="6" w:space="0" w:color="auto"/>
              <w:bottom w:val="nil" w:sz="6" w:space="0" w:color="auto"/>
              <w:right w:val="nil" w:sz="6" w:space="0" w:color="auto"/>
            </w:tcBorders>
          </w:tcPr>
          <w:p>
            <w:pPr/>
          </w:p>
        </w:tc>
        <w:tc>
          <w:tcPr>
            <w:tcW w:w="98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6"/>
              <w:ind w:left="13" w:right="0"/>
              <w:jc w:val="left"/>
              <w:rPr>
                <w:rFonts w:ascii="宋体" w:hAnsi="宋体" w:cs="宋体" w:eastAsia="宋体" w:hint="default"/>
                <w:sz w:val="18"/>
                <w:szCs w:val="18"/>
              </w:rPr>
            </w:pPr>
            <w:r>
              <w:rPr>
                <w:rFonts w:ascii="宋体" w:hAnsi="宋体" w:cs="宋体" w:eastAsia="宋体" w:hint="default"/>
                <w:sz w:val="18"/>
                <w:szCs w:val="18"/>
              </w:rPr>
              <w:t>募集资金</w:t>
            </w:r>
          </w:p>
        </w:tc>
      </w:tr>
      <w:tr>
        <w:trPr>
          <w:trHeight w:val="432" w:hRule="exact"/>
        </w:trPr>
        <w:tc>
          <w:tcPr>
            <w:tcW w:w="9697" w:type="dxa"/>
            <w:gridSpan w:val="10"/>
            <w:tcBorders>
              <w:top w:val="nil" w:sz="6" w:space="0" w:color="auto"/>
              <w:left w:val="nil" w:sz="6" w:space="0" w:color="auto"/>
              <w:bottom w:val="nil" w:sz="6" w:space="0" w:color="auto"/>
              <w:right w:val="nil" w:sz="6" w:space="0" w:color="auto"/>
            </w:tcBorders>
          </w:tcPr>
          <w:p>
            <w:pPr>
              <w:pStyle w:val="TableParagraph"/>
              <w:tabs>
                <w:tab w:pos="8721" w:val="left" w:leader="none"/>
              </w:tabs>
              <w:spacing w:line="240" w:lineRule="auto" w:before="166"/>
              <w:ind w:left="122" w:right="0"/>
              <w:jc w:val="left"/>
              <w:rPr>
                <w:rFonts w:ascii="宋体" w:hAnsi="宋体" w:cs="宋体" w:eastAsia="宋体" w:hint="default"/>
                <w:sz w:val="18"/>
                <w:szCs w:val="18"/>
              </w:rPr>
            </w:pPr>
            <w:r>
              <w:rPr>
                <w:rFonts w:ascii="宋体" w:hAnsi="宋体" w:cs="宋体" w:eastAsia="宋体" w:hint="default"/>
                <w:sz w:val="18"/>
                <w:szCs w:val="18"/>
              </w:rPr>
              <w:t>集装箱码头二期</w:t>
              <w:tab/>
            </w:r>
            <w:r>
              <w:rPr>
                <w:rFonts w:ascii="宋体" w:hAnsi="宋体" w:cs="宋体" w:eastAsia="宋体" w:hint="default"/>
                <w:position w:val="2"/>
                <w:sz w:val="18"/>
                <w:szCs w:val="18"/>
              </w:rPr>
              <w:t>自筹及</w:t>
            </w:r>
            <w:r>
              <w:rPr>
                <w:rFonts w:ascii="宋体" w:hAnsi="宋体" w:cs="宋体" w:eastAsia="宋体" w:hint="default"/>
                <w:sz w:val="18"/>
                <w:szCs w:val="18"/>
              </w:rPr>
            </w:r>
          </w:p>
        </w:tc>
      </w:tr>
      <w:tr>
        <w:trPr>
          <w:trHeight w:val="194" w:hRule="exact"/>
        </w:trPr>
        <w:tc>
          <w:tcPr>
            <w:tcW w:w="3035" w:type="dxa"/>
            <w:gridSpan w:val="4"/>
            <w:tcBorders>
              <w:top w:val="nil" w:sz="6" w:space="0" w:color="auto"/>
              <w:left w:val="nil" w:sz="6" w:space="0" w:color="auto"/>
              <w:bottom w:val="nil" w:sz="6" w:space="0" w:color="auto"/>
              <w:right w:val="nil" w:sz="6" w:space="0" w:color="auto"/>
            </w:tcBorders>
          </w:tcPr>
          <w:p>
            <w:pPr>
              <w:pStyle w:val="TableParagraph"/>
              <w:tabs>
                <w:tab w:pos="1535" w:val="left" w:leader="none"/>
              </w:tabs>
              <w:spacing w:line="184" w:lineRule="exact"/>
              <w:ind w:left="122" w:right="0"/>
              <w:jc w:val="left"/>
              <w:rPr>
                <w:rFonts w:ascii="Arial" w:hAnsi="Arial" w:cs="Arial" w:eastAsia="Arial" w:hint="default"/>
                <w:sz w:val="18"/>
                <w:szCs w:val="18"/>
              </w:rPr>
            </w:pPr>
            <w:r>
              <w:rPr>
                <w:rFonts w:ascii="宋体" w:hAnsi="宋体" w:cs="宋体" w:eastAsia="宋体" w:hint="default"/>
                <w:position w:val="-9"/>
                <w:sz w:val="18"/>
                <w:szCs w:val="18"/>
              </w:rPr>
              <w:t>工程</w:t>
              <w:tab/>
            </w:r>
            <w:r>
              <w:rPr>
                <w:rFonts w:ascii="Arial" w:hAnsi="Arial" w:cs="Arial" w:eastAsia="Arial" w:hint="default"/>
                <w:sz w:val="18"/>
                <w:szCs w:val="18"/>
              </w:rPr>
              <w:t>153,553,331.07</w:t>
            </w:r>
          </w:p>
        </w:tc>
        <w:tc>
          <w:tcPr>
            <w:tcW w:w="6662" w:type="dxa"/>
            <w:gridSpan w:val="6"/>
            <w:tcBorders>
              <w:top w:val="nil" w:sz="6" w:space="0" w:color="auto"/>
              <w:left w:val="nil" w:sz="6" w:space="0" w:color="auto"/>
              <w:bottom w:val="nil" w:sz="6" w:space="0" w:color="auto"/>
              <w:right w:val="nil" w:sz="6" w:space="0" w:color="auto"/>
            </w:tcBorders>
          </w:tcPr>
          <w:p>
            <w:pPr>
              <w:pStyle w:val="TableParagraph"/>
              <w:tabs>
                <w:tab w:pos="4219" w:val="left" w:leader="none"/>
                <w:tab w:pos="5686" w:val="left" w:leader="none"/>
              </w:tabs>
              <w:spacing w:line="184" w:lineRule="exact"/>
              <w:ind w:left="117" w:right="0"/>
              <w:jc w:val="left"/>
              <w:rPr>
                <w:rFonts w:ascii="宋体" w:hAnsi="宋体" w:cs="宋体" w:eastAsia="宋体" w:hint="default"/>
                <w:sz w:val="18"/>
                <w:szCs w:val="18"/>
              </w:rPr>
            </w:pPr>
            <w:r>
              <w:rPr>
                <w:rFonts w:ascii="Arial" w:hAnsi="Arial" w:cs="Arial" w:eastAsia="Arial" w:hint="default"/>
                <w:spacing w:val="-1"/>
                <w:sz w:val="18"/>
                <w:szCs w:val="18"/>
              </w:rPr>
              <w:t>700,419,843.60</w:t>
              <w:tab/>
              <w:t>853,973,174.67</w:t>
              <w:tab/>
            </w:r>
            <w:r>
              <w:rPr>
                <w:rFonts w:ascii="宋体" w:hAnsi="宋体" w:cs="宋体" w:eastAsia="宋体" w:hint="default"/>
                <w:position w:val="-9"/>
                <w:sz w:val="18"/>
                <w:szCs w:val="18"/>
              </w:rPr>
              <w:t>贷款</w:t>
            </w:r>
            <w:r>
              <w:rPr>
                <w:rFonts w:ascii="宋体" w:hAnsi="宋体" w:cs="宋体" w:eastAsia="宋体" w:hint="default"/>
                <w:sz w:val="18"/>
                <w:szCs w:val="18"/>
              </w:rPr>
            </w:r>
          </w:p>
        </w:tc>
      </w:tr>
      <w:tr>
        <w:trPr>
          <w:trHeight w:val="232" w:hRule="exact"/>
        </w:trPr>
        <w:tc>
          <w:tcPr>
            <w:tcW w:w="3035" w:type="dxa"/>
            <w:gridSpan w:val="4"/>
            <w:tcBorders>
              <w:top w:val="nil" w:sz="6" w:space="0" w:color="auto"/>
              <w:left w:val="nil" w:sz="6" w:space="0" w:color="auto"/>
              <w:bottom w:val="nil" w:sz="6" w:space="0" w:color="auto"/>
              <w:right w:val="nil" w:sz="6" w:space="0" w:color="auto"/>
            </w:tcBorders>
          </w:tcPr>
          <w:p>
            <w:pPr>
              <w:pStyle w:val="TableParagraph"/>
              <w:spacing w:line="236"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 </w:t>
            </w:r>
            <w:r>
              <w:rPr>
                <w:rFonts w:ascii="Times New Roman" w:hAnsi="Times New Roman" w:cs="Times New Roman" w:eastAsia="Times New Roman" w:hint="default"/>
                <w:spacing w:val="19"/>
                <w:sz w:val="18"/>
                <w:szCs w:val="18"/>
              </w:rPr>
              <w:t> </w:t>
            </w:r>
            <w:r>
              <w:rPr>
                <w:rFonts w:ascii="宋体" w:hAnsi="宋体" w:cs="宋体" w:eastAsia="宋体" w:hint="default"/>
                <w:spacing w:val="15"/>
                <w:sz w:val="18"/>
                <w:szCs w:val="18"/>
              </w:rPr>
              <w:t>万吨级航道</w:t>
            </w:r>
            <w:r>
              <w:rPr>
                <w:rFonts w:ascii="宋体" w:hAnsi="宋体" w:cs="宋体" w:eastAsia="宋体" w:hint="default"/>
                <w:spacing w:val="-71"/>
                <w:sz w:val="18"/>
                <w:szCs w:val="18"/>
              </w:rPr>
              <w:t> </w:t>
            </w:r>
            <w:r>
              <w:rPr>
                <w:rFonts w:ascii="宋体" w:hAnsi="宋体" w:cs="宋体" w:eastAsia="宋体" w:hint="default"/>
                <w:sz w:val="18"/>
                <w:szCs w:val="18"/>
              </w:rPr>
            </w:r>
          </w:p>
        </w:tc>
        <w:tc>
          <w:tcPr>
            <w:tcW w:w="1419" w:type="dxa"/>
            <w:tcBorders>
              <w:top w:val="nil" w:sz="6" w:space="0" w:color="auto"/>
              <w:left w:val="nil" w:sz="6" w:space="0" w:color="auto"/>
              <w:bottom w:val="nil" w:sz="6" w:space="0" w:color="auto"/>
              <w:right w:val="nil" w:sz="6" w:space="0" w:color="auto"/>
            </w:tcBorders>
          </w:tcPr>
          <w:p>
            <w:pPr/>
          </w:p>
        </w:tc>
        <w:tc>
          <w:tcPr>
            <w:tcW w:w="2548" w:type="dxa"/>
            <w:gridSpan w:val="2"/>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nil" w:sz="6" w:space="0" w:color="auto"/>
              <w:right w:val="nil" w:sz="6" w:space="0" w:color="auto"/>
            </w:tcBorders>
          </w:tcPr>
          <w:p>
            <w:pPr/>
          </w:p>
        </w:tc>
        <w:tc>
          <w:tcPr>
            <w:tcW w:w="989" w:type="dxa"/>
            <w:gridSpan w:val="2"/>
            <w:tcBorders>
              <w:top w:val="nil" w:sz="6" w:space="0" w:color="auto"/>
              <w:left w:val="nil" w:sz="6" w:space="0" w:color="auto"/>
              <w:bottom w:val="nil" w:sz="6" w:space="0" w:color="auto"/>
              <w:right w:val="nil" w:sz="6" w:space="0" w:color="auto"/>
            </w:tcBorders>
          </w:tcPr>
          <w:p>
            <w:pPr>
              <w:pStyle w:val="TableParagraph"/>
              <w:spacing w:line="222" w:lineRule="exact"/>
              <w:ind w:left="13" w:right="0"/>
              <w:jc w:val="left"/>
              <w:rPr>
                <w:rFonts w:ascii="宋体" w:hAnsi="宋体" w:cs="宋体" w:eastAsia="宋体" w:hint="default"/>
                <w:sz w:val="18"/>
                <w:szCs w:val="18"/>
              </w:rPr>
            </w:pPr>
            <w:r>
              <w:rPr>
                <w:rFonts w:ascii="宋体" w:hAnsi="宋体" w:cs="宋体" w:eastAsia="宋体" w:hint="default"/>
                <w:sz w:val="18"/>
                <w:szCs w:val="18"/>
              </w:rPr>
              <w:t>自筹及</w:t>
            </w:r>
          </w:p>
        </w:tc>
      </w:tr>
      <w:tr>
        <w:trPr>
          <w:trHeight w:val="295"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工程</w:t>
            </w:r>
          </w:p>
        </w:tc>
        <w:tc>
          <w:tcPr>
            <w:tcW w:w="784" w:type="dxa"/>
            <w:tcBorders>
              <w:top w:val="nil" w:sz="6" w:space="0" w:color="auto"/>
              <w:left w:val="nil" w:sz="6" w:space="0" w:color="auto"/>
              <w:bottom w:val="nil" w:sz="6" w:space="0" w:color="auto"/>
              <w:right w:val="nil" w:sz="6" w:space="0" w:color="auto"/>
            </w:tcBorders>
          </w:tcPr>
          <w:p>
            <w:pPr/>
          </w:p>
        </w:tc>
        <w:tc>
          <w:tcPr>
            <w:tcW w:w="1756" w:type="dxa"/>
            <w:gridSpan w:val="2"/>
            <w:tcBorders>
              <w:top w:val="nil" w:sz="6" w:space="0" w:color="auto"/>
              <w:left w:val="nil" w:sz="6" w:space="0" w:color="auto"/>
              <w:bottom w:val="nil" w:sz="6" w:space="0" w:color="auto"/>
              <w:right w:val="nil" w:sz="6" w:space="0" w:color="auto"/>
            </w:tcBorders>
          </w:tcPr>
          <w:p>
            <w:pPr>
              <w:pStyle w:val="TableParagraph"/>
              <w:spacing w:line="97" w:lineRule="exact"/>
              <w:ind w:left="607" w:right="0"/>
              <w:jc w:val="left"/>
              <w:rPr>
                <w:rFonts w:ascii="Arial" w:hAnsi="Arial" w:cs="Arial" w:eastAsia="Arial" w:hint="default"/>
                <w:sz w:val="18"/>
                <w:szCs w:val="18"/>
              </w:rPr>
            </w:pPr>
            <w:r>
              <w:rPr>
                <w:rFonts w:ascii="Arial"/>
                <w:sz w:val="18"/>
              </w:rPr>
              <w:t>250,000.00</w:t>
            </w:r>
          </w:p>
        </w:tc>
        <w:tc>
          <w:tcPr>
            <w:tcW w:w="1419" w:type="dxa"/>
            <w:tcBorders>
              <w:top w:val="nil" w:sz="6" w:space="0" w:color="auto"/>
              <w:left w:val="nil" w:sz="6" w:space="0" w:color="auto"/>
              <w:bottom w:val="nil" w:sz="6" w:space="0" w:color="auto"/>
              <w:right w:val="nil" w:sz="6" w:space="0" w:color="auto"/>
            </w:tcBorders>
          </w:tcPr>
          <w:p>
            <w:pPr>
              <w:pStyle w:val="TableParagraph"/>
              <w:spacing w:line="97" w:lineRule="exact"/>
              <w:ind w:right="47"/>
              <w:jc w:val="right"/>
              <w:rPr>
                <w:rFonts w:ascii="Arial" w:hAnsi="Arial" w:cs="Arial" w:eastAsia="Arial" w:hint="default"/>
                <w:sz w:val="18"/>
                <w:szCs w:val="18"/>
              </w:rPr>
            </w:pPr>
            <w:r>
              <w:rPr>
                <w:rFonts w:ascii="Arial"/>
                <w:spacing w:val="-1"/>
                <w:sz w:val="18"/>
              </w:rPr>
              <w:t>421,227,933.38</w:t>
            </w:r>
          </w:p>
        </w:tc>
        <w:tc>
          <w:tcPr>
            <w:tcW w:w="2548" w:type="dxa"/>
            <w:gridSpan w:val="2"/>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nil" w:sz="6" w:space="0" w:color="auto"/>
              <w:right w:val="nil" w:sz="6" w:space="0" w:color="auto"/>
            </w:tcBorders>
          </w:tcPr>
          <w:p>
            <w:pPr>
              <w:pStyle w:val="TableParagraph"/>
              <w:spacing w:line="97" w:lineRule="exact"/>
              <w:ind w:right="200"/>
              <w:jc w:val="right"/>
              <w:rPr>
                <w:rFonts w:ascii="Arial" w:hAnsi="Arial" w:cs="Arial" w:eastAsia="Arial" w:hint="default"/>
                <w:sz w:val="18"/>
                <w:szCs w:val="18"/>
              </w:rPr>
            </w:pPr>
            <w:r>
              <w:rPr>
                <w:rFonts w:ascii="Arial"/>
                <w:spacing w:val="-1"/>
                <w:sz w:val="18"/>
              </w:rPr>
              <w:t>421,477,933.38</w:t>
            </w:r>
          </w:p>
        </w:tc>
        <w:tc>
          <w:tcPr>
            <w:tcW w:w="904" w:type="dxa"/>
            <w:tcBorders>
              <w:top w:val="nil" w:sz="6" w:space="0" w:color="auto"/>
              <w:left w:val="nil" w:sz="6" w:space="0" w:color="auto"/>
              <w:bottom w:val="nil" w:sz="6" w:space="0" w:color="auto"/>
              <w:right w:val="nil" w:sz="6" w:space="0" w:color="auto"/>
            </w:tcBorders>
          </w:tcPr>
          <w:p>
            <w:pPr>
              <w:pStyle w:val="TableParagraph"/>
              <w:spacing w:line="180" w:lineRule="exact"/>
              <w:ind w:left="13" w:right="0"/>
              <w:jc w:val="left"/>
              <w:rPr>
                <w:rFonts w:ascii="宋体" w:hAnsi="宋体" w:cs="宋体" w:eastAsia="宋体" w:hint="default"/>
                <w:sz w:val="18"/>
                <w:szCs w:val="18"/>
              </w:rPr>
            </w:pPr>
            <w:r>
              <w:rPr>
                <w:rFonts w:ascii="宋体" w:hAnsi="宋体" w:cs="宋体" w:eastAsia="宋体" w:hint="default"/>
                <w:sz w:val="18"/>
                <w:szCs w:val="18"/>
              </w:rPr>
              <w:t>贷款</w:t>
            </w:r>
          </w:p>
        </w:tc>
        <w:tc>
          <w:tcPr>
            <w:tcW w:w="85" w:type="dxa"/>
            <w:tcBorders>
              <w:top w:val="nil" w:sz="6" w:space="0" w:color="auto"/>
              <w:left w:val="nil" w:sz="6" w:space="0" w:color="auto"/>
              <w:bottom w:val="nil" w:sz="6" w:space="0" w:color="auto"/>
              <w:right w:val="nil" w:sz="6" w:space="0" w:color="auto"/>
            </w:tcBorders>
          </w:tcPr>
          <w:p>
            <w:pPr/>
          </w:p>
        </w:tc>
      </w:tr>
      <w:tr>
        <w:trPr>
          <w:trHeight w:val="514" w:hRule="exact"/>
        </w:trPr>
        <w:tc>
          <w:tcPr>
            <w:tcW w:w="495" w:type="dxa"/>
            <w:tcBorders>
              <w:top w:val="nil" w:sz="6" w:space="0" w:color="auto"/>
              <w:left w:val="nil" w:sz="6" w:space="0" w:color="auto"/>
              <w:bottom w:val="single" w:sz="17" w:space="0" w:color="000000"/>
              <w:right w:val="nil" w:sz="6" w:space="0" w:color="auto"/>
            </w:tcBorders>
          </w:tcPr>
          <w:p>
            <w:pPr/>
          </w:p>
        </w:tc>
        <w:tc>
          <w:tcPr>
            <w:tcW w:w="784" w:type="dxa"/>
            <w:tcBorders>
              <w:top w:val="nil" w:sz="6" w:space="0" w:color="auto"/>
              <w:left w:val="nil" w:sz="6" w:space="0" w:color="auto"/>
              <w:bottom w:val="single" w:sz="17" w:space="0" w:color="000000"/>
              <w:right w:val="nil" w:sz="6" w:space="0" w:color="auto"/>
            </w:tcBorders>
          </w:tcPr>
          <w:p>
            <w:pPr>
              <w:pStyle w:val="TableParagraph"/>
              <w:spacing w:line="240" w:lineRule="auto" w:before="43"/>
              <w:ind w:left="12"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175" w:type="dxa"/>
            <w:gridSpan w:val="3"/>
            <w:tcBorders>
              <w:top w:val="nil" w:sz="6" w:space="0" w:color="auto"/>
              <w:left w:val="nil" w:sz="6" w:space="0" w:color="auto"/>
              <w:bottom w:val="single" w:sz="17" w:space="0" w:color="000000"/>
              <w:right w:val="nil" w:sz="6" w:space="0" w:color="auto"/>
            </w:tcBorders>
          </w:tcPr>
          <w:p>
            <w:pPr>
              <w:pStyle w:val="TableParagraph"/>
              <w:tabs>
                <w:tab w:pos="1724" w:val="left" w:leader="none"/>
              </w:tabs>
              <w:spacing w:line="240" w:lineRule="auto" w:before="99"/>
              <w:ind w:left="256" w:right="0"/>
              <w:jc w:val="left"/>
              <w:rPr>
                <w:rFonts w:ascii="Arial" w:hAnsi="Arial" w:cs="Arial" w:eastAsia="Arial" w:hint="default"/>
                <w:sz w:val="18"/>
                <w:szCs w:val="18"/>
              </w:rPr>
            </w:pPr>
            <w:r>
              <w:rPr>
                <w:rFonts w:ascii="Arial"/>
                <w:spacing w:val="-1"/>
                <w:sz w:val="18"/>
              </w:rPr>
              <w:t>562,942,542.96</w:t>
              <w:tab/>
              <w:t>1,591,622,486.82</w:t>
            </w:r>
            <w:r>
              <w:rPr>
                <w:rFonts w:ascii="Arial"/>
                <w:sz w:val="18"/>
              </w:rPr>
            </w:r>
          </w:p>
        </w:tc>
        <w:tc>
          <w:tcPr>
            <w:tcW w:w="2548"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99"/>
              <w:ind w:left="168" w:right="0"/>
              <w:jc w:val="left"/>
              <w:rPr>
                <w:rFonts w:ascii="Arial" w:hAnsi="Arial" w:cs="Arial" w:eastAsia="Arial" w:hint="default"/>
                <w:sz w:val="18"/>
                <w:szCs w:val="18"/>
              </w:rPr>
            </w:pPr>
            <w:r>
              <w:rPr>
                <w:rFonts w:ascii="Arial"/>
                <w:sz w:val="18"/>
              </w:rPr>
              <w:t>344,029,691.18</w:t>
            </w:r>
          </w:p>
        </w:tc>
        <w:tc>
          <w:tcPr>
            <w:tcW w:w="1707" w:type="dxa"/>
            <w:tcBorders>
              <w:top w:val="nil" w:sz="6" w:space="0" w:color="auto"/>
              <w:left w:val="nil" w:sz="6" w:space="0" w:color="auto"/>
              <w:bottom w:val="single" w:sz="17" w:space="0" w:color="000000"/>
              <w:right w:val="nil" w:sz="6" w:space="0" w:color="auto"/>
            </w:tcBorders>
          </w:tcPr>
          <w:p>
            <w:pPr>
              <w:pStyle w:val="TableParagraph"/>
              <w:spacing w:line="240" w:lineRule="auto" w:before="99"/>
              <w:ind w:right="201"/>
              <w:jc w:val="right"/>
              <w:rPr>
                <w:rFonts w:ascii="Arial" w:hAnsi="Arial" w:cs="Arial" w:eastAsia="Arial" w:hint="default"/>
                <w:sz w:val="18"/>
                <w:szCs w:val="18"/>
              </w:rPr>
            </w:pPr>
            <w:r>
              <w:rPr>
                <w:rFonts w:ascii="Arial"/>
                <w:spacing w:val="-1"/>
                <w:sz w:val="18"/>
              </w:rPr>
              <w:t>1,810,535,338.60</w:t>
            </w:r>
            <w:r>
              <w:rPr>
                <w:rFonts w:ascii="Arial"/>
                <w:sz w:val="18"/>
              </w:rPr>
            </w:r>
          </w:p>
        </w:tc>
        <w:tc>
          <w:tcPr>
            <w:tcW w:w="904" w:type="dxa"/>
            <w:tcBorders>
              <w:top w:val="nil" w:sz="6" w:space="0" w:color="auto"/>
              <w:left w:val="nil" w:sz="6" w:space="0" w:color="auto"/>
              <w:bottom w:val="single" w:sz="17" w:space="0" w:color="000000"/>
              <w:right w:val="nil" w:sz="6" w:space="0" w:color="auto"/>
            </w:tcBorders>
          </w:tcPr>
          <w:p>
            <w:pPr/>
          </w:p>
        </w:tc>
        <w:tc>
          <w:tcPr>
            <w:tcW w:w="85" w:type="dxa"/>
            <w:tcBorders>
              <w:top w:val="nil" w:sz="6" w:space="0" w:color="auto"/>
              <w:left w:val="nil" w:sz="6" w:space="0" w:color="auto"/>
              <w:bottom w:val="nil" w:sz="6" w:space="0" w:color="auto"/>
              <w:right w:val="nil" w:sz="6" w:space="0" w:color="auto"/>
            </w:tcBorders>
          </w:tcPr>
          <w:p>
            <w:pPr/>
          </w:p>
        </w:tc>
      </w:tr>
      <w:tr>
        <w:trPr>
          <w:trHeight w:val="319" w:hRule="exact"/>
        </w:trPr>
        <w:tc>
          <w:tcPr>
            <w:tcW w:w="495" w:type="dxa"/>
            <w:tcBorders>
              <w:top w:val="single" w:sz="17" w:space="0" w:color="000000"/>
              <w:left w:val="nil" w:sz="6" w:space="0" w:color="auto"/>
              <w:bottom w:val="single" w:sz="17" w:space="0" w:color="000000"/>
              <w:right w:val="nil" w:sz="6" w:space="0" w:color="auto"/>
            </w:tcBorders>
          </w:tcPr>
          <w:p>
            <w:pPr/>
          </w:p>
        </w:tc>
        <w:tc>
          <w:tcPr>
            <w:tcW w:w="784" w:type="dxa"/>
            <w:tcBorders>
              <w:top w:val="single" w:sz="17" w:space="0" w:color="000000"/>
              <w:left w:val="nil" w:sz="6" w:space="0" w:color="auto"/>
              <w:bottom w:val="single" w:sz="17" w:space="0" w:color="000000"/>
              <w:right w:val="nil" w:sz="6" w:space="0" w:color="auto"/>
            </w:tcBorders>
          </w:tcPr>
          <w:p>
            <w:pPr/>
          </w:p>
        </w:tc>
        <w:tc>
          <w:tcPr>
            <w:tcW w:w="1756" w:type="dxa"/>
            <w:gridSpan w:val="2"/>
            <w:tcBorders>
              <w:top w:val="single" w:sz="17" w:space="0" w:color="000000"/>
              <w:left w:val="nil" w:sz="6" w:space="0" w:color="auto"/>
              <w:bottom w:val="single" w:sz="17" w:space="0" w:color="000000"/>
              <w:right w:val="nil" w:sz="6" w:space="0" w:color="auto"/>
            </w:tcBorders>
          </w:tcPr>
          <w:p>
            <w:pPr/>
          </w:p>
        </w:tc>
        <w:tc>
          <w:tcPr>
            <w:tcW w:w="1419" w:type="dxa"/>
            <w:tcBorders>
              <w:top w:val="single" w:sz="17" w:space="0" w:color="000000"/>
              <w:left w:val="nil" w:sz="6" w:space="0" w:color="auto"/>
              <w:bottom w:val="single" w:sz="17" w:space="0" w:color="000000"/>
              <w:right w:val="nil" w:sz="6" w:space="0" w:color="auto"/>
            </w:tcBorders>
          </w:tcPr>
          <w:p>
            <w:pPr/>
          </w:p>
        </w:tc>
        <w:tc>
          <w:tcPr>
            <w:tcW w:w="2548" w:type="dxa"/>
            <w:gridSpan w:val="2"/>
            <w:tcBorders>
              <w:top w:val="single" w:sz="17" w:space="0" w:color="000000"/>
              <w:left w:val="nil" w:sz="6" w:space="0" w:color="auto"/>
              <w:bottom w:val="single" w:sz="17" w:space="0" w:color="000000"/>
              <w:right w:val="nil" w:sz="6" w:space="0" w:color="auto"/>
            </w:tcBorders>
          </w:tcPr>
          <w:p>
            <w:pPr/>
          </w:p>
        </w:tc>
        <w:tc>
          <w:tcPr>
            <w:tcW w:w="1707" w:type="dxa"/>
            <w:tcBorders>
              <w:top w:val="single" w:sz="17" w:space="0" w:color="000000"/>
              <w:left w:val="nil" w:sz="6" w:space="0" w:color="auto"/>
              <w:bottom w:val="single" w:sz="17" w:space="0" w:color="000000"/>
              <w:right w:val="nil" w:sz="6" w:space="0" w:color="auto"/>
            </w:tcBorders>
          </w:tcPr>
          <w:p>
            <w:pPr/>
          </w:p>
        </w:tc>
        <w:tc>
          <w:tcPr>
            <w:tcW w:w="904" w:type="dxa"/>
            <w:tcBorders>
              <w:top w:val="single" w:sz="17" w:space="0" w:color="000000"/>
              <w:left w:val="nil" w:sz="6" w:space="0" w:color="auto"/>
              <w:bottom w:val="single" w:sz="17" w:space="0" w:color="000000"/>
              <w:right w:val="nil" w:sz="6" w:space="0" w:color="auto"/>
            </w:tcBorders>
          </w:tcPr>
          <w:p>
            <w:pPr/>
          </w:p>
        </w:tc>
        <w:tc>
          <w:tcPr>
            <w:tcW w:w="85" w:type="dxa"/>
            <w:tcBorders>
              <w:top w:val="nil" w:sz="6" w:space="0" w:color="auto"/>
              <w:left w:val="nil" w:sz="6" w:space="0" w:color="auto"/>
              <w:bottom w:val="single" w:sz="17" w:space="0" w:color="000000"/>
              <w:right w:val="nil" w:sz="6" w:space="0" w:color="auto"/>
            </w:tcBorders>
          </w:tcPr>
          <w:p>
            <w:pPr/>
          </w:p>
        </w:tc>
      </w:tr>
      <w:tr>
        <w:trPr>
          <w:trHeight w:val="254" w:hRule="exact"/>
        </w:trPr>
        <w:tc>
          <w:tcPr>
            <w:tcW w:w="495" w:type="dxa"/>
            <w:tcBorders>
              <w:top w:val="single" w:sz="17" w:space="0" w:color="000000"/>
              <w:left w:val="nil" w:sz="6" w:space="0" w:color="auto"/>
              <w:bottom w:val="nil" w:sz="6" w:space="0" w:color="auto"/>
              <w:right w:val="nil" w:sz="6" w:space="0" w:color="auto"/>
            </w:tcBorders>
          </w:tcPr>
          <w:p>
            <w:pPr/>
          </w:p>
        </w:tc>
        <w:tc>
          <w:tcPr>
            <w:tcW w:w="784" w:type="dxa"/>
            <w:tcBorders>
              <w:top w:val="single" w:sz="17" w:space="0" w:color="000000"/>
              <w:left w:val="nil" w:sz="6" w:space="0" w:color="auto"/>
              <w:bottom w:val="nil" w:sz="6" w:space="0" w:color="auto"/>
              <w:right w:val="nil" w:sz="6" w:space="0" w:color="auto"/>
            </w:tcBorders>
          </w:tcPr>
          <w:p>
            <w:pPr/>
          </w:p>
        </w:tc>
        <w:tc>
          <w:tcPr>
            <w:tcW w:w="1756" w:type="dxa"/>
            <w:gridSpan w:val="2"/>
            <w:tcBorders>
              <w:top w:val="single" w:sz="17" w:space="0" w:color="000000"/>
              <w:left w:val="nil" w:sz="6" w:space="0" w:color="auto"/>
              <w:bottom w:val="nil" w:sz="6" w:space="0" w:color="auto"/>
              <w:right w:val="nil" w:sz="6" w:space="0" w:color="auto"/>
            </w:tcBorders>
          </w:tcPr>
          <w:p>
            <w:pPr/>
          </w:p>
        </w:tc>
        <w:tc>
          <w:tcPr>
            <w:tcW w:w="1419" w:type="dxa"/>
            <w:tcBorders>
              <w:top w:val="single" w:sz="17" w:space="0" w:color="000000"/>
              <w:left w:val="nil" w:sz="6" w:space="0" w:color="auto"/>
              <w:bottom w:val="nil" w:sz="6" w:space="0" w:color="auto"/>
              <w:right w:val="nil" w:sz="6" w:space="0" w:color="auto"/>
            </w:tcBorders>
          </w:tcPr>
          <w:p>
            <w:pPr>
              <w:pStyle w:val="TableParagraph"/>
              <w:spacing w:line="232" w:lineRule="exact"/>
              <w:ind w:left="298" w:right="0"/>
              <w:jc w:val="left"/>
              <w:rPr>
                <w:rFonts w:ascii="宋体" w:hAnsi="宋体" w:cs="宋体" w:eastAsia="宋体" w:hint="default"/>
                <w:sz w:val="20"/>
                <w:szCs w:val="20"/>
              </w:rPr>
            </w:pPr>
            <w:r>
              <w:rPr>
                <w:rFonts w:ascii="宋体" w:hAnsi="宋体" w:cs="宋体" w:eastAsia="宋体" w:hint="default"/>
                <w:sz w:val="20"/>
                <w:szCs w:val="20"/>
              </w:rPr>
              <w:t>工程投</w:t>
            </w:r>
          </w:p>
        </w:tc>
        <w:tc>
          <w:tcPr>
            <w:tcW w:w="2548" w:type="dxa"/>
            <w:gridSpan w:val="2"/>
            <w:tcBorders>
              <w:top w:val="single" w:sz="17" w:space="0" w:color="000000"/>
              <w:left w:val="nil" w:sz="6" w:space="0" w:color="auto"/>
              <w:bottom w:val="nil" w:sz="6" w:space="0" w:color="auto"/>
              <w:right w:val="nil" w:sz="6" w:space="0" w:color="auto"/>
            </w:tcBorders>
          </w:tcPr>
          <w:p>
            <w:pPr/>
          </w:p>
        </w:tc>
        <w:tc>
          <w:tcPr>
            <w:tcW w:w="1707" w:type="dxa"/>
            <w:tcBorders>
              <w:top w:val="single" w:sz="17" w:space="0" w:color="000000"/>
              <w:left w:val="nil" w:sz="6" w:space="0" w:color="auto"/>
              <w:bottom w:val="nil" w:sz="6" w:space="0" w:color="auto"/>
              <w:right w:val="nil" w:sz="6" w:space="0" w:color="auto"/>
            </w:tcBorders>
          </w:tcPr>
          <w:p>
            <w:pPr/>
          </w:p>
        </w:tc>
        <w:tc>
          <w:tcPr>
            <w:tcW w:w="904" w:type="dxa"/>
            <w:tcBorders>
              <w:top w:val="single" w:sz="17" w:space="0" w:color="000000"/>
              <w:left w:val="nil" w:sz="6" w:space="0" w:color="auto"/>
              <w:bottom w:val="nil" w:sz="6" w:space="0" w:color="auto"/>
              <w:right w:val="nil" w:sz="6" w:space="0" w:color="auto"/>
            </w:tcBorders>
          </w:tcPr>
          <w:p>
            <w:pPr>
              <w:pStyle w:val="TableParagraph"/>
              <w:spacing w:line="232" w:lineRule="exact"/>
              <w:ind w:left="246" w:right="0"/>
              <w:jc w:val="left"/>
              <w:rPr>
                <w:rFonts w:ascii="宋体" w:hAnsi="宋体" w:cs="宋体" w:eastAsia="宋体" w:hint="default"/>
                <w:sz w:val="20"/>
                <w:szCs w:val="20"/>
              </w:rPr>
            </w:pPr>
            <w:r>
              <w:rPr>
                <w:rFonts w:ascii="宋体" w:hAnsi="宋体" w:cs="宋体" w:eastAsia="宋体" w:hint="default"/>
                <w:sz w:val="20"/>
                <w:szCs w:val="20"/>
              </w:rPr>
              <w:t>本期利</w:t>
            </w:r>
          </w:p>
        </w:tc>
        <w:tc>
          <w:tcPr>
            <w:tcW w:w="85" w:type="dxa"/>
            <w:tcBorders>
              <w:top w:val="single" w:sz="17" w:space="0" w:color="000000"/>
              <w:left w:val="nil" w:sz="6" w:space="0" w:color="auto"/>
              <w:bottom w:val="nil" w:sz="6" w:space="0" w:color="auto"/>
              <w:right w:val="nil" w:sz="6" w:space="0" w:color="auto"/>
            </w:tcBorders>
          </w:tcPr>
          <w:p>
            <w:pPr/>
          </w:p>
        </w:tc>
      </w:tr>
      <w:tr>
        <w:trPr>
          <w:trHeight w:val="339" w:hRule="exact"/>
        </w:trPr>
        <w:tc>
          <w:tcPr>
            <w:tcW w:w="9697" w:type="dxa"/>
            <w:gridSpan w:val="10"/>
            <w:tcBorders>
              <w:top w:val="nil" w:sz="6" w:space="0" w:color="auto"/>
              <w:left w:val="nil" w:sz="6" w:space="0" w:color="auto"/>
              <w:bottom w:val="nil" w:sz="6" w:space="0" w:color="auto"/>
              <w:right w:val="nil" w:sz="6" w:space="0" w:color="auto"/>
            </w:tcBorders>
          </w:tcPr>
          <w:p>
            <w:pPr>
              <w:pStyle w:val="TableParagraph"/>
              <w:tabs>
                <w:tab w:pos="2223" w:val="left" w:leader="none"/>
                <w:tab w:pos="3333" w:val="left" w:leader="none"/>
                <w:tab w:pos="4282" w:val="left" w:leader="none"/>
                <w:tab w:pos="5425" w:val="left" w:leader="none"/>
                <w:tab w:pos="7112" w:val="left" w:leader="none"/>
                <w:tab w:pos="8954" w:val="left" w:leader="none"/>
              </w:tabs>
              <w:spacing w:line="379" w:lineRule="exact"/>
              <w:ind w:left="558" w:right="0"/>
              <w:jc w:val="left"/>
              <w:rPr>
                <w:rFonts w:ascii="宋体" w:hAnsi="宋体" w:cs="宋体" w:eastAsia="宋体" w:hint="default"/>
                <w:sz w:val="20"/>
                <w:szCs w:val="20"/>
              </w:rPr>
            </w:pPr>
            <w:r>
              <w:rPr>
                <w:rFonts w:ascii="宋体" w:hAnsi="宋体" w:cs="宋体" w:eastAsia="宋体" w:hint="default"/>
                <w:position w:val="-11"/>
                <w:sz w:val="20"/>
                <w:szCs w:val="20"/>
              </w:rPr>
              <w:t>项目名称</w:t>
              <w:tab/>
            </w:r>
            <w:r>
              <w:rPr>
                <w:rFonts w:ascii="宋体" w:hAnsi="宋体" w:cs="宋体" w:eastAsia="宋体" w:hint="default"/>
                <w:position w:val="1"/>
                <w:sz w:val="20"/>
                <w:szCs w:val="20"/>
              </w:rPr>
              <w:t>预算数</w:t>
              <w:tab/>
            </w:r>
            <w:r>
              <w:rPr>
                <w:rFonts w:ascii="宋体" w:hAnsi="宋体" w:cs="宋体" w:eastAsia="宋体" w:hint="default"/>
                <w:sz w:val="20"/>
                <w:szCs w:val="20"/>
              </w:rPr>
              <w:t>入占预</w:t>
              <w:tab/>
            </w:r>
            <w:r>
              <w:rPr>
                <w:rFonts w:ascii="宋体" w:hAnsi="宋体" w:cs="宋体" w:eastAsia="宋体" w:hint="default"/>
                <w:position w:val="-11"/>
                <w:sz w:val="20"/>
                <w:szCs w:val="20"/>
              </w:rPr>
              <w:t>工程进度</w:t>
              <w:tab/>
            </w:r>
            <w:r>
              <w:rPr>
                <w:rFonts w:ascii="宋体" w:hAnsi="宋体" w:cs="宋体" w:eastAsia="宋体" w:hint="default"/>
                <w:spacing w:val="-1"/>
                <w:position w:val="1"/>
                <w:sz w:val="20"/>
                <w:szCs w:val="20"/>
              </w:rPr>
              <w:t>利息资本化累计</w:t>
              <w:tab/>
            </w:r>
            <w:r>
              <w:rPr>
                <w:rFonts w:ascii="宋体" w:hAnsi="宋体" w:cs="宋体" w:eastAsia="宋体" w:hint="default"/>
                <w:spacing w:val="-3"/>
                <w:position w:val="1"/>
                <w:sz w:val="20"/>
                <w:szCs w:val="20"/>
              </w:rPr>
              <w:t>其中：本期利息资</w:t>
              <w:tab/>
            </w:r>
            <w:r>
              <w:rPr>
                <w:rFonts w:ascii="宋体" w:hAnsi="宋体" w:cs="宋体" w:eastAsia="宋体" w:hint="default"/>
                <w:sz w:val="20"/>
                <w:szCs w:val="20"/>
              </w:rPr>
              <w:t>息资本</w:t>
            </w:r>
          </w:p>
        </w:tc>
      </w:tr>
      <w:tr>
        <w:trPr>
          <w:trHeight w:val="205" w:hRule="exact"/>
        </w:trPr>
        <w:tc>
          <w:tcPr>
            <w:tcW w:w="1933" w:type="dxa"/>
            <w:gridSpan w:val="3"/>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Style w:val="TableParagraph"/>
              <w:spacing w:line="165" w:lineRule="exact"/>
              <w:ind w:left="190" w:right="0"/>
              <w:jc w:val="left"/>
              <w:rPr>
                <w:rFonts w:ascii="宋体" w:hAnsi="宋体" w:cs="宋体" w:eastAsia="宋体" w:hint="default"/>
                <w:sz w:val="20"/>
                <w:szCs w:val="20"/>
              </w:rPr>
            </w:pPr>
            <w:r>
              <w:rPr>
                <w:rFonts w:ascii="宋体" w:hAnsi="宋体" w:cs="宋体" w:eastAsia="宋体" w:hint="default"/>
                <w:sz w:val="20"/>
                <w:szCs w:val="20"/>
              </w:rPr>
              <w:t>（万元）</w:t>
            </w:r>
          </w:p>
        </w:tc>
        <w:tc>
          <w:tcPr>
            <w:tcW w:w="1419" w:type="dxa"/>
            <w:tcBorders>
              <w:top w:val="nil" w:sz="6" w:space="0" w:color="auto"/>
              <w:left w:val="nil" w:sz="6" w:space="0" w:color="auto"/>
              <w:bottom w:val="nil" w:sz="6" w:space="0" w:color="auto"/>
              <w:right w:val="nil" w:sz="6" w:space="0" w:color="auto"/>
            </w:tcBorders>
          </w:tcPr>
          <w:p>
            <w:pPr>
              <w:pStyle w:val="TableParagraph"/>
              <w:spacing w:line="179" w:lineRule="exact"/>
              <w:ind w:left="298" w:right="0"/>
              <w:jc w:val="left"/>
              <w:rPr>
                <w:rFonts w:ascii="宋体" w:hAnsi="宋体" w:cs="宋体" w:eastAsia="宋体" w:hint="default"/>
                <w:sz w:val="20"/>
                <w:szCs w:val="20"/>
              </w:rPr>
            </w:pPr>
            <w:r>
              <w:rPr>
                <w:rFonts w:ascii="宋体" w:hAnsi="宋体" w:cs="宋体" w:eastAsia="宋体" w:hint="default"/>
                <w:sz w:val="20"/>
                <w:szCs w:val="20"/>
              </w:rPr>
              <w:t>算比例</w:t>
            </w:r>
          </w:p>
        </w:tc>
        <w:tc>
          <w:tcPr>
            <w:tcW w:w="445" w:type="dxa"/>
            <w:tcBorders>
              <w:top w:val="nil" w:sz="6" w:space="0" w:color="auto"/>
              <w:left w:val="nil" w:sz="6" w:space="0" w:color="auto"/>
              <w:bottom w:val="nil" w:sz="6" w:space="0" w:color="auto"/>
              <w:right w:val="nil" w:sz="6" w:space="0" w:color="auto"/>
            </w:tcBorders>
          </w:tcPr>
          <w:p>
            <w:pPr/>
          </w:p>
        </w:tc>
        <w:tc>
          <w:tcPr>
            <w:tcW w:w="2102" w:type="dxa"/>
            <w:tcBorders>
              <w:top w:val="nil" w:sz="6" w:space="0" w:color="auto"/>
              <w:left w:val="nil" w:sz="6" w:space="0" w:color="auto"/>
              <w:bottom w:val="nil" w:sz="6" w:space="0" w:color="auto"/>
              <w:right w:val="nil" w:sz="6" w:space="0" w:color="auto"/>
            </w:tcBorders>
          </w:tcPr>
          <w:p>
            <w:pPr>
              <w:pStyle w:val="TableParagraph"/>
              <w:spacing w:line="165" w:lineRule="exact"/>
              <w:ind w:left="1026" w:right="0"/>
              <w:jc w:val="left"/>
              <w:rPr>
                <w:rFonts w:ascii="宋体" w:hAnsi="宋体" w:cs="宋体" w:eastAsia="宋体" w:hint="default"/>
                <w:sz w:val="20"/>
                <w:szCs w:val="20"/>
              </w:rPr>
            </w:pPr>
            <w:r>
              <w:rPr>
                <w:rFonts w:ascii="宋体" w:hAnsi="宋体" w:cs="宋体" w:eastAsia="宋体" w:hint="default"/>
                <w:sz w:val="20"/>
                <w:szCs w:val="20"/>
              </w:rPr>
              <w:t>金额</w:t>
            </w:r>
          </w:p>
        </w:tc>
        <w:tc>
          <w:tcPr>
            <w:tcW w:w="1707" w:type="dxa"/>
            <w:tcBorders>
              <w:top w:val="nil" w:sz="6" w:space="0" w:color="auto"/>
              <w:left w:val="nil" w:sz="6" w:space="0" w:color="auto"/>
              <w:bottom w:val="nil" w:sz="6" w:space="0" w:color="auto"/>
              <w:right w:val="nil" w:sz="6" w:space="0" w:color="auto"/>
            </w:tcBorders>
          </w:tcPr>
          <w:p>
            <w:pPr>
              <w:pStyle w:val="TableParagraph"/>
              <w:spacing w:line="165" w:lineRule="exact"/>
              <w:ind w:left="502" w:right="0"/>
              <w:jc w:val="left"/>
              <w:rPr>
                <w:rFonts w:ascii="宋体" w:hAnsi="宋体" w:cs="宋体" w:eastAsia="宋体" w:hint="default"/>
                <w:sz w:val="20"/>
                <w:szCs w:val="20"/>
              </w:rPr>
            </w:pPr>
            <w:r>
              <w:rPr>
                <w:rFonts w:ascii="宋体" w:hAnsi="宋体" w:cs="宋体" w:eastAsia="宋体" w:hint="default"/>
                <w:sz w:val="20"/>
                <w:szCs w:val="20"/>
              </w:rPr>
              <w:t>本化金额</w:t>
            </w:r>
          </w:p>
        </w:tc>
        <w:tc>
          <w:tcPr>
            <w:tcW w:w="989" w:type="dxa"/>
            <w:gridSpan w:val="2"/>
            <w:tcBorders>
              <w:top w:val="nil" w:sz="6" w:space="0" w:color="auto"/>
              <w:left w:val="nil" w:sz="6" w:space="0" w:color="auto"/>
              <w:bottom w:val="nil" w:sz="6" w:space="0" w:color="auto"/>
              <w:right w:val="nil" w:sz="6" w:space="0" w:color="auto"/>
            </w:tcBorders>
          </w:tcPr>
          <w:p>
            <w:pPr>
              <w:pStyle w:val="TableParagraph"/>
              <w:spacing w:line="179" w:lineRule="exact"/>
              <w:ind w:left="347" w:right="0"/>
              <w:jc w:val="left"/>
              <w:rPr>
                <w:rFonts w:ascii="宋体" w:hAnsi="宋体" w:cs="宋体" w:eastAsia="宋体" w:hint="default"/>
                <w:sz w:val="20"/>
                <w:szCs w:val="20"/>
              </w:rPr>
            </w:pPr>
            <w:r>
              <w:rPr>
                <w:rFonts w:ascii="宋体" w:hAnsi="宋体" w:cs="宋体" w:eastAsia="宋体" w:hint="default"/>
                <w:sz w:val="20"/>
                <w:szCs w:val="20"/>
              </w:rPr>
              <w:t>化率</w:t>
            </w:r>
          </w:p>
        </w:tc>
      </w:tr>
      <w:tr>
        <w:trPr>
          <w:trHeight w:val="251" w:hRule="exact"/>
        </w:trPr>
        <w:tc>
          <w:tcPr>
            <w:tcW w:w="1933" w:type="dxa"/>
            <w:gridSpan w:val="3"/>
            <w:tcBorders>
              <w:top w:val="nil" w:sz="6" w:space="0" w:color="auto"/>
              <w:left w:val="nil" w:sz="6" w:space="0" w:color="auto"/>
              <w:bottom w:val="nil" w:sz="6" w:space="0" w:color="auto"/>
              <w:right w:val="nil" w:sz="6" w:space="0" w:color="auto"/>
            </w:tcBorders>
          </w:tcPr>
          <w:p>
            <w:pPr/>
          </w:p>
        </w:tc>
        <w:tc>
          <w:tcPr>
            <w:tcW w:w="1102"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
              <w:ind w:left="442" w:right="0"/>
              <w:jc w:val="left"/>
              <w:rPr>
                <w:rFonts w:ascii="Arial" w:hAnsi="Arial" w:cs="Arial" w:eastAsia="Arial" w:hint="default"/>
                <w:sz w:val="20"/>
                <w:szCs w:val="20"/>
              </w:rPr>
            </w:pPr>
            <w:r>
              <w:rPr>
                <w:rFonts w:ascii="Arial"/>
                <w:sz w:val="20"/>
              </w:rPr>
              <w:t>(%)</w:t>
            </w:r>
          </w:p>
        </w:tc>
        <w:tc>
          <w:tcPr>
            <w:tcW w:w="445" w:type="dxa"/>
            <w:tcBorders>
              <w:top w:val="nil" w:sz="6" w:space="0" w:color="auto"/>
              <w:left w:val="nil" w:sz="6" w:space="0" w:color="auto"/>
              <w:bottom w:val="nil" w:sz="6" w:space="0" w:color="auto"/>
              <w:right w:val="nil" w:sz="6" w:space="0" w:color="auto"/>
            </w:tcBorders>
          </w:tcPr>
          <w:p>
            <w:pPr/>
          </w:p>
        </w:tc>
        <w:tc>
          <w:tcPr>
            <w:tcW w:w="2102" w:type="dxa"/>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nil" w:sz="6" w:space="0" w:color="auto"/>
              <w:right w:val="nil" w:sz="6" w:space="0" w:color="auto"/>
            </w:tcBorders>
          </w:tcPr>
          <w:p>
            <w:pPr/>
          </w:p>
        </w:tc>
        <w:tc>
          <w:tcPr>
            <w:tcW w:w="989"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390" w:right="0"/>
              <w:jc w:val="left"/>
              <w:rPr>
                <w:rFonts w:ascii="Arial" w:hAnsi="Arial" w:cs="Arial" w:eastAsia="Arial" w:hint="default"/>
                <w:sz w:val="20"/>
                <w:szCs w:val="20"/>
              </w:rPr>
            </w:pPr>
            <w:r>
              <w:rPr>
                <w:rFonts w:ascii="Arial"/>
                <w:sz w:val="20"/>
              </w:rPr>
              <w:t>(%)</w:t>
            </w:r>
          </w:p>
        </w:tc>
      </w:tr>
      <w:tr>
        <w:trPr>
          <w:trHeight w:val="253" w:hRule="exact"/>
        </w:trPr>
        <w:tc>
          <w:tcPr>
            <w:tcW w:w="1933" w:type="dxa"/>
            <w:gridSpan w:val="3"/>
            <w:tcBorders>
              <w:top w:val="nil" w:sz="6" w:space="0" w:color="auto"/>
              <w:left w:val="nil" w:sz="6" w:space="0" w:color="auto"/>
              <w:bottom w:val="nil" w:sz="6" w:space="0" w:color="auto"/>
              <w:right w:val="nil" w:sz="6" w:space="0" w:color="auto"/>
            </w:tcBorders>
          </w:tcPr>
          <w:p>
            <w:pPr>
              <w:pStyle w:val="TableParagraph"/>
              <w:spacing w:line="204" w:lineRule="exact"/>
              <w:ind w:left="122" w:right="0"/>
              <w:jc w:val="left"/>
              <w:rPr>
                <w:rFonts w:ascii="宋体" w:hAnsi="宋体" w:cs="宋体" w:eastAsia="宋体" w:hint="default"/>
                <w:sz w:val="18"/>
                <w:szCs w:val="18"/>
              </w:rPr>
            </w:pPr>
            <w:r>
              <w:rPr>
                <w:rFonts w:ascii="宋体" w:hAnsi="宋体" w:cs="宋体" w:eastAsia="宋体" w:hint="default"/>
                <w:sz w:val="18"/>
                <w:szCs w:val="18"/>
              </w:rPr>
              <w:t>五港池</w:t>
            </w:r>
          </w:p>
        </w:tc>
        <w:tc>
          <w:tcPr>
            <w:tcW w:w="1102"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445" w:type="dxa"/>
            <w:tcBorders>
              <w:top w:val="nil" w:sz="6" w:space="0" w:color="auto"/>
              <w:left w:val="nil" w:sz="6" w:space="0" w:color="auto"/>
              <w:bottom w:val="nil" w:sz="6" w:space="0" w:color="auto"/>
              <w:right w:val="nil" w:sz="6" w:space="0" w:color="auto"/>
            </w:tcBorders>
          </w:tcPr>
          <w:p>
            <w:pPr>
              <w:pStyle w:val="TableParagraph"/>
              <w:spacing w:line="208" w:lineRule="exact"/>
              <w:ind w:left="16" w:right="0"/>
              <w:jc w:val="center"/>
              <w:rPr>
                <w:rFonts w:ascii="宋体" w:hAnsi="宋体" w:cs="宋体" w:eastAsia="宋体" w:hint="default"/>
                <w:sz w:val="18"/>
                <w:szCs w:val="18"/>
              </w:rPr>
            </w:pPr>
            <w:r>
              <w:rPr>
                <w:rFonts w:ascii="宋体" w:hAnsi="宋体" w:cs="宋体" w:eastAsia="宋体" w:hint="default"/>
                <w:sz w:val="18"/>
                <w:szCs w:val="18"/>
              </w:rPr>
              <w:t>在建</w:t>
            </w: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2"/>
              <w:jc w:val="right"/>
              <w:rPr>
                <w:rFonts w:ascii="Arial" w:hAnsi="Arial" w:cs="Arial" w:eastAsia="Arial" w:hint="default"/>
                <w:sz w:val="18"/>
                <w:szCs w:val="18"/>
              </w:rPr>
            </w:pPr>
            <w:r>
              <w:rPr>
                <w:rFonts w:ascii="Arial"/>
                <w:spacing w:val="-1"/>
                <w:sz w:val="18"/>
              </w:rPr>
              <w:t>3,470,374.23</w:t>
            </w:r>
          </w:p>
        </w:tc>
        <w:tc>
          <w:tcPr>
            <w:tcW w:w="1707" w:type="dxa"/>
            <w:tcBorders>
              <w:top w:val="nil" w:sz="6" w:space="0" w:color="auto"/>
              <w:left w:val="nil" w:sz="6" w:space="0" w:color="auto"/>
              <w:bottom w:val="nil" w:sz="6" w:space="0" w:color="auto"/>
              <w:right w:val="nil" w:sz="6" w:space="0" w:color="auto"/>
            </w:tcBorders>
          </w:tcPr>
          <w:p>
            <w:pPr/>
          </w:p>
        </w:tc>
        <w:tc>
          <w:tcPr>
            <w:tcW w:w="989" w:type="dxa"/>
            <w:gridSpan w:val="2"/>
            <w:tcBorders>
              <w:top w:val="nil" w:sz="6" w:space="0" w:color="auto"/>
              <w:left w:val="nil" w:sz="6" w:space="0" w:color="auto"/>
              <w:bottom w:val="nil" w:sz="6" w:space="0" w:color="auto"/>
              <w:right w:val="nil" w:sz="6" w:space="0" w:color="auto"/>
            </w:tcBorders>
          </w:tcPr>
          <w:p>
            <w:pPr/>
          </w:p>
        </w:tc>
      </w:tr>
      <w:tr>
        <w:trPr>
          <w:trHeight w:val="265" w:hRule="exact"/>
        </w:trPr>
        <w:tc>
          <w:tcPr>
            <w:tcW w:w="1933" w:type="dxa"/>
            <w:gridSpan w:val="3"/>
            <w:tcBorders>
              <w:top w:val="nil" w:sz="6" w:space="0" w:color="auto"/>
              <w:left w:val="nil" w:sz="6" w:space="0" w:color="auto"/>
              <w:bottom w:val="nil" w:sz="6" w:space="0" w:color="auto"/>
              <w:right w:val="nil" w:sz="6" w:space="0" w:color="auto"/>
            </w:tcBorders>
          </w:tcPr>
          <w:p>
            <w:pPr>
              <w:pStyle w:val="TableParagraph"/>
              <w:spacing w:line="216" w:lineRule="exact"/>
              <w:ind w:left="122" w:right="0"/>
              <w:jc w:val="left"/>
              <w:rPr>
                <w:rFonts w:ascii="宋体" w:hAnsi="宋体" w:cs="宋体" w:eastAsia="宋体" w:hint="default"/>
                <w:sz w:val="18"/>
                <w:szCs w:val="18"/>
              </w:rPr>
            </w:pPr>
            <w:r>
              <w:rPr>
                <w:rFonts w:ascii="宋体" w:hAnsi="宋体" w:cs="宋体" w:eastAsia="宋体" w:hint="default"/>
                <w:sz w:val="18"/>
                <w:szCs w:val="18"/>
              </w:rPr>
              <w:t>二港池</w:t>
            </w:r>
          </w:p>
        </w:tc>
        <w:tc>
          <w:tcPr>
            <w:tcW w:w="1102"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445" w:type="dxa"/>
            <w:tcBorders>
              <w:top w:val="nil" w:sz="6" w:space="0" w:color="auto"/>
              <w:left w:val="nil" w:sz="6" w:space="0" w:color="auto"/>
              <w:bottom w:val="nil" w:sz="6" w:space="0" w:color="auto"/>
              <w:right w:val="nil" w:sz="6" w:space="0" w:color="auto"/>
            </w:tcBorders>
          </w:tcPr>
          <w:p>
            <w:pPr>
              <w:pStyle w:val="TableParagraph"/>
              <w:spacing w:line="220" w:lineRule="exact"/>
              <w:ind w:left="14" w:right="0"/>
              <w:jc w:val="center"/>
              <w:rPr>
                <w:rFonts w:ascii="宋体" w:hAnsi="宋体" w:cs="宋体" w:eastAsia="宋体" w:hint="default"/>
                <w:sz w:val="18"/>
                <w:szCs w:val="18"/>
              </w:rPr>
            </w:pPr>
            <w:r>
              <w:rPr>
                <w:rFonts w:ascii="宋体" w:hAnsi="宋体" w:cs="宋体" w:eastAsia="宋体" w:hint="default"/>
                <w:sz w:val="18"/>
                <w:szCs w:val="18"/>
              </w:rPr>
              <w:t>在建</w:t>
            </w: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2"/>
              <w:jc w:val="right"/>
              <w:rPr>
                <w:rFonts w:ascii="Arial" w:hAnsi="Arial" w:cs="Arial" w:eastAsia="Arial" w:hint="default"/>
                <w:sz w:val="18"/>
                <w:szCs w:val="18"/>
              </w:rPr>
            </w:pPr>
            <w:r>
              <w:rPr>
                <w:rFonts w:ascii="Arial"/>
                <w:spacing w:val="-1"/>
                <w:sz w:val="18"/>
              </w:rPr>
              <w:t>2,067,639.07</w:t>
            </w:r>
          </w:p>
        </w:tc>
        <w:tc>
          <w:tcPr>
            <w:tcW w:w="1707" w:type="dxa"/>
            <w:tcBorders>
              <w:top w:val="nil" w:sz="6" w:space="0" w:color="auto"/>
              <w:left w:val="nil" w:sz="6" w:space="0" w:color="auto"/>
              <w:bottom w:val="nil" w:sz="6" w:space="0" w:color="auto"/>
              <w:right w:val="nil" w:sz="6" w:space="0" w:color="auto"/>
            </w:tcBorders>
          </w:tcPr>
          <w:p>
            <w:pPr/>
          </w:p>
        </w:tc>
        <w:tc>
          <w:tcPr>
            <w:tcW w:w="989" w:type="dxa"/>
            <w:gridSpan w:val="2"/>
            <w:tcBorders>
              <w:top w:val="nil" w:sz="6" w:space="0" w:color="auto"/>
              <w:left w:val="nil" w:sz="6" w:space="0" w:color="auto"/>
              <w:bottom w:val="nil" w:sz="6" w:space="0" w:color="auto"/>
              <w:right w:val="nil" w:sz="6" w:space="0" w:color="auto"/>
            </w:tcBorders>
          </w:tcPr>
          <w:p>
            <w:pPr/>
          </w:p>
        </w:tc>
      </w:tr>
      <w:tr>
        <w:trPr>
          <w:trHeight w:val="356" w:hRule="exact"/>
        </w:trPr>
        <w:tc>
          <w:tcPr>
            <w:tcW w:w="1933" w:type="dxa"/>
            <w:gridSpan w:val="3"/>
            <w:tcBorders>
              <w:top w:val="nil" w:sz="6" w:space="0" w:color="auto"/>
              <w:left w:val="nil" w:sz="6" w:space="0" w:color="auto"/>
              <w:bottom w:val="nil" w:sz="6" w:space="0" w:color="auto"/>
              <w:right w:val="nil" w:sz="6" w:space="0" w:color="auto"/>
            </w:tcBorders>
          </w:tcPr>
          <w:p>
            <w:pPr>
              <w:pStyle w:val="TableParagraph"/>
              <w:spacing w:line="216" w:lineRule="exact"/>
              <w:ind w:left="122" w:right="0"/>
              <w:jc w:val="left"/>
              <w:rPr>
                <w:rFonts w:ascii="宋体" w:hAnsi="宋体" w:cs="宋体" w:eastAsia="宋体" w:hint="default"/>
                <w:sz w:val="18"/>
                <w:szCs w:val="18"/>
              </w:rPr>
            </w:pPr>
            <w:r>
              <w:rPr>
                <w:rFonts w:ascii="宋体" w:hAnsi="宋体" w:cs="宋体" w:eastAsia="宋体" w:hint="default"/>
                <w:sz w:val="18"/>
                <w:szCs w:val="18"/>
              </w:rPr>
              <w:t>西围堰</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0"/>
              <w:jc w:val="right"/>
              <w:rPr>
                <w:rFonts w:ascii="Arial" w:hAnsi="Arial" w:cs="Arial" w:eastAsia="Arial" w:hint="default"/>
                <w:sz w:val="18"/>
                <w:szCs w:val="18"/>
              </w:rPr>
            </w:pPr>
            <w:r>
              <w:rPr>
                <w:rFonts w:ascii="Arial"/>
                <w:spacing w:val="-1"/>
                <w:sz w:val="18"/>
              </w:rPr>
              <w:t>3,492.00</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32" w:right="0"/>
              <w:jc w:val="left"/>
              <w:rPr>
                <w:rFonts w:ascii="Arial" w:hAnsi="Arial" w:cs="Arial" w:eastAsia="Arial" w:hint="default"/>
                <w:sz w:val="18"/>
                <w:szCs w:val="18"/>
              </w:rPr>
            </w:pPr>
            <w:r>
              <w:rPr>
                <w:rFonts w:ascii="Arial"/>
                <w:sz w:val="18"/>
              </w:rPr>
              <w:t>85.72</w:t>
            </w:r>
          </w:p>
        </w:tc>
        <w:tc>
          <w:tcPr>
            <w:tcW w:w="445" w:type="dxa"/>
            <w:tcBorders>
              <w:top w:val="nil" w:sz="6" w:space="0" w:color="auto"/>
              <w:left w:val="nil" w:sz="6" w:space="0" w:color="auto"/>
              <w:bottom w:val="nil" w:sz="6" w:space="0" w:color="auto"/>
              <w:right w:val="nil" w:sz="6" w:space="0" w:color="auto"/>
            </w:tcBorders>
          </w:tcPr>
          <w:p>
            <w:pPr>
              <w:pStyle w:val="TableParagraph"/>
              <w:spacing w:line="220" w:lineRule="exact"/>
              <w:ind w:left="14" w:right="0"/>
              <w:jc w:val="center"/>
              <w:rPr>
                <w:rFonts w:ascii="宋体" w:hAnsi="宋体" w:cs="宋体" w:eastAsia="宋体" w:hint="default"/>
                <w:sz w:val="18"/>
                <w:szCs w:val="18"/>
              </w:rPr>
            </w:pPr>
            <w:r>
              <w:rPr>
                <w:rFonts w:ascii="宋体" w:hAnsi="宋体" w:cs="宋体" w:eastAsia="宋体" w:hint="default"/>
                <w:sz w:val="18"/>
                <w:szCs w:val="18"/>
              </w:rPr>
              <w:t>在建</w:t>
            </w: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2"/>
              <w:jc w:val="right"/>
              <w:rPr>
                <w:rFonts w:ascii="Arial" w:hAnsi="Arial" w:cs="Arial" w:eastAsia="Arial" w:hint="default"/>
                <w:sz w:val="18"/>
                <w:szCs w:val="18"/>
              </w:rPr>
            </w:pPr>
            <w:r>
              <w:rPr>
                <w:rFonts w:ascii="Arial"/>
                <w:spacing w:val="-1"/>
                <w:sz w:val="18"/>
              </w:rPr>
              <w:t>2,173,966.35</w:t>
            </w:r>
          </w:p>
        </w:tc>
        <w:tc>
          <w:tcPr>
            <w:tcW w:w="1707" w:type="dxa"/>
            <w:tcBorders>
              <w:top w:val="nil" w:sz="6" w:space="0" w:color="auto"/>
              <w:left w:val="nil" w:sz="6" w:space="0" w:color="auto"/>
              <w:bottom w:val="nil" w:sz="6" w:space="0" w:color="auto"/>
              <w:right w:val="nil" w:sz="6" w:space="0" w:color="auto"/>
            </w:tcBorders>
          </w:tcPr>
          <w:p>
            <w:pPr/>
          </w:p>
        </w:tc>
        <w:tc>
          <w:tcPr>
            <w:tcW w:w="989" w:type="dxa"/>
            <w:gridSpan w:val="2"/>
            <w:tcBorders>
              <w:top w:val="nil" w:sz="6" w:space="0" w:color="auto"/>
              <w:left w:val="nil" w:sz="6" w:space="0" w:color="auto"/>
              <w:bottom w:val="nil" w:sz="6" w:space="0" w:color="auto"/>
              <w:right w:val="nil" w:sz="6" w:space="0" w:color="auto"/>
            </w:tcBorders>
          </w:tcPr>
          <w:p>
            <w:pPr/>
          </w:p>
        </w:tc>
      </w:tr>
      <w:tr>
        <w:trPr>
          <w:trHeight w:val="446" w:hRule="exact"/>
        </w:trPr>
        <w:tc>
          <w:tcPr>
            <w:tcW w:w="19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1"/>
              <w:ind w:left="122" w:right="0"/>
              <w:jc w:val="left"/>
              <w:rPr>
                <w:rFonts w:ascii="宋体" w:hAnsi="宋体" w:cs="宋体" w:eastAsia="宋体" w:hint="default"/>
                <w:sz w:val="18"/>
                <w:szCs w:val="18"/>
              </w:rPr>
            </w:pPr>
            <w:r>
              <w:rPr>
                <w:rFonts w:ascii="宋体" w:hAnsi="宋体" w:cs="宋体" w:eastAsia="宋体" w:hint="default"/>
                <w:sz w:val="18"/>
                <w:szCs w:val="18"/>
              </w:rPr>
              <w:t>五港池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万吨油泊位</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0"/>
              <w:jc w:val="right"/>
              <w:rPr>
                <w:rFonts w:ascii="Arial" w:hAnsi="Arial" w:cs="Arial" w:eastAsia="Arial" w:hint="default"/>
                <w:sz w:val="18"/>
                <w:szCs w:val="18"/>
              </w:rPr>
            </w:pPr>
            <w:r>
              <w:rPr>
                <w:rFonts w:ascii="Arial"/>
                <w:spacing w:val="-1"/>
                <w:sz w:val="18"/>
              </w:rPr>
              <w:t>20,480.00</w:t>
            </w:r>
            <w:r>
              <w:rPr>
                <w:rFonts w:ascii="Arial"/>
                <w:sz w:val="18"/>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16"/>
              <w:ind w:left="631" w:right="0"/>
              <w:jc w:val="left"/>
              <w:rPr>
                <w:rFonts w:ascii="Arial" w:hAnsi="Arial" w:cs="Arial" w:eastAsia="Arial" w:hint="default"/>
                <w:sz w:val="18"/>
                <w:szCs w:val="18"/>
              </w:rPr>
            </w:pPr>
            <w:r>
              <w:rPr>
                <w:rFonts w:ascii="Arial"/>
                <w:sz w:val="18"/>
              </w:rPr>
              <w:t>0.73</w:t>
            </w:r>
          </w:p>
        </w:tc>
        <w:tc>
          <w:tcPr>
            <w:tcW w:w="44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4" w:right="0"/>
              <w:jc w:val="center"/>
              <w:rPr>
                <w:rFonts w:ascii="宋体" w:hAnsi="宋体" w:cs="宋体" w:eastAsia="宋体" w:hint="default"/>
                <w:sz w:val="18"/>
                <w:szCs w:val="18"/>
              </w:rPr>
            </w:pPr>
            <w:r>
              <w:rPr>
                <w:rFonts w:ascii="宋体" w:hAnsi="宋体" w:cs="宋体" w:eastAsia="宋体" w:hint="default"/>
                <w:sz w:val="18"/>
                <w:szCs w:val="18"/>
              </w:rPr>
              <w:t>在建</w:t>
            </w:r>
          </w:p>
        </w:tc>
        <w:tc>
          <w:tcPr>
            <w:tcW w:w="2102" w:type="dxa"/>
            <w:tcBorders>
              <w:top w:val="nil" w:sz="6" w:space="0" w:color="auto"/>
              <w:left w:val="nil" w:sz="6" w:space="0" w:color="auto"/>
              <w:bottom w:val="nil" w:sz="6" w:space="0" w:color="auto"/>
              <w:right w:val="nil" w:sz="6" w:space="0" w:color="auto"/>
            </w:tcBorders>
          </w:tcPr>
          <w:p>
            <w:pPr/>
          </w:p>
        </w:tc>
        <w:tc>
          <w:tcPr>
            <w:tcW w:w="1707" w:type="dxa"/>
            <w:tcBorders>
              <w:top w:val="nil" w:sz="6" w:space="0" w:color="auto"/>
              <w:left w:val="nil" w:sz="6" w:space="0" w:color="auto"/>
              <w:bottom w:val="nil" w:sz="6" w:space="0" w:color="auto"/>
              <w:right w:val="nil" w:sz="6" w:space="0" w:color="auto"/>
            </w:tcBorders>
          </w:tcPr>
          <w:p>
            <w:pPr/>
          </w:p>
        </w:tc>
        <w:tc>
          <w:tcPr>
            <w:tcW w:w="989" w:type="dxa"/>
            <w:gridSpan w:val="2"/>
            <w:tcBorders>
              <w:top w:val="nil" w:sz="6" w:space="0" w:color="auto"/>
              <w:left w:val="nil" w:sz="6" w:space="0" w:color="auto"/>
              <w:bottom w:val="nil" w:sz="6" w:space="0" w:color="auto"/>
              <w:right w:val="nil" w:sz="6" w:space="0" w:color="auto"/>
            </w:tcBorders>
          </w:tcPr>
          <w:p>
            <w:pPr/>
          </w:p>
        </w:tc>
      </w:tr>
      <w:tr>
        <w:trPr>
          <w:trHeight w:val="443" w:hRule="exact"/>
        </w:trPr>
        <w:tc>
          <w:tcPr>
            <w:tcW w:w="19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1"/>
              <w:ind w:left="122" w:right="0"/>
              <w:jc w:val="left"/>
              <w:rPr>
                <w:rFonts w:ascii="宋体" w:hAnsi="宋体" w:cs="宋体" w:eastAsia="宋体" w:hint="default"/>
                <w:sz w:val="18"/>
                <w:szCs w:val="18"/>
              </w:rPr>
            </w:pPr>
            <w:r>
              <w:rPr>
                <w:rFonts w:ascii="宋体" w:hAnsi="宋体" w:cs="宋体" w:eastAsia="宋体" w:hint="default"/>
                <w:sz w:val="18"/>
                <w:szCs w:val="18"/>
              </w:rPr>
              <w:t>新建围堰工程</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
              <w:jc w:val="right"/>
              <w:rPr>
                <w:rFonts w:ascii="Arial" w:hAnsi="Arial" w:cs="Arial" w:eastAsia="Arial" w:hint="default"/>
                <w:sz w:val="18"/>
                <w:szCs w:val="18"/>
              </w:rPr>
            </w:pPr>
            <w:r>
              <w:rPr>
                <w:rFonts w:ascii="Arial"/>
                <w:spacing w:val="-1"/>
                <w:sz w:val="18"/>
              </w:rPr>
              <w:t>4,377.00</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16"/>
              <w:ind w:left="431" w:right="0"/>
              <w:jc w:val="left"/>
              <w:rPr>
                <w:rFonts w:ascii="Arial" w:hAnsi="Arial" w:cs="Arial" w:eastAsia="Arial" w:hint="default"/>
                <w:sz w:val="18"/>
                <w:szCs w:val="18"/>
              </w:rPr>
            </w:pPr>
            <w:r>
              <w:rPr>
                <w:rFonts w:ascii="Arial"/>
                <w:sz w:val="18"/>
              </w:rPr>
              <w:t>104.77</w:t>
            </w:r>
          </w:p>
        </w:tc>
        <w:tc>
          <w:tcPr>
            <w:tcW w:w="44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4" w:right="0"/>
              <w:jc w:val="center"/>
              <w:rPr>
                <w:rFonts w:ascii="宋体" w:hAnsi="宋体" w:cs="宋体" w:eastAsia="宋体" w:hint="default"/>
                <w:sz w:val="18"/>
                <w:szCs w:val="18"/>
              </w:rPr>
            </w:pPr>
            <w:r>
              <w:rPr>
                <w:rFonts w:ascii="宋体" w:hAnsi="宋体" w:cs="宋体" w:eastAsia="宋体" w:hint="default"/>
                <w:sz w:val="18"/>
                <w:szCs w:val="18"/>
              </w:rPr>
              <w:t>在建</w:t>
            </w: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02"/>
              <w:jc w:val="right"/>
              <w:rPr>
                <w:rFonts w:ascii="Arial" w:hAnsi="Arial" w:cs="Arial" w:eastAsia="Arial" w:hint="default"/>
                <w:sz w:val="18"/>
                <w:szCs w:val="18"/>
              </w:rPr>
            </w:pPr>
            <w:r>
              <w:rPr>
                <w:rFonts w:ascii="Arial"/>
                <w:spacing w:val="-1"/>
                <w:sz w:val="18"/>
              </w:rPr>
              <w:t>1,013,720.24</w:t>
            </w:r>
          </w:p>
        </w:tc>
        <w:tc>
          <w:tcPr>
            <w:tcW w:w="1707" w:type="dxa"/>
            <w:tcBorders>
              <w:top w:val="nil" w:sz="6" w:space="0" w:color="auto"/>
              <w:left w:val="nil" w:sz="6" w:space="0" w:color="auto"/>
              <w:bottom w:val="nil" w:sz="6" w:space="0" w:color="auto"/>
              <w:right w:val="nil" w:sz="6" w:space="0" w:color="auto"/>
            </w:tcBorders>
          </w:tcPr>
          <w:p>
            <w:pPr/>
          </w:p>
        </w:tc>
        <w:tc>
          <w:tcPr>
            <w:tcW w:w="989" w:type="dxa"/>
            <w:gridSpan w:val="2"/>
            <w:tcBorders>
              <w:top w:val="nil" w:sz="6" w:space="0" w:color="auto"/>
              <w:left w:val="nil" w:sz="6" w:space="0" w:color="auto"/>
              <w:bottom w:val="nil" w:sz="6" w:space="0" w:color="auto"/>
              <w:right w:val="nil" w:sz="6" w:space="0" w:color="auto"/>
            </w:tcBorders>
          </w:tcPr>
          <w:p>
            <w:pPr/>
          </w:p>
        </w:tc>
      </w:tr>
      <w:tr>
        <w:trPr>
          <w:trHeight w:val="528" w:hRule="exact"/>
        </w:trPr>
        <w:tc>
          <w:tcPr>
            <w:tcW w:w="19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6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万吨级航道工程</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0"/>
              <w:jc w:val="right"/>
              <w:rPr>
                <w:rFonts w:ascii="Arial" w:hAnsi="Arial" w:cs="Arial" w:eastAsia="Arial" w:hint="default"/>
                <w:sz w:val="18"/>
                <w:szCs w:val="18"/>
              </w:rPr>
            </w:pPr>
            <w:r>
              <w:rPr>
                <w:rFonts w:ascii="Arial"/>
                <w:spacing w:val="-1"/>
                <w:sz w:val="18"/>
              </w:rPr>
              <w:t>23,170.62</w:t>
            </w:r>
            <w:r>
              <w:rPr>
                <w:rFonts w:ascii="Arial"/>
                <w:sz w:val="18"/>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431" w:right="0"/>
              <w:jc w:val="left"/>
              <w:rPr>
                <w:rFonts w:ascii="Arial" w:hAnsi="Arial" w:cs="Arial" w:eastAsia="Arial" w:hint="default"/>
                <w:sz w:val="18"/>
                <w:szCs w:val="18"/>
              </w:rPr>
            </w:pPr>
            <w:r>
              <w:rPr>
                <w:rFonts w:ascii="Arial"/>
                <w:sz w:val="18"/>
              </w:rPr>
              <w:t>133.87</w:t>
            </w:r>
          </w:p>
        </w:tc>
        <w:tc>
          <w:tcPr>
            <w:tcW w:w="44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4" w:right="0"/>
              <w:jc w:val="center"/>
              <w:rPr>
                <w:rFonts w:ascii="宋体" w:hAnsi="宋体" w:cs="宋体" w:eastAsia="宋体" w:hint="default"/>
                <w:sz w:val="18"/>
                <w:szCs w:val="18"/>
              </w:rPr>
            </w:pPr>
            <w:r>
              <w:rPr>
                <w:rFonts w:ascii="宋体" w:hAnsi="宋体" w:cs="宋体" w:eastAsia="宋体" w:hint="default"/>
                <w:sz w:val="18"/>
                <w:szCs w:val="18"/>
              </w:rPr>
              <w:t>完工</w:t>
            </w: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3"/>
              <w:jc w:val="right"/>
              <w:rPr>
                <w:rFonts w:ascii="Arial" w:hAnsi="Arial" w:cs="Arial" w:eastAsia="Arial" w:hint="default"/>
                <w:sz w:val="18"/>
                <w:szCs w:val="18"/>
              </w:rPr>
            </w:pPr>
            <w:r>
              <w:rPr>
                <w:rFonts w:ascii="Arial"/>
                <w:spacing w:val="-1"/>
                <w:sz w:val="18"/>
              </w:rPr>
              <w:t>20,678,493.79</w:t>
            </w:r>
            <w:r>
              <w:rPr>
                <w:rFonts w:ascii="Arial"/>
                <w:sz w:val="18"/>
              </w:rPr>
            </w:r>
          </w:p>
        </w:tc>
        <w:tc>
          <w:tcPr>
            <w:tcW w:w="1707" w:type="dxa"/>
            <w:tcBorders>
              <w:top w:val="nil" w:sz="6" w:space="0" w:color="auto"/>
              <w:left w:val="nil" w:sz="6" w:space="0" w:color="auto"/>
              <w:bottom w:val="nil" w:sz="6" w:space="0" w:color="auto"/>
              <w:right w:val="nil" w:sz="6" w:space="0" w:color="auto"/>
            </w:tcBorders>
          </w:tcPr>
          <w:p>
            <w:pPr/>
          </w:p>
        </w:tc>
        <w:tc>
          <w:tcPr>
            <w:tcW w:w="989" w:type="dxa"/>
            <w:gridSpan w:val="2"/>
            <w:tcBorders>
              <w:top w:val="nil" w:sz="6" w:space="0" w:color="auto"/>
              <w:left w:val="nil" w:sz="6" w:space="0" w:color="auto"/>
              <w:bottom w:val="nil" w:sz="6" w:space="0" w:color="auto"/>
              <w:right w:val="nil" w:sz="6" w:space="0" w:color="auto"/>
            </w:tcBorders>
          </w:tcPr>
          <w:p>
            <w:pPr/>
          </w:p>
        </w:tc>
      </w:tr>
      <w:tr>
        <w:trPr>
          <w:trHeight w:val="530" w:hRule="exact"/>
        </w:trPr>
        <w:tc>
          <w:tcPr>
            <w:tcW w:w="19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56"/>
              <w:ind w:left="122" w:right="0"/>
              <w:jc w:val="left"/>
              <w:rPr>
                <w:rFonts w:ascii="宋体" w:hAnsi="宋体" w:cs="宋体" w:eastAsia="宋体" w:hint="default"/>
                <w:sz w:val="18"/>
                <w:szCs w:val="18"/>
              </w:rPr>
            </w:pPr>
            <w:r>
              <w:rPr>
                <w:rFonts w:ascii="宋体" w:hAnsi="宋体" w:cs="宋体" w:eastAsia="宋体" w:hint="default"/>
                <w:sz w:val="18"/>
                <w:szCs w:val="18"/>
              </w:rPr>
              <w:t>三港池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油品泊位</w:t>
            </w:r>
          </w:p>
        </w:tc>
        <w:tc>
          <w:tcPr>
            <w:tcW w:w="110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0"/>
              <w:jc w:val="right"/>
              <w:rPr>
                <w:rFonts w:ascii="Arial" w:hAnsi="Arial" w:cs="Arial" w:eastAsia="Arial" w:hint="default"/>
                <w:sz w:val="18"/>
                <w:szCs w:val="18"/>
              </w:rPr>
            </w:pPr>
            <w:r>
              <w:rPr>
                <w:rFonts w:ascii="Arial"/>
                <w:spacing w:val="-1"/>
                <w:sz w:val="18"/>
              </w:rPr>
              <w:t>61,000.00</w:t>
            </w:r>
            <w:r>
              <w:rPr>
                <w:rFonts w:ascii="Arial"/>
                <w:sz w:val="18"/>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left="532" w:right="0"/>
              <w:jc w:val="left"/>
              <w:rPr>
                <w:rFonts w:ascii="Arial" w:hAnsi="Arial" w:cs="Arial" w:eastAsia="Arial" w:hint="default"/>
                <w:sz w:val="18"/>
                <w:szCs w:val="18"/>
              </w:rPr>
            </w:pPr>
            <w:r>
              <w:rPr>
                <w:rFonts w:ascii="Arial"/>
                <w:sz w:val="18"/>
              </w:rPr>
              <w:t>91.34</w:t>
            </w:r>
          </w:p>
        </w:tc>
        <w:tc>
          <w:tcPr>
            <w:tcW w:w="445" w:type="dxa"/>
            <w:tcBorders>
              <w:top w:val="nil" w:sz="6" w:space="0" w:color="auto"/>
              <w:left w:val="nil" w:sz="6" w:space="0" w:color="auto"/>
              <w:bottom w:val="nil" w:sz="6" w:space="0" w:color="auto"/>
              <w:right w:val="nil" w:sz="6" w:space="0" w:color="auto"/>
            </w:tcBorders>
          </w:tcPr>
          <w:p>
            <w:pPr>
              <w:pStyle w:val="TableParagraph"/>
              <w:spacing w:line="240" w:lineRule="auto" w:before="160"/>
              <w:ind w:left="14" w:right="0"/>
              <w:jc w:val="center"/>
              <w:rPr>
                <w:rFonts w:ascii="宋体" w:hAnsi="宋体" w:cs="宋体" w:eastAsia="宋体" w:hint="default"/>
                <w:sz w:val="18"/>
                <w:szCs w:val="18"/>
              </w:rPr>
            </w:pPr>
            <w:r>
              <w:rPr>
                <w:rFonts w:ascii="宋体" w:hAnsi="宋体" w:cs="宋体" w:eastAsia="宋体" w:hint="default"/>
                <w:sz w:val="18"/>
                <w:szCs w:val="18"/>
              </w:rPr>
              <w:t>在建</w:t>
            </w: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102"/>
              <w:jc w:val="right"/>
              <w:rPr>
                <w:rFonts w:ascii="Arial" w:hAnsi="Arial" w:cs="Arial" w:eastAsia="Arial" w:hint="default"/>
                <w:sz w:val="18"/>
                <w:szCs w:val="18"/>
              </w:rPr>
            </w:pPr>
            <w:r>
              <w:rPr>
                <w:rFonts w:ascii="Arial"/>
                <w:spacing w:val="-1"/>
                <w:sz w:val="18"/>
              </w:rPr>
              <w:t>8,125,691.27</w:t>
            </w:r>
          </w:p>
        </w:tc>
        <w:tc>
          <w:tcPr>
            <w:tcW w:w="1707" w:type="dxa"/>
            <w:tcBorders>
              <w:top w:val="nil" w:sz="6" w:space="0" w:color="auto"/>
              <w:left w:val="nil" w:sz="6" w:space="0" w:color="auto"/>
              <w:bottom w:val="nil" w:sz="6" w:space="0" w:color="auto"/>
              <w:right w:val="nil" w:sz="6" w:space="0" w:color="auto"/>
            </w:tcBorders>
          </w:tcPr>
          <w:p>
            <w:pPr/>
          </w:p>
        </w:tc>
        <w:tc>
          <w:tcPr>
            <w:tcW w:w="989" w:type="dxa"/>
            <w:gridSpan w:val="2"/>
            <w:tcBorders>
              <w:top w:val="nil" w:sz="6" w:space="0" w:color="auto"/>
              <w:left w:val="nil" w:sz="6" w:space="0" w:color="auto"/>
              <w:bottom w:val="nil" w:sz="6" w:space="0" w:color="auto"/>
              <w:right w:val="nil" w:sz="6" w:space="0" w:color="auto"/>
            </w:tcBorders>
          </w:tcPr>
          <w:p>
            <w:pPr/>
          </w:p>
        </w:tc>
      </w:tr>
      <w:tr>
        <w:trPr>
          <w:trHeight w:val="318" w:hRule="exact"/>
        </w:trPr>
        <w:tc>
          <w:tcPr>
            <w:tcW w:w="1933"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其它单列工程</w:t>
            </w:r>
          </w:p>
        </w:tc>
        <w:tc>
          <w:tcPr>
            <w:tcW w:w="1102"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445"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4" w:right="0"/>
              <w:jc w:val="center"/>
              <w:rPr>
                <w:rFonts w:ascii="宋体" w:hAnsi="宋体" w:cs="宋体" w:eastAsia="宋体" w:hint="default"/>
                <w:sz w:val="18"/>
                <w:szCs w:val="18"/>
              </w:rPr>
            </w:pPr>
            <w:r>
              <w:rPr>
                <w:rFonts w:ascii="宋体" w:hAnsi="宋体" w:cs="宋体" w:eastAsia="宋体" w:hint="default"/>
                <w:sz w:val="18"/>
                <w:szCs w:val="18"/>
              </w:rPr>
              <w:t>在建</w:t>
            </w: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1"/>
              <w:jc w:val="right"/>
              <w:rPr>
                <w:rFonts w:ascii="Arial" w:hAnsi="Arial" w:cs="Arial" w:eastAsia="Arial" w:hint="default"/>
                <w:sz w:val="18"/>
                <w:szCs w:val="18"/>
              </w:rPr>
            </w:pPr>
            <w:r>
              <w:rPr>
                <w:rFonts w:ascii="Arial"/>
                <w:spacing w:val="-1"/>
                <w:sz w:val="18"/>
              </w:rPr>
              <w:t>185,298.40</w:t>
            </w:r>
          </w:p>
        </w:tc>
        <w:tc>
          <w:tcPr>
            <w:tcW w:w="1707" w:type="dxa"/>
            <w:tcBorders>
              <w:top w:val="nil" w:sz="6" w:space="0" w:color="auto"/>
              <w:left w:val="nil" w:sz="6" w:space="0" w:color="auto"/>
              <w:bottom w:val="nil" w:sz="6" w:space="0" w:color="auto"/>
              <w:right w:val="nil" w:sz="6" w:space="0" w:color="auto"/>
            </w:tcBorders>
          </w:tcPr>
          <w:p>
            <w:pPr/>
          </w:p>
        </w:tc>
        <w:tc>
          <w:tcPr>
            <w:tcW w:w="989" w:type="dxa"/>
            <w:gridSpan w:val="2"/>
            <w:tcBorders>
              <w:top w:val="nil" w:sz="6" w:space="0" w:color="auto"/>
              <w:left w:val="nil" w:sz="6" w:space="0" w:color="auto"/>
              <w:bottom w:val="nil" w:sz="6" w:space="0" w:color="auto"/>
              <w:right w:val="nil" w:sz="6" w:space="0" w:color="auto"/>
            </w:tcBorders>
          </w:tcPr>
          <w:p>
            <w:pPr/>
          </w:p>
        </w:tc>
      </w:tr>
      <w:tr>
        <w:trPr>
          <w:trHeight w:val="331" w:hRule="exact"/>
        </w:trPr>
        <w:tc>
          <w:tcPr>
            <w:tcW w:w="9697" w:type="dxa"/>
            <w:gridSpan w:val="10"/>
            <w:tcBorders>
              <w:top w:val="nil" w:sz="6" w:space="0" w:color="auto"/>
              <w:left w:val="nil" w:sz="6" w:space="0" w:color="auto"/>
              <w:bottom w:val="nil" w:sz="6" w:space="0" w:color="auto"/>
              <w:right w:val="nil" w:sz="6" w:space="0" w:color="auto"/>
            </w:tcBorders>
          </w:tcPr>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pacing w:val="-4"/>
                <w:sz w:val="18"/>
                <w:szCs w:val="18"/>
              </w:rPr>
              <w:t>三、四港池西防波堤工</w:t>
            </w:r>
          </w:p>
        </w:tc>
      </w:tr>
      <w:tr>
        <w:trPr>
          <w:trHeight w:val="268" w:hRule="exact"/>
        </w:trPr>
        <w:tc>
          <w:tcPr>
            <w:tcW w:w="1279" w:type="dxa"/>
            <w:gridSpan w:val="2"/>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程</w:t>
            </w:r>
          </w:p>
        </w:tc>
        <w:tc>
          <w:tcPr>
            <w:tcW w:w="1756" w:type="dxa"/>
            <w:gridSpan w:val="2"/>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5243" w:type="dxa"/>
            <w:gridSpan w:val="5"/>
            <w:tcBorders>
              <w:top w:val="nil" w:sz="6" w:space="0" w:color="auto"/>
              <w:left w:val="nil" w:sz="6" w:space="0" w:color="auto"/>
              <w:bottom w:val="nil" w:sz="6" w:space="0" w:color="auto"/>
              <w:right w:val="nil" w:sz="6" w:space="0" w:color="auto"/>
            </w:tcBorders>
          </w:tcPr>
          <w:p>
            <w:pPr/>
          </w:p>
        </w:tc>
      </w:tr>
      <w:tr>
        <w:trPr>
          <w:trHeight w:val="270" w:hRule="exact"/>
        </w:trPr>
        <w:tc>
          <w:tcPr>
            <w:tcW w:w="127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三港池围堰</w:t>
            </w:r>
          </w:p>
        </w:tc>
        <w:tc>
          <w:tcPr>
            <w:tcW w:w="175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7"/>
              <w:ind w:left="1055" w:right="0"/>
              <w:jc w:val="left"/>
              <w:rPr>
                <w:rFonts w:ascii="Arial" w:hAnsi="Arial" w:cs="Arial" w:eastAsia="Arial" w:hint="default"/>
                <w:sz w:val="18"/>
                <w:szCs w:val="18"/>
              </w:rPr>
            </w:pPr>
            <w:r>
              <w:rPr>
                <w:rFonts w:ascii="Arial"/>
                <w:spacing w:val="-1"/>
                <w:sz w:val="18"/>
              </w:rPr>
              <w:t>4,500.00</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67"/>
              <w:ind w:left="532" w:right="0"/>
              <w:jc w:val="left"/>
              <w:rPr>
                <w:rFonts w:ascii="Arial" w:hAnsi="Arial" w:cs="Arial" w:eastAsia="Arial" w:hint="default"/>
                <w:sz w:val="18"/>
                <w:szCs w:val="18"/>
              </w:rPr>
            </w:pPr>
            <w:r>
              <w:rPr>
                <w:rFonts w:ascii="Arial"/>
                <w:sz w:val="18"/>
              </w:rPr>
              <w:t>77.93</w:t>
            </w:r>
          </w:p>
        </w:tc>
        <w:tc>
          <w:tcPr>
            <w:tcW w:w="5243"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26"/>
              <w:ind w:left="49" w:right="0"/>
              <w:jc w:val="left"/>
              <w:rPr>
                <w:rFonts w:ascii="宋体" w:hAnsi="宋体" w:cs="宋体" w:eastAsia="宋体" w:hint="default"/>
                <w:sz w:val="18"/>
                <w:szCs w:val="18"/>
              </w:rPr>
            </w:pPr>
            <w:r>
              <w:rPr>
                <w:rFonts w:ascii="宋体" w:hAnsi="宋体" w:cs="宋体" w:eastAsia="宋体" w:hint="default"/>
                <w:sz w:val="18"/>
                <w:szCs w:val="18"/>
              </w:rPr>
              <w:t>在建</w:t>
            </w:r>
          </w:p>
        </w:tc>
      </w:tr>
      <w:tr>
        <w:trPr>
          <w:trHeight w:val="327" w:hRule="exact"/>
        </w:trPr>
        <w:tc>
          <w:tcPr>
            <w:tcW w:w="9697" w:type="dxa"/>
            <w:gridSpan w:val="10"/>
            <w:tcBorders>
              <w:top w:val="nil" w:sz="6" w:space="0" w:color="auto"/>
              <w:left w:val="nil" w:sz="6" w:space="0" w:color="auto"/>
              <w:bottom w:val="nil" w:sz="6" w:space="0" w:color="auto"/>
              <w:right w:val="nil" w:sz="6" w:space="0" w:color="auto"/>
            </w:tcBorders>
          </w:tcPr>
          <w:p>
            <w:pPr>
              <w:pStyle w:val="TableParagraph"/>
              <w:spacing w:line="240" w:lineRule="auto" w:before="91"/>
              <w:ind w:left="122" w:right="0"/>
              <w:jc w:val="left"/>
              <w:rPr>
                <w:rFonts w:ascii="宋体" w:hAnsi="宋体" w:cs="宋体" w:eastAsia="宋体" w:hint="default"/>
                <w:sz w:val="18"/>
                <w:szCs w:val="18"/>
              </w:rPr>
            </w:pPr>
            <w:r>
              <w:rPr>
                <w:rFonts w:ascii="宋体" w:hAnsi="宋体" w:cs="宋体" w:eastAsia="宋体" w:hint="default"/>
                <w:spacing w:val="16"/>
                <w:sz w:val="18"/>
                <w:szCs w:val="18"/>
              </w:rPr>
              <w:t>粮食现代物流项目筒</w:t>
            </w:r>
            <w:r>
              <w:rPr>
                <w:rFonts w:ascii="宋体" w:hAnsi="宋体" w:cs="宋体" w:eastAsia="宋体" w:hint="default"/>
                <w:spacing w:val="-72"/>
                <w:sz w:val="18"/>
                <w:szCs w:val="18"/>
              </w:rPr>
              <w:t> </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10" w:h="16840"/>
          <w:pgMar w:header="877" w:footer="982" w:top="1100" w:bottom="1180" w:left="1660" w:right="140"/>
        </w:sectPr>
      </w:pPr>
    </w:p>
    <w:p>
      <w:pPr>
        <w:spacing w:line="240" w:lineRule="auto" w:before="2"/>
        <w:rPr>
          <w:rFonts w:ascii="Times New Roman" w:hAnsi="Times New Roman" w:cs="Times New Roman" w:eastAsia="Times New Roman" w:hint="default"/>
          <w:sz w:val="22"/>
          <w:szCs w:val="22"/>
        </w:rPr>
      </w:pPr>
    </w:p>
    <w:p>
      <w:pPr>
        <w:spacing w:line="338" w:lineRule="auto" w:before="26"/>
        <w:ind w:left="137" w:right="725" w:firstLine="482"/>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20"/>
          <w:sz w:val="24"/>
          <w:szCs w:val="24"/>
        </w:rPr>
        <w:t> </w:t>
      </w:r>
      <w:r>
        <w:rPr>
          <w:rFonts w:ascii="宋体" w:hAnsi="宋体" w:cs="宋体" w:eastAsia="宋体" w:hint="default"/>
          <w:sz w:val="24"/>
          <w:szCs w:val="24"/>
        </w:rPr>
        <w:t>公司年末对在建工程进行清查后，未发现在建工程存在可能发生减值的</w:t>
      </w:r>
      <w:r>
        <w:rPr>
          <w:rFonts w:ascii="宋体" w:hAnsi="宋体" w:cs="宋体" w:eastAsia="宋体" w:hint="default"/>
          <w:spacing w:val="1"/>
          <w:sz w:val="24"/>
          <w:szCs w:val="24"/>
        </w:rPr>
        <w:t> </w:t>
      </w:r>
      <w:r>
        <w:rPr>
          <w:rFonts w:ascii="宋体" w:hAnsi="宋体" w:cs="宋体" w:eastAsia="宋体" w:hint="default"/>
          <w:sz w:val="24"/>
          <w:szCs w:val="24"/>
        </w:rPr>
        <w:t>迹象，故未对在建工程计提减值准备。</w:t>
      </w:r>
    </w:p>
    <w:p>
      <w:pPr>
        <w:spacing w:line="338" w:lineRule="auto" w:before="54"/>
        <w:ind w:left="1037" w:right="723" w:hanging="420"/>
        <w:jc w:val="left"/>
        <w:rPr>
          <w:rFonts w:ascii="宋体" w:hAnsi="宋体" w:cs="宋体" w:eastAsia="宋体" w:hint="default"/>
          <w:sz w:val="24"/>
          <w:szCs w:val="24"/>
        </w:rPr>
      </w:pPr>
      <w:r>
        <w:rPr>
          <w:rFonts w:ascii="Arial" w:hAnsi="Arial" w:cs="Arial" w:eastAsia="Arial" w:hint="default"/>
          <w:sz w:val="24"/>
          <w:szCs w:val="24"/>
        </w:rPr>
        <w:t>(4)</w:t>
      </w:r>
      <w:r>
        <w:rPr>
          <w:rFonts w:ascii="Arial" w:hAnsi="Arial" w:cs="Arial" w:eastAsia="Arial" w:hint="default"/>
          <w:spacing w:val="24"/>
          <w:sz w:val="24"/>
          <w:szCs w:val="24"/>
        </w:rPr>
        <w:t> </w:t>
      </w:r>
      <w:r>
        <w:rPr>
          <w:rFonts w:ascii="宋体" w:hAnsi="宋体" w:cs="宋体" w:eastAsia="宋体" w:hint="default"/>
          <w:sz w:val="24"/>
          <w:szCs w:val="24"/>
        </w:rPr>
        <w:t>公司年末在建工程无因担保或其他原因造成所有权或使用权受到限制的</w:t>
      </w:r>
      <w:r>
        <w:rPr>
          <w:rFonts w:ascii="宋体" w:hAnsi="宋体" w:cs="宋体" w:eastAsia="宋体" w:hint="default"/>
          <w:spacing w:val="-116"/>
          <w:sz w:val="24"/>
          <w:szCs w:val="24"/>
        </w:rPr>
        <w:t> </w:t>
      </w:r>
      <w:r>
        <w:rPr>
          <w:rFonts w:ascii="宋体" w:hAnsi="宋体" w:cs="宋体" w:eastAsia="宋体" w:hint="default"/>
          <w:sz w:val="24"/>
          <w:szCs w:val="24"/>
        </w:rPr>
        <w:t>情况。</w:t>
      </w:r>
    </w:p>
    <w:p>
      <w:pPr>
        <w:spacing w:before="174"/>
        <w:ind w:left="705" w:right="725" w:firstLine="0"/>
        <w:jc w:val="left"/>
        <w:rPr>
          <w:rFonts w:ascii="宋体" w:hAnsi="宋体" w:cs="宋体" w:eastAsia="宋体" w:hint="default"/>
          <w:sz w:val="24"/>
          <w:szCs w:val="24"/>
        </w:rPr>
      </w:pPr>
      <w:r>
        <w:rPr>
          <w:rFonts w:ascii="Arial" w:hAnsi="Arial" w:cs="Arial" w:eastAsia="Arial" w:hint="default"/>
          <w:b/>
          <w:bCs/>
          <w:sz w:val="24"/>
          <w:szCs w:val="24"/>
        </w:rPr>
        <w:t>13.</w:t>
      </w:r>
      <w:r>
        <w:rPr>
          <w:rFonts w:ascii="Arial" w:hAnsi="Arial" w:cs="Arial" w:eastAsia="Arial" w:hint="default"/>
          <w:b/>
          <w:bCs/>
          <w:spacing w:val="17"/>
          <w:sz w:val="24"/>
          <w:szCs w:val="24"/>
        </w:rPr>
        <w:t> </w:t>
      </w:r>
      <w:r>
        <w:rPr>
          <w:rFonts w:ascii="宋体" w:hAnsi="宋体" w:cs="宋体" w:eastAsia="宋体" w:hint="default"/>
          <w:b/>
          <w:bCs/>
          <w:sz w:val="24"/>
          <w:szCs w:val="24"/>
        </w:rPr>
        <w:t>无形资产</w:t>
      </w:r>
      <w:r>
        <w:rPr>
          <w:rFonts w:ascii="宋体" w:hAnsi="宋体" w:cs="宋体" w:eastAsia="宋体" w:hint="default"/>
          <w:sz w:val="24"/>
          <w:szCs w:val="24"/>
        </w:rPr>
      </w:r>
    </w:p>
    <w:p>
      <w:pPr>
        <w:spacing w:before="135"/>
        <w:ind w:left="620" w:right="725"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
          <w:sz w:val="24"/>
          <w:szCs w:val="24"/>
        </w:rPr>
        <w:t> </w:t>
      </w:r>
      <w:r>
        <w:rPr>
          <w:rFonts w:ascii="宋体" w:hAnsi="宋体" w:cs="宋体" w:eastAsia="宋体" w:hint="default"/>
          <w:sz w:val="24"/>
          <w:szCs w:val="24"/>
        </w:rPr>
        <w:t>无形资产情况</w:t>
      </w:r>
    </w:p>
    <w:p>
      <w:pPr>
        <w:spacing w:line="240" w:lineRule="auto" w:before="0"/>
        <w:rPr>
          <w:rFonts w:ascii="宋体" w:hAnsi="宋体" w:cs="宋体" w:eastAsia="宋体" w:hint="default"/>
          <w:sz w:val="15"/>
          <w:szCs w:val="15"/>
        </w:rPr>
      </w:pPr>
    </w:p>
    <w:tbl>
      <w:tblPr>
        <w:tblW w:w="0" w:type="auto"/>
        <w:jc w:val="left"/>
        <w:tblInd w:w="279" w:type="dxa"/>
        <w:tblLayout w:type="fixed"/>
        <w:tblCellMar>
          <w:top w:w="0" w:type="dxa"/>
          <w:left w:w="0" w:type="dxa"/>
          <w:bottom w:w="0" w:type="dxa"/>
          <w:right w:w="0" w:type="dxa"/>
        </w:tblCellMar>
        <w:tblLook w:val="01E0"/>
      </w:tblPr>
      <w:tblGrid>
        <w:gridCol w:w="2702"/>
        <w:gridCol w:w="1627"/>
        <w:gridCol w:w="1478"/>
        <w:gridCol w:w="1334"/>
        <w:gridCol w:w="1642"/>
      </w:tblGrid>
      <w:tr>
        <w:trPr>
          <w:trHeight w:val="580" w:hRule="exact"/>
        </w:trPr>
        <w:tc>
          <w:tcPr>
            <w:tcW w:w="2702" w:type="dxa"/>
            <w:tcBorders>
              <w:top w:val="single" w:sz="17" w:space="0" w:color="000000"/>
              <w:left w:val="nil" w:sz="6" w:space="0" w:color="auto"/>
              <w:bottom w:val="nil" w:sz="6" w:space="0" w:color="auto"/>
              <w:right w:val="nil" w:sz="6" w:space="0" w:color="auto"/>
            </w:tcBorders>
          </w:tcPr>
          <w:p>
            <w:pPr>
              <w:pStyle w:val="TableParagraph"/>
              <w:spacing w:line="232" w:lineRule="exact"/>
              <w:ind w:left="1146"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8"/>
              <w:ind w:left="108" w:right="0"/>
              <w:jc w:val="left"/>
              <w:rPr>
                <w:rFonts w:ascii="宋体" w:hAnsi="宋体" w:cs="宋体" w:eastAsia="宋体" w:hint="default"/>
                <w:sz w:val="20"/>
                <w:szCs w:val="20"/>
              </w:rPr>
            </w:pPr>
            <w:r>
              <w:rPr>
                <w:rFonts w:ascii="宋体" w:hAnsi="宋体" w:cs="宋体" w:eastAsia="宋体" w:hint="default"/>
                <w:sz w:val="20"/>
                <w:szCs w:val="20"/>
              </w:rPr>
              <w:t>一、账面原值合计</w:t>
            </w:r>
          </w:p>
        </w:tc>
        <w:tc>
          <w:tcPr>
            <w:tcW w:w="1627" w:type="dxa"/>
            <w:tcBorders>
              <w:top w:val="single" w:sz="17" w:space="0" w:color="000000"/>
              <w:left w:val="nil" w:sz="6" w:space="0" w:color="auto"/>
              <w:bottom w:val="nil" w:sz="6" w:space="0" w:color="auto"/>
              <w:right w:val="nil" w:sz="6" w:space="0" w:color="auto"/>
            </w:tcBorders>
          </w:tcPr>
          <w:p>
            <w:pPr>
              <w:pStyle w:val="TableParagraph"/>
              <w:spacing w:line="232" w:lineRule="exact"/>
              <w:ind w:right="80"/>
              <w:jc w:val="center"/>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100"/>
              <w:ind w:left="9" w:right="0"/>
              <w:jc w:val="center"/>
              <w:rPr>
                <w:rFonts w:ascii="Arial" w:hAnsi="Arial" w:cs="Arial" w:eastAsia="Arial" w:hint="default"/>
                <w:sz w:val="18"/>
                <w:szCs w:val="18"/>
              </w:rPr>
            </w:pPr>
            <w:r>
              <w:rPr>
                <w:rFonts w:ascii="Arial"/>
                <w:sz w:val="18"/>
              </w:rPr>
              <w:t>143,181,815.30</w:t>
            </w:r>
          </w:p>
        </w:tc>
        <w:tc>
          <w:tcPr>
            <w:tcW w:w="1478" w:type="dxa"/>
            <w:tcBorders>
              <w:top w:val="single" w:sz="17" w:space="0" w:color="000000"/>
              <w:left w:val="nil" w:sz="6" w:space="0" w:color="auto"/>
              <w:bottom w:val="nil" w:sz="6" w:space="0" w:color="auto"/>
              <w:right w:val="nil" w:sz="6" w:space="0" w:color="auto"/>
            </w:tcBorders>
          </w:tcPr>
          <w:p>
            <w:pPr>
              <w:pStyle w:val="TableParagraph"/>
              <w:spacing w:line="232" w:lineRule="exact"/>
              <w:ind w:left="232" w:right="0"/>
              <w:jc w:val="left"/>
              <w:rPr>
                <w:rFonts w:ascii="宋体" w:hAnsi="宋体" w:cs="宋体" w:eastAsia="宋体" w:hint="default"/>
                <w:sz w:val="20"/>
                <w:szCs w:val="20"/>
              </w:rPr>
            </w:pPr>
            <w:r>
              <w:rPr>
                <w:rFonts w:ascii="宋体" w:hAnsi="宋体" w:cs="宋体" w:eastAsia="宋体" w:hint="default"/>
                <w:sz w:val="20"/>
                <w:szCs w:val="20"/>
              </w:rPr>
              <w:t>本年增加</w:t>
            </w:r>
          </w:p>
          <w:p>
            <w:pPr>
              <w:pStyle w:val="TableParagraph"/>
              <w:spacing w:line="240" w:lineRule="auto" w:before="100"/>
              <w:ind w:left="183" w:right="0"/>
              <w:jc w:val="left"/>
              <w:rPr>
                <w:rFonts w:ascii="Arial" w:hAnsi="Arial" w:cs="Arial" w:eastAsia="Arial" w:hint="default"/>
                <w:sz w:val="18"/>
                <w:szCs w:val="18"/>
              </w:rPr>
            </w:pPr>
            <w:r>
              <w:rPr>
                <w:rFonts w:ascii="Arial"/>
                <w:sz w:val="18"/>
              </w:rPr>
              <w:t>3,267,994.00</w:t>
            </w:r>
          </w:p>
        </w:tc>
        <w:tc>
          <w:tcPr>
            <w:tcW w:w="1334" w:type="dxa"/>
            <w:tcBorders>
              <w:top w:val="single" w:sz="17" w:space="0" w:color="000000"/>
              <w:left w:val="nil" w:sz="6" w:space="0" w:color="auto"/>
              <w:bottom w:val="nil" w:sz="6" w:space="0" w:color="auto"/>
              <w:right w:val="nil" w:sz="6" w:space="0" w:color="auto"/>
            </w:tcBorders>
          </w:tcPr>
          <w:p>
            <w:pPr>
              <w:pStyle w:val="TableParagraph"/>
              <w:spacing w:line="232" w:lineRule="exact"/>
              <w:ind w:left="242" w:right="0"/>
              <w:jc w:val="left"/>
              <w:rPr>
                <w:rFonts w:ascii="宋体" w:hAnsi="宋体" w:cs="宋体" w:eastAsia="宋体" w:hint="default"/>
                <w:sz w:val="20"/>
                <w:szCs w:val="20"/>
              </w:rPr>
            </w:pPr>
            <w:r>
              <w:rPr>
                <w:rFonts w:ascii="宋体" w:hAnsi="宋体" w:cs="宋体" w:eastAsia="宋体" w:hint="default"/>
                <w:sz w:val="20"/>
                <w:szCs w:val="20"/>
              </w:rPr>
              <w:t>本年减少</w:t>
            </w:r>
          </w:p>
        </w:tc>
        <w:tc>
          <w:tcPr>
            <w:tcW w:w="1642" w:type="dxa"/>
            <w:tcBorders>
              <w:top w:val="single" w:sz="17" w:space="0" w:color="000000"/>
              <w:left w:val="nil" w:sz="6" w:space="0" w:color="auto"/>
              <w:bottom w:val="nil" w:sz="6" w:space="0" w:color="auto"/>
              <w:right w:val="nil" w:sz="6" w:space="0" w:color="auto"/>
            </w:tcBorders>
          </w:tcPr>
          <w:p>
            <w:pPr>
              <w:pStyle w:val="TableParagraph"/>
              <w:spacing w:line="232" w:lineRule="exact"/>
              <w:ind w:left="96" w:right="0"/>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100"/>
              <w:ind w:left="188" w:right="0"/>
              <w:jc w:val="center"/>
              <w:rPr>
                <w:rFonts w:ascii="Arial" w:hAnsi="Arial" w:cs="Arial" w:eastAsia="Arial" w:hint="default"/>
                <w:sz w:val="18"/>
                <w:szCs w:val="18"/>
              </w:rPr>
            </w:pPr>
            <w:r>
              <w:rPr>
                <w:rFonts w:ascii="Arial"/>
                <w:sz w:val="18"/>
              </w:rPr>
              <w:t>146,449,809.30</w:t>
            </w:r>
          </w:p>
        </w:tc>
      </w:tr>
      <w:tr>
        <w:trPr>
          <w:trHeight w:val="269"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81"/>
              <w:jc w:val="right"/>
              <w:rPr>
                <w:rFonts w:ascii="Arial" w:hAnsi="Arial" w:cs="Arial" w:eastAsia="Arial" w:hint="default"/>
                <w:sz w:val="18"/>
                <w:szCs w:val="18"/>
              </w:rPr>
            </w:pPr>
            <w:r>
              <w:rPr>
                <w:rFonts w:ascii="Arial"/>
                <w:spacing w:val="-1"/>
                <w:sz w:val="18"/>
              </w:rPr>
              <w:t>120,628,036.13</w:t>
            </w: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99"/>
              <w:jc w:val="right"/>
              <w:rPr>
                <w:rFonts w:ascii="Arial" w:hAnsi="Arial" w:cs="Arial" w:eastAsia="Arial" w:hint="default"/>
                <w:sz w:val="18"/>
                <w:szCs w:val="18"/>
              </w:rPr>
            </w:pPr>
            <w:r>
              <w:rPr>
                <w:rFonts w:ascii="Arial"/>
                <w:spacing w:val="-1"/>
                <w:sz w:val="18"/>
              </w:rPr>
              <w:t>120,628,036.13</w:t>
            </w:r>
          </w:p>
        </w:tc>
      </w:tr>
      <w:tr>
        <w:trPr>
          <w:trHeight w:val="269"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海域使用权</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3"/>
              <w:jc w:val="right"/>
              <w:rPr>
                <w:rFonts w:ascii="Arial" w:hAnsi="Arial" w:cs="Arial" w:eastAsia="Arial" w:hint="default"/>
                <w:sz w:val="18"/>
                <w:szCs w:val="18"/>
              </w:rPr>
            </w:pPr>
            <w:r>
              <w:rPr>
                <w:rFonts w:ascii="Arial"/>
                <w:spacing w:val="-1"/>
                <w:sz w:val="18"/>
              </w:rPr>
              <w:t>22,047,557.50</w:t>
            </w:r>
            <w:r>
              <w:rPr>
                <w:rFonts w:ascii="Arial"/>
                <w:sz w:val="18"/>
              </w:rPr>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42"/>
              <w:jc w:val="right"/>
              <w:rPr>
                <w:rFonts w:ascii="Arial" w:hAnsi="Arial" w:cs="Arial" w:eastAsia="Arial" w:hint="default"/>
                <w:sz w:val="18"/>
                <w:szCs w:val="18"/>
              </w:rPr>
            </w:pPr>
            <w:r>
              <w:rPr>
                <w:rFonts w:ascii="Arial"/>
                <w:spacing w:val="-1"/>
                <w:sz w:val="18"/>
              </w:rPr>
              <w:t>3,228,778.00</w:t>
            </w: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1"/>
              <w:jc w:val="right"/>
              <w:rPr>
                <w:rFonts w:ascii="Arial" w:hAnsi="Arial" w:cs="Arial" w:eastAsia="Arial" w:hint="default"/>
                <w:sz w:val="18"/>
                <w:szCs w:val="18"/>
              </w:rPr>
            </w:pPr>
            <w:r>
              <w:rPr>
                <w:rFonts w:ascii="Arial"/>
                <w:spacing w:val="-1"/>
                <w:sz w:val="18"/>
              </w:rPr>
              <w:t>25,276,335.50</w:t>
            </w:r>
            <w:r>
              <w:rPr>
                <w:rFonts w:ascii="Arial"/>
                <w:sz w:val="18"/>
              </w:rPr>
            </w:r>
          </w:p>
        </w:tc>
      </w:tr>
      <w:tr>
        <w:trPr>
          <w:trHeight w:val="269"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软件及其他</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81"/>
              <w:jc w:val="right"/>
              <w:rPr>
                <w:rFonts w:ascii="Arial" w:hAnsi="Arial" w:cs="Arial" w:eastAsia="Arial" w:hint="default"/>
                <w:sz w:val="18"/>
                <w:szCs w:val="18"/>
              </w:rPr>
            </w:pPr>
            <w:r>
              <w:rPr>
                <w:rFonts w:ascii="Arial"/>
                <w:spacing w:val="-1"/>
                <w:sz w:val="18"/>
              </w:rPr>
              <w:t>506,221.67</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41"/>
              <w:jc w:val="right"/>
              <w:rPr>
                <w:rFonts w:ascii="Arial" w:hAnsi="Arial" w:cs="Arial" w:eastAsia="Arial" w:hint="default"/>
                <w:sz w:val="18"/>
                <w:szCs w:val="18"/>
              </w:rPr>
            </w:pPr>
            <w:r>
              <w:rPr>
                <w:rFonts w:ascii="Arial"/>
                <w:spacing w:val="-1"/>
                <w:sz w:val="18"/>
              </w:rPr>
              <w:t>39,216.00</w:t>
            </w:r>
            <w:r>
              <w:rPr>
                <w:rFonts w:ascii="Arial"/>
                <w:sz w:val="18"/>
              </w:rPr>
            </w: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99"/>
              <w:jc w:val="right"/>
              <w:rPr>
                <w:rFonts w:ascii="Arial" w:hAnsi="Arial" w:cs="Arial" w:eastAsia="Arial" w:hint="default"/>
                <w:sz w:val="18"/>
                <w:szCs w:val="18"/>
              </w:rPr>
            </w:pPr>
            <w:r>
              <w:rPr>
                <w:rFonts w:ascii="Arial"/>
                <w:spacing w:val="-1"/>
                <w:sz w:val="18"/>
              </w:rPr>
              <w:t>545,437.67</w:t>
            </w:r>
          </w:p>
        </w:tc>
      </w:tr>
      <w:tr>
        <w:trPr>
          <w:trHeight w:val="269"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20"/>
                <w:szCs w:val="20"/>
              </w:rPr>
            </w:pPr>
            <w:r>
              <w:rPr>
                <w:rFonts w:ascii="宋体" w:hAnsi="宋体" w:cs="宋体" w:eastAsia="宋体" w:hint="default"/>
                <w:sz w:val="20"/>
                <w:szCs w:val="20"/>
              </w:rPr>
              <w:t>二、累计摊销合计</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2"/>
              <w:jc w:val="right"/>
              <w:rPr>
                <w:rFonts w:ascii="Arial" w:hAnsi="Arial" w:cs="Arial" w:eastAsia="Arial" w:hint="default"/>
                <w:sz w:val="18"/>
                <w:szCs w:val="18"/>
              </w:rPr>
            </w:pPr>
            <w:r>
              <w:rPr>
                <w:rFonts w:ascii="Arial"/>
                <w:spacing w:val="-2"/>
                <w:sz w:val="18"/>
              </w:rPr>
              <w:t>12,311,284.71</w:t>
            </w:r>
            <w:r>
              <w:rPr>
                <w:rFonts w:ascii="Arial"/>
                <w:sz w:val="18"/>
              </w:rPr>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42"/>
              <w:jc w:val="right"/>
              <w:rPr>
                <w:rFonts w:ascii="Arial" w:hAnsi="Arial" w:cs="Arial" w:eastAsia="Arial" w:hint="default"/>
                <w:sz w:val="18"/>
                <w:szCs w:val="18"/>
              </w:rPr>
            </w:pPr>
            <w:r>
              <w:rPr>
                <w:rFonts w:ascii="Arial"/>
                <w:spacing w:val="-1"/>
                <w:sz w:val="18"/>
              </w:rPr>
              <w:t>4,161,597.80</w:t>
            </w: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2"/>
              <w:jc w:val="right"/>
              <w:rPr>
                <w:rFonts w:ascii="Arial" w:hAnsi="Arial" w:cs="Arial" w:eastAsia="Arial" w:hint="default"/>
                <w:sz w:val="18"/>
                <w:szCs w:val="18"/>
              </w:rPr>
            </w:pPr>
            <w:r>
              <w:rPr>
                <w:rFonts w:ascii="Arial"/>
                <w:spacing w:val="-1"/>
                <w:sz w:val="18"/>
              </w:rPr>
              <w:t>16,472,882.51</w:t>
            </w:r>
            <w:r>
              <w:rPr>
                <w:rFonts w:ascii="Arial"/>
                <w:sz w:val="18"/>
              </w:rPr>
            </w:r>
          </w:p>
        </w:tc>
      </w:tr>
      <w:tr>
        <w:trPr>
          <w:trHeight w:val="269"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80"/>
              <w:jc w:val="right"/>
              <w:rPr>
                <w:rFonts w:ascii="Arial" w:hAnsi="Arial" w:cs="Arial" w:eastAsia="Arial" w:hint="default"/>
                <w:sz w:val="18"/>
                <w:szCs w:val="18"/>
              </w:rPr>
            </w:pPr>
            <w:r>
              <w:rPr>
                <w:rFonts w:ascii="Arial"/>
                <w:spacing w:val="-1"/>
                <w:sz w:val="18"/>
              </w:rPr>
              <w:t>8,488,724.42</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41"/>
              <w:jc w:val="right"/>
              <w:rPr>
                <w:rFonts w:ascii="Arial" w:hAnsi="Arial" w:cs="Arial" w:eastAsia="Arial" w:hint="default"/>
                <w:sz w:val="18"/>
                <w:szCs w:val="18"/>
              </w:rPr>
            </w:pPr>
            <w:r>
              <w:rPr>
                <w:rFonts w:ascii="Arial"/>
                <w:spacing w:val="-1"/>
                <w:sz w:val="18"/>
              </w:rPr>
              <w:t>2,842,337.62</w:t>
            </w: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00"/>
              <w:jc w:val="right"/>
              <w:rPr>
                <w:rFonts w:ascii="Arial" w:hAnsi="Arial" w:cs="Arial" w:eastAsia="Arial" w:hint="default"/>
                <w:sz w:val="18"/>
                <w:szCs w:val="18"/>
              </w:rPr>
            </w:pPr>
            <w:r>
              <w:rPr>
                <w:rFonts w:ascii="Arial"/>
                <w:spacing w:val="-2"/>
                <w:sz w:val="18"/>
              </w:rPr>
              <w:t>11,331,062.04</w:t>
            </w:r>
            <w:r>
              <w:rPr>
                <w:rFonts w:ascii="Arial"/>
                <w:sz w:val="18"/>
              </w:rPr>
            </w:r>
          </w:p>
        </w:tc>
      </w:tr>
      <w:tr>
        <w:trPr>
          <w:trHeight w:val="269"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海域使用权</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1"/>
              <w:jc w:val="right"/>
              <w:rPr>
                <w:rFonts w:ascii="Arial" w:hAnsi="Arial" w:cs="Arial" w:eastAsia="Arial" w:hint="default"/>
                <w:sz w:val="18"/>
                <w:szCs w:val="18"/>
              </w:rPr>
            </w:pPr>
            <w:r>
              <w:rPr>
                <w:rFonts w:ascii="Arial"/>
                <w:spacing w:val="-1"/>
                <w:sz w:val="18"/>
              </w:rPr>
              <w:t>3,557,629.00</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40"/>
              <w:jc w:val="right"/>
              <w:rPr>
                <w:rFonts w:ascii="Arial" w:hAnsi="Arial" w:cs="Arial" w:eastAsia="Arial" w:hint="default"/>
                <w:sz w:val="18"/>
                <w:szCs w:val="18"/>
              </w:rPr>
            </w:pPr>
            <w:r>
              <w:rPr>
                <w:rFonts w:ascii="Arial"/>
                <w:spacing w:val="-2"/>
                <w:sz w:val="18"/>
              </w:rPr>
              <w:t>1,239,113.97</w:t>
            </w: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0"/>
              <w:jc w:val="right"/>
              <w:rPr>
                <w:rFonts w:ascii="Arial" w:hAnsi="Arial" w:cs="Arial" w:eastAsia="Arial" w:hint="default"/>
                <w:sz w:val="18"/>
                <w:szCs w:val="18"/>
              </w:rPr>
            </w:pPr>
            <w:r>
              <w:rPr>
                <w:rFonts w:ascii="Arial"/>
                <w:spacing w:val="-1"/>
                <w:sz w:val="18"/>
              </w:rPr>
              <w:t>4,796,742.97</w:t>
            </w:r>
          </w:p>
        </w:tc>
      </w:tr>
      <w:tr>
        <w:trPr>
          <w:trHeight w:val="269"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软件及其他</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81"/>
              <w:jc w:val="right"/>
              <w:rPr>
                <w:rFonts w:ascii="Arial" w:hAnsi="Arial" w:cs="Arial" w:eastAsia="Arial" w:hint="default"/>
                <w:sz w:val="18"/>
                <w:szCs w:val="18"/>
              </w:rPr>
            </w:pPr>
            <w:r>
              <w:rPr>
                <w:rFonts w:ascii="Arial"/>
                <w:spacing w:val="-1"/>
                <w:sz w:val="18"/>
              </w:rPr>
              <w:t>264,931.29</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41"/>
              <w:jc w:val="right"/>
              <w:rPr>
                <w:rFonts w:ascii="Arial" w:hAnsi="Arial" w:cs="Arial" w:eastAsia="Arial" w:hint="default"/>
                <w:sz w:val="18"/>
                <w:szCs w:val="18"/>
              </w:rPr>
            </w:pPr>
            <w:r>
              <w:rPr>
                <w:rFonts w:ascii="Arial"/>
                <w:spacing w:val="-1"/>
                <w:sz w:val="18"/>
              </w:rPr>
              <w:t>80,146.21</w:t>
            </w:r>
            <w:r>
              <w:rPr>
                <w:rFonts w:ascii="Arial"/>
                <w:sz w:val="18"/>
              </w:rPr>
            </w: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99"/>
              <w:jc w:val="right"/>
              <w:rPr>
                <w:rFonts w:ascii="Arial" w:hAnsi="Arial" w:cs="Arial" w:eastAsia="Arial" w:hint="default"/>
                <w:sz w:val="18"/>
                <w:szCs w:val="18"/>
              </w:rPr>
            </w:pPr>
            <w:r>
              <w:rPr>
                <w:rFonts w:ascii="Arial"/>
                <w:spacing w:val="-1"/>
                <w:sz w:val="18"/>
              </w:rPr>
              <w:t>345,077.50</w:t>
            </w:r>
          </w:p>
        </w:tc>
      </w:tr>
      <w:tr>
        <w:trPr>
          <w:trHeight w:val="269"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20"/>
                <w:szCs w:val="20"/>
              </w:rPr>
            </w:pPr>
            <w:r>
              <w:rPr>
                <w:rFonts w:ascii="宋体" w:hAnsi="宋体" w:cs="宋体" w:eastAsia="宋体" w:hint="default"/>
                <w:sz w:val="20"/>
                <w:szCs w:val="20"/>
              </w:rPr>
              <w:t>三、无形资产账面净值合计</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1"/>
              <w:jc w:val="right"/>
              <w:rPr>
                <w:rFonts w:ascii="Arial" w:hAnsi="Arial" w:cs="Arial" w:eastAsia="Arial" w:hint="default"/>
                <w:sz w:val="18"/>
                <w:szCs w:val="18"/>
              </w:rPr>
            </w:pPr>
            <w:r>
              <w:rPr>
                <w:rFonts w:ascii="Arial"/>
                <w:spacing w:val="-1"/>
                <w:sz w:val="18"/>
              </w:rPr>
              <w:t>130,870,530.59</w:t>
            </w: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9"/>
              <w:jc w:val="right"/>
              <w:rPr>
                <w:rFonts w:ascii="Arial" w:hAnsi="Arial" w:cs="Arial" w:eastAsia="Arial" w:hint="default"/>
                <w:sz w:val="18"/>
                <w:szCs w:val="18"/>
              </w:rPr>
            </w:pPr>
            <w:r>
              <w:rPr>
                <w:rFonts w:ascii="Arial"/>
                <w:spacing w:val="-1"/>
                <w:sz w:val="18"/>
              </w:rPr>
              <w:t>129,976,926.79</w:t>
            </w:r>
          </w:p>
        </w:tc>
      </w:tr>
      <w:tr>
        <w:trPr>
          <w:trHeight w:val="269"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83"/>
              <w:jc w:val="right"/>
              <w:rPr>
                <w:rFonts w:ascii="Arial" w:hAnsi="Arial" w:cs="Arial" w:eastAsia="Arial" w:hint="default"/>
                <w:sz w:val="18"/>
                <w:szCs w:val="18"/>
              </w:rPr>
            </w:pPr>
            <w:r>
              <w:rPr>
                <w:rFonts w:ascii="Arial"/>
                <w:spacing w:val="-3"/>
                <w:sz w:val="18"/>
              </w:rPr>
              <w:t>112,139,311.71</w:t>
            </w:r>
            <w:r>
              <w:rPr>
                <w:rFonts w:ascii="Arial"/>
                <w:sz w:val="18"/>
              </w:rPr>
            </w: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99"/>
              <w:jc w:val="right"/>
              <w:rPr>
                <w:rFonts w:ascii="Arial" w:hAnsi="Arial" w:cs="Arial" w:eastAsia="Arial" w:hint="default"/>
                <w:sz w:val="18"/>
                <w:szCs w:val="18"/>
              </w:rPr>
            </w:pPr>
            <w:r>
              <w:rPr>
                <w:rFonts w:ascii="Arial"/>
                <w:spacing w:val="-1"/>
                <w:sz w:val="18"/>
              </w:rPr>
              <w:t>109,296,974.09</w:t>
            </w:r>
          </w:p>
        </w:tc>
      </w:tr>
      <w:tr>
        <w:trPr>
          <w:trHeight w:val="269"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海域使用权</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3"/>
              <w:jc w:val="right"/>
              <w:rPr>
                <w:rFonts w:ascii="Arial" w:hAnsi="Arial" w:cs="Arial" w:eastAsia="Arial" w:hint="default"/>
                <w:sz w:val="18"/>
                <w:szCs w:val="18"/>
              </w:rPr>
            </w:pPr>
            <w:r>
              <w:rPr>
                <w:rFonts w:ascii="Arial"/>
                <w:spacing w:val="-1"/>
                <w:sz w:val="18"/>
              </w:rPr>
              <w:t>18,489,928.50</w:t>
            </w:r>
            <w:r>
              <w:rPr>
                <w:rFonts w:ascii="Arial"/>
                <w:sz w:val="18"/>
              </w:rPr>
            </w: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1"/>
              <w:jc w:val="right"/>
              <w:rPr>
                <w:rFonts w:ascii="Arial" w:hAnsi="Arial" w:cs="Arial" w:eastAsia="Arial" w:hint="default"/>
                <w:sz w:val="18"/>
                <w:szCs w:val="18"/>
              </w:rPr>
            </w:pPr>
            <w:r>
              <w:rPr>
                <w:rFonts w:ascii="Arial"/>
                <w:spacing w:val="-1"/>
                <w:sz w:val="18"/>
              </w:rPr>
              <w:t>20,479,592.53</w:t>
            </w:r>
            <w:r>
              <w:rPr>
                <w:rFonts w:ascii="Arial"/>
                <w:sz w:val="18"/>
              </w:rPr>
            </w:r>
          </w:p>
        </w:tc>
      </w:tr>
      <w:tr>
        <w:trPr>
          <w:trHeight w:val="265" w:hRule="exact"/>
        </w:trPr>
        <w:tc>
          <w:tcPr>
            <w:tcW w:w="2702"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软件及其他</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81"/>
              <w:jc w:val="right"/>
              <w:rPr>
                <w:rFonts w:ascii="Arial" w:hAnsi="Arial" w:cs="Arial" w:eastAsia="Arial" w:hint="default"/>
                <w:sz w:val="18"/>
                <w:szCs w:val="18"/>
              </w:rPr>
            </w:pPr>
            <w:r>
              <w:rPr>
                <w:rFonts w:ascii="Arial"/>
                <w:spacing w:val="-1"/>
                <w:sz w:val="18"/>
              </w:rPr>
              <w:t>241,290.38</w:t>
            </w:r>
          </w:p>
        </w:tc>
        <w:tc>
          <w:tcPr>
            <w:tcW w:w="1478"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00"/>
              <w:jc w:val="right"/>
              <w:rPr>
                <w:rFonts w:ascii="Arial" w:hAnsi="Arial" w:cs="Arial" w:eastAsia="Arial" w:hint="default"/>
                <w:sz w:val="18"/>
                <w:szCs w:val="18"/>
              </w:rPr>
            </w:pPr>
            <w:r>
              <w:rPr>
                <w:rFonts w:ascii="Arial"/>
                <w:spacing w:val="-1"/>
                <w:sz w:val="18"/>
              </w:rPr>
              <w:t>200,360.17</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tbl>
      <w:tblPr>
        <w:tblW w:w="0" w:type="auto"/>
        <w:jc w:val="left"/>
        <w:tblInd w:w="264" w:type="dxa"/>
        <w:tblLayout w:type="fixed"/>
        <w:tblCellMar>
          <w:top w:w="0" w:type="dxa"/>
          <w:left w:w="0" w:type="dxa"/>
          <w:bottom w:w="0" w:type="dxa"/>
          <w:right w:w="0" w:type="dxa"/>
        </w:tblCellMar>
        <w:tblLook w:val="01E0"/>
      </w:tblPr>
      <w:tblGrid>
        <w:gridCol w:w="2716"/>
        <w:gridCol w:w="3086"/>
        <w:gridCol w:w="3002"/>
      </w:tblGrid>
      <w:tr>
        <w:trPr>
          <w:trHeight w:val="289" w:hRule="exact"/>
        </w:trPr>
        <w:tc>
          <w:tcPr>
            <w:tcW w:w="2716" w:type="dxa"/>
            <w:tcBorders>
              <w:top w:val="nil" w:sz="6" w:space="0" w:color="auto"/>
              <w:left w:val="nil" w:sz="6" w:space="0" w:color="auto"/>
              <w:bottom w:val="nil" w:sz="6" w:space="0" w:color="auto"/>
              <w:right w:val="nil" w:sz="6" w:space="0" w:color="auto"/>
            </w:tcBorders>
          </w:tcPr>
          <w:p>
            <w:pPr>
              <w:pStyle w:val="TableParagraph"/>
              <w:spacing w:line="243" w:lineRule="exact"/>
              <w:ind w:left="122" w:right="0"/>
              <w:jc w:val="left"/>
              <w:rPr>
                <w:rFonts w:ascii="宋体" w:hAnsi="宋体" w:cs="宋体" w:eastAsia="宋体" w:hint="default"/>
                <w:sz w:val="20"/>
                <w:szCs w:val="20"/>
              </w:rPr>
            </w:pPr>
            <w:r>
              <w:rPr>
                <w:rFonts w:ascii="宋体" w:hAnsi="宋体" w:cs="宋体" w:eastAsia="宋体" w:hint="default"/>
                <w:sz w:val="20"/>
                <w:szCs w:val="20"/>
              </w:rPr>
              <w:t>五、无形资产账面价值合计</w:t>
            </w: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640"/>
              <w:jc w:val="right"/>
              <w:rPr>
                <w:rFonts w:ascii="Arial" w:hAnsi="Arial" w:cs="Arial" w:eastAsia="Arial" w:hint="default"/>
                <w:sz w:val="18"/>
                <w:szCs w:val="18"/>
              </w:rPr>
            </w:pPr>
            <w:r>
              <w:rPr>
                <w:rFonts w:ascii="Arial"/>
                <w:spacing w:val="-1"/>
                <w:sz w:val="18"/>
              </w:rPr>
              <w:t>130,870,530.59</w:t>
            </w:r>
          </w:p>
        </w:tc>
        <w:tc>
          <w:tcPr>
            <w:tcW w:w="300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06"/>
              <w:jc w:val="right"/>
              <w:rPr>
                <w:rFonts w:ascii="Arial" w:hAnsi="Arial" w:cs="Arial" w:eastAsia="Arial" w:hint="default"/>
                <w:sz w:val="18"/>
                <w:szCs w:val="18"/>
              </w:rPr>
            </w:pPr>
            <w:r>
              <w:rPr>
                <w:rFonts w:ascii="Arial"/>
                <w:spacing w:val="-1"/>
                <w:sz w:val="18"/>
              </w:rPr>
              <w:t>129,976,926.79</w:t>
            </w:r>
          </w:p>
        </w:tc>
      </w:tr>
      <w:tr>
        <w:trPr>
          <w:trHeight w:val="269" w:hRule="exact"/>
        </w:trPr>
        <w:tc>
          <w:tcPr>
            <w:tcW w:w="2716" w:type="dxa"/>
            <w:tcBorders>
              <w:top w:val="nil" w:sz="6" w:space="0" w:color="auto"/>
              <w:left w:val="nil" w:sz="6" w:space="0" w:color="auto"/>
              <w:bottom w:val="nil" w:sz="6" w:space="0" w:color="auto"/>
              <w:right w:val="nil" w:sz="6" w:space="0" w:color="auto"/>
            </w:tcBorders>
          </w:tcPr>
          <w:p>
            <w:pPr>
              <w:pStyle w:val="TableParagraph"/>
              <w:spacing w:line="223" w:lineRule="exact"/>
              <w:ind w:left="221" w:right="0"/>
              <w:jc w:val="left"/>
              <w:rPr>
                <w:rFonts w:ascii="宋体" w:hAnsi="宋体" w:cs="宋体" w:eastAsia="宋体" w:hint="default"/>
                <w:sz w:val="20"/>
                <w:szCs w:val="20"/>
              </w:rPr>
            </w:pPr>
            <w:r>
              <w:rPr>
                <w:rFonts w:ascii="宋体" w:hAnsi="宋体" w:cs="宋体" w:eastAsia="宋体" w:hint="default"/>
                <w:sz w:val="20"/>
                <w:szCs w:val="20"/>
              </w:rPr>
              <w:t>土地使用权</w:t>
            </w: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642"/>
              <w:jc w:val="right"/>
              <w:rPr>
                <w:rFonts w:ascii="Arial" w:hAnsi="Arial" w:cs="Arial" w:eastAsia="Arial" w:hint="default"/>
                <w:sz w:val="18"/>
                <w:szCs w:val="18"/>
              </w:rPr>
            </w:pPr>
            <w:r>
              <w:rPr>
                <w:rFonts w:ascii="Arial"/>
                <w:spacing w:val="-3"/>
                <w:sz w:val="18"/>
              </w:rPr>
              <w:t>112,139,311.71</w:t>
            </w:r>
            <w:r>
              <w:rPr>
                <w:rFonts w:ascii="Arial"/>
                <w:sz w:val="18"/>
              </w:rPr>
            </w:r>
          </w:p>
        </w:tc>
        <w:tc>
          <w:tcPr>
            <w:tcW w:w="300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06"/>
              <w:jc w:val="right"/>
              <w:rPr>
                <w:rFonts w:ascii="Arial" w:hAnsi="Arial" w:cs="Arial" w:eastAsia="Arial" w:hint="default"/>
                <w:sz w:val="18"/>
                <w:szCs w:val="18"/>
              </w:rPr>
            </w:pPr>
            <w:r>
              <w:rPr>
                <w:rFonts w:ascii="Arial"/>
                <w:spacing w:val="-1"/>
                <w:sz w:val="18"/>
              </w:rPr>
              <w:t>109,296,974.09</w:t>
            </w:r>
          </w:p>
        </w:tc>
      </w:tr>
      <w:tr>
        <w:trPr>
          <w:trHeight w:val="270" w:hRule="exact"/>
        </w:trPr>
        <w:tc>
          <w:tcPr>
            <w:tcW w:w="2716" w:type="dxa"/>
            <w:tcBorders>
              <w:top w:val="nil" w:sz="6" w:space="0" w:color="auto"/>
              <w:left w:val="nil" w:sz="6" w:space="0" w:color="auto"/>
              <w:bottom w:val="nil" w:sz="6" w:space="0" w:color="auto"/>
              <w:right w:val="nil" w:sz="6" w:space="0" w:color="auto"/>
            </w:tcBorders>
          </w:tcPr>
          <w:p>
            <w:pPr>
              <w:pStyle w:val="TableParagraph"/>
              <w:spacing w:line="223" w:lineRule="exact"/>
              <w:ind w:left="221" w:right="0"/>
              <w:jc w:val="left"/>
              <w:rPr>
                <w:rFonts w:ascii="宋体" w:hAnsi="宋体" w:cs="宋体" w:eastAsia="宋体" w:hint="default"/>
                <w:sz w:val="20"/>
                <w:szCs w:val="20"/>
              </w:rPr>
            </w:pPr>
            <w:r>
              <w:rPr>
                <w:rFonts w:ascii="宋体" w:hAnsi="宋体" w:cs="宋体" w:eastAsia="宋体" w:hint="default"/>
                <w:sz w:val="20"/>
                <w:szCs w:val="20"/>
              </w:rPr>
              <w:t>海域使用权</w:t>
            </w: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42"/>
              <w:jc w:val="right"/>
              <w:rPr>
                <w:rFonts w:ascii="Arial" w:hAnsi="Arial" w:cs="Arial" w:eastAsia="Arial" w:hint="default"/>
                <w:sz w:val="18"/>
                <w:szCs w:val="18"/>
              </w:rPr>
            </w:pPr>
            <w:r>
              <w:rPr>
                <w:rFonts w:ascii="Arial"/>
                <w:spacing w:val="-1"/>
                <w:sz w:val="18"/>
              </w:rPr>
              <w:t>18,489,928.50</w:t>
            </w:r>
            <w:r>
              <w:rPr>
                <w:rFonts w:ascii="Arial"/>
                <w:sz w:val="18"/>
              </w:rPr>
            </w:r>
          </w:p>
        </w:tc>
        <w:tc>
          <w:tcPr>
            <w:tcW w:w="300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9"/>
              <w:jc w:val="right"/>
              <w:rPr>
                <w:rFonts w:ascii="Arial" w:hAnsi="Arial" w:cs="Arial" w:eastAsia="Arial" w:hint="default"/>
                <w:sz w:val="18"/>
                <w:szCs w:val="18"/>
              </w:rPr>
            </w:pPr>
            <w:r>
              <w:rPr>
                <w:rFonts w:ascii="Arial"/>
                <w:spacing w:val="-1"/>
                <w:sz w:val="18"/>
              </w:rPr>
              <w:t>20,479,592.53</w:t>
            </w:r>
            <w:r>
              <w:rPr>
                <w:rFonts w:ascii="Arial"/>
                <w:sz w:val="18"/>
              </w:rPr>
            </w:r>
          </w:p>
        </w:tc>
      </w:tr>
      <w:tr>
        <w:trPr>
          <w:trHeight w:val="268" w:hRule="exact"/>
        </w:trPr>
        <w:tc>
          <w:tcPr>
            <w:tcW w:w="2716" w:type="dxa"/>
            <w:tcBorders>
              <w:top w:val="nil" w:sz="6" w:space="0" w:color="auto"/>
              <w:left w:val="nil" w:sz="6" w:space="0" w:color="auto"/>
              <w:bottom w:val="single" w:sz="12" w:space="0" w:color="000000"/>
              <w:right w:val="nil" w:sz="6" w:space="0" w:color="auto"/>
            </w:tcBorders>
          </w:tcPr>
          <w:p>
            <w:pPr>
              <w:pStyle w:val="TableParagraph"/>
              <w:spacing w:line="223" w:lineRule="exact"/>
              <w:ind w:left="221" w:right="0"/>
              <w:jc w:val="left"/>
              <w:rPr>
                <w:rFonts w:ascii="宋体" w:hAnsi="宋体" w:cs="宋体" w:eastAsia="宋体" w:hint="default"/>
                <w:sz w:val="20"/>
                <w:szCs w:val="20"/>
              </w:rPr>
            </w:pPr>
            <w:r>
              <w:rPr>
                <w:rFonts w:ascii="宋体" w:hAnsi="宋体" w:cs="宋体" w:eastAsia="宋体" w:hint="default"/>
                <w:sz w:val="20"/>
                <w:szCs w:val="20"/>
              </w:rPr>
              <w:t>软件及其他</w:t>
            </w:r>
          </w:p>
        </w:tc>
        <w:tc>
          <w:tcPr>
            <w:tcW w:w="3086"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right="1640"/>
              <w:jc w:val="right"/>
              <w:rPr>
                <w:rFonts w:ascii="Arial" w:hAnsi="Arial" w:cs="Arial" w:eastAsia="Arial" w:hint="default"/>
                <w:sz w:val="18"/>
                <w:szCs w:val="18"/>
              </w:rPr>
            </w:pPr>
            <w:r>
              <w:rPr>
                <w:rFonts w:ascii="Arial"/>
                <w:spacing w:val="-1"/>
                <w:sz w:val="18"/>
              </w:rPr>
              <w:t>241,290.38</w:t>
            </w:r>
          </w:p>
        </w:tc>
        <w:tc>
          <w:tcPr>
            <w:tcW w:w="3002"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right="107"/>
              <w:jc w:val="right"/>
              <w:rPr>
                <w:rFonts w:ascii="Arial" w:hAnsi="Arial" w:cs="Arial" w:eastAsia="Arial" w:hint="default"/>
                <w:sz w:val="18"/>
                <w:szCs w:val="18"/>
              </w:rPr>
            </w:pPr>
            <w:r>
              <w:rPr>
                <w:rFonts w:ascii="Arial"/>
                <w:spacing w:val="-1"/>
                <w:sz w:val="18"/>
              </w:rPr>
              <w:t>200,360.17</w:t>
            </w:r>
          </w:p>
        </w:tc>
      </w:tr>
    </w:tbl>
    <w:p>
      <w:pPr>
        <w:spacing w:line="338" w:lineRule="auto" w:before="66"/>
        <w:ind w:left="137" w:right="725" w:firstLine="420"/>
        <w:jc w:val="left"/>
        <w:rPr>
          <w:rFonts w:ascii="宋体" w:hAnsi="宋体" w:cs="宋体" w:eastAsia="宋体" w:hint="default"/>
          <w:sz w:val="24"/>
          <w:szCs w:val="24"/>
        </w:rPr>
      </w:pPr>
      <w:r>
        <w:rPr/>
        <w:pict>
          <v:group style="position:absolute;margin-left:96.320007pt;margin-top:-286.044403pt;width:440.8pt;height:283.9pt;mso-position-horizontal-relative:page;mso-position-vertical-relative:paragraph;z-index:-622672" coordorigin="1926,-5721" coordsize="8816,5678">
            <v:shape style="position:absolute;left:4628;top:-5704;width:10;height:2" type="#_x0000_t75" stroked="false">
              <v:imagedata r:id="rId32" o:title=""/>
            </v:shape>
            <v:shape style="position:absolute;left:6187;top:-5704;width:10;height:2" type="#_x0000_t75" stroked="false">
              <v:imagedata r:id="rId32" o:title=""/>
            </v:shape>
            <v:shape style="position:absolute;left:7604;top:-5704;width:10;height:2" type="#_x0000_t75" stroked="false">
              <v:imagedata r:id="rId32" o:title=""/>
            </v:shape>
            <v:shape style="position:absolute;left:9164;top:-5704;width:10;height:2" type="#_x0000_t75" stroked="false">
              <v:imagedata r:id="rId32" o:title=""/>
            </v:shape>
            <v:shape style="position:absolute;left:4609;top:-5721;width:4584;height:308" type="#_x0000_t75" stroked="false">
              <v:imagedata r:id="rId119" o:title=""/>
            </v:shape>
            <v:shape style="position:absolute;left:1926;top:-5444;width:8816;height:5401" type="#_x0000_t75" stroked="false">
              <v:imagedata r:id="rId120" o:title=""/>
            </v:shape>
            <v:shape style="position:absolute;left:2047;top:-2160;width:1601;height:1008"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pacing w:val="-1"/>
                        <w:sz w:val="20"/>
                        <w:szCs w:val="20"/>
                      </w:rPr>
                      <w:t>四、减值准备合计</w:t>
                    </w:r>
                  </w:p>
                  <w:p>
                    <w:pPr>
                      <w:spacing w:line="247" w:lineRule="auto" w:before="7"/>
                      <w:ind w:left="99" w:right="497" w:firstLine="0"/>
                      <w:jc w:val="both"/>
                      <w:rPr>
                        <w:rFonts w:ascii="宋体" w:hAnsi="宋体" w:cs="宋体" w:eastAsia="宋体" w:hint="default"/>
                        <w:sz w:val="20"/>
                        <w:szCs w:val="20"/>
                      </w:rPr>
                    </w:pPr>
                    <w:r>
                      <w:rPr>
                        <w:rFonts w:ascii="宋体" w:hAnsi="宋体" w:cs="宋体" w:eastAsia="宋体" w:hint="default"/>
                        <w:sz w:val="20"/>
                        <w:szCs w:val="20"/>
                      </w:rPr>
                      <w:t>土地使用权</w:t>
                    </w:r>
                    <w:r>
                      <w:rPr>
                        <w:rFonts w:ascii="宋体" w:hAnsi="宋体" w:cs="宋体" w:eastAsia="宋体" w:hint="default"/>
                        <w:w w:val="100"/>
                        <w:sz w:val="20"/>
                        <w:szCs w:val="20"/>
                      </w:rPr>
                      <w:t> </w:t>
                    </w:r>
                    <w:r>
                      <w:rPr>
                        <w:rFonts w:ascii="宋体" w:hAnsi="宋体" w:cs="宋体" w:eastAsia="宋体" w:hint="default"/>
                        <w:sz w:val="20"/>
                        <w:szCs w:val="20"/>
                      </w:rPr>
                      <w:t>海域使用权</w:t>
                    </w:r>
                    <w:r>
                      <w:rPr>
                        <w:rFonts w:ascii="宋体" w:hAnsi="宋体" w:cs="宋体" w:eastAsia="宋体" w:hint="default"/>
                        <w:w w:val="100"/>
                        <w:sz w:val="20"/>
                        <w:szCs w:val="20"/>
                      </w:rPr>
                      <w:t> </w:t>
                    </w:r>
                    <w:r>
                      <w:rPr>
                        <w:rFonts w:ascii="宋体" w:hAnsi="宋体" w:cs="宋体" w:eastAsia="宋体" w:hint="default"/>
                        <w:sz w:val="20"/>
                        <w:szCs w:val="20"/>
                      </w:rPr>
                      <w:t>软件及其他</w:t>
                    </w:r>
                  </w:p>
                </w:txbxContent>
              </v:textbox>
              <w10:wrap type="none"/>
            </v:shape>
            <w10:wrap type="none"/>
          </v:group>
        </w:pict>
      </w:r>
      <w:r>
        <w:rPr>
          <w:rFonts w:ascii="Arial" w:hAnsi="Arial" w:cs="Arial" w:eastAsia="Arial" w:hint="default"/>
          <w:sz w:val="24"/>
          <w:szCs w:val="24"/>
        </w:rPr>
        <w:t>(2)</w:t>
      </w:r>
      <w:r>
        <w:rPr>
          <w:rFonts w:ascii="Arial" w:hAnsi="Arial" w:cs="Arial" w:eastAsia="Arial" w:hint="default"/>
          <w:spacing w:val="18"/>
          <w:sz w:val="24"/>
          <w:szCs w:val="24"/>
        </w:rPr>
        <w:t> </w:t>
      </w:r>
      <w:r>
        <w:rPr>
          <w:rFonts w:ascii="宋体" w:hAnsi="宋体" w:cs="宋体" w:eastAsia="宋体" w:hint="default"/>
          <w:sz w:val="24"/>
          <w:szCs w:val="24"/>
        </w:rPr>
        <w:t>公司年末对无形资产进行清查后，未发现无形资产存在可能发生减值的</w:t>
      </w:r>
      <w:r>
        <w:rPr>
          <w:rFonts w:ascii="宋体" w:hAnsi="宋体" w:cs="宋体" w:eastAsia="宋体" w:hint="default"/>
          <w:spacing w:val="1"/>
          <w:sz w:val="24"/>
          <w:szCs w:val="24"/>
        </w:rPr>
        <w:t> </w:t>
      </w:r>
      <w:r>
        <w:rPr>
          <w:rFonts w:ascii="宋体" w:hAnsi="宋体" w:cs="宋体" w:eastAsia="宋体" w:hint="default"/>
          <w:sz w:val="24"/>
          <w:szCs w:val="24"/>
        </w:rPr>
        <w:t>迹象，故未对无形资产计提减值准备。</w:t>
      </w:r>
    </w:p>
    <w:p>
      <w:pPr>
        <w:spacing w:before="54"/>
        <w:ind w:left="557" w:right="0" w:firstLine="0"/>
        <w:jc w:val="left"/>
        <w:rPr>
          <w:rFonts w:ascii="宋体" w:hAnsi="宋体" w:cs="宋体" w:eastAsia="宋体" w:hint="default"/>
          <w:sz w:val="24"/>
          <w:szCs w:val="24"/>
        </w:rPr>
      </w:pPr>
      <w:r>
        <w:rPr>
          <w:rFonts w:ascii="Arial" w:hAnsi="Arial" w:cs="Arial" w:eastAsia="Arial" w:hint="default"/>
          <w:sz w:val="24"/>
          <w:szCs w:val="24"/>
        </w:rPr>
        <w:t>(3) </w:t>
      </w:r>
      <w:r>
        <w:rPr>
          <w:rFonts w:ascii="宋体" w:hAnsi="宋体" w:cs="宋体" w:eastAsia="宋体" w:hint="default"/>
          <w:spacing w:val="-7"/>
          <w:sz w:val="24"/>
          <w:szCs w:val="24"/>
        </w:rPr>
        <w:t>截至报告期末，公司用价值为 </w:t>
      </w:r>
      <w:r>
        <w:rPr>
          <w:rFonts w:ascii="宋体" w:hAnsi="宋体" w:cs="宋体" w:eastAsia="宋体" w:hint="default"/>
          <w:sz w:val="24"/>
          <w:szCs w:val="24"/>
        </w:rPr>
        <w:t>9,887,274.85</w:t>
      </w:r>
      <w:r>
        <w:rPr>
          <w:rFonts w:ascii="宋体" w:hAnsi="宋体" w:cs="宋体" w:eastAsia="宋体" w:hint="default"/>
          <w:spacing w:val="-52"/>
          <w:sz w:val="24"/>
          <w:szCs w:val="24"/>
        </w:rPr>
        <w:t> </w:t>
      </w:r>
      <w:r>
        <w:rPr>
          <w:rFonts w:ascii="宋体" w:hAnsi="宋体" w:cs="宋体" w:eastAsia="宋体" w:hint="default"/>
          <w:sz w:val="24"/>
          <w:szCs w:val="24"/>
        </w:rPr>
        <w:t>元的土地使用权抵押向中国</w:t>
      </w:r>
    </w:p>
    <w:p>
      <w:pPr>
        <w:spacing w:line="357" w:lineRule="auto" w:before="135"/>
        <w:ind w:left="137" w:right="715" w:firstLine="0"/>
        <w:jc w:val="left"/>
        <w:rPr>
          <w:rFonts w:ascii="宋体" w:hAnsi="宋体" w:cs="宋体" w:eastAsia="宋体" w:hint="default"/>
          <w:sz w:val="24"/>
          <w:szCs w:val="24"/>
        </w:rPr>
      </w:pPr>
      <w:r>
        <w:rPr>
          <w:rFonts w:ascii="宋体" w:hAnsi="宋体" w:cs="宋体" w:eastAsia="宋体" w:hint="default"/>
          <w:sz w:val="24"/>
          <w:szCs w:val="24"/>
        </w:rPr>
        <w:t>银行锦州港支行公司借款</w:t>
      </w:r>
      <w:r>
        <w:rPr>
          <w:rFonts w:ascii="宋体" w:hAnsi="宋体" w:cs="宋体" w:eastAsia="宋体" w:hint="default"/>
          <w:spacing w:val="-60"/>
          <w:sz w:val="24"/>
          <w:szCs w:val="24"/>
        </w:rPr>
        <w:t> </w:t>
      </w:r>
      <w:r>
        <w:rPr>
          <w:rFonts w:ascii="宋体" w:hAnsi="宋体" w:cs="宋体" w:eastAsia="宋体" w:hint="default"/>
          <w:sz w:val="24"/>
          <w:szCs w:val="24"/>
        </w:rPr>
        <w:t>960</w:t>
      </w:r>
      <w:r>
        <w:rPr>
          <w:rFonts w:ascii="宋体" w:hAnsi="宋体" w:cs="宋体" w:eastAsia="宋体" w:hint="default"/>
          <w:spacing w:val="-60"/>
          <w:sz w:val="24"/>
          <w:szCs w:val="24"/>
        </w:rPr>
        <w:t> </w:t>
      </w:r>
      <w:r>
        <w:rPr>
          <w:rFonts w:ascii="宋体" w:hAnsi="宋体" w:cs="宋体" w:eastAsia="宋体" w:hint="default"/>
          <w:spacing w:val="-4"/>
          <w:sz w:val="24"/>
          <w:szCs w:val="24"/>
        </w:rPr>
        <w:t>万元，除该抵押外无因担保或其他原因造成所有权</w:t>
      </w:r>
      <w:r>
        <w:rPr>
          <w:rFonts w:ascii="宋体" w:hAnsi="宋体" w:cs="宋体" w:eastAsia="宋体" w:hint="default"/>
          <w:sz w:val="24"/>
          <w:szCs w:val="24"/>
        </w:rPr>
        <w:t> 或使用权受到限制的情况。</w:t>
      </w:r>
    </w:p>
    <w:p>
      <w:pPr>
        <w:spacing w:before="35"/>
        <w:ind w:left="557" w:right="0" w:firstLine="0"/>
        <w:jc w:val="left"/>
        <w:rPr>
          <w:rFonts w:ascii="宋体" w:hAnsi="宋体" w:cs="宋体" w:eastAsia="宋体" w:hint="default"/>
          <w:sz w:val="24"/>
          <w:szCs w:val="24"/>
        </w:rPr>
      </w:pPr>
      <w:r>
        <w:rPr>
          <w:rFonts w:ascii="Arial" w:hAnsi="Arial" w:cs="Arial" w:eastAsia="Arial" w:hint="default"/>
          <w:sz w:val="24"/>
          <w:szCs w:val="24"/>
        </w:rPr>
        <w:t>(4) </w:t>
      </w:r>
      <w:r>
        <w:rPr>
          <w:rFonts w:ascii="Arial" w:hAnsi="Arial" w:cs="Arial" w:eastAsia="Arial" w:hint="default"/>
          <w:spacing w:val="20"/>
          <w:sz w:val="24"/>
          <w:szCs w:val="24"/>
        </w:rPr>
        <w:t> </w:t>
      </w:r>
      <w:r>
        <w:rPr>
          <w:rFonts w:ascii="宋体" w:hAnsi="宋体" w:cs="宋体" w:eastAsia="宋体" w:hint="default"/>
          <w:sz w:val="24"/>
          <w:szCs w:val="24"/>
        </w:rPr>
        <w:t>截至报告期末，公司通过经营租赁租出的无形资产－土地使用权账面价</w:t>
      </w:r>
    </w:p>
    <w:p>
      <w:pPr>
        <w:spacing w:before="135"/>
        <w:ind w:left="137" w:right="725" w:firstLine="0"/>
        <w:jc w:val="left"/>
        <w:rPr>
          <w:rFonts w:ascii="宋体" w:hAnsi="宋体" w:cs="宋体" w:eastAsia="宋体" w:hint="default"/>
          <w:sz w:val="24"/>
          <w:szCs w:val="24"/>
        </w:rPr>
      </w:pPr>
      <w:r>
        <w:rPr>
          <w:rFonts w:ascii="宋体" w:hAnsi="宋体" w:cs="宋体" w:eastAsia="宋体" w:hint="default"/>
          <w:sz w:val="24"/>
          <w:szCs w:val="24"/>
        </w:rPr>
        <w:t>值为</w:t>
      </w:r>
      <w:r>
        <w:rPr>
          <w:rFonts w:ascii="宋体" w:hAnsi="宋体" w:cs="宋体" w:eastAsia="宋体" w:hint="default"/>
          <w:spacing w:val="-60"/>
          <w:sz w:val="24"/>
          <w:szCs w:val="24"/>
        </w:rPr>
        <w:t> </w:t>
      </w:r>
      <w:r>
        <w:rPr>
          <w:rFonts w:ascii="宋体" w:hAnsi="宋体" w:cs="宋体" w:eastAsia="宋体" w:hint="default"/>
          <w:sz w:val="24"/>
          <w:szCs w:val="24"/>
        </w:rPr>
        <w:t>1,018,071.90</w:t>
      </w:r>
      <w:r>
        <w:rPr>
          <w:rFonts w:ascii="宋体" w:hAnsi="宋体" w:cs="宋体" w:eastAsia="宋体" w:hint="default"/>
          <w:spacing w:val="-60"/>
          <w:sz w:val="24"/>
          <w:szCs w:val="24"/>
        </w:rPr>
        <w:t> </w:t>
      </w:r>
      <w:r>
        <w:rPr>
          <w:rFonts w:ascii="宋体" w:hAnsi="宋体" w:cs="宋体" w:eastAsia="宋体" w:hint="default"/>
          <w:sz w:val="24"/>
          <w:szCs w:val="24"/>
        </w:rPr>
        <w:t>元。</w:t>
      </w:r>
    </w:p>
    <w:p>
      <w:pPr>
        <w:spacing w:line="240" w:lineRule="auto" w:before="11"/>
        <w:rPr>
          <w:rFonts w:ascii="宋体" w:hAnsi="宋体" w:cs="宋体" w:eastAsia="宋体" w:hint="default"/>
          <w:sz w:val="20"/>
          <w:szCs w:val="20"/>
        </w:rPr>
      </w:pPr>
    </w:p>
    <w:p>
      <w:pPr>
        <w:spacing w:before="0"/>
        <w:ind w:left="705" w:right="725" w:firstLine="0"/>
        <w:jc w:val="left"/>
        <w:rPr>
          <w:rFonts w:ascii="宋体" w:hAnsi="宋体" w:cs="宋体" w:eastAsia="宋体" w:hint="default"/>
          <w:sz w:val="24"/>
          <w:szCs w:val="24"/>
        </w:rPr>
      </w:pPr>
      <w:r>
        <w:rPr/>
        <w:pict>
          <v:group style="position:absolute;margin-left:96.000015pt;margin-top:26.615585pt;width:435.7pt;height:55.45pt;mso-position-horizontal-relative:page;mso-position-vertical-relative:paragraph;z-index:-622648" coordorigin="1920,532" coordsize="8714,1109">
            <v:shape style="position:absolute;left:3353;top:549;width:10;height:2" type="#_x0000_t75" stroked="false">
              <v:imagedata r:id="rId32" o:title=""/>
            </v:shape>
            <v:shape style="position:absolute;left:4736;top:549;width:10;height:2" type="#_x0000_t75" stroked="false">
              <v:imagedata r:id="rId32" o:title=""/>
            </v:shape>
            <v:shape style="position:absolute;left:6329;top:549;width:10;height:2" type="#_x0000_t75" stroked="false">
              <v:imagedata r:id="rId32" o:title=""/>
            </v:shape>
            <v:shape style="position:absolute;left:7889;top:549;width:10;height:2" type="#_x0000_t75" stroked="false">
              <v:imagedata r:id="rId32" o:title=""/>
            </v:shape>
            <v:shape style="position:absolute;left:9164;top:549;width:10;height:2" type="#_x0000_t75" stroked="false">
              <v:imagedata r:id="rId32" o:title=""/>
            </v:shape>
            <v:shape style="position:absolute;left:3334;top:532;width:5860;height:307" type="#_x0000_t75" stroked="false">
              <v:imagedata r:id="rId121" o:title=""/>
            </v:shape>
            <v:shape style="position:absolute;left:1920;top:808;width:8713;height:834" type="#_x0000_t75" stroked="false">
              <v:imagedata r:id="rId122" o:title=""/>
            </v:shape>
            <w10:wrap type="none"/>
          </v:group>
        </w:pict>
      </w:r>
      <w:r>
        <w:rPr>
          <w:rFonts w:ascii="Arial" w:hAnsi="Arial" w:cs="Arial" w:eastAsia="Arial" w:hint="default"/>
          <w:b/>
          <w:bCs/>
          <w:sz w:val="24"/>
          <w:szCs w:val="24"/>
        </w:rPr>
        <w:t>14.</w:t>
      </w:r>
      <w:r>
        <w:rPr>
          <w:rFonts w:ascii="Arial" w:hAnsi="Arial" w:cs="Arial" w:eastAsia="Arial" w:hint="default"/>
          <w:b/>
          <w:bCs/>
          <w:spacing w:val="11"/>
          <w:sz w:val="24"/>
          <w:szCs w:val="24"/>
        </w:rPr>
        <w:t> </w:t>
      </w:r>
      <w:r>
        <w:rPr>
          <w:rFonts w:ascii="宋体" w:hAnsi="宋体" w:cs="宋体" w:eastAsia="宋体" w:hint="default"/>
          <w:b/>
          <w:bCs/>
          <w:sz w:val="24"/>
          <w:szCs w:val="24"/>
        </w:rPr>
        <w:t>长期待摊费用</w:t>
      </w:r>
      <w:r>
        <w:rPr>
          <w:rFonts w:ascii="宋体" w:hAnsi="宋体" w:cs="宋体" w:eastAsia="宋体" w:hint="default"/>
          <w:sz w:val="24"/>
          <w:szCs w:val="24"/>
        </w:rPr>
      </w:r>
    </w:p>
    <w:p>
      <w:pPr>
        <w:spacing w:line="240" w:lineRule="auto" w:before="0"/>
        <w:rPr>
          <w:rFonts w:ascii="宋体" w:hAnsi="宋体" w:cs="宋体" w:eastAsia="宋体" w:hint="default"/>
          <w:b/>
          <w:bCs/>
          <w:sz w:val="15"/>
          <w:szCs w:val="15"/>
        </w:rPr>
      </w:pPr>
    </w:p>
    <w:tbl>
      <w:tblPr>
        <w:tblW w:w="0" w:type="auto"/>
        <w:jc w:val="left"/>
        <w:tblInd w:w="279" w:type="dxa"/>
        <w:tblLayout w:type="fixed"/>
        <w:tblCellMar>
          <w:top w:w="0" w:type="dxa"/>
          <w:left w:w="0" w:type="dxa"/>
          <w:bottom w:w="0" w:type="dxa"/>
          <w:right w:w="0" w:type="dxa"/>
        </w:tblCellMar>
        <w:tblLook w:val="01E0"/>
      </w:tblPr>
      <w:tblGrid>
        <w:gridCol w:w="1418"/>
        <w:gridCol w:w="1479"/>
        <w:gridCol w:w="1586"/>
        <w:gridCol w:w="1486"/>
        <w:gridCol w:w="1278"/>
        <w:gridCol w:w="1424"/>
      </w:tblGrid>
      <w:tr>
        <w:trPr>
          <w:trHeight w:val="579" w:hRule="exact"/>
        </w:trPr>
        <w:tc>
          <w:tcPr>
            <w:tcW w:w="1418" w:type="dxa"/>
            <w:tcBorders>
              <w:top w:val="single" w:sz="17" w:space="0" w:color="000000"/>
              <w:left w:val="nil" w:sz="6" w:space="0" w:color="auto"/>
              <w:bottom w:val="nil" w:sz="6" w:space="0" w:color="auto"/>
              <w:right w:val="nil" w:sz="6" w:space="0" w:color="auto"/>
            </w:tcBorders>
          </w:tcPr>
          <w:p>
            <w:pPr>
              <w:pStyle w:val="TableParagraph"/>
              <w:spacing w:line="237" w:lineRule="exact"/>
              <w:ind w:right="0"/>
              <w:jc w:val="center"/>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2"/>
              <w:ind w:right="0"/>
              <w:jc w:val="center"/>
              <w:rPr>
                <w:rFonts w:ascii="宋体" w:hAnsi="宋体" w:cs="宋体" w:eastAsia="宋体" w:hint="default"/>
                <w:sz w:val="20"/>
                <w:szCs w:val="20"/>
              </w:rPr>
            </w:pPr>
            <w:r>
              <w:rPr>
                <w:rFonts w:ascii="宋体" w:hAnsi="宋体" w:cs="宋体" w:eastAsia="宋体" w:hint="default"/>
                <w:sz w:val="20"/>
                <w:szCs w:val="20"/>
              </w:rPr>
              <w:t>堆场辅助材料</w:t>
            </w:r>
          </w:p>
        </w:tc>
        <w:tc>
          <w:tcPr>
            <w:tcW w:w="1479" w:type="dxa"/>
            <w:tcBorders>
              <w:top w:val="single" w:sz="17" w:space="0" w:color="000000"/>
              <w:left w:val="nil" w:sz="6" w:space="0" w:color="auto"/>
              <w:bottom w:val="nil" w:sz="6" w:space="0" w:color="auto"/>
              <w:right w:val="nil" w:sz="6" w:space="0" w:color="auto"/>
            </w:tcBorders>
          </w:tcPr>
          <w:p>
            <w:pPr>
              <w:pStyle w:val="TableParagraph"/>
              <w:spacing w:line="237" w:lineRule="exact"/>
              <w:ind w:right="91"/>
              <w:jc w:val="center"/>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71"/>
              <w:ind w:right="91"/>
              <w:jc w:val="center"/>
              <w:rPr>
                <w:rFonts w:ascii="Arial" w:hAnsi="Arial" w:cs="Arial" w:eastAsia="Arial" w:hint="default"/>
                <w:sz w:val="20"/>
                <w:szCs w:val="20"/>
              </w:rPr>
            </w:pPr>
            <w:r>
              <w:rPr>
                <w:rFonts w:ascii="Arial"/>
                <w:sz w:val="20"/>
              </w:rPr>
              <w:t>1,626,397.91</w:t>
            </w:r>
          </w:p>
        </w:tc>
        <w:tc>
          <w:tcPr>
            <w:tcW w:w="1586" w:type="dxa"/>
            <w:tcBorders>
              <w:top w:val="single" w:sz="17" w:space="0" w:color="000000"/>
              <w:left w:val="nil" w:sz="6" w:space="0" w:color="auto"/>
              <w:bottom w:val="nil" w:sz="6" w:space="0" w:color="auto"/>
              <w:right w:val="nil" w:sz="6" w:space="0" w:color="auto"/>
            </w:tcBorders>
          </w:tcPr>
          <w:p>
            <w:pPr>
              <w:pStyle w:val="TableParagraph"/>
              <w:spacing w:line="237" w:lineRule="exact"/>
              <w:ind w:left="201" w:right="0"/>
              <w:jc w:val="left"/>
              <w:rPr>
                <w:rFonts w:ascii="宋体" w:hAnsi="宋体" w:cs="宋体" w:eastAsia="宋体" w:hint="default"/>
                <w:sz w:val="20"/>
                <w:szCs w:val="20"/>
              </w:rPr>
            </w:pPr>
            <w:r>
              <w:rPr>
                <w:rFonts w:ascii="宋体" w:hAnsi="宋体" w:cs="宋体" w:eastAsia="宋体" w:hint="default"/>
                <w:sz w:val="20"/>
                <w:szCs w:val="20"/>
              </w:rPr>
              <w:t>本年增加额</w:t>
            </w:r>
          </w:p>
          <w:p>
            <w:pPr>
              <w:pStyle w:val="TableParagraph"/>
              <w:spacing w:line="240" w:lineRule="auto" w:before="55"/>
              <w:ind w:left="222" w:right="0"/>
              <w:jc w:val="left"/>
              <w:rPr>
                <w:rFonts w:ascii="Arial" w:hAnsi="Arial" w:cs="Arial" w:eastAsia="Arial" w:hint="default"/>
                <w:sz w:val="20"/>
                <w:szCs w:val="20"/>
              </w:rPr>
            </w:pPr>
            <w:r>
              <w:rPr>
                <w:rFonts w:ascii="Arial"/>
                <w:sz w:val="20"/>
              </w:rPr>
              <w:t>7,860,100.00</w:t>
            </w:r>
          </w:p>
        </w:tc>
        <w:tc>
          <w:tcPr>
            <w:tcW w:w="1486" w:type="dxa"/>
            <w:tcBorders>
              <w:top w:val="single" w:sz="17" w:space="0" w:color="000000"/>
              <w:left w:val="nil" w:sz="6" w:space="0" w:color="auto"/>
              <w:bottom w:val="nil" w:sz="6" w:space="0" w:color="auto"/>
              <w:right w:val="nil" w:sz="6" w:space="0" w:color="auto"/>
            </w:tcBorders>
          </w:tcPr>
          <w:p>
            <w:pPr>
              <w:pStyle w:val="TableParagraph"/>
              <w:spacing w:line="237" w:lineRule="exact"/>
              <w:ind w:left="209" w:right="0" w:firstLine="31"/>
              <w:jc w:val="left"/>
              <w:rPr>
                <w:rFonts w:ascii="宋体" w:hAnsi="宋体" w:cs="宋体" w:eastAsia="宋体" w:hint="default"/>
                <w:sz w:val="20"/>
                <w:szCs w:val="20"/>
              </w:rPr>
            </w:pPr>
            <w:r>
              <w:rPr>
                <w:rFonts w:ascii="宋体" w:hAnsi="宋体" w:cs="宋体" w:eastAsia="宋体" w:hint="default"/>
                <w:sz w:val="20"/>
                <w:szCs w:val="20"/>
              </w:rPr>
              <w:t>本期摊销额</w:t>
            </w:r>
          </w:p>
          <w:p>
            <w:pPr>
              <w:pStyle w:val="TableParagraph"/>
              <w:spacing w:line="240" w:lineRule="auto" w:before="71"/>
              <w:ind w:left="209" w:right="0"/>
              <w:jc w:val="left"/>
              <w:rPr>
                <w:rFonts w:ascii="Arial" w:hAnsi="Arial" w:cs="Arial" w:eastAsia="Arial" w:hint="default"/>
                <w:sz w:val="20"/>
                <w:szCs w:val="20"/>
              </w:rPr>
            </w:pPr>
            <w:r>
              <w:rPr>
                <w:rFonts w:ascii="Arial"/>
                <w:spacing w:val="-3"/>
                <w:sz w:val="20"/>
              </w:rPr>
              <w:t>3,041,547.11</w:t>
            </w:r>
          </w:p>
        </w:tc>
        <w:tc>
          <w:tcPr>
            <w:tcW w:w="1278" w:type="dxa"/>
            <w:tcBorders>
              <w:top w:val="single" w:sz="17" w:space="0" w:color="000000"/>
              <w:left w:val="nil" w:sz="6" w:space="0" w:color="auto"/>
              <w:bottom w:val="nil" w:sz="6" w:space="0" w:color="auto"/>
              <w:right w:val="nil" w:sz="6" w:space="0" w:color="auto"/>
            </w:tcBorders>
          </w:tcPr>
          <w:p>
            <w:pPr>
              <w:pStyle w:val="TableParagraph"/>
              <w:spacing w:line="237" w:lineRule="exact"/>
              <w:ind w:left="121" w:right="0"/>
              <w:jc w:val="left"/>
              <w:rPr>
                <w:rFonts w:ascii="宋体" w:hAnsi="宋体" w:cs="宋体" w:eastAsia="宋体" w:hint="default"/>
                <w:sz w:val="20"/>
                <w:szCs w:val="20"/>
              </w:rPr>
            </w:pPr>
            <w:r>
              <w:rPr>
                <w:rFonts w:ascii="宋体" w:hAnsi="宋体" w:cs="宋体" w:eastAsia="宋体" w:hint="default"/>
                <w:sz w:val="20"/>
                <w:szCs w:val="20"/>
              </w:rPr>
              <w:t>其他减少额</w:t>
            </w:r>
          </w:p>
        </w:tc>
        <w:tc>
          <w:tcPr>
            <w:tcW w:w="1424" w:type="dxa"/>
            <w:tcBorders>
              <w:top w:val="single" w:sz="17" w:space="0" w:color="000000"/>
              <w:left w:val="nil" w:sz="6" w:space="0" w:color="auto"/>
              <w:bottom w:val="nil" w:sz="6" w:space="0" w:color="auto"/>
              <w:right w:val="nil" w:sz="6" w:space="0" w:color="auto"/>
            </w:tcBorders>
          </w:tcPr>
          <w:p>
            <w:pPr>
              <w:pStyle w:val="TableParagraph"/>
              <w:spacing w:line="237" w:lineRule="exact"/>
              <w:ind w:right="7"/>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71"/>
              <w:ind w:left="55" w:right="0"/>
              <w:jc w:val="center"/>
              <w:rPr>
                <w:rFonts w:ascii="Arial" w:hAnsi="Arial" w:cs="Arial" w:eastAsia="Arial" w:hint="default"/>
                <w:sz w:val="20"/>
                <w:szCs w:val="20"/>
              </w:rPr>
            </w:pPr>
            <w:r>
              <w:rPr>
                <w:rFonts w:ascii="Arial"/>
                <w:sz w:val="20"/>
              </w:rPr>
              <w:t>6,444,950.80</w:t>
            </w:r>
          </w:p>
        </w:tc>
      </w:tr>
      <w:tr>
        <w:trPr>
          <w:trHeight w:val="269" w:hRule="exact"/>
        </w:trPr>
        <w:tc>
          <w:tcPr>
            <w:tcW w:w="1418" w:type="dxa"/>
            <w:tcBorders>
              <w:top w:val="nil" w:sz="6" w:space="0" w:color="auto"/>
              <w:left w:val="nil" w:sz="6" w:space="0" w:color="auto"/>
              <w:bottom w:val="nil" w:sz="6" w:space="0" w:color="auto"/>
              <w:right w:val="nil" w:sz="6" w:space="0" w:color="auto"/>
            </w:tcBorders>
          </w:tcPr>
          <w:p>
            <w:pPr>
              <w:pStyle w:val="TableParagraph"/>
              <w:spacing w:line="224" w:lineRule="exact"/>
              <w:ind w:left="108" w:right="0"/>
              <w:jc w:val="left"/>
              <w:rPr>
                <w:rFonts w:ascii="宋体" w:hAnsi="宋体" w:cs="宋体" w:eastAsia="宋体" w:hint="default"/>
                <w:sz w:val="20"/>
                <w:szCs w:val="20"/>
              </w:rPr>
            </w:pPr>
            <w:r>
              <w:rPr>
                <w:rFonts w:ascii="宋体" w:hAnsi="宋体" w:cs="宋体" w:eastAsia="宋体" w:hint="default"/>
                <w:sz w:val="20"/>
                <w:szCs w:val="20"/>
              </w:rPr>
              <w:t>装修费</w:t>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00"/>
              <w:jc w:val="right"/>
              <w:rPr>
                <w:rFonts w:ascii="Arial" w:hAnsi="Arial" w:cs="Arial" w:eastAsia="Arial" w:hint="default"/>
                <w:sz w:val="20"/>
                <w:szCs w:val="20"/>
              </w:rPr>
            </w:pPr>
            <w:r>
              <w:rPr>
                <w:rFonts w:ascii="Arial"/>
                <w:spacing w:val="-1"/>
                <w:sz w:val="20"/>
              </w:rPr>
              <w:t>428,331.80</w:t>
            </w:r>
          </w:p>
        </w:tc>
        <w:tc>
          <w:tcPr>
            <w:tcW w:w="1586"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20"/>
              <w:jc w:val="right"/>
              <w:rPr>
                <w:rFonts w:ascii="Arial" w:hAnsi="Arial" w:cs="Arial" w:eastAsia="Arial" w:hint="default"/>
                <w:sz w:val="20"/>
                <w:szCs w:val="20"/>
              </w:rPr>
            </w:pPr>
            <w:r>
              <w:rPr>
                <w:rFonts w:ascii="Arial"/>
                <w:spacing w:val="-1"/>
                <w:sz w:val="20"/>
              </w:rPr>
              <w:t>302,300.64</w:t>
            </w:r>
          </w:p>
        </w:tc>
        <w:tc>
          <w:tcPr>
            <w:tcW w:w="1278" w:type="dxa"/>
            <w:tcBorders>
              <w:top w:val="nil" w:sz="6" w:space="0" w:color="auto"/>
              <w:left w:val="nil" w:sz="6" w:space="0" w:color="auto"/>
              <w:bottom w:val="nil" w:sz="6" w:space="0" w:color="auto"/>
              <w:right w:val="nil" w:sz="6" w:space="0" w:color="auto"/>
            </w:tcBorders>
          </w:tcPr>
          <w:p>
            <w:pP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8"/>
              <w:jc w:val="right"/>
              <w:rPr>
                <w:rFonts w:ascii="Arial" w:hAnsi="Arial" w:cs="Arial" w:eastAsia="Arial" w:hint="default"/>
                <w:sz w:val="20"/>
                <w:szCs w:val="20"/>
              </w:rPr>
            </w:pPr>
            <w:r>
              <w:rPr>
                <w:rFonts w:ascii="Arial"/>
                <w:spacing w:val="-1"/>
                <w:sz w:val="20"/>
              </w:rPr>
              <w:t>126,031.16</w:t>
            </w:r>
          </w:p>
        </w:tc>
      </w:tr>
      <w:tr>
        <w:trPr>
          <w:trHeight w:val="287" w:hRule="exact"/>
        </w:trPr>
        <w:tc>
          <w:tcPr>
            <w:tcW w:w="1418" w:type="dxa"/>
            <w:tcBorders>
              <w:top w:val="nil" w:sz="6" w:space="0" w:color="auto"/>
              <w:left w:val="nil" w:sz="6" w:space="0" w:color="auto"/>
              <w:bottom w:val="single" w:sz="17" w:space="0" w:color="000000"/>
              <w:right w:val="nil" w:sz="6" w:space="0" w:color="auto"/>
            </w:tcBorders>
          </w:tcPr>
          <w:p>
            <w:pPr>
              <w:pStyle w:val="TableParagraph"/>
              <w:spacing w:line="223" w:lineRule="exact"/>
              <w:ind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1479"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199"/>
              <w:jc w:val="right"/>
              <w:rPr>
                <w:rFonts w:ascii="Arial" w:hAnsi="Arial" w:cs="Arial" w:eastAsia="Arial" w:hint="default"/>
                <w:sz w:val="20"/>
                <w:szCs w:val="20"/>
              </w:rPr>
            </w:pPr>
            <w:r>
              <w:rPr>
                <w:rFonts w:ascii="Arial"/>
                <w:spacing w:val="-2"/>
                <w:sz w:val="20"/>
              </w:rPr>
              <w:t>2,054,729.71</w:t>
            </w:r>
            <w:r>
              <w:rPr>
                <w:rFonts w:ascii="Arial"/>
                <w:sz w:val="20"/>
              </w:rPr>
            </w:r>
          </w:p>
        </w:tc>
        <w:tc>
          <w:tcPr>
            <w:tcW w:w="1586"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left="222" w:right="0"/>
              <w:jc w:val="left"/>
              <w:rPr>
                <w:rFonts w:ascii="Arial" w:hAnsi="Arial" w:cs="Arial" w:eastAsia="Arial" w:hint="default"/>
                <w:sz w:val="20"/>
                <w:szCs w:val="20"/>
              </w:rPr>
            </w:pPr>
            <w:r>
              <w:rPr>
                <w:rFonts w:ascii="Arial"/>
                <w:sz w:val="20"/>
              </w:rPr>
              <w:t>7,860,100.00</w:t>
            </w:r>
          </w:p>
        </w:tc>
        <w:tc>
          <w:tcPr>
            <w:tcW w:w="1486"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119"/>
              <w:jc w:val="right"/>
              <w:rPr>
                <w:rFonts w:ascii="Arial" w:hAnsi="Arial" w:cs="Arial" w:eastAsia="Arial" w:hint="default"/>
                <w:sz w:val="20"/>
                <w:szCs w:val="20"/>
              </w:rPr>
            </w:pPr>
            <w:r>
              <w:rPr>
                <w:rFonts w:ascii="Arial"/>
                <w:spacing w:val="-2"/>
                <w:sz w:val="20"/>
              </w:rPr>
              <w:t>3,343,847.75</w:t>
            </w:r>
            <w:r>
              <w:rPr>
                <w:rFonts w:ascii="Arial"/>
                <w:sz w:val="20"/>
              </w:rPr>
            </w:r>
          </w:p>
        </w:tc>
        <w:tc>
          <w:tcPr>
            <w:tcW w:w="1278" w:type="dxa"/>
            <w:tcBorders>
              <w:top w:val="nil" w:sz="6" w:space="0" w:color="auto"/>
              <w:left w:val="nil" w:sz="6" w:space="0" w:color="auto"/>
              <w:bottom w:val="single" w:sz="17" w:space="0" w:color="000000"/>
              <w:right w:val="nil" w:sz="6" w:space="0" w:color="auto"/>
            </w:tcBorders>
          </w:tcPr>
          <w:p>
            <w:pPr/>
          </w:p>
        </w:tc>
        <w:tc>
          <w:tcPr>
            <w:tcW w:w="1424"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97"/>
              <w:jc w:val="right"/>
              <w:rPr>
                <w:rFonts w:ascii="Arial" w:hAnsi="Arial" w:cs="Arial" w:eastAsia="Arial" w:hint="default"/>
                <w:sz w:val="20"/>
                <w:szCs w:val="20"/>
              </w:rPr>
            </w:pPr>
            <w:r>
              <w:rPr>
                <w:rFonts w:ascii="Arial"/>
                <w:spacing w:val="-2"/>
                <w:sz w:val="20"/>
              </w:rPr>
              <w:t>6,570,981.96</w:t>
            </w:r>
            <w:r>
              <w:rPr>
                <w:rFonts w:ascii="Arial"/>
                <w:sz w:val="20"/>
              </w:rPr>
            </w:r>
          </w:p>
        </w:tc>
      </w:tr>
    </w:tbl>
    <w:p>
      <w:pPr>
        <w:spacing w:after="0" w:line="240" w:lineRule="auto"/>
        <w:jc w:val="right"/>
        <w:rPr>
          <w:rFonts w:ascii="Arial" w:hAnsi="Arial" w:cs="Arial" w:eastAsia="Arial" w:hint="default"/>
          <w:sz w:val="20"/>
          <w:szCs w:val="20"/>
        </w:rPr>
        <w:sectPr>
          <w:pgSz w:w="11910" w:h="16840"/>
          <w:pgMar w:header="877" w:footer="982" w:top="1100" w:bottom="1180" w:left="1660" w:right="1060"/>
        </w:sectPr>
      </w:pPr>
    </w:p>
    <w:p>
      <w:pPr>
        <w:spacing w:line="240" w:lineRule="auto" w:before="7"/>
        <w:rPr>
          <w:rFonts w:ascii="宋体" w:hAnsi="宋体" w:cs="宋体" w:eastAsia="宋体" w:hint="default"/>
          <w:b/>
          <w:bCs/>
          <w:sz w:val="19"/>
          <w:szCs w:val="19"/>
        </w:rPr>
      </w:pPr>
    </w:p>
    <w:p>
      <w:pPr>
        <w:spacing w:before="26"/>
        <w:ind w:left="705" w:right="427" w:firstLine="0"/>
        <w:jc w:val="left"/>
        <w:rPr>
          <w:rFonts w:ascii="宋体" w:hAnsi="宋体" w:cs="宋体" w:eastAsia="宋体" w:hint="default"/>
          <w:sz w:val="24"/>
          <w:szCs w:val="24"/>
        </w:rPr>
      </w:pPr>
      <w:r>
        <w:rPr>
          <w:rFonts w:ascii="Arial" w:hAnsi="Arial" w:cs="Arial" w:eastAsia="Arial" w:hint="default"/>
          <w:b/>
          <w:bCs/>
          <w:sz w:val="24"/>
          <w:szCs w:val="24"/>
        </w:rPr>
        <w:t>15.</w:t>
      </w:r>
      <w:r>
        <w:rPr>
          <w:rFonts w:ascii="Arial" w:hAnsi="Arial" w:cs="Arial" w:eastAsia="Arial" w:hint="default"/>
          <w:b/>
          <w:bCs/>
          <w:spacing w:val="17"/>
          <w:sz w:val="24"/>
          <w:szCs w:val="24"/>
        </w:rPr>
        <w:t> </w:t>
      </w:r>
      <w:r>
        <w:rPr>
          <w:rFonts w:ascii="宋体" w:hAnsi="宋体" w:cs="宋体" w:eastAsia="宋体" w:hint="default"/>
          <w:b/>
          <w:bCs/>
          <w:sz w:val="24"/>
          <w:szCs w:val="24"/>
        </w:rPr>
        <w:t>递延所得税资产</w:t>
      </w:r>
      <w:r>
        <w:rPr>
          <w:rFonts w:ascii="宋体" w:hAnsi="宋体" w:cs="宋体" w:eastAsia="宋体" w:hint="default"/>
          <w:sz w:val="24"/>
          <w:szCs w:val="24"/>
        </w:rPr>
      </w:r>
    </w:p>
    <w:p>
      <w:pPr>
        <w:spacing w:before="135"/>
        <w:ind w:left="620" w:right="427" w:firstLine="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16"/>
          <w:sz w:val="24"/>
          <w:szCs w:val="24"/>
        </w:rPr>
        <w:t> </w:t>
      </w:r>
      <w:r>
        <w:rPr>
          <w:rFonts w:ascii="宋体" w:hAnsi="宋体" w:cs="宋体" w:eastAsia="宋体" w:hint="default"/>
          <w:sz w:val="24"/>
          <w:szCs w:val="24"/>
        </w:rPr>
        <w:t>已确认的递延所得税资产</w:t>
      </w:r>
    </w:p>
    <w:p>
      <w:pPr>
        <w:spacing w:line="240" w:lineRule="auto" w:before="12"/>
        <w:rPr>
          <w:rFonts w:ascii="宋体" w:hAnsi="宋体" w:cs="宋体" w:eastAsia="宋体" w:hint="default"/>
          <w:sz w:val="14"/>
          <w:szCs w:val="14"/>
        </w:rPr>
      </w:pPr>
    </w:p>
    <w:tbl>
      <w:tblPr>
        <w:tblW w:w="0" w:type="auto"/>
        <w:jc w:val="left"/>
        <w:tblInd w:w="279" w:type="dxa"/>
        <w:tblLayout w:type="fixed"/>
        <w:tblCellMar>
          <w:top w:w="0" w:type="dxa"/>
          <w:left w:w="0" w:type="dxa"/>
          <w:bottom w:w="0" w:type="dxa"/>
          <w:right w:w="0" w:type="dxa"/>
        </w:tblCellMar>
        <w:tblLook w:val="01E0"/>
      </w:tblPr>
      <w:tblGrid>
        <w:gridCol w:w="3413"/>
        <w:gridCol w:w="3315"/>
        <w:gridCol w:w="2055"/>
      </w:tblGrid>
      <w:tr>
        <w:trPr>
          <w:trHeight w:val="849" w:hRule="exact"/>
        </w:trPr>
        <w:tc>
          <w:tcPr>
            <w:tcW w:w="3413" w:type="dxa"/>
            <w:tcBorders>
              <w:top w:val="single" w:sz="17" w:space="0" w:color="000000"/>
              <w:left w:val="nil" w:sz="6" w:space="0" w:color="auto"/>
              <w:bottom w:val="nil" w:sz="6" w:space="0" w:color="auto"/>
              <w:right w:val="nil" w:sz="6" w:space="0" w:color="auto"/>
            </w:tcBorders>
          </w:tcPr>
          <w:p>
            <w:pPr>
              <w:pStyle w:val="TableParagraph"/>
              <w:tabs>
                <w:tab w:pos="1943" w:val="left" w:leader="none"/>
              </w:tabs>
              <w:spacing w:line="242" w:lineRule="exact"/>
              <w:ind w:left="1543" w:right="0"/>
              <w:jc w:val="left"/>
              <w:rPr>
                <w:rFonts w:ascii="宋体" w:hAnsi="宋体" w:cs="宋体" w:eastAsia="宋体" w:hint="default"/>
                <w:sz w:val="20"/>
                <w:szCs w:val="20"/>
              </w:rPr>
            </w:pPr>
            <w:r>
              <w:rPr>
                <w:rFonts w:ascii="宋体" w:hAnsi="宋体" w:cs="宋体" w:eastAsia="宋体" w:hint="default"/>
                <w:sz w:val="20"/>
                <w:szCs w:val="20"/>
              </w:rPr>
              <w:t>项</w:t>
              <w:tab/>
              <w:t>目</w:t>
            </w:r>
          </w:p>
          <w:p>
            <w:pPr>
              <w:pStyle w:val="TableParagraph"/>
              <w:spacing w:line="247" w:lineRule="auto" w:before="8"/>
              <w:ind w:left="207" w:right="1602" w:hanging="100"/>
              <w:jc w:val="left"/>
              <w:rPr>
                <w:rFonts w:ascii="宋体" w:hAnsi="宋体" w:cs="宋体" w:eastAsia="宋体" w:hint="default"/>
                <w:sz w:val="20"/>
                <w:szCs w:val="20"/>
              </w:rPr>
            </w:pPr>
            <w:r>
              <w:rPr>
                <w:rFonts w:ascii="宋体" w:hAnsi="宋体" w:cs="宋体" w:eastAsia="宋体" w:hint="default"/>
                <w:b/>
                <w:bCs/>
                <w:sz w:val="20"/>
                <w:szCs w:val="20"/>
              </w:rPr>
              <w:t>递延所得税资产：</w:t>
            </w:r>
            <w:r>
              <w:rPr>
                <w:rFonts w:ascii="宋体" w:hAnsi="宋体" w:cs="宋体" w:eastAsia="宋体" w:hint="default"/>
                <w:b/>
                <w:bCs/>
                <w:w w:val="99"/>
                <w:sz w:val="20"/>
                <w:szCs w:val="20"/>
              </w:rPr>
              <w:t> </w:t>
            </w:r>
            <w:r>
              <w:rPr>
                <w:rFonts w:ascii="宋体" w:hAnsi="宋体" w:cs="宋体" w:eastAsia="宋体" w:hint="default"/>
                <w:spacing w:val="-1"/>
                <w:sz w:val="20"/>
                <w:szCs w:val="20"/>
              </w:rPr>
              <w:t>应收款项坏账准备</w:t>
            </w:r>
          </w:p>
        </w:tc>
        <w:tc>
          <w:tcPr>
            <w:tcW w:w="3315" w:type="dxa"/>
            <w:tcBorders>
              <w:top w:val="single" w:sz="17" w:space="0" w:color="000000"/>
              <w:left w:val="nil" w:sz="6" w:space="0" w:color="auto"/>
              <w:bottom w:val="nil" w:sz="6" w:space="0" w:color="auto"/>
              <w:right w:val="nil" w:sz="6" w:space="0" w:color="auto"/>
            </w:tcBorders>
          </w:tcPr>
          <w:p>
            <w:pPr>
              <w:pStyle w:val="TableParagraph"/>
              <w:spacing w:line="242" w:lineRule="exact"/>
              <w:ind w:right="74"/>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left="1690" w:right="0"/>
              <w:jc w:val="left"/>
              <w:rPr>
                <w:rFonts w:ascii="Arial" w:hAnsi="Arial" w:cs="Arial" w:eastAsia="Arial" w:hint="default"/>
                <w:sz w:val="20"/>
                <w:szCs w:val="20"/>
              </w:rPr>
            </w:pPr>
            <w:r>
              <w:rPr>
                <w:rFonts w:ascii="Arial"/>
                <w:sz w:val="20"/>
              </w:rPr>
              <w:t>4,089,294.09</w:t>
            </w:r>
          </w:p>
        </w:tc>
        <w:tc>
          <w:tcPr>
            <w:tcW w:w="2055" w:type="dxa"/>
            <w:tcBorders>
              <w:top w:val="single" w:sz="17" w:space="0" w:color="000000"/>
              <w:left w:val="nil" w:sz="6" w:space="0" w:color="auto"/>
              <w:bottom w:val="nil" w:sz="6" w:space="0" w:color="auto"/>
              <w:right w:val="nil" w:sz="6" w:space="0" w:color="auto"/>
            </w:tcBorders>
          </w:tcPr>
          <w:p>
            <w:pPr>
              <w:pStyle w:val="TableParagraph"/>
              <w:spacing w:line="242" w:lineRule="exact"/>
              <w:ind w:left="455"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left="785" w:right="0"/>
              <w:jc w:val="left"/>
              <w:rPr>
                <w:rFonts w:ascii="Arial" w:hAnsi="Arial" w:cs="Arial" w:eastAsia="Arial" w:hint="default"/>
                <w:sz w:val="20"/>
                <w:szCs w:val="20"/>
              </w:rPr>
            </w:pPr>
            <w:r>
              <w:rPr>
                <w:rFonts w:ascii="Arial"/>
                <w:sz w:val="20"/>
              </w:rPr>
              <w:t>3,910,472.21</w:t>
            </w:r>
          </w:p>
        </w:tc>
      </w:tr>
      <w:tr>
        <w:trPr>
          <w:trHeight w:val="269" w:hRule="exact"/>
        </w:trPr>
        <w:tc>
          <w:tcPr>
            <w:tcW w:w="3413" w:type="dxa"/>
            <w:tcBorders>
              <w:top w:val="nil" w:sz="6" w:space="0" w:color="auto"/>
              <w:left w:val="nil" w:sz="6" w:space="0" w:color="auto"/>
              <w:bottom w:val="nil" w:sz="6" w:space="0" w:color="auto"/>
              <w:right w:val="nil" w:sz="6" w:space="0" w:color="auto"/>
            </w:tcBorders>
          </w:tcPr>
          <w:p>
            <w:pPr>
              <w:pStyle w:val="TableParagraph"/>
              <w:spacing w:line="224" w:lineRule="exact"/>
              <w:ind w:left="207" w:right="0"/>
              <w:jc w:val="left"/>
              <w:rPr>
                <w:rFonts w:ascii="宋体" w:hAnsi="宋体" w:cs="宋体" w:eastAsia="宋体" w:hint="default"/>
                <w:sz w:val="20"/>
                <w:szCs w:val="20"/>
              </w:rPr>
            </w:pPr>
            <w:r>
              <w:rPr>
                <w:rFonts w:ascii="宋体" w:hAnsi="宋体" w:cs="宋体" w:eastAsia="宋体" w:hint="default"/>
                <w:sz w:val="20"/>
                <w:szCs w:val="20"/>
              </w:rPr>
              <w:t>存货跌价准备</w:t>
            </w:r>
          </w:p>
        </w:tc>
        <w:tc>
          <w:tcPr>
            <w:tcW w:w="3315" w:type="dxa"/>
            <w:tcBorders>
              <w:top w:val="nil" w:sz="6" w:space="0" w:color="auto"/>
              <w:left w:val="nil" w:sz="6" w:space="0" w:color="auto"/>
              <w:bottom w:val="nil" w:sz="6" w:space="0" w:color="auto"/>
              <w:right w:val="nil" w:sz="6" w:space="0" w:color="auto"/>
            </w:tcBorders>
          </w:tcPr>
          <w:p>
            <w:pP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0"/>
              <w:jc w:val="right"/>
              <w:rPr>
                <w:rFonts w:ascii="Arial" w:hAnsi="Arial" w:cs="Arial" w:eastAsia="Arial" w:hint="default"/>
                <w:sz w:val="20"/>
                <w:szCs w:val="20"/>
              </w:rPr>
            </w:pPr>
            <w:r>
              <w:rPr>
                <w:rFonts w:ascii="Arial"/>
                <w:spacing w:val="-1"/>
                <w:sz w:val="20"/>
              </w:rPr>
              <w:t>17,745.09</w:t>
            </w:r>
          </w:p>
        </w:tc>
      </w:tr>
      <w:tr>
        <w:trPr>
          <w:trHeight w:val="269" w:hRule="exact"/>
        </w:trPr>
        <w:tc>
          <w:tcPr>
            <w:tcW w:w="3413"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固定资产减值准备</w:t>
            </w:r>
          </w:p>
        </w:tc>
        <w:tc>
          <w:tcPr>
            <w:tcW w:w="331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453"/>
              <w:jc w:val="right"/>
              <w:rPr>
                <w:rFonts w:ascii="Arial" w:hAnsi="Arial" w:cs="Arial" w:eastAsia="Arial" w:hint="default"/>
                <w:sz w:val="20"/>
                <w:szCs w:val="20"/>
              </w:rPr>
            </w:pPr>
            <w:r>
              <w:rPr>
                <w:rFonts w:ascii="Arial"/>
                <w:spacing w:val="-2"/>
                <w:sz w:val="20"/>
              </w:rPr>
              <w:t>7,547,500.00</w:t>
            </w:r>
            <w:r>
              <w:rPr>
                <w:rFonts w:ascii="Arial"/>
                <w:sz w:val="20"/>
              </w:rPr>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98"/>
              <w:jc w:val="right"/>
              <w:rPr>
                <w:rFonts w:ascii="Arial" w:hAnsi="Arial" w:cs="Arial" w:eastAsia="Arial" w:hint="default"/>
                <w:sz w:val="20"/>
                <w:szCs w:val="20"/>
              </w:rPr>
            </w:pPr>
            <w:r>
              <w:rPr>
                <w:rFonts w:ascii="Arial"/>
                <w:spacing w:val="-2"/>
                <w:sz w:val="20"/>
              </w:rPr>
              <w:t>7,547,500.00</w:t>
            </w:r>
            <w:r>
              <w:rPr>
                <w:rFonts w:ascii="Arial"/>
                <w:sz w:val="20"/>
              </w:rPr>
            </w:r>
          </w:p>
        </w:tc>
      </w:tr>
      <w:tr>
        <w:trPr>
          <w:trHeight w:val="268" w:hRule="exact"/>
        </w:trPr>
        <w:tc>
          <w:tcPr>
            <w:tcW w:w="3413" w:type="dxa"/>
            <w:tcBorders>
              <w:top w:val="nil" w:sz="6" w:space="0" w:color="auto"/>
              <w:left w:val="nil" w:sz="6" w:space="0" w:color="auto"/>
              <w:bottom w:val="nil" w:sz="6" w:space="0" w:color="auto"/>
              <w:right w:val="nil" w:sz="6" w:space="0" w:color="auto"/>
            </w:tcBorders>
          </w:tcPr>
          <w:p>
            <w:pPr>
              <w:pStyle w:val="TableParagraph"/>
              <w:spacing w:line="224" w:lineRule="exact"/>
              <w:ind w:left="207" w:right="0"/>
              <w:jc w:val="left"/>
              <w:rPr>
                <w:rFonts w:ascii="宋体" w:hAnsi="宋体" w:cs="宋体" w:eastAsia="宋体" w:hint="default"/>
                <w:sz w:val="20"/>
                <w:szCs w:val="20"/>
              </w:rPr>
            </w:pPr>
            <w:r>
              <w:rPr>
                <w:rFonts w:ascii="宋体" w:hAnsi="宋体" w:cs="宋体" w:eastAsia="宋体" w:hint="default"/>
                <w:sz w:val="20"/>
                <w:szCs w:val="20"/>
              </w:rPr>
              <w:t>未确认融资收益</w:t>
            </w:r>
          </w:p>
        </w:tc>
        <w:tc>
          <w:tcPr>
            <w:tcW w:w="331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54"/>
              <w:jc w:val="right"/>
              <w:rPr>
                <w:rFonts w:ascii="Arial" w:hAnsi="Arial" w:cs="Arial" w:eastAsia="Arial" w:hint="default"/>
                <w:sz w:val="20"/>
                <w:szCs w:val="20"/>
              </w:rPr>
            </w:pPr>
            <w:r>
              <w:rPr>
                <w:rFonts w:ascii="Arial"/>
                <w:spacing w:val="-1"/>
                <w:sz w:val="20"/>
              </w:rPr>
              <w:t>96,406.17</w:t>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0"/>
              <w:jc w:val="right"/>
              <w:rPr>
                <w:rFonts w:ascii="Arial" w:hAnsi="Arial" w:cs="Arial" w:eastAsia="Arial" w:hint="default"/>
                <w:sz w:val="20"/>
                <w:szCs w:val="20"/>
              </w:rPr>
            </w:pPr>
            <w:r>
              <w:rPr>
                <w:rFonts w:ascii="Arial"/>
                <w:spacing w:val="-1"/>
                <w:sz w:val="20"/>
              </w:rPr>
              <w:t>144,606.05</w:t>
            </w:r>
          </w:p>
        </w:tc>
      </w:tr>
      <w:tr>
        <w:trPr>
          <w:trHeight w:val="265" w:hRule="exact"/>
        </w:trPr>
        <w:tc>
          <w:tcPr>
            <w:tcW w:w="3413" w:type="dxa"/>
            <w:tcBorders>
              <w:top w:val="nil" w:sz="6" w:space="0" w:color="auto"/>
              <w:left w:val="nil" w:sz="6" w:space="0" w:color="auto"/>
              <w:bottom w:val="nil" w:sz="6" w:space="0" w:color="auto"/>
              <w:right w:val="nil" w:sz="6" w:space="0" w:color="auto"/>
            </w:tcBorders>
          </w:tcPr>
          <w:p>
            <w:pPr>
              <w:pStyle w:val="TableParagraph"/>
              <w:spacing w:line="222" w:lineRule="exact"/>
              <w:ind w:left="207" w:right="0"/>
              <w:jc w:val="left"/>
              <w:rPr>
                <w:rFonts w:ascii="宋体" w:hAnsi="宋体" w:cs="宋体" w:eastAsia="宋体" w:hint="default"/>
                <w:sz w:val="20"/>
                <w:szCs w:val="20"/>
              </w:rPr>
            </w:pPr>
            <w:r>
              <w:rPr>
                <w:rFonts w:ascii="宋体" w:hAnsi="宋体" w:cs="宋体" w:eastAsia="宋体" w:hint="default"/>
                <w:sz w:val="20"/>
                <w:szCs w:val="20"/>
              </w:rPr>
              <w:t>政府补助</w:t>
            </w:r>
          </w:p>
        </w:tc>
        <w:tc>
          <w:tcPr>
            <w:tcW w:w="331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54"/>
              <w:jc w:val="right"/>
              <w:rPr>
                <w:rFonts w:ascii="Arial" w:hAnsi="Arial" w:cs="Arial" w:eastAsia="Arial" w:hint="default"/>
                <w:sz w:val="20"/>
                <w:szCs w:val="20"/>
              </w:rPr>
            </w:pPr>
            <w:r>
              <w:rPr>
                <w:rFonts w:ascii="Arial"/>
                <w:spacing w:val="-2"/>
                <w:sz w:val="20"/>
              </w:rPr>
              <w:t>18,330,145.33</w:t>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0"/>
              <w:jc w:val="right"/>
              <w:rPr>
                <w:rFonts w:ascii="Arial" w:hAnsi="Arial" w:cs="Arial" w:eastAsia="Arial" w:hint="default"/>
                <w:sz w:val="20"/>
                <w:szCs w:val="20"/>
              </w:rPr>
            </w:pPr>
            <w:r>
              <w:rPr>
                <w:rFonts w:ascii="Arial"/>
                <w:spacing w:val="-2"/>
                <w:sz w:val="20"/>
              </w:rPr>
              <w:t>16,814,574.99</w:t>
            </w:r>
          </w:p>
        </w:tc>
      </w:tr>
      <w:tr>
        <w:trPr>
          <w:trHeight w:val="266" w:hRule="exact"/>
        </w:trPr>
        <w:tc>
          <w:tcPr>
            <w:tcW w:w="3413" w:type="dxa"/>
            <w:tcBorders>
              <w:top w:val="nil" w:sz="6" w:space="0" w:color="auto"/>
              <w:left w:val="nil" w:sz="6" w:space="0" w:color="auto"/>
              <w:bottom w:val="nil" w:sz="6" w:space="0" w:color="auto"/>
              <w:right w:val="nil" w:sz="6" w:space="0" w:color="auto"/>
            </w:tcBorders>
          </w:tcPr>
          <w:p>
            <w:pPr>
              <w:pStyle w:val="TableParagraph"/>
              <w:spacing w:line="222" w:lineRule="exact"/>
              <w:ind w:left="207" w:right="0"/>
              <w:jc w:val="left"/>
              <w:rPr>
                <w:rFonts w:ascii="宋体" w:hAnsi="宋体" w:cs="宋体" w:eastAsia="宋体" w:hint="default"/>
                <w:sz w:val="20"/>
                <w:szCs w:val="20"/>
              </w:rPr>
            </w:pPr>
            <w:r>
              <w:rPr>
                <w:rFonts w:ascii="宋体" w:hAnsi="宋体" w:cs="宋体" w:eastAsia="宋体" w:hint="default"/>
                <w:sz w:val="20"/>
                <w:szCs w:val="20"/>
              </w:rPr>
              <w:t>应付职工薪酬</w:t>
            </w:r>
          </w:p>
        </w:tc>
        <w:tc>
          <w:tcPr>
            <w:tcW w:w="331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53"/>
              <w:jc w:val="right"/>
              <w:rPr>
                <w:rFonts w:ascii="Arial" w:hAnsi="Arial" w:cs="Arial" w:eastAsia="Arial" w:hint="default"/>
                <w:sz w:val="20"/>
                <w:szCs w:val="20"/>
              </w:rPr>
            </w:pPr>
            <w:r>
              <w:rPr>
                <w:rFonts w:ascii="Arial"/>
                <w:spacing w:val="-2"/>
                <w:sz w:val="20"/>
              </w:rPr>
              <w:t>5,556,020.79</w:t>
            </w:r>
            <w:r>
              <w:rPr>
                <w:rFonts w:ascii="Arial"/>
                <w:sz w:val="20"/>
              </w:rPr>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8"/>
              <w:jc w:val="right"/>
              <w:rPr>
                <w:rFonts w:ascii="Arial" w:hAnsi="Arial" w:cs="Arial" w:eastAsia="Arial" w:hint="default"/>
                <w:sz w:val="20"/>
                <w:szCs w:val="20"/>
              </w:rPr>
            </w:pPr>
            <w:r>
              <w:rPr>
                <w:rFonts w:ascii="Arial"/>
                <w:spacing w:val="-2"/>
                <w:sz w:val="20"/>
              </w:rPr>
              <w:t>4,027,990.50</w:t>
            </w:r>
            <w:r>
              <w:rPr>
                <w:rFonts w:ascii="Arial"/>
                <w:sz w:val="20"/>
              </w:rPr>
            </w:r>
          </w:p>
        </w:tc>
      </w:tr>
      <w:tr>
        <w:trPr>
          <w:trHeight w:val="269" w:hRule="exact"/>
        </w:trPr>
        <w:tc>
          <w:tcPr>
            <w:tcW w:w="3413" w:type="dxa"/>
            <w:tcBorders>
              <w:top w:val="nil" w:sz="6" w:space="0" w:color="auto"/>
              <w:left w:val="nil" w:sz="6" w:space="0" w:color="auto"/>
              <w:bottom w:val="nil" w:sz="6" w:space="0" w:color="auto"/>
              <w:right w:val="nil" w:sz="6" w:space="0" w:color="auto"/>
            </w:tcBorders>
          </w:tcPr>
          <w:p>
            <w:pPr>
              <w:pStyle w:val="TableParagraph"/>
              <w:spacing w:line="224" w:lineRule="exact"/>
              <w:ind w:left="207" w:right="0"/>
              <w:jc w:val="left"/>
              <w:rPr>
                <w:rFonts w:ascii="宋体" w:hAnsi="宋体" w:cs="宋体" w:eastAsia="宋体" w:hint="default"/>
                <w:sz w:val="20"/>
                <w:szCs w:val="20"/>
              </w:rPr>
            </w:pPr>
            <w:r>
              <w:rPr>
                <w:rFonts w:ascii="宋体" w:hAnsi="宋体" w:cs="宋体" w:eastAsia="宋体" w:hint="default"/>
                <w:sz w:val="20"/>
                <w:szCs w:val="20"/>
              </w:rPr>
              <w:t>未实现内部销售损益</w:t>
            </w:r>
          </w:p>
        </w:tc>
        <w:tc>
          <w:tcPr>
            <w:tcW w:w="331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53"/>
              <w:jc w:val="right"/>
              <w:rPr>
                <w:rFonts w:ascii="Arial" w:hAnsi="Arial" w:cs="Arial" w:eastAsia="Arial" w:hint="default"/>
                <w:sz w:val="20"/>
                <w:szCs w:val="20"/>
              </w:rPr>
            </w:pPr>
            <w:r>
              <w:rPr>
                <w:rFonts w:ascii="Arial"/>
                <w:spacing w:val="-2"/>
                <w:sz w:val="20"/>
              </w:rPr>
              <w:t>2,500,756.39</w:t>
            </w:r>
            <w:r>
              <w:rPr>
                <w:rFonts w:ascii="Arial"/>
                <w:sz w:val="20"/>
              </w:rPr>
            </w: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8"/>
              <w:jc w:val="right"/>
              <w:rPr>
                <w:rFonts w:ascii="Arial" w:hAnsi="Arial" w:cs="Arial" w:eastAsia="Arial" w:hint="default"/>
                <w:sz w:val="20"/>
                <w:szCs w:val="20"/>
              </w:rPr>
            </w:pPr>
            <w:r>
              <w:rPr>
                <w:rFonts w:ascii="Arial"/>
                <w:spacing w:val="-2"/>
                <w:sz w:val="20"/>
              </w:rPr>
              <w:t>2,187,179.40</w:t>
            </w:r>
            <w:r>
              <w:rPr>
                <w:rFonts w:ascii="Arial"/>
                <w:sz w:val="20"/>
              </w:rPr>
            </w:r>
          </w:p>
        </w:tc>
      </w:tr>
      <w:tr>
        <w:trPr>
          <w:trHeight w:val="275" w:hRule="exact"/>
        </w:trPr>
        <w:tc>
          <w:tcPr>
            <w:tcW w:w="3413"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预收租金</w:t>
            </w:r>
          </w:p>
        </w:tc>
        <w:tc>
          <w:tcPr>
            <w:tcW w:w="3315" w:type="dxa"/>
            <w:tcBorders>
              <w:top w:val="nil" w:sz="6" w:space="0" w:color="auto"/>
              <w:left w:val="nil" w:sz="6" w:space="0" w:color="auto"/>
              <w:bottom w:val="nil" w:sz="6" w:space="0" w:color="auto"/>
              <w:right w:val="nil" w:sz="6" w:space="0" w:color="auto"/>
            </w:tcBorders>
          </w:tcPr>
          <w:p>
            <w:pPr/>
          </w:p>
        </w:tc>
        <w:tc>
          <w:tcPr>
            <w:tcW w:w="205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0"/>
              <w:jc w:val="right"/>
              <w:rPr>
                <w:rFonts w:ascii="Arial" w:hAnsi="Arial" w:cs="Arial" w:eastAsia="Arial" w:hint="default"/>
                <w:sz w:val="20"/>
                <w:szCs w:val="20"/>
              </w:rPr>
            </w:pPr>
            <w:r>
              <w:rPr>
                <w:rFonts w:ascii="Arial"/>
                <w:spacing w:val="-1"/>
                <w:sz w:val="20"/>
              </w:rPr>
              <w:t>375,000.00</w:t>
            </w:r>
          </w:p>
        </w:tc>
      </w:tr>
      <w:tr>
        <w:trPr>
          <w:trHeight w:val="281" w:hRule="exact"/>
        </w:trPr>
        <w:tc>
          <w:tcPr>
            <w:tcW w:w="3413" w:type="dxa"/>
            <w:tcBorders>
              <w:top w:val="nil" w:sz="6" w:space="0" w:color="auto"/>
              <w:left w:val="nil" w:sz="6" w:space="0" w:color="auto"/>
              <w:bottom w:val="single" w:sz="17" w:space="0" w:color="000000"/>
              <w:right w:val="nil" w:sz="6" w:space="0" w:color="auto"/>
            </w:tcBorders>
          </w:tcPr>
          <w:p>
            <w:pPr>
              <w:pStyle w:val="TableParagraph"/>
              <w:spacing w:line="229" w:lineRule="exact"/>
              <w:ind w:left="374" w:right="0"/>
              <w:jc w:val="center"/>
              <w:rPr>
                <w:rFonts w:ascii="宋体" w:hAnsi="宋体" w:cs="宋体" w:eastAsia="宋体" w:hint="default"/>
                <w:sz w:val="20"/>
                <w:szCs w:val="20"/>
              </w:rPr>
            </w:pPr>
            <w:r>
              <w:rPr>
                <w:rFonts w:ascii="宋体" w:hAnsi="宋体" w:cs="宋体" w:eastAsia="宋体" w:hint="default"/>
                <w:sz w:val="20"/>
                <w:szCs w:val="20"/>
              </w:rPr>
              <w:t>合</w:t>
            </w:r>
            <w:r>
              <w:rPr>
                <w:rFonts w:ascii="宋体" w:hAnsi="宋体" w:cs="宋体" w:eastAsia="宋体" w:hint="default"/>
                <w:spacing w:val="99"/>
                <w:sz w:val="20"/>
                <w:szCs w:val="20"/>
              </w:rPr>
              <w:t> </w:t>
            </w:r>
            <w:r>
              <w:rPr>
                <w:rFonts w:ascii="宋体" w:hAnsi="宋体" w:cs="宋体" w:eastAsia="宋体" w:hint="default"/>
                <w:sz w:val="20"/>
                <w:szCs w:val="20"/>
              </w:rPr>
              <w:t>计</w:t>
            </w:r>
          </w:p>
        </w:tc>
        <w:tc>
          <w:tcPr>
            <w:tcW w:w="3315"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454"/>
              <w:jc w:val="right"/>
              <w:rPr>
                <w:rFonts w:ascii="Arial" w:hAnsi="Arial" w:cs="Arial" w:eastAsia="Arial" w:hint="default"/>
                <w:sz w:val="20"/>
                <w:szCs w:val="20"/>
              </w:rPr>
            </w:pPr>
            <w:r>
              <w:rPr>
                <w:rFonts w:ascii="Arial"/>
                <w:spacing w:val="-2"/>
                <w:sz w:val="20"/>
              </w:rPr>
              <w:t>38,120,122.77</w:t>
            </w:r>
          </w:p>
        </w:tc>
        <w:tc>
          <w:tcPr>
            <w:tcW w:w="2055"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100"/>
              <w:jc w:val="right"/>
              <w:rPr>
                <w:rFonts w:ascii="Arial" w:hAnsi="Arial" w:cs="Arial" w:eastAsia="Arial" w:hint="default"/>
                <w:sz w:val="20"/>
                <w:szCs w:val="20"/>
              </w:rPr>
            </w:pPr>
            <w:r>
              <w:rPr>
                <w:rFonts w:ascii="Arial"/>
                <w:spacing w:val="-2"/>
                <w:sz w:val="20"/>
              </w:rPr>
              <w:t>35,025,068.24</w:t>
            </w:r>
          </w:p>
        </w:tc>
      </w:tr>
    </w:tbl>
    <w:p>
      <w:pPr>
        <w:spacing w:before="59"/>
        <w:ind w:left="620" w:right="427" w:firstLine="0"/>
        <w:jc w:val="left"/>
        <w:rPr>
          <w:rFonts w:ascii="宋体" w:hAnsi="宋体" w:cs="宋体" w:eastAsia="宋体" w:hint="default"/>
          <w:sz w:val="24"/>
          <w:szCs w:val="24"/>
        </w:rPr>
      </w:pPr>
      <w:r>
        <w:rPr/>
        <w:pict>
          <v:group style="position:absolute;margin-left:96.000015pt;margin-top:-152.534378pt;width:441.15pt;height:149.3pt;mso-position-horizontal-relative:page;mso-position-vertical-relative:paragraph;z-index:-622072" coordorigin="1920,-3051" coordsize="8823,2986">
            <v:shape style="position:absolute;left:5621;top:-3034;width:10;height:2" type="#_x0000_t75" stroked="false">
              <v:imagedata r:id="rId22" o:title=""/>
            </v:shape>
            <v:shape style="position:absolute;left:8314;top:-3034;width:10;height:2" type="#_x0000_t75" stroked="false">
              <v:imagedata r:id="rId22" o:title=""/>
            </v:shape>
            <v:shape style="position:absolute;left:5602;top:-3051;width:2741;height:308" type="#_x0000_t75" stroked="false">
              <v:imagedata r:id="rId123" o:title=""/>
            </v:shape>
            <v:shape style="position:absolute;left:1920;top:-2781;width:8822;height:2716" type="#_x0000_t75" stroked="false">
              <v:imagedata r:id="rId124" o:title=""/>
            </v:shape>
            <w10:wrap type="none"/>
          </v:group>
        </w:pict>
      </w:r>
      <w:r>
        <w:rPr>
          <w:rFonts w:ascii="Times New Roman" w:hAnsi="Times New Roman" w:cs="Times New Roman" w:eastAsia="Times New Roman" w:hint="default"/>
          <w:sz w:val="24"/>
          <w:szCs w:val="24"/>
        </w:rPr>
        <w:t>(2)</w:t>
      </w:r>
      <w:r>
        <w:rPr>
          <w:rFonts w:ascii="Times New Roman" w:hAnsi="Times New Roman" w:cs="Times New Roman" w:eastAsia="Times New Roman" w:hint="default"/>
          <w:spacing w:val="16"/>
          <w:sz w:val="24"/>
          <w:szCs w:val="24"/>
        </w:rPr>
        <w:t> </w:t>
      </w:r>
      <w:r>
        <w:rPr>
          <w:rFonts w:ascii="宋体" w:hAnsi="宋体" w:cs="宋体" w:eastAsia="宋体" w:hint="default"/>
          <w:sz w:val="24"/>
          <w:szCs w:val="24"/>
        </w:rPr>
        <w:t>引起暂时性差异的资产或负债项目对应的暂时性差异</w:t>
      </w:r>
    </w:p>
    <w:p>
      <w:pPr>
        <w:spacing w:line="240" w:lineRule="auto" w:before="5"/>
        <w:rPr>
          <w:rFonts w:ascii="宋体" w:hAnsi="宋体" w:cs="宋体" w:eastAsia="宋体" w:hint="default"/>
          <w:sz w:val="13"/>
          <w:szCs w:val="13"/>
        </w:rPr>
      </w:pPr>
    </w:p>
    <w:p>
      <w:pPr>
        <w:spacing w:line="3930" w:lineRule="exact"/>
        <w:ind w:left="257" w:right="0" w:firstLine="0"/>
        <w:rPr>
          <w:rFonts w:ascii="宋体" w:hAnsi="宋体" w:cs="宋体" w:eastAsia="宋体" w:hint="default"/>
          <w:sz w:val="20"/>
          <w:szCs w:val="20"/>
        </w:rPr>
      </w:pPr>
      <w:r>
        <w:rPr>
          <w:rFonts w:ascii="宋体" w:hAnsi="宋体" w:cs="宋体" w:eastAsia="宋体" w:hint="default"/>
          <w:position w:val="-78"/>
          <w:sz w:val="20"/>
          <w:szCs w:val="20"/>
        </w:rPr>
        <w:pict>
          <v:group style="width:441.55pt;height:196.5pt;mso-position-horizontal-relative:char;mso-position-vertical-relative:line" coordorigin="0,0" coordsize="8831,3930">
            <v:group style="position:absolute;left:22;top:7;width:4816;height:2" coordorigin="22,7" coordsize="4816,2">
              <v:shape style="position:absolute;left:22;top:7;width:4816;height:2" coordorigin="22,7" coordsize="4816,0" path="m22,7l4837,7e" filled="false" stroked="true" strokeweight=".72pt" strokecolor="#000000">
                <v:path arrowok="t"/>
              </v:shape>
            </v:group>
            <v:group style="position:absolute;left:22;top:36;width:4816;height:2" coordorigin="22,36" coordsize="4816,2">
              <v:shape style="position:absolute;left:22;top:36;width:4816;height:2" coordorigin="22,36" coordsize="4816,0" path="m22,36l4837,36e" filled="false" stroked="true" strokeweight=".72pt" strokecolor="#000000">
                <v:path arrowok="t"/>
              </v:shape>
            </v:group>
            <v:group style="position:absolute;left:4837;top:7;width:44;height:2" coordorigin="4837,7" coordsize="44,2">
              <v:shape style="position:absolute;left:4837;top:7;width:44;height:2" coordorigin="4837,7" coordsize="44,0" path="m4837,7l4880,7e" filled="false" stroked="true" strokeweight=".72pt" strokecolor="#000000">
                <v:path arrowok="t"/>
              </v:shape>
            </v:group>
            <v:group style="position:absolute;left:4837;top:36;width:44;height:2" coordorigin="4837,36" coordsize="44,2">
              <v:shape style="position:absolute;left:4837;top:36;width:44;height:2" coordorigin="4837,36" coordsize="44,0" path="m4837,36l4880,36e" filled="false" stroked="true" strokeweight=".72pt" strokecolor="#000000">
                <v:path arrowok="t"/>
              </v:shape>
            </v:group>
            <v:group style="position:absolute;left:4880;top:7;width:3924;height:2" coordorigin="4880,7" coordsize="3924,2">
              <v:shape style="position:absolute;left:4880;top:7;width:3924;height:2" coordorigin="4880,7" coordsize="3924,0" path="m4880,7l8804,7e" filled="false" stroked="true" strokeweight=".72pt" strokecolor="#000000">
                <v:path arrowok="t"/>
              </v:shape>
            </v:group>
            <v:group style="position:absolute;left:4880;top:36;width:3924;height:2" coordorigin="4880,36" coordsize="3924,2">
              <v:shape style="position:absolute;left:4880;top:36;width:3924;height:2" coordorigin="4880,36" coordsize="3924,0" path="m4880,36l8804,36e" filled="false" stroked="true" strokeweight=".72pt" strokecolor="#000000">
                <v:path arrowok="t"/>
              </v:shape>
              <v:shape style="position:absolute;left:4837;top:43;width:10;height:341" type="#_x0000_t75" stroked="false">
                <v:imagedata r:id="rId125" o:title=""/>
              </v:shape>
            </v:group>
            <v:group style="position:absolute;left:7;top:3923;width:4830;height:2" coordorigin="7,3923" coordsize="4830,2">
              <v:shape style="position:absolute;left:7;top:3923;width:4830;height:2" coordorigin="7,3923" coordsize="4830,0" path="m7,3923l4837,3923e" filled="false" stroked="true" strokeweight=".72pt" strokecolor="#000000">
                <v:path arrowok="t"/>
              </v:shape>
            </v:group>
            <v:group style="position:absolute;left:7;top:3894;width:4830;height:2" coordorigin="7,3894" coordsize="4830,2">
              <v:shape style="position:absolute;left:7;top:3894;width:4830;height:2" coordorigin="7,3894" coordsize="4830,0" path="m7,3894l4837,3894e" filled="false" stroked="true" strokeweight=".72pt" strokecolor="#000000">
                <v:path arrowok="t"/>
              </v:shape>
              <v:shape style="position:absolute;left:2;top:365;width:8828;height:3522" type="#_x0000_t75" stroked="false">
                <v:imagedata r:id="rId126" o:title=""/>
              </v:shape>
            </v:group>
            <v:group style="position:absolute;left:4837;top:3894;width:44;height:2" coordorigin="4837,3894" coordsize="44,2">
              <v:shape style="position:absolute;left:4837;top:3894;width:44;height:2" coordorigin="4837,3894" coordsize="44,0" path="m4837,3894l4880,3894e" filled="false" stroked="true" strokeweight=".72pt" strokecolor="#000000">
                <v:path arrowok="t"/>
              </v:shape>
            </v:group>
            <v:group style="position:absolute;left:4837;top:3923;width:3975;height:2" coordorigin="4837,3923" coordsize="3975,2">
              <v:shape style="position:absolute;left:4837;top:3923;width:3975;height:2" coordorigin="4837,3923" coordsize="3975,0" path="m4837,3923l8812,3923e" filled="false" stroked="true" strokeweight=".72pt" strokecolor="#000000">
                <v:path arrowok="t"/>
              </v:shape>
            </v:group>
            <v:group style="position:absolute;left:4880;top:3894;width:3932;height:2" coordorigin="4880,3894" coordsize="3932,2">
              <v:shape style="position:absolute;left:4880;top:3894;width:3932;height:2" coordorigin="4880,3894" coordsize="3932,0" path="m4880,3894l8812,3894e" filled="false" stroked="true" strokeweight=".72pt" strokecolor="#000000">
                <v:path arrowok="t"/>
              </v:shape>
              <v:shape style="position:absolute;left:2082;top:75;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项</w:t>
                      </w:r>
                    </w:p>
                  </w:txbxContent>
                </v:textbox>
                <w10:wrap type="none"/>
              </v:shape>
              <v:shape style="position:absolute;left:2582;top:75;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目</w:t>
                      </w:r>
                    </w:p>
                  </w:txbxContent>
                </v:textbox>
                <w10:wrap type="none"/>
              </v:shape>
              <v:shape style="position:absolute;left:6126;top:75;width:1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暂时性差异金额</w:t>
                      </w:r>
                    </w:p>
                  </w:txbxContent>
                </v:textbox>
                <w10:wrap type="none"/>
              </v:shape>
              <v:shape style="position:absolute;left:229;top:505;width:1802;height:265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可抵扣差异项目</w:t>
                      </w:r>
                      <w:r>
                        <w:rPr>
                          <w:rFonts w:ascii="宋体" w:hAnsi="宋体" w:cs="宋体" w:eastAsia="宋体" w:hint="default"/>
                          <w:sz w:val="20"/>
                          <w:szCs w:val="20"/>
                        </w:rPr>
                      </w:r>
                    </w:p>
                    <w:p>
                      <w:pPr>
                        <w:spacing w:line="321" w:lineRule="auto" w:before="88"/>
                        <w:ind w:left="0" w:right="198" w:firstLine="0"/>
                        <w:jc w:val="left"/>
                        <w:rPr>
                          <w:rFonts w:ascii="宋体" w:hAnsi="宋体" w:cs="宋体" w:eastAsia="宋体" w:hint="default"/>
                          <w:sz w:val="20"/>
                          <w:szCs w:val="20"/>
                        </w:rPr>
                      </w:pPr>
                      <w:r>
                        <w:rPr>
                          <w:rFonts w:ascii="宋体" w:hAnsi="宋体" w:cs="宋体" w:eastAsia="宋体" w:hint="default"/>
                          <w:sz w:val="20"/>
                          <w:szCs w:val="20"/>
                        </w:rPr>
                        <w:t>应收款项坏账准备</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z w:val="20"/>
                          <w:szCs w:val="20"/>
                        </w:rPr>
                        <w:t>存货跌价准备</w:t>
                      </w:r>
                      <w:r>
                        <w:rPr>
                          <w:rFonts w:ascii="宋体" w:hAnsi="宋体" w:cs="宋体" w:eastAsia="宋体" w:hint="default"/>
                          <w:w w:val="100"/>
                          <w:sz w:val="20"/>
                          <w:szCs w:val="20"/>
                        </w:rPr>
                        <w:t> </w:t>
                      </w:r>
                      <w:r>
                        <w:rPr>
                          <w:rFonts w:ascii="宋体" w:hAnsi="宋体" w:cs="宋体" w:eastAsia="宋体" w:hint="default"/>
                          <w:spacing w:val="-1"/>
                          <w:sz w:val="20"/>
                          <w:szCs w:val="20"/>
                        </w:rPr>
                        <w:t>固定资产减值准备</w:t>
                      </w:r>
                    </w:p>
                    <w:p>
                      <w:pPr>
                        <w:spacing w:line="302" w:lineRule="auto" w:before="20"/>
                        <w:ind w:left="0" w:right="0" w:firstLine="0"/>
                        <w:jc w:val="left"/>
                        <w:rPr>
                          <w:rFonts w:ascii="宋体" w:hAnsi="宋体" w:cs="宋体" w:eastAsia="宋体" w:hint="default"/>
                          <w:sz w:val="20"/>
                          <w:szCs w:val="20"/>
                        </w:rPr>
                      </w:pPr>
                      <w:r>
                        <w:rPr>
                          <w:rFonts w:ascii="宋体" w:hAnsi="宋体" w:cs="宋体" w:eastAsia="宋体" w:hint="default"/>
                          <w:sz w:val="20"/>
                          <w:szCs w:val="20"/>
                        </w:rPr>
                        <w:t>未确认融资收益</w:t>
                      </w:r>
                      <w:r>
                        <w:rPr>
                          <w:rFonts w:ascii="宋体" w:hAnsi="宋体" w:cs="宋体" w:eastAsia="宋体" w:hint="default"/>
                          <w:w w:val="100"/>
                          <w:sz w:val="20"/>
                          <w:szCs w:val="20"/>
                        </w:rPr>
                        <w:t> </w:t>
                      </w:r>
                      <w:r>
                        <w:rPr>
                          <w:rFonts w:ascii="宋体" w:hAnsi="宋体" w:cs="宋体" w:eastAsia="宋体" w:hint="default"/>
                          <w:sz w:val="20"/>
                          <w:szCs w:val="20"/>
                        </w:rPr>
                        <w:t>政府补助</w:t>
                      </w:r>
                      <w:r>
                        <w:rPr>
                          <w:rFonts w:ascii="宋体" w:hAnsi="宋体" w:cs="宋体" w:eastAsia="宋体" w:hint="default"/>
                          <w:w w:val="100"/>
                          <w:sz w:val="20"/>
                          <w:szCs w:val="20"/>
                        </w:rPr>
                        <w:t> </w:t>
                      </w:r>
                      <w:r>
                        <w:rPr>
                          <w:rFonts w:ascii="宋体" w:hAnsi="宋体" w:cs="宋体" w:eastAsia="宋体" w:hint="default"/>
                          <w:sz w:val="20"/>
                          <w:szCs w:val="20"/>
                        </w:rPr>
                        <w:t>应付职工薪酬</w:t>
                      </w:r>
                    </w:p>
                    <w:p>
                      <w:pPr>
                        <w:spacing w:before="77"/>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未实现内部销售损益</w:t>
                      </w:r>
                    </w:p>
                  </w:txbxContent>
                </v:textbox>
                <w10:wrap type="none"/>
              </v:shape>
              <v:shape style="position:absolute;left:6539;top:822;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16,357,176.37</w:t>
                      </w:r>
                    </w:p>
                  </w:txbxContent>
                </v:textbox>
                <w10:wrap type="none"/>
              </v:shape>
              <v:shape style="position:absolute;left:2082;top:1521;width:5736;height:2253" type="#_x0000_t202" filled="false" stroked="false">
                <v:textbox inset="0,0,0,0">
                  <w:txbxContent>
                    <w:p>
                      <w:pPr>
                        <w:spacing w:line="205" w:lineRule="exact" w:before="0"/>
                        <w:ind w:left="0" w:right="0" w:firstLine="0"/>
                        <w:jc w:val="right"/>
                        <w:rPr>
                          <w:rFonts w:ascii="Arial" w:hAnsi="Arial" w:cs="Arial" w:eastAsia="Arial" w:hint="default"/>
                          <w:sz w:val="20"/>
                          <w:szCs w:val="20"/>
                        </w:rPr>
                      </w:pPr>
                      <w:r>
                        <w:rPr>
                          <w:rFonts w:ascii="Arial"/>
                          <w:spacing w:val="-2"/>
                          <w:sz w:val="20"/>
                        </w:rPr>
                        <w:t>30,190,000.00</w:t>
                      </w:r>
                    </w:p>
                    <w:p>
                      <w:pPr>
                        <w:spacing w:before="120"/>
                        <w:ind w:left="0" w:right="0" w:firstLine="0"/>
                        <w:jc w:val="right"/>
                        <w:rPr>
                          <w:rFonts w:ascii="Arial" w:hAnsi="Arial" w:cs="Arial" w:eastAsia="Arial" w:hint="default"/>
                          <w:sz w:val="20"/>
                          <w:szCs w:val="20"/>
                        </w:rPr>
                      </w:pPr>
                      <w:r>
                        <w:rPr>
                          <w:rFonts w:ascii="Arial"/>
                          <w:spacing w:val="-1"/>
                          <w:sz w:val="20"/>
                        </w:rPr>
                        <w:t>385,624.69</w:t>
                      </w:r>
                    </w:p>
                    <w:p>
                      <w:pPr>
                        <w:spacing w:before="120"/>
                        <w:ind w:left="0" w:right="0" w:firstLine="0"/>
                        <w:jc w:val="right"/>
                        <w:rPr>
                          <w:rFonts w:ascii="Arial" w:hAnsi="Arial" w:cs="Arial" w:eastAsia="Arial" w:hint="default"/>
                          <w:sz w:val="20"/>
                          <w:szCs w:val="20"/>
                        </w:rPr>
                      </w:pPr>
                      <w:r>
                        <w:rPr>
                          <w:rFonts w:ascii="Arial"/>
                          <w:spacing w:val="-2"/>
                          <w:sz w:val="20"/>
                        </w:rPr>
                        <w:t>73,320,581.30</w:t>
                      </w:r>
                    </w:p>
                    <w:p>
                      <w:pPr>
                        <w:spacing w:before="119"/>
                        <w:ind w:left="0" w:right="0" w:firstLine="0"/>
                        <w:jc w:val="right"/>
                        <w:rPr>
                          <w:rFonts w:ascii="Arial" w:hAnsi="Arial" w:cs="Arial" w:eastAsia="Arial" w:hint="default"/>
                          <w:sz w:val="20"/>
                          <w:szCs w:val="20"/>
                        </w:rPr>
                      </w:pPr>
                      <w:r>
                        <w:rPr>
                          <w:rFonts w:ascii="Arial"/>
                          <w:spacing w:val="-2"/>
                          <w:sz w:val="20"/>
                        </w:rPr>
                        <w:t>22,224,083.18</w:t>
                      </w:r>
                    </w:p>
                    <w:p>
                      <w:pPr>
                        <w:spacing w:before="120"/>
                        <w:ind w:left="0" w:right="0" w:firstLine="0"/>
                        <w:jc w:val="right"/>
                        <w:rPr>
                          <w:rFonts w:ascii="Arial" w:hAnsi="Arial" w:cs="Arial" w:eastAsia="Arial" w:hint="default"/>
                          <w:sz w:val="20"/>
                          <w:szCs w:val="20"/>
                        </w:rPr>
                      </w:pPr>
                      <w:r>
                        <w:rPr>
                          <w:rFonts w:ascii="Arial"/>
                          <w:spacing w:val="-2"/>
                          <w:sz w:val="20"/>
                        </w:rPr>
                        <w:t>10,003,025.56</w:t>
                      </w:r>
                    </w:p>
                    <w:p>
                      <w:pPr>
                        <w:spacing w:line="240" w:lineRule="auto" w:before="6"/>
                        <w:rPr>
                          <w:rFonts w:ascii="宋体" w:hAnsi="宋体" w:cs="宋体" w:eastAsia="宋体" w:hint="default"/>
                          <w:sz w:val="29"/>
                          <w:szCs w:val="29"/>
                        </w:rPr>
                      </w:pPr>
                    </w:p>
                    <w:p>
                      <w:pPr>
                        <w:spacing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小</w:t>
                      </w:r>
                    </w:p>
                  </w:txbxContent>
                </v:textbox>
                <w10:wrap type="none"/>
              </v:shape>
              <v:shape style="position:absolute;left:2582;top:3573;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计</w:t>
                      </w:r>
                    </w:p>
                  </w:txbxContent>
                </v:textbox>
                <w10:wrap type="none"/>
              </v:shape>
              <v:shape style="position:absolute;left:6427;top:3621;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152,480,491.10</w:t>
                      </w:r>
                    </w:p>
                  </w:txbxContent>
                </v:textbox>
                <w10:wrap type="none"/>
              </v:shape>
            </v:group>
          </v:group>
        </w:pict>
      </w:r>
      <w:r>
        <w:rPr>
          <w:rFonts w:ascii="宋体" w:hAnsi="宋体" w:cs="宋体" w:eastAsia="宋体" w:hint="default"/>
          <w:position w:val="-78"/>
          <w:sz w:val="20"/>
          <w:szCs w:val="20"/>
        </w:rPr>
      </w:r>
    </w:p>
    <w:p>
      <w:pPr>
        <w:spacing w:before="81"/>
        <w:ind w:left="705" w:right="427" w:firstLine="0"/>
        <w:jc w:val="left"/>
        <w:rPr>
          <w:rFonts w:ascii="宋体" w:hAnsi="宋体" w:cs="宋体" w:eastAsia="宋体" w:hint="default"/>
          <w:sz w:val="24"/>
          <w:szCs w:val="24"/>
        </w:rPr>
      </w:pPr>
      <w:r>
        <w:rPr>
          <w:rFonts w:ascii="Arial" w:hAnsi="Arial" w:cs="Arial" w:eastAsia="Arial" w:hint="default"/>
          <w:b/>
          <w:bCs/>
          <w:sz w:val="24"/>
          <w:szCs w:val="24"/>
        </w:rPr>
        <w:t>16.</w:t>
      </w:r>
      <w:r>
        <w:rPr>
          <w:rFonts w:ascii="Arial" w:hAnsi="Arial" w:cs="Arial" w:eastAsia="Arial" w:hint="default"/>
          <w:b/>
          <w:bCs/>
          <w:spacing w:val="17"/>
          <w:sz w:val="24"/>
          <w:szCs w:val="24"/>
        </w:rPr>
        <w:t> </w:t>
      </w:r>
      <w:r>
        <w:rPr>
          <w:rFonts w:ascii="宋体" w:hAnsi="宋体" w:cs="宋体" w:eastAsia="宋体" w:hint="default"/>
          <w:b/>
          <w:bCs/>
          <w:sz w:val="24"/>
          <w:szCs w:val="24"/>
        </w:rPr>
        <w:t>资产减值准备明细</w:t>
      </w:r>
      <w:r>
        <w:rPr>
          <w:rFonts w:ascii="宋体" w:hAnsi="宋体" w:cs="宋体" w:eastAsia="宋体" w:hint="default"/>
          <w:sz w:val="24"/>
          <w:szCs w:val="24"/>
        </w:rPr>
      </w:r>
    </w:p>
    <w:p>
      <w:pPr>
        <w:spacing w:line="240" w:lineRule="auto" w:before="5"/>
        <w:rPr>
          <w:rFonts w:ascii="宋体" w:hAnsi="宋体" w:cs="宋体" w:eastAsia="宋体" w:hint="default"/>
          <w:b/>
          <w:bCs/>
          <w:sz w:val="13"/>
          <w:szCs w:val="13"/>
        </w:rPr>
      </w:pPr>
    </w:p>
    <w:p>
      <w:pPr>
        <w:spacing w:line="4648" w:lineRule="exact"/>
        <w:ind w:left="245" w:right="0" w:firstLine="0"/>
        <w:rPr>
          <w:rFonts w:ascii="宋体" w:hAnsi="宋体" w:cs="宋体" w:eastAsia="宋体" w:hint="default"/>
          <w:sz w:val="20"/>
          <w:szCs w:val="20"/>
        </w:rPr>
      </w:pPr>
      <w:r>
        <w:rPr>
          <w:rFonts w:ascii="宋体" w:hAnsi="宋体" w:cs="宋体" w:eastAsia="宋体" w:hint="default"/>
          <w:position w:val="-92"/>
          <w:sz w:val="20"/>
          <w:szCs w:val="20"/>
        </w:rPr>
        <w:pict>
          <v:group style="width:442.05pt;height:232.45pt;mso-position-horizontal-relative:char;mso-position-vertical-relative:line" coordorigin="0,0" coordsize="8841,4649">
            <v:group style="position:absolute;left:41;top:7;width:2655;height:2" coordorigin="41,7" coordsize="2655,2">
              <v:shape style="position:absolute;left:41;top:7;width:2655;height:2" coordorigin="41,7" coordsize="2655,0" path="m41,7l2695,7e" filled="false" stroked="true" strokeweight=".72pt" strokecolor="#000000">
                <v:path arrowok="t"/>
              </v:shape>
            </v:group>
            <v:group style="position:absolute;left:41;top:36;width:2655;height:2" coordorigin="41,36" coordsize="2655,2">
              <v:shape style="position:absolute;left:41;top:36;width:2655;height:2" coordorigin="41,36" coordsize="2655,0" path="m41,36l2695,36e" filled="false" stroked="true" strokeweight=".72pt" strokecolor="#000000">
                <v:path arrowok="t"/>
              </v:shape>
              <v:shape style="position:absolute;left:2695;top:43;width:10;height:2" type="#_x0000_t75" stroked="false">
                <v:imagedata r:id="rId22" o:title=""/>
              </v:shape>
            </v:group>
            <v:group style="position:absolute;left:2695;top:7;width:44;height:2" coordorigin="2695,7" coordsize="44,2">
              <v:shape style="position:absolute;left:2695;top:7;width:44;height:2" coordorigin="2695,7" coordsize="44,0" path="m2695,7l2738,7e" filled="false" stroked="true" strokeweight=".72pt" strokecolor="#000000">
                <v:path arrowok="t"/>
              </v:shape>
            </v:group>
            <v:group style="position:absolute;left:2695;top:36;width:44;height:2" coordorigin="2695,36" coordsize="44,2">
              <v:shape style="position:absolute;left:2695;top:36;width:44;height:2" coordorigin="2695,36" coordsize="44,0" path="m2695,36l2738,36e" filled="false" stroked="true" strokeweight=".72pt" strokecolor="#000000">
                <v:path arrowok="t"/>
              </v:shape>
            </v:group>
            <v:group style="position:absolute;left:2738;top:7;width:1366;height:2" coordorigin="2738,7" coordsize="1366,2">
              <v:shape style="position:absolute;left:2738;top:7;width:1366;height:2" coordorigin="2738,7" coordsize="1366,0" path="m2738,7l4104,7e" filled="false" stroked="true" strokeweight=".72pt" strokecolor="#000000">
                <v:path arrowok="t"/>
              </v:shape>
            </v:group>
            <v:group style="position:absolute;left:2738;top:36;width:1366;height:2" coordorigin="2738,36" coordsize="1366,2">
              <v:shape style="position:absolute;left:2738;top:36;width:1366;height:2" coordorigin="2738,36" coordsize="1366,0" path="m2738,36l4104,36e" filled="false" stroked="true" strokeweight=".72pt" strokecolor="#000000">
                <v:path arrowok="t"/>
              </v:shape>
              <v:shape style="position:absolute;left:4104;top:43;width:10;height:2" type="#_x0000_t75" stroked="false">
                <v:imagedata r:id="rId22" o:title=""/>
              </v:shape>
            </v:group>
            <v:group style="position:absolute;left:4104;top:7;width:44;height:2" coordorigin="4104,7" coordsize="44,2">
              <v:shape style="position:absolute;left:4104;top:7;width:44;height:2" coordorigin="4104,7" coordsize="44,0" path="m4104,7l4147,7e" filled="false" stroked="true" strokeweight=".72pt" strokecolor="#000000">
                <v:path arrowok="t"/>
              </v:shape>
            </v:group>
            <v:group style="position:absolute;left:4104;top:36;width:44;height:2" coordorigin="4104,36" coordsize="44,2">
              <v:shape style="position:absolute;left:4104;top:36;width:44;height:2" coordorigin="4104,36" coordsize="44,0" path="m4104,36l4147,36e" filled="false" stroked="true" strokeweight=".72pt" strokecolor="#000000">
                <v:path arrowok="t"/>
              </v:shape>
            </v:group>
            <v:group style="position:absolute;left:4147;top:7;width:1346;height:2" coordorigin="4147,7" coordsize="1346,2">
              <v:shape style="position:absolute;left:4147;top:7;width:1346;height:2" coordorigin="4147,7" coordsize="1346,0" path="m4147,7l5492,7e" filled="false" stroked="true" strokeweight=".72pt" strokecolor="#000000">
                <v:path arrowok="t"/>
              </v:shape>
            </v:group>
            <v:group style="position:absolute;left:4147;top:36;width:1346;height:2" coordorigin="4147,36" coordsize="1346,2">
              <v:shape style="position:absolute;left:4147;top:36;width:1346;height:2" coordorigin="4147,36" coordsize="1346,0" path="m4147,36l5492,36e" filled="false" stroked="true" strokeweight=".72pt" strokecolor="#000000">
                <v:path arrowok="t"/>
              </v:shape>
              <v:shape style="position:absolute;left:5492;top:43;width:10;height:2" type="#_x0000_t75" stroked="false">
                <v:imagedata r:id="rId22" o:title=""/>
              </v:shape>
            </v:group>
            <v:group style="position:absolute;left:5492;top:7;width:44;height:2" coordorigin="5492,7" coordsize="44,2">
              <v:shape style="position:absolute;left:5492;top:7;width:44;height:2" coordorigin="5492,7" coordsize="44,0" path="m5492,7l5536,7e" filled="false" stroked="true" strokeweight=".72pt" strokecolor="#000000">
                <v:path arrowok="t"/>
              </v:shape>
            </v:group>
            <v:group style="position:absolute;left:5492;top:36;width:44;height:2" coordorigin="5492,36" coordsize="44,2">
              <v:shape style="position:absolute;left:5492;top:36;width:44;height:2" coordorigin="5492,36" coordsize="44,0" path="m5492,36l5536,36e" filled="false" stroked="true" strokeweight=".72pt" strokecolor="#000000">
                <v:path arrowok="t"/>
              </v:shape>
            </v:group>
            <v:group style="position:absolute;left:5536;top:7;width:1875;height:2" coordorigin="5536,7" coordsize="1875,2">
              <v:shape style="position:absolute;left:5536;top:7;width:1875;height:2" coordorigin="5536,7" coordsize="1875,0" path="m5536,7l7410,7e" filled="false" stroked="true" strokeweight=".72pt" strokecolor="#000000">
                <v:path arrowok="t"/>
              </v:shape>
            </v:group>
            <v:group style="position:absolute;left:5536;top:36;width:1875;height:2" coordorigin="5536,36" coordsize="1875,2">
              <v:shape style="position:absolute;left:5536;top:36;width:1875;height:2" coordorigin="5536,36" coordsize="1875,0" path="m5536,36l7410,36e" filled="false" stroked="true" strokeweight=".72pt" strokecolor="#000000">
                <v:path arrowok="t"/>
              </v:shape>
              <v:shape style="position:absolute;left:7410;top:43;width:10;height:2" type="#_x0000_t75" stroked="false">
                <v:imagedata r:id="rId22" o:title=""/>
              </v:shape>
            </v:group>
            <v:group style="position:absolute;left:7410;top:7;width:44;height:2" coordorigin="7410,7" coordsize="44,2">
              <v:shape style="position:absolute;left:7410;top:7;width:44;height:2" coordorigin="7410,7" coordsize="44,0" path="m7410,7l7453,7e" filled="false" stroked="true" strokeweight=".72pt" strokecolor="#000000">
                <v:path arrowok="t"/>
              </v:shape>
            </v:group>
            <v:group style="position:absolute;left:7410;top:36;width:44;height:2" coordorigin="7410,36" coordsize="44,2">
              <v:shape style="position:absolute;left:7410;top:36;width:44;height:2" coordorigin="7410,36" coordsize="44,0" path="m7410,36l7453,36e" filled="false" stroked="true" strokeweight=".72pt" strokecolor="#000000">
                <v:path arrowok="t"/>
              </v:shape>
            </v:group>
            <v:group style="position:absolute;left:7453;top:7;width:1364;height:2" coordorigin="7453,7" coordsize="1364,2">
              <v:shape style="position:absolute;left:7453;top:7;width:1364;height:2" coordorigin="7453,7" coordsize="1364,0" path="m7453,7l8816,7e" filled="false" stroked="true" strokeweight=".72pt" strokecolor="#000000">
                <v:path arrowok="t"/>
              </v:shape>
            </v:group>
            <v:group style="position:absolute;left:7453;top:36;width:1364;height:2" coordorigin="7453,36" coordsize="1364,2">
              <v:shape style="position:absolute;left:7453;top:36;width:1364;height:2" coordorigin="7453,36" coordsize="1364,0" path="m7453,36l8816,36e" filled="false" stroked="true" strokeweight=".72pt" strokecolor="#000000">
                <v:path arrowok="t"/>
              </v:shape>
              <v:shape style="position:absolute;left:2676;top:26;width:4763;height:610" type="#_x0000_t75" stroked="false">
                <v:imagedata r:id="rId127" o:title=""/>
              </v:shape>
              <v:shape style="position:absolute;left:0;top:600;width:8840;height:4049" type="#_x0000_t75" stroked="false">
                <v:imagedata r:id="rId128" o:title=""/>
              </v:shape>
              <v:shape style="position:absolute;left:1166;top:20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3004;top:2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4402;top:2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本年增加</w:t>
                      </w:r>
                    </w:p>
                  </w:txbxContent>
                </v:textbox>
                <w10:wrap type="none"/>
              </v:shape>
              <v:shape style="position:absolute;left:6055;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本年减少</w:t>
                      </w:r>
                    </w:p>
                  </w:txbxContent>
                </v:textbox>
                <w10:wrap type="none"/>
              </v:shape>
              <v:shape style="position:absolute;left:7718;top:20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5698;top:389;width:1360;height:201" type="#_x0000_t202" filled="false" stroked="false">
                <v:textbox inset="0,0,0,0">
                  <w:txbxContent>
                    <w:p>
                      <w:pPr>
                        <w:tabs>
                          <w:tab w:pos="958"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转回</w:t>
                        <w:tab/>
                        <w:t>转销</w:t>
                      </w:r>
                    </w:p>
                  </w:txbxContent>
                </v:textbox>
                <w10:wrap type="none"/>
              </v:shape>
              <v:shape style="position:absolute;left:142;top:658;width:2452;height:393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一、坏账准备</w:t>
                      </w:r>
                    </w:p>
                    <w:p>
                      <w:pPr>
                        <w:spacing w:line="244" w:lineRule="auto" w:before="7"/>
                        <w:ind w:left="0" w:right="0" w:firstLine="0"/>
                        <w:jc w:val="left"/>
                        <w:rPr>
                          <w:rFonts w:ascii="宋体" w:hAnsi="宋体" w:cs="宋体" w:eastAsia="宋体" w:hint="default"/>
                          <w:sz w:val="20"/>
                          <w:szCs w:val="20"/>
                        </w:rPr>
                      </w:pPr>
                      <w:r>
                        <w:rPr>
                          <w:rFonts w:ascii="宋体" w:hAnsi="宋体" w:cs="宋体" w:eastAsia="宋体" w:hint="default"/>
                          <w:sz w:val="20"/>
                          <w:szCs w:val="20"/>
                        </w:rPr>
                        <w:t>二、存货跌价准备</w:t>
                      </w:r>
                      <w:r>
                        <w:rPr>
                          <w:rFonts w:ascii="宋体" w:hAnsi="宋体" w:cs="宋体" w:eastAsia="宋体" w:hint="default"/>
                          <w:w w:val="100"/>
                          <w:sz w:val="20"/>
                          <w:szCs w:val="20"/>
                        </w:rPr>
                        <w:t> </w:t>
                      </w:r>
                      <w:r>
                        <w:rPr>
                          <w:rFonts w:ascii="宋体" w:hAnsi="宋体" w:cs="宋体" w:eastAsia="宋体" w:hint="default"/>
                          <w:spacing w:val="2"/>
                          <w:sz w:val="20"/>
                          <w:szCs w:val="20"/>
                        </w:rPr>
                        <w:t>三、可供出售金融资产减值</w:t>
                      </w:r>
                      <w:r>
                        <w:rPr>
                          <w:rFonts w:ascii="宋体" w:hAnsi="宋体" w:cs="宋体" w:eastAsia="宋体" w:hint="default"/>
                          <w:spacing w:val="-81"/>
                          <w:sz w:val="20"/>
                          <w:szCs w:val="20"/>
                        </w:rPr>
                        <w:t> </w:t>
                      </w:r>
                      <w:r>
                        <w:rPr>
                          <w:rFonts w:ascii="宋体" w:hAnsi="宋体" w:cs="宋体" w:eastAsia="宋体" w:hint="default"/>
                          <w:spacing w:val="-81"/>
                          <w:sz w:val="20"/>
                          <w:szCs w:val="20"/>
                        </w:rPr>
                      </w:r>
                      <w:r>
                        <w:rPr>
                          <w:rFonts w:ascii="宋体" w:hAnsi="宋体" w:cs="宋体" w:eastAsia="宋体" w:hint="default"/>
                          <w:sz w:val="20"/>
                          <w:szCs w:val="20"/>
                        </w:rPr>
                        <w:t>准备</w:t>
                      </w:r>
                      <w:r>
                        <w:rPr>
                          <w:rFonts w:ascii="宋体" w:hAnsi="宋体" w:cs="宋体" w:eastAsia="宋体" w:hint="default"/>
                          <w:w w:val="100"/>
                          <w:sz w:val="20"/>
                          <w:szCs w:val="20"/>
                        </w:rPr>
                        <w:t> </w:t>
                      </w:r>
                      <w:r>
                        <w:rPr>
                          <w:rFonts w:ascii="宋体" w:hAnsi="宋体" w:cs="宋体" w:eastAsia="宋体" w:hint="default"/>
                          <w:spacing w:val="2"/>
                          <w:sz w:val="20"/>
                          <w:szCs w:val="20"/>
                        </w:rPr>
                        <w:t>四、持有至到期投资减值准</w:t>
                      </w:r>
                      <w:r>
                        <w:rPr>
                          <w:rFonts w:ascii="宋体" w:hAnsi="宋体" w:cs="宋体" w:eastAsia="宋体" w:hint="default"/>
                          <w:spacing w:val="-81"/>
                          <w:sz w:val="20"/>
                          <w:szCs w:val="20"/>
                        </w:rPr>
                        <w:t> </w:t>
                      </w:r>
                      <w:r>
                        <w:rPr>
                          <w:rFonts w:ascii="宋体" w:hAnsi="宋体" w:cs="宋体" w:eastAsia="宋体" w:hint="default"/>
                          <w:spacing w:val="-81"/>
                          <w:sz w:val="20"/>
                          <w:szCs w:val="20"/>
                        </w:rPr>
                      </w:r>
                      <w:r>
                        <w:rPr>
                          <w:rFonts w:ascii="宋体" w:hAnsi="宋体" w:cs="宋体" w:eastAsia="宋体" w:hint="default"/>
                          <w:sz w:val="20"/>
                          <w:szCs w:val="20"/>
                        </w:rPr>
                        <w:t>备</w:t>
                      </w:r>
                      <w:r>
                        <w:rPr>
                          <w:rFonts w:ascii="宋体" w:hAnsi="宋体" w:cs="宋体" w:eastAsia="宋体" w:hint="default"/>
                          <w:w w:val="100"/>
                          <w:sz w:val="20"/>
                          <w:szCs w:val="20"/>
                        </w:rPr>
                        <w:t> </w:t>
                      </w:r>
                      <w:r>
                        <w:rPr>
                          <w:rFonts w:ascii="宋体" w:hAnsi="宋体" w:cs="宋体" w:eastAsia="宋体" w:hint="default"/>
                          <w:sz w:val="20"/>
                          <w:szCs w:val="20"/>
                        </w:rPr>
                        <w:t>五、长期股权投资减值准备</w:t>
                      </w:r>
                      <w:r>
                        <w:rPr>
                          <w:rFonts w:ascii="宋体" w:hAnsi="宋体" w:cs="宋体" w:eastAsia="宋体" w:hint="default"/>
                          <w:w w:val="100"/>
                          <w:sz w:val="20"/>
                          <w:szCs w:val="20"/>
                        </w:rPr>
                        <w:t> </w:t>
                      </w:r>
                      <w:r>
                        <w:rPr>
                          <w:rFonts w:ascii="宋体" w:hAnsi="宋体" w:cs="宋体" w:eastAsia="宋体" w:hint="default"/>
                          <w:sz w:val="20"/>
                          <w:szCs w:val="20"/>
                        </w:rPr>
                        <w:t>六、投资性房地产减值准备</w:t>
                      </w:r>
                      <w:r>
                        <w:rPr>
                          <w:rFonts w:ascii="宋体" w:hAnsi="宋体" w:cs="宋体" w:eastAsia="宋体" w:hint="default"/>
                          <w:w w:val="100"/>
                          <w:sz w:val="20"/>
                          <w:szCs w:val="20"/>
                        </w:rPr>
                        <w:t> </w:t>
                      </w:r>
                      <w:r>
                        <w:rPr>
                          <w:rFonts w:ascii="宋体" w:hAnsi="宋体" w:cs="宋体" w:eastAsia="宋体" w:hint="default"/>
                          <w:sz w:val="20"/>
                          <w:szCs w:val="20"/>
                        </w:rPr>
                        <w:t>七、固定资产减值准备</w:t>
                      </w:r>
                      <w:r>
                        <w:rPr>
                          <w:rFonts w:ascii="宋体" w:hAnsi="宋体" w:cs="宋体" w:eastAsia="宋体" w:hint="default"/>
                          <w:w w:val="100"/>
                          <w:sz w:val="20"/>
                          <w:szCs w:val="20"/>
                        </w:rPr>
                        <w:t> </w:t>
                      </w:r>
                      <w:r>
                        <w:rPr>
                          <w:rFonts w:ascii="宋体" w:hAnsi="宋体" w:cs="宋体" w:eastAsia="宋体" w:hint="default"/>
                          <w:sz w:val="20"/>
                          <w:szCs w:val="20"/>
                        </w:rPr>
                        <w:t>八、工程物资减值准备</w:t>
                      </w:r>
                      <w:r>
                        <w:rPr>
                          <w:rFonts w:ascii="宋体" w:hAnsi="宋体" w:cs="宋体" w:eastAsia="宋体" w:hint="default"/>
                          <w:w w:val="100"/>
                          <w:sz w:val="20"/>
                          <w:szCs w:val="20"/>
                        </w:rPr>
                        <w:t> </w:t>
                      </w:r>
                      <w:r>
                        <w:rPr>
                          <w:rFonts w:ascii="宋体" w:hAnsi="宋体" w:cs="宋体" w:eastAsia="宋体" w:hint="default"/>
                          <w:sz w:val="20"/>
                          <w:szCs w:val="20"/>
                        </w:rPr>
                        <w:t>九、在建工程减值准备</w:t>
                      </w:r>
                      <w:r>
                        <w:rPr>
                          <w:rFonts w:ascii="宋体" w:hAnsi="宋体" w:cs="宋体" w:eastAsia="宋体" w:hint="default"/>
                          <w:w w:val="100"/>
                          <w:sz w:val="20"/>
                          <w:szCs w:val="20"/>
                        </w:rPr>
                        <w:t> </w:t>
                      </w:r>
                      <w:r>
                        <w:rPr>
                          <w:rFonts w:ascii="宋体" w:hAnsi="宋体" w:cs="宋体" w:eastAsia="宋体" w:hint="default"/>
                          <w:spacing w:val="2"/>
                          <w:sz w:val="20"/>
                          <w:szCs w:val="20"/>
                        </w:rPr>
                        <w:t>十、生产性生物资产减值准</w:t>
                      </w:r>
                      <w:r>
                        <w:rPr>
                          <w:rFonts w:ascii="宋体" w:hAnsi="宋体" w:cs="宋体" w:eastAsia="宋体" w:hint="default"/>
                          <w:spacing w:val="-81"/>
                          <w:sz w:val="20"/>
                          <w:szCs w:val="20"/>
                        </w:rPr>
                        <w:t> </w:t>
                      </w:r>
                      <w:r>
                        <w:rPr>
                          <w:rFonts w:ascii="宋体" w:hAnsi="宋体" w:cs="宋体" w:eastAsia="宋体" w:hint="default"/>
                          <w:spacing w:val="-81"/>
                          <w:sz w:val="20"/>
                          <w:szCs w:val="20"/>
                        </w:rPr>
                      </w:r>
                      <w:r>
                        <w:rPr>
                          <w:rFonts w:ascii="宋体" w:hAnsi="宋体" w:cs="宋体" w:eastAsia="宋体" w:hint="default"/>
                          <w:sz w:val="20"/>
                          <w:szCs w:val="20"/>
                        </w:rPr>
                        <w:t>备</w:t>
                      </w:r>
                      <w:r>
                        <w:rPr>
                          <w:rFonts w:ascii="宋体" w:hAnsi="宋体" w:cs="宋体" w:eastAsia="宋体" w:hint="default"/>
                          <w:w w:val="100"/>
                          <w:sz w:val="20"/>
                          <w:szCs w:val="20"/>
                        </w:rPr>
                        <w:t> </w:t>
                      </w:r>
                      <w:r>
                        <w:rPr>
                          <w:rFonts w:ascii="宋体" w:hAnsi="宋体" w:cs="宋体" w:eastAsia="宋体" w:hint="default"/>
                          <w:spacing w:val="2"/>
                          <w:sz w:val="20"/>
                          <w:szCs w:val="20"/>
                        </w:rPr>
                        <w:t>其中：成熟生产性生物资产</w:t>
                      </w:r>
                      <w:r>
                        <w:rPr>
                          <w:rFonts w:ascii="宋体" w:hAnsi="宋体" w:cs="宋体" w:eastAsia="宋体" w:hint="default"/>
                          <w:spacing w:val="-81"/>
                          <w:sz w:val="20"/>
                          <w:szCs w:val="20"/>
                        </w:rPr>
                        <w:t> </w:t>
                      </w:r>
                      <w:r>
                        <w:rPr>
                          <w:rFonts w:ascii="宋体" w:hAnsi="宋体" w:cs="宋体" w:eastAsia="宋体" w:hint="default"/>
                          <w:spacing w:val="-81"/>
                          <w:sz w:val="20"/>
                          <w:szCs w:val="20"/>
                        </w:rPr>
                      </w:r>
                      <w:r>
                        <w:rPr>
                          <w:rFonts w:ascii="宋体" w:hAnsi="宋体" w:cs="宋体" w:eastAsia="宋体" w:hint="default"/>
                          <w:sz w:val="20"/>
                          <w:szCs w:val="20"/>
                        </w:rPr>
                        <w:t>减值准备</w:t>
                      </w:r>
                    </w:p>
                  </w:txbxContent>
                </v:textbox>
                <w10:wrap type="none"/>
              </v:shape>
              <v:shape style="position:absolute;left:2850;top:703;width:1152;height:423" type="#_x0000_t202" filled="false" stroked="false">
                <v:textbox inset="0,0,0,0">
                  <w:txbxContent>
                    <w:p>
                      <w:pPr>
                        <w:spacing w:line="184" w:lineRule="exact" w:before="0"/>
                        <w:ind w:left="0" w:right="0" w:firstLine="0"/>
                        <w:jc w:val="left"/>
                        <w:rPr>
                          <w:rFonts w:ascii="Arial" w:hAnsi="Arial" w:cs="Arial" w:eastAsia="Arial" w:hint="default"/>
                          <w:sz w:val="18"/>
                          <w:szCs w:val="18"/>
                        </w:rPr>
                      </w:pPr>
                      <w:r>
                        <w:rPr>
                          <w:rFonts w:ascii="Arial"/>
                          <w:spacing w:val="-1"/>
                          <w:sz w:val="18"/>
                        </w:rPr>
                        <w:t>15,641,888.84</w:t>
                      </w:r>
                      <w:r>
                        <w:rPr>
                          <w:rFonts w:ascii="Arial"/>
                          <w:sz w:val="18"/>
                        </w:rPr>
                      </w:r>
                    </w:p>
                    <w:p>
                      <w:pPr>
                        <w:spacing w:line="203" w:lineRule="exact" w:before="35"/>
                        <w:ind w:left="352" w:right="0" w:firstLine="0"/>
                        <w:jc w:val="left"/>
                        <w:rPr>
                          <w:rFonts w:ascii="Arial" w:hAnsi="Arial" w:cs="Arial" w:eastAsia="Arial" w:hint="default"/>
                          <w:sz w:val="18"/>
                          <w:szCs w:val="18"/>
                        </w:rPr>
                      </w:pPr>
                      <w:r>
                        <w:rPr>
                          <w:rFonts w:ascii="Arial"/>
                          <w:spacing w:val="-1"/>
                          <w:sz w:val="18"/>
                        </w:rPr>
                        <w:t>70,980.37</w:t>
                      </w:r>
                      <w:r>
                        <w:rPr>
                          <w:rFonts w:ascii="Arial"/>
                          <w:sz w:val="18"/>
                        </w:rPr>
                      </w:r>
                    </w:p>
                  </w:txbxContent>
                </v:textbox>
                <w10:wrap type="none"/>
              </v:shape>
              <v:shape style="position:absolute;left:4488;top:703;width:902;height:449" type="#_x0000_t202" filled="false" stroked="false">
                <v:textbox inset="0,0,0,0">
                  <w:txbxContent>
                    <w:p>
                      <w:pPr>
                        <w:spacing w:line="184" w:lineRule="exact" w:before="0"/>
                        <w:ind w:left="0" w:right="0" w:firstLine="0"/>
                        <w:jc w:val="left"/>
                        <w:rPr>
                          <w:rFonts w:ascii="Arial" w:hAnsi="Arial" w:cs="Arial" w:eastAsia="Arial" w:hint="default"/>
                          <w:sz w:val="18"/>
                          <w:szCs w:val="18"/>
                        </w:rPr>
                      </w:pPr>
                      <w:r>
                        <w:rPr>
                          <w:rFonts w:ascii="Arial"/>
                          <w:spacing w:val="-1"/>
                          <w:sz w:val="18"/>
                        </w:rPr>
                        <w:t>715,287.53</w:t>
                      </w:r>
                    </w:p>
                    <w:p>
                      <w:pPr>
                        <w:spacing w:line="203" w:lineRule="exact" w:before="62"/>
                        <w:ind w:left="0" w:right="0" w:firstLine="0"/>
                        <w:jc w:val="left"/>
                        <w:rPr>
                          <w:rFonts w:ascii="Arial" w:hAnsi="Arial" w:cs="Arial" w:eastAsia="Arial" w:hint="default"/>
                          <w:sz w:val="18"/>
                          <w:szCs w:val="18"/>
                        </w:rPr>
                      </w:pPr>
                      <w:r>
                        <w:rPr>
                          <w:rFonts w:ascii="Arial"/>
                          <w:spacing w:val="-1"/>
                          <w:sz w:val="18"/>
                        </w:rPr>
                        <w:t>279,255.58</w:t>
                      </w:r>
                    </w:p>
                  </w:txbxContent>
                </v:textbox>
                <w10:wrap type="none"/>
              </v:shape>
              <v:shape style="position:absolute;left:7565;top:703;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16,357,176.37</w:t>
                      </w:r>
                      <w:r>
                        <w:rPr>
                          <w:rFonts w:ascii="Arial"/>
                          <w:sz w:val="18"/>
                        </w:rPr>
                      </w:r>
                    </w:p>
                  </w:txbxContent>
                </v:textbox>
                <w10:wrap type="none"/>
              </v:shape>
              <v:shape style="position:absolute;left:6408;top:971;width:90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350,235.95</w:t>
                      </w:r>
                    </w:p>
                  </w:txbxContent>
                </v:textbox>
                <w10:wrap type="none"/>
              </v:shape>
              <v:shape style="position:absolute;left:2851;top:2837;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30,190,000.00</w:t>
                      </w:r>
                      <w:r>
                        <w:rPr>
                          <w:rFonts w:ascii="Arial"/>
                          <w:sz w:val="18"/>
                        </w:rPr>
                      </w:r>
                    </w:p>
                  </w:txbxContent>
                </v:textbox>
                <w10:wrap type="none"/>
              </v:shape>
              <v:shape style="position:absolute;left:7566;top:2837;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30,190,000.00</w:t>
                      </w:r>
                      <w:r>
                        <w:rPr>
                          <w:rFonts w:ascii="Arial"/>
                          <w:sz w:val="18"/>
                        </w:rPr>
                      </w:r>
                    </w:p>
                  </w:txbxContent>
                </v:textbox>
                <w10:wrap type="none"/>
              </v:shape>
            </v:group>
          </v:group>
        </w:pict>
      </w:r>
      <w:r>
        <w:rPr>
          <w:rFonts w:ascii="宋体" w:hAnsi="宋体" w:cs="宋体" w:eastAsia="宋体" w:hint="default"/>
          <w:position w:val="-92"/>
          <w:sz w:val="20"/>
          <w:szCs w:val="20"/>
        </w:rPr>
      </w:r>
    </w:p>
    <w:p>
      <w:pPr>
        <w:spacing w:after="0" w:line="4648" w:lineRule="exact"/>
        <w:rPr>
          <w:rFonts w:ascii="宋体" w:hAnsi="宋体" w:cs="宋体" w:eastAsia="宋体" w:hint="default"/>
          <w:sz w:val="20"/>
          <w:szCs w:val="20"/>
        </w:rPr>
        <w:sectPr>
          <w:pgSz w:w="11910" w:h="16840"/>
          <w:pgMar w:header="877" w:footer="982" w:top="1100" w:bottom="1180" w:left="1660" w:right="1040"/>
        </w:sectPr>
      </w:pPr>
    </w:p>
    <w:p>
      <w:pPr>
        <w:spacing w:line="240" w:lineRule="auto" w:before="0"/>
        <w:rPr>
          <w:rFonts w:ascii="宋体" w:hAnsi="宋体" w:cs="宋体" w:eastAsia="宋体" w:hint="default"/>
          <w:b/>
          <w:bCs/>
          <w:sz w:val="23"/>
          <w:szCs w:val="23"/>
        </w:rPr>
      </w:pPr>
    </w:p>
    <w:p>
      <w:pPr>
        <w:spacing w:line="1411" w:lineRule="exact"/>
        <w:ind w:left="257"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41.45pt;height:70.6pt;mso-position-horizontal-relative:char;mso-position-vertical-relative:line" coordorigin="0,0" coordsize="8829,1412">
            <v:shape style="position:absolute;left:2664;top:0;width:4763;height:298" type="#_x0000_t75" stroked="false">
              <v:imagedata r:id="rId129" o:title=""/>
            </v:shape>
            <v:group style="position:absolute;left:7;top:1404;width:2676;height:2" coordorigin="7,1404" coordsize="2676,2">
              <v:shape style="position:absolute;left:7;top:1404;width:2676;height:2" coordorigin="7,1404" coordsize="2676,0" path="m7,1404l2683,1404e" filled="false" stroked="true" strokeweight=".72pt" strokecolor="#000000">
                <v:path arrowok="t"/>
              </v:shape>
            </v:group>
            <v:group style="position:absolute;left:7;top:1375;width:2676;height:2" coordorigin="7,1375" coordsize="2676,2">
              <v:shape style="position:absolute;left:7;top:1375;width:2676;height:2" coordorigin="7,1375" coordsize="2676,0" path="m7,1375l2683,1375e" filled="false" stroked="true" strokeweight=".72pt" strokecolor="#000000">
                <v:path arrowok="t"/>
              </v:shape>
            </v:group>
            <v:group style="position:absolute;left:2683;top:1375;width:44;height:2" coordorigin="2683,1375" coordsize="44,2">
              <v:shape style="position:absolute;left:2683;top:1375;width:44;height:2" coordorigin="2683,1375" coordsize="44,0" path="m2683,1375l2726,1375e" filled="false" stroked="true" strokeweight=".72pt" strokecolor="#000000">
                <v:path arrowok="t"/>
              </v:shape>
            </v:group>
            <v:group style="position:absolute;left:2683;top:1404;width:1409;height:2" coordorigin="2683,1404" coordsize="1409,2">
              <v:shape style="position:absolute;left:2683;top:1404;width:1409;height:2" coordorigin="2683,1404" coordsize="1409,0" path="m2683,1404l4092,1404e" filled="false" stroked="true" strokeweight=".72pt" strokecolor="#000000">
                <v:path arrowok="t"/>
              </v:shape>
            </v:group>
            <v:group style="position:absolute;left:2726;top:1375;width:1366;height:2" coordorigin="2726,1375" coordsize="1366,2">
              <v:shape style="position:absolute;left:2726;top:1375;width:1366;height:2" coordorigin="2726,1375" coordsize="1366,0" path="m2726,1375l4092,1375e" filled="false" stroked="true" strokeweight=".72pt" strokecolor="#000000">
                <v:path arrowok="t"/>
              </v:shape>
            </v:group>
            <v:group style="position:absolute;left:4092;top:1375;width:44;height:2" coordorigin="4092,1375" coordsize="44,2">
              <v:shape style="position:absolute;left:4092;top:1375;width:44;height:2" coordorigin="4092,1375" coordsize="44,0" path="m4092,1375l4135,1375e" filled="false" stroked="true" strokeweight=".72pt" strokecolor="#000000">
                <v:path arrowok="t"/>
              </v:shape>
            </v:group>
            <v:group style="position:absolute;left:4092;top:1404;width:1389;height:2" coordorigin="4092,1404" coordsize="1389,2">
              <v:shape style="position:absolute;left:4092;top:1404;width:1389;height:2" coordorigin="4092,1404" coordsize="1389,0" path="m4092,1404l5480,1404e" filled="false" stroked="true" strokeweight=".72pt" strokecolor="#000000">
                <v:path arrowok="t"/>
              </v:shape>
            </v:group>
            <v:group style="position:absolute;left:4135;top:1375;width:1346;height:2" coordorigin="4135,1375" coordsize="1346,2">
              <v:shape style="position:absolute;left:4135;top:1375;width:1346;height:2" coordorigin="4135,1375" coordsize="1346,0" path="m4135,1375l5480,1375e" filled="false" stroked="true" strokeweight=".72pt" strokecolor="#000000">
                <v:path arrowok="t"/>
              </v:shape>
            </v:group>
            <v:group style="position:absolute;left:5480;top:1375;width:44;height:2" coordorigin="5480,1375" coordsize="44,2">
              <v:shape style="position:absolute;left:5480;top:1375;width:44;height:2" coordorigin="5480,1375" coordsize="44,0" path="m5480,1375l5524,1375e" filled="false" stroked="true" strokeweight=".72pt" strokecolor="#000000">
                <v:path arrowok="t"/>
              </v:shape>
            </v:group>
            <v:group style="position:absolute;left:5480;top:1404;width:802;height:2" coordorigin="5480,1404" coordsize="802,2">
              <v:shape style="position:absolute;left:5480;top:1404;width:802;height:2" coordorigin="5480,1404" coordsize="802,0" path="m5480,1404l6282,1404e" filled="false" stroked="true" strokeweight=".72pt" strokecolor="#000000">
                <v:path arrowok="t"/>
              </v:shape>
            </v:group>
            <v:group style="position:absolute;left:5524;top:1375;width:759;height:2" coordorigin="5524,1375" coordsize="759,2">
              <v:shape style="position:absolute;left:5524;top:1375;width:759;height:2" coordorigin="5524,1375" coordsize="759,0" path="m5524,1375l6282,1375e" filled="false" stroked="true" strokeweight=".72pt" strokecolor="#000000">
                <v:path arrowok="t"/>
              </v:shape>
            </v:group>
            <v:group style="position:absolute;left:6282;top:1375;width:44;height:2" coordorigin="6282,1375" coordsize="44,2">
              <v:shape style="position:absolute;left:6282;top:1375;width:44;height:2" coordorigin="6282,1375" coordsize="44,0" path="m6282,1375l6325,1375e" filled="false" stroked="true" strokeweight=".72pt" strokecolor="#000000">
                <v:path arrowok="t"/>
              </v:shape>
            </v:group>
            <v:group style="position:absolute;left:6282;top:1404;width:1116;height:2" coordorigin="6282,1404" coordsize="1116,2">
              <v:shape style="position:absolute;left:6282;top:1404;width:1116;height:2" coordorigin="6282,1404" coordsize="1116,0" path="m6282,1404l7398,1404e" filled="false" stroked="true" strokeweight=".72pt" strokecolor="#000000">
                <v:path arrowok="t"/>
              </v:shape>
            </v:group>
            <v:group style="position:absolute;left:6325;top:1375;width:1073;height:2" coordorigin="6325,1375" coordsize="1073,2">
              <v:shape style="position:absolute;left:6325;top:1375;width:1073;height:2" coordorigin="6325,1375" coordsize="1073,0" path="m6325,1375l7398,1375e" filled="false" stroked="true" strokeweight=".72pt" strokecolor="#000000">
                <v:path arrowok="t"/>
              </v:shape>
              <v:shape style="position:absolute;left:2;top:266;width:8826;height:1102" type="#_x0000_t75" stroked="false">
                <v:imagedata r:id="rId130" o:title=""/>
              </v:shape>
            </v:group>
            <v:group style="position:absolute;left:7398;top:1375;width:44;height:2" coordorigin="7398,1375" coordsize="44,2">
              <v:shape style="position:absolute;left:7398;top:1375;width:44;height:2" coordorigin="7398,1375" coordsize="44,0" path="m7398,1375l7441,1375e" filled="false" stroked="true" strokeweight=".72pt" strokecolor="#000000">
                <v:path arrowok="t"/>
              </v:shape>
            </v:group>
            <v:group style="position:absolute;left:7398;top:1404;width:1414;height:2" coordorigin="7398,1404" coordsize="1414,2">
              <v:shape style="position:absolute;left:7398;top:1404;width:1414;height:2" coordorigin="7398,1404" coordsize="1414,0" path="m7398,1404l8812,1404e" filled="false" stroked="true" strokeweight=".72pt" strokecolor="#000000">
                <v:path arrowok="t"/>
              </v:shape>
            </v:group>
            <v:group style="position:absolute;left:7441;top:1375;width:1371;height:2" coordorigin="7441,1375" coordsize="1371,2">
              <v:shape style="position:absolute;left:7441;top:1375;width:1371;height:2" coordorigin="7441,1375" coordsize="1371,0" path="m7441,1375l8812,1375e" filled="false" stroked="true" strokeweight=".72pt" strokecolor="#000000">
                <v:path arrowok="t"/>
              </v:shape>
              <v:shape style="position:absolute;left:130;top:49;width:2201;height:127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十一、油气资产减值准备</w:t>
                      </w:r>
                    </w:p>
                    <w:p>
                      <w:pPr>
                        <w:spacing w:line="247" w:lineRule="auto" w:before="7"/>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十二、无形资产减值准备</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十三、商誉减值准备</w:t>
                      </w:r>
                      <w:r>
                        <w:rPr>
                          <w:rFonts w:ascii="宋体" w:hAnsi="宋体" w:cs="宋体" w:eastAsia="宋体" w:hint="default"/>
                          <w:w w:val="100"/>
                          <w:sz w:val="20"/>
                          <w:szCs w:val="20"/>
                        </w:rPr>
                        <w:t> </w:t>
                      </w:r>
                      <w:r>
                        <w:rPr>
                          <w:rFonts w:ascii="宋体" w:hAnsi="宋体" w:cs="宋体" w:eastAsia="宋体" w:hint="default"/>
                          <w:sz w:val="20"/>
                          <w:szCs w:val="20"/>
                        </w:rPr>
                        <w:t>十四、其他</w:t>
                      </w:r>
                    </w:p>
                    <w:p>
                      <w:pPr>
                        <w:spacing w:before="2"/>
                        <w:ind w:left="249"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2838;top:1181;width:11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45,902,869.21</w:t>
                      </w:r>
                      <w:r>
                        <w:rPr>
                          <w:rFonts w:ascii="Arial"/>
                          <w:sz w:val="18"/>
                        </w:rPr>
                      </w:r>
                    </w:p>
                  </w:txbxContent>
                </v:textbox>
                <w10:wrap type="none"/>
              </v:shape>
              <v:shape style="position:absolute;left:4489;top:1181;width:887;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2"/>
                          <w:sz w:val="18"/>
                        </w:rPr>
                        <w:t>994,543.11</w:t>
                      </w:r>
                    </w:p>
                  </w:txbxContent>
                </v:textbox>
                <w10:wrap type="none"/>
              </v:shape>
              <v:shape style="position:absolute;left:6394;top:1181;width:2308;height:180" type="#_x0000_t202" filled="false" stroked="false">
                <v:textbox inset="0,0,0,0">
                  <w:txbxContent>
                    <w:p>
                      <w:pPr>
                        <w:tabs>
                          <w:tab w:pos="1157" w:val="left" w:leader="none"/>
                        </w:tabs>
                        <w:spacing w:line="180" w:lineRule="exact" w:before="0"/>
                        <w:ind w:left="0" w:right="0" w:firstLine="0"/>
                        <w:jc w:val="left"/>
                        <w:rPr>
                          <w:rFonts w:ascii="Arial" w:hAnsi="Arial" w:cs="Arial" w:eastAsia="Arial" w:hint="default"/>
                          <w:sz w:val="18"/>
                          <w:szCs w:val="18"/>
                        </w:rPr>
                      </w:pPr>
                      <w:r>
                        <w:rPr>
                          <w:rFonts w:ascii="Arial"/>
                          <w:spacing w:val="-1"/>
                          <w:sz w:val="18"/>
                        </w:rPr>
                        <w:t>350,235.95</w:t>
                        <w:tab/>
                        <w:t>46,547,176.37</w:t>
                      </w:r>
                      <w:r>
                        <w:rPr>
                          <w:rFonts w:ascii="Arial"/>
                          <w:sz w:val="18"/>
                        </w:rPr>
                      </w:r>
                    </w:p>
                  </w:txbxContent>
                </v:textbox>
                <w10:wrap type="none"/>
              </v:shape>
            </v:group>
          </v:group>
        </w:pict>
      </w:r>
      <w:r>
        <w:rPr>
          <w:rFonts w:ascii="宋体" w:hAnsi="宋体" w:cs="宋体" w:eastAsia="宋体" w:hint="default"/>
          <w:position w:val="-27"/>
          <w:sz w:val="20"/>
          <w:szCs w:val="20"/>
        </w:rPr>
      </w:r>
    </w:p>
    <w:p>
      <w:pPr>
        <w:spacing w:before="81"/>
        <w:ind w:left="705" w:right="0" w:firstLine="0"/>
        <w:jc w:val="left"/>
        <w:rPr>
          <w:rFonts w:ascii="宋体" w:hAnsi="宋体" w:cs="宋体" w:eastAsia="宋体" w:hint="default"/>
          <w:sz w:val="24"/>
          <w:szCs w:val="24"/>
        </w:rPr>
      </w:pPr>
      <w:r>
        <w:rPr>
          <w:rFonts w:ascii="Arial" w:hAnsi="Arial" w:cs="Arial" w:eastAsia="Arial" w:hint="default"/>
          <w:b/>
          <w:bCs/>
          <w:sz w:val="24"/>
          <w:szCs w:val="24"/>
        </w:rPr>
        <w:t>17.</w:t>
      </w:r>
      <w:r>
        <w:rPr>
          <w:rFonts w:ascii="Arial" w:hAnsi="Arial" w:cs="Arial" w:eastAsia="Arial" w:hint="default"/>
          <w:b/>
          <w:bCs/>
          <w:spacing w:val="17"/>
          <w:sz w:val="24"/>
          <w:szCs w:val="24"/>
        </w:rPr>
        <w:t> </w:t>
      </w:r>
      <w:r>
        <w:rPr>
          <w:rFonts w:ascii="宋体" w:hAnsi="宋体" w:cs="宋体" w:eastAsia="宋体" w:hint="default"/>
          <w:b/>
          <w:bCs/>
          <w:sz w:val="24"/>
          <w:szCs w:val="24"/>
        </w:rPr>
        <w:t>短期借款</w:t>
      </w:r>
      <w:r>
        <w:rPr>
          <w:rFonts w:ascii="宋体" w:hAnsi="宋体" w:cs="宋体" w:eastAsia="宋体" w:hint="default"/>
          <w:sz w:val="24"/>
          <w:szCs w:val="24"/>
        </w:rPr>
      </w:r>
    </w:p>
    <w:p>
      <w:pPr>
        <w:spacing w:line="240" w:lineRule="auto" w:before="5"/>
        <w:rPr>
          <w:rFonts w:ascii="宋体" w:hAnsi="宋体" w:cs="宋体" w:eastAsia="宋体" w:hint="default"/>
          <w:b/>
          <w:bCs/>
          <w:sz w:val="13"/>
          <w:szCs w:val="13"/>
        </w:rPr>
      </w:pPr>
    </w:p>
    <w:p>
      <w:pPr>
        <w:spacing w:line="1718" w:lineRule="exact"/>
        <w:ind w:left="257"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41.25pt;height:85.95pt;mso-position-horizontal-relative:char;mso-position-vertical-relative:line" coordorigin="0,0" coordsize="8825,1719">
            <v:group style="position:absolute;left:22;top:7;width:3682;height:2" coordorigin="22,7" coordsize="3682,2">
              <v:shape style="position:absolute;left:22;top:7;width:3682;height:2" coordorigin="22,7" coordsize="3682,0" path="m22,7l3703,7e" filled="false" stroked="true" strokeweight=".72pt" strokecolor="#000000">
                <v:path arrowok="t"/>
              </v:shape>
            </v:group>
            <v:group style="position:absolute;left:22;top:36;width:3682;height:2" coordorigin="22,36" coordsize="3682,2">
              <v:shape style="position:absolute;left:22;top:36;width:3682;height:2" coordorigin="22,36" coordsize="3682,0" path="m22,36l3703,36e" filled="false" stroked="true" strokeweight=".72pt" strokecolor="#000000">
                <v:path arrowok="t"/>
              </v:shape>
              <v:shape style="position:absolute;left:3703;top:43;width:10;height:2" type="#_x0000_t75" stroked="false">
                <v:imagedata r:id="rId32" o:title=""/>
              </v:shape>
            </v:group>
            <v:group style="position:absolute;left:3703;top:7;width:44;height:2" coordorigin="3703,7" coordsize="44,2">
              <v:shape style="position:absolute;left:3703;top:7;width:44;height:2" coordorigin="3703,7" coordsize="44,0" path="m3703,7l3746,7e" filled="false" stroked="true" strokeweight=".72pt" strokecolor="#000000">
                <v:path arrowok="t"/>
              </v:shape>
            </v:group>
            <v:group style="position:absolute;left:3703;top:36;width:44;height:2" coordorigin="3703,36" coordsize="44,2">
              <v:shape style="position:absolute;left:3703;top:36;width:44;height:2" coordorigin="3703,36" coordsize="44,0" path="m3703,36l3746,36e" filled="false" stroked="true" strokeweight=".72pt" strokecolor="#000000">
                <v:path arrowok="t"/>
              </v:shape>
            </v:group>
            <v:group style="position:absolute;left:3746;top:7;width:2650;height:2" coordorigin="3746,7" coordsize="2650,2">
              <v:shape style="position:absolute;left:3746;top:7;width:2650;height:2" coordorigin="3746,7" coordsize="2650,0" path="m3746,7l6396,7e" filled="false" stroked="true" strokeweight=".72pt" strokecolor="#000000">
                <v:path arrowok="t"/>
              </v:shape>
            </v:group>
            <v:group style="position:absolute;left:3746;top:36;width:2650;height:2" coordorigin="3746,36" coordsize="2650,2">
              <v:shape style="position:absolute;left:3746;top:36;width:2650;height:2" coordorigin="3746,36" coordsize="2650,0" path="m3746,36l6396,36e" filled="false" stroked="true" strokeweight=".72pt" strokecolor="#000000">
                <v:path arrowok="t"/>
              </v:shape>
              <v:shape style="position:absolute;left:6396;top:43;width:10;height:2" type="#_x0000_t75" stroked="false">
                <v:imagedata r:id="rId32" o:title=""/>
              </v:shape>
            </v:group>
            <v:group style="position:absolute;left:6396;top:7;width:44;height:2" coordorigin="6396,7" coordsize="44,2">
              <v:shape style="position:absolute;left:6396;top:7;width:44;height:2" coordorigin="6396,7" coordsize="44,0" path="m6396,7l6439,7e" filled="false" stroked="true" strokeweight=".72pt" strokecolor="#000000">
                <v:path arrowok="t"/>
              </v:shape>
            </v:group>
            <v:group style="position:absolute;left:6396;top:36;width:44;height:2" coordorigin="6396,36" coordsize="44,2">
              <v:shape style="position:absolute;left:6396;top:36;width:44;height:2" coordorigin="6396,36" coordsize="44,0" path="m6396,36l6439,36e" filled="false" stroked="true" strokeweight=".72pt" strokecolor="#000000">
                <v:path arrowok="t"/>
              </v:shape>
            </v:group>
            <v:group style="position:absolute;left:6439;top:7;width:2366;height:2" coordorigin="6439,7" coordsize="2366,2">
              <v:shape style="position:absolute;left:6439;top:7;width:2366;height:2" coordorigin="6439,7" coordsize="2366,0" path="m6439,7l8804,7e" filled="false" stroked="true" strokeweight=".72pt" strokecolor="#000000">
                <v:path arrowok="t"/>
              </v:shape>
            </v:group>
            <v:group style="position:absolute;left:6439;top:36;width:2366;height:2" coordorigin="6439,36" coordsize="2366,2">
              <v:shape style="position:absolute;left:6439;top:36;width:2366;height:2" coordorigin="6439,36" coordsize="2366,0" path="m6439,36l8804,36e" filled="false" stroked="true" strokeweight=".72pt" strokecolor="#000000">
                <v:path arrowok="t"/>
              </v:shape>
              <v:shape style="position:absolute;left:3684;top:26;width:2741;height:308" type="#_x0000_t75" stroked="false">
                <v:imagedata r:id="rId131" o:title=""/>
              </v:shape>
            </v:group>
            <v:group style="position:absolute;left:7;top:1711;width:3696;height:2" coordorigin="7,1711" coordsize="3696,2">
              <v:shape style="position:absolute;left:7;top:1711;width:3696;height:2" coordorigin="7,1711" coordsize="3696,0" path="m7,1711l3703,1711e" filled="false" stroked="true" strokeweight=".72pt" strokecolor="#000000">
                <v:path arrowok="t"/>
              </v:shape>
            </v:group>
            <v:group style="position:absolute;left:7;top:1682;width:3696;height:2" coordorigin="7,1682" coordsize="3696,2">
              <v:shape style="position:absolute;left:7;top:1682;width:3696;height:2" coordorigin="7,1682" coordsize="3696,0" path="m7,1682l3703,1682e" filled="false" stroked="true" strokeweight=".72pt" strokecolor="#000000">
                <v:path arrowok="t"/>
              </v:shape>
            </v:group>
            <v:group style="position:absolute;left:3703;top:1682;width:44;height:2" coordorigin="3703,1682" coordsize="44,2">
              <v:shape style="position:absolute;left:3703;top:1682;width:44;height:2" coordorigin="3703,1682" coordsize="44,0" path="m3703,1682l3746,1682e" filled="false" stroked="true" strokeweight=".72pt" strokecolor="#000000">
                <v:path arrowok="t"/>
              </v:shape>
            </v:group>
            <v:group style="position:absolute;left:3703;top:1711;width:2693;height:2" coordorigin="3703,1711" coordsize="2693,2">
              <v:shape style="position:absolute;left:3703;top:1711;width:2693;height:2" coordorigin="3703,1711" coordsize="2693,0" path="m3703,1711l6396,1711e" filled="false" stroked="true" strokeweight=".72pt" strokecolor="#000000">
                <v:path arrowok="t"/>
              </v:shape>
            </v:group>
            <v:group style="position:absolute;left:3746;top:1682;width:2650;height:2" coordorigin="3746,1682" coordsize="2650,2">
              <v:shape style="position:absolute;left:3746;top:1682;width:2650;height:2" coordorigin="3746,1682" coordsize="2650,0" path="m3746,1682l6396,1682e" filled="false" stroked="true" strokeweight=".72pt" strokecolor="#000000">
                <v:path arrowok="t"/>
              </v:shape>
              <v:shape style="position:absolute;left:2;top:296;width:8822;height:1379" type="#_x0000_t75" stroked="false">
                <v:imagedata r:id="rId132" o:title=""/>
              </v:shape>
            </v:group>
            <v:group style="position:absolute;left:6396;top:1682;width:44;height:2" coordorigin="6396,1682" coordsize="44,2">
              <v:shape style="position:absolute;left:6396;top:1682;width:44;height:2" coordorigin="6396,1682" coordsize="44,0" path="m6396,1682l6439,1682e" filled="false" stroked="true" strokeweight=".72pt" strokecolor="#000000">
                <v:path arrowok="t"/>
              </v:shape>
            </v:group>
            <v:group style="position:absolute;left:6396;top:1711;width:44;height:2" coordorigin="6396,1711" coordsize="44,2">
              <v:shape style="position:absolute;left:6396;top:1711;width:44;height:2" coordorigin="6396,1711" coordsize="44,0" path="m6396,1711l6439,1711e" filled="false" stroked="true" strokeweight=".72pt" strokecolor="#000000">
                <v:path arrowok="t"/>
              </v:shape>
            </v:group>
            <v:group style="position:absolute;left:6439;top:1711;width:2373;height:2" coordorigin="6439,1711" coordsize="2373,2">
              <v:shape style="position:absolute;left:6439;top:1711;width:2373;height:2" coordorigin="6439,1711" coordsize="2373,0" path="m6439,1711l8812,1711e" filled="false" stroked="true" strokeweight=".72pt" strokecolor="#000000">
                <v:path arrowok="t"/>
              </v:shape>
            </v:group>
            <v:group style="position:absolute;left:6439;top:1682;width:2373;height:2" coordorigin="6439,1682" coordsize="2373,2">
              <v:shape style="position:absolute;left:6439;top:1682;width:2373;height:2" coordorigin="6439,1682" coordsize="2373,0" path="m6439,1682l8812,1682e" filled="false" stroked="true" strokeweight=".72pt" strokecolor="#000000">
                <v:path arrowok="t"/>
              </v:shape>
              <v:shape style="position:absolute;left:1664;top:7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4654;top:7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7205;top:7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30;top:355;width:802;height:1008"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z w:val="20"/>
                          <w:szCs w:val="20"/>
                        </w:rPr>
                        <w:t>质押借款</w:t>
                      </w:r>
                    </w:p>
                    <w:p>
                      <w:pPr>
                        <w:spacing w:line="247" w:lineRule="auto" w:before="7"/>
                        <w:ind w:left="0" w:right="0" w:firstLine="0"/>
                        <w:jc w:val="both"/>
                        <w:rPr>
                          <w:rFonts w:ascii="宋体" w:hAnsi="宋体" w:cs="宋体" w:eastAsia="宋体" w:hint="default"/>
                          <w:sz w:val="20"/>
                          <w:szCs w:val="20"/>
                        </w:rPr>
                      </w:pPr>
                      <w:r>
                        <w:rPr>
                          <w:rFonts w:ascii="宋体" w:hAnsi="宋体" w:cs="宋体" w:eastAsia="宋体" w:hint="default"/>
                          <w:sz w:val="20"/>
                          <w:szCs w:val="20"/>
                        </w:rPr>
                        <w:t>抵押借款</w:t>
                      </w:r>
                      <w:r>
                        <w:rPr>
                          <w:rFonts w:ascii="宋体" w:hAnsi="宋体" w:cs="宋体" w:eastAsia="宋体" w:hint="default"/>
                          <w:w w:val="100"/>
                          <w:sz w:val="20"/>
                          <w:szCs w:val="20"/>
                        </w:rPr>
                        <w:t> </w:t>
                      </w:r>
                      <w:r>
                        <w:rPr>
                          <w:rFonts w:ascii="宋体" w:hAnsi="宋体" w:cs="宋体" w:eastAsia="宋体" w:hint="default"/>
                          <w:sz w:val="20"/>
                          <w:szCs w:val="20"/>
                        </w:rPr>
                        <w:t>保证借款</w:t>
                      </w:r>
                      <w:r>
                        <w:rPr>
                          <w:rFonts w:ascii="宋体" w:hAnsi="宋体" w:cs="宋体" w:eastAsia="宋体" w:hint="default"/>
                          <w:w w:val="100"/>
                          <w:sz w:val="20"/>
                          <w:szCs w:val="20"/>
                        </w:rPr>
                        <w:t> </w:t>
                      </w:r>
                      <w:r>
                        <w:rPr>
                          <w:rFonts w:ascii="宋体" w:hAnsi="宋体" w:cs="宋体" w:eastAsia="宋体" w:hint="default"/>
                          <w:sz w:val="20"/>
                          <w:szCs w:val="20"/>
                        </w:rPr>
                        <w:t>信用借款</w:t>
                      </w:r>
                    </w:p>
                  </w:txbxContent>
                </v:textbox>
                <w10:wrap type="none"/>
              </v:shape>
              <v:shape style="position:absolute;left:5125;top:64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9,600,000.00</w:t>
                      </w:r>
                      <w:r>
                        <w:rPr>
                          <w:rFonts w:ascii="Arial"/>
                          <w:sz w:val="20"/>
                        </w:rPr>
                      </w:r>
                    </w:p>
                  </w:txbxContent>
                </v:textbox>
                <w10:wrap type="none"/>
              </v:shape>
              <v:shape style="position:absolute;left:7535;top:64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9,600,000.00</w:t>
                      </w:r>
                      <w:r>
                        <w:rPr>
                          <w:rFonts w:ascii="Arial"/>
                          <w:sz w:val="20"/>
                        </w:rPr>
                      </w:r>
                    </w:p>
                  </w:txbxContent>
                </v:textbox>
                <w10:wrap type="none"/>
              </v:shape>
              <v:shape style="position:absolute;left:1664;top:143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5014;top:1185;width:1280;height:482"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50,000,000.00</w:t>
                      </w:r>
                    </w:p>
                    <w:p>
                      <w:pPr>
                        <w:spacing w:line="226" w:lineRule="exact" w:before="51"/>
                        <w:ind w:left="0" w:right="0" w:firstLine="0"/>
                        <w:jc w:val="left"/>
                        <w:rPr>
                          <w:rFonts w:ascii="Arial" w:hAnsi="Arial" w:cs="Arial" w:eastAsia="Arial" w:hint="default"/>
                          <w:sz w:val="20"/>
                          <w:szCs w:val="20"/>
                        </w:rPr>
                      </w:pPr>
                      <w:r>
                        <w:rPr>
                          <w:rFonts w:ascii="Arial"/>
                          <w:spacing w:val="-1"/>
                          <w:sz w:val="20"/>
                        </w:rPr>
                        <w:t>59,600,000.00</w:t>
                      </w:r>
                    </w:p>
                  </w:txbxContent>
                </v:textbox>
                <w10:wrap type="none"/>
              </v:shape>
              <v:shape style="position:absolute;left:7312;top:1185;width:1391;height:482"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120,000,000.00</w:t>
                      </w:r>
                    </w:p>
                    <w:p>
                      <w:pPr>
                        <w:spacing w:line="226" w:lineRule="exact" w:before="51"/>
                        <w:ind w:left="0" w:right="0" w:firstLine="0"/>
                        <w:jc w:val="left"/>
                        <w:rPr>
                          <w:rFonts w:ascii="Arial" w:hAnsi="Arial" w:cs="Arial" w:eastAsia="Arial" w:hint="default"/>
                          <w:sz w:val="20"/>
                          <w:szCs w:val="20"/>
                        </w:rPr>
                      </w:pPr>
                      <w:r>
                        <w:rPr>
                          <w:rFonts w:ascii="Arial"/>
                          <w:spacing w:val="-1"/>
                          <w:sz w:val="20"/>
                        </w:rPr>
                        <w:t>129,600,000.00</w:t>
                      </w:r>
                    </w:p>
                  </w:txbxContent>
                </v:textbox>
                <w10:wrap type="none"/>
              </v:shape>
            </v:group>
          </v:group>
        </w:pict>
      </w:r>
      <w:r>
        <w:rPr>
          <w:rFonts w:ascii="宋体" w:hAnsi="宋体" w:cs="宋体" w:eastAsia="宋体" w:hint="default"/>
          <w:position w:val="-33"/>
          <w:sz w:val="20"/>
          <w:szCs w:val="20"/>
        </w:rPr>
      </w:r>
    </w:p>
    <w:p>
      <w:pPr>
        <w:spacing w:before="81"/>
        <w:ind w:left="705" w:right="0" w:firstLine="0"/>
        <w:jc w:val="left"/>
        <w:rPr>
          <w:rFonts w:ascii="宋体" w:hAnsi="宋体" w:cs="宋体" w:eastAsia="宋体" w:hint="default"/>
          <w:sz w:val="24"/>
          <w:szCs w:val="24"/>
        </w:rPr>
      </w:pPr>
      <w:r>
        <w:rPr>
          <w:rFonts w:ascii="Arial" w:hAnsi="Arial" w:cs="Arial" w:eastAsia="Arial" w:hint="default"/>
          <w:b/>
          <w:bCs/>
          <w:sz w:val="24"/>
          <w:szCs w:val="24"/>
        </w:rPr>
        <w:t>18.</w:t>
      </w:r>
      <w:r>
        <w:rPr>
          <w:rFonts w:ascii="Arial" w:hAnsi="Arial" w:cs="Arial" w:eastAsia="Arial" w:hint="default"/>
          <w:b/>
          <w:bCs/>
          <w:spacing w:val="17"/>
          <w:sz w:val="24"/>
          <w:szCs w:val="24"/>
        </w:rPr>
        <w:t> </w:t>
      </w:r>
      <w:r>
        <w:rPr>
          <w:rFonts w:ascii="宋体" w:hAnsi="宋体" w:cs="宋体" w:eastAsia="宋体" w:hint="default"/>
          <w:b/>
          <w:bCs/>
          <w:sz w:val="24"/>
          <w:szCs w:val="24"/>
        </w:rPr>
        <w:t>应付票据</w:t>
      </w:r>
      <w:r>
        <w:rPr>
          <w:rFonts w:ascii="宋体" w:hAnsi="宋体" w:cs="宋体" w:eastAsia="宋体" w:hint="default"/>
          <w:sz w:val="24"/>
          <w:szCs w:val="24"/>
        </w:rPr>
      </w:r>
    </w:p>
    <w:p>
      <w:pPr>
        <w:spacing w:line="240" w:lineRule="auto" w:before="5"/>
        <w:rPr>
          <w:rFonts w:ascii="宋体" w:hAnsi="宋体" w:cs="宋体" w:eastAsia="宋体" w:hint="default"/>
          <w:b/>
          <w:bCs/>
          <w:sz w:val="13"/>
          <w:szCs w:val="13"/>
        </w:rPr>
      </w:pPr>
    </w:p>
    <w:p>
      <w:pPr>
        <w:spacing w:line="1178" w:lineRule="exact"/>
        <w:ind w:left="257"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41.75pt;height:58.95pt;mso-position-horizontal-relative:char;mso-position-vertical-relative:line" coordorigin="0,0" coordsize="8835,1179">
            <v:group style="position:absolute;left:22;top:7;width:3682;height:2" coordorigin="22,7" coordsize="3682,2">
              <v:shape style="position:absolute;left:22;top:7;width:3682;height:2" coordorigin="22,7" coordsize="3682,0" path="m22,7l3703,7e" filled="false" stroked="true" strokeweight=".72pt" strokecolor="#000000">
                <v:path arrowok="t"/>
              </v:shape>
            </v:group>
            <v:group style="position:absolute;left:22;top:36;width:3682;height:2" coordorigin="22,36" coordsize="3682,2">
              <v:shape style="position:absolute;left:22;top:36;width:3682;height:2" coordorigin="22,36" coordsize="3682,0" path="m22,36l3703,36e" filled="false" stroked="true" strokeweight=".72pt" strokecolor="#000000">
                <v:path arrowok="t"/>
              </v:shape>
              <v:shape style="position:absolute;left:3703;top:43;width:10;height:2" type="#_x0000_t75" stroked="false">
                <v:imagedata r:id="rId32" o:title=""/>
              </v:shape>
            </v:group>
            <v:group style="position:absolute;left:3703;top:7;width:44;height:2" coordorigin="3703,7" coordsize="44,2">
              <v:shape style="position:absolute;left:3703;top:7;width:44;height:2" coordorigin="3703,7" coordsize="44,0" path="m3703,7l3746,7e" filled="false" stroked="true" strokeweight=".72pt" strokecolor="#000000">
                <v:path arrowok="t"/>
              </v:shape>
            </v:group>
            <v:group style="position:absolute;left:3703;top:36;width:44;height:2" coordorigin="3703,36" coordsize="44,2">
              <v:shape style="position:absolute;left:3703;top:36;width:44;height:2" coordorigin="3703,36" coordsize="44,0" path="m3703,36l3746,36e" filled="false" stroked="true" strokeweight=".72pt" strokecolor="#000000">
                <v:path arrowok="t"/>
              </v:shape>
            </v:group>
            <v:group style="position:absolute;left:3746;top:7;width:2650;height:2" coordorigin="3746,7" coordsize="2650,2">
              <v:shape style="position:absolute;left:3746;top:7;width:2650;height:2" coordorigin="3746,7" coordsize="2650,0" path="m3746,7l6396,7e" filled="false" stroked="true" strokeweight=".72pt" strokecolor="#000000">
                <v:path arrowok="t"/>
              </v:shape>
            </v:group>
            <v:group style="position:absolute;left:3746;top:36;width:2650;height:2" coordorigin="3746,36" coordsize="2650,2">
              <v:shape style="position:absolute;left:3746;top:36;width:2650;height:2" coordorigin="3746,36" coordsize="2650,0" path="m3746,36l6396,36e" filled="false" stroked="true" strokeweight=".72pt" strokecolor="#000000">
                <v:path arrowok="t"/>
              </v:shape>
              <v:shape style="position:absolute;left:6396;top:43;width:10;height:2" type="#_x0000_t75" stroked="false">
                <v:imagedata r:id="rId32" o:title=""/>
              </v:shape>
            </v:group>
            <v:group style="position:absolute;left:6396;top:7;width:44;height:2" coordorigin="6396,7" coordsize="44,2">
              <v:shape style="position:absolute;left:6396;top:7;width:44;height:2" coordorigin="6396,7" coordsize="44,0" path="m6396,7l6439,7e" filled="false" stroked="true" strokeweight=".72pt" strokecolor="#000000">
                <v:path arrowok="t"/>
              </v:shape>
            </v:group>
            <v:group style="position:absolute;left:6396;top:36;width:44;height:2" coordorigin="6396,36" coordsize="44,2">
              <v:shape style="position:absolute;left:6396;top:36;width:44;height:2" coordorigin="6396,36" coordsize="44,0" path="m6396,36l6439,36e" filled="false" stroked="true" strokeweight=".72pt" strokecolor="#000000">
                <v:path arrowok="t"/>
              </v:shape>
            </v:group>
            <v:group style="position:absolute;left:6439;top:7;width:2373;height:2" coordorigin="6439,7" coordsize="2373,2">
              <v:shape style="position:absolute;left:6439;top:7;width:2373;height:2" coordorigin="6439,7" coordsize="2373,0" path="m6439,7l8812,7e" filled="false" stroked="true" strokeweight=".72pt" strokecolor="#000000">
                <v:path arrowok="t"/>
              </v:shape>
            </v:group>
            <v:group style="position:absolute;left:6439;top:36;width:2373;height:2" coordorigin="6439,36" coordsize="2373,2">
              <v:shape style="position:absolute;left:6439;top:36;width:2373;height:2" coordorigin="6439,36" coordsize="2373,0" path="m6439,36l8812,36e" filled="false" stroked="true" strokeweight=".72pt" strokecolor="#000000">
                <v:path arrowok="t"/>
              </v:shape>
              <v:shape style="position:absolute;left:3684;top:26;width:2741;height:307" type="#_x0000_t75" stroked="false">
                <v:imagedata r:id="rId133" o:title=""/>
              </v:shape>
            </v:group>
            <v:group style="position:absolute;left:7;top:1171;width:3696;height:2" coordorigin="7,1171" coordsize="3696,2">
              <v:shape style="position:absolute;left:7;top:1171;width:3696;height:2" coordorigin="7,1171" coordsize="3696,0" path="m7,1171l3703,1171e" filled="false" stroked="true" strokeweight=".72pt" strokecolor="#000000">
                <v:path arrowok="t"/>
              </v:shape>
            </v:group>
            <v:group style="position:absolute;left:7;top:1142;width:3696;height:2" coordorigin="7,1142" coordsize="3696,2">
              <v:shape style="position:absolute;left:7;top:1142;width:3696;height:2" coordorigin="7,1142" coordsize="3696,0" path="m7,1142l3703,1142e" filled="false" stroked="true" strokeweight=".72pt" strokecolor="#000000">
                <v:path arrowok="t"/>
              </v:shape>
            </v:group>
            <v:group style="position:absolute;left:3703;top:1142;width:44;height:2" coordorigin="3703,1142" coordsize="44,2">
              <v:shape style="position:absolute;left:3703;top:1142;width:44;height:2" coordorigin="3703,1142" coordsize="44,0" path="m3703,1142l3746,1142e" filled="false" stroked="true" strokeweight=".72pt" strokecolor="#000000">
                <v:path arrowok="t"/>
              </v:shape>
            </v:group>
            <v:group style="position:absolute;left:3703;top:1171;width:2693;height:2" coordorigin="3703,1171" coordsize="2693,2">
              <v:shape style="position:absolute;left:3703;top:1171;width:2693;height:2" coordorigin="3703,1171" coordsize="2693,0" path="m3703,1171l6396,1171e" filled="false" stroked="true" strokeweight=".72pt" strokecolor="#000000">
                <v:path arrowok="t"/>
              </v:shape>
            </v:group>
            <v:group style="position:absolute;left:3746;top:1142;width:2650;height:2" coordorigin="3746,1142" coordsize="2650,2">
              <v:shape style="position:absolute;left:3746;top:1142;width:2650;height:2" coordorigin="3746,1142" coordsize="2650,0" path="m3746,1142l6396,1142e" filled="false" stroked="true" strokeweight=".72pt" strokecolor="#000000">
                <v:path arrowok="t"/>
              </v:shape>
              <v:shape style="position:absolute;left:2;top:302;width:8832;height:834" type="#_x0000_t75" stroked="false">
                <v:imagedata r:id="rId134" o:title=""/>
              </v:shape>
            </v:group>
            <v:group style="position:absolute;left:6396;top:1142;width:44;height:2" coordorigin="6396,1142" coordsize="44,2">
              <v:shape style="position:absolute;left:6396;top:1142;width:44;height:2" coordorigin="6396,1142" coordsize="44,0" path="m6396,1142l6439,1142e" filled="false" stroked="true" strokeweight=".72pt" strokecolor="#000000">
                <v:path arrowok="t"/>
              </v:shape>
            </v:group>
            <v:group style="position:absolute;left:6396;top:1171;width:44;height:2" coordorigin="6396,1171" coordsize="44,2">
              <v:shape style="position:absolute;left:6396;top:1171;width:44;height:2" coordorigin="6396,1171" coordsize="44,0" path="m6396,1171l6439,1171e" filled="false" stroked="true" strokeweight=".72pt" strokecolor="#000000">
                <v:path arrowok="t"/>
              </v:shape>
            </v:group>
            <v:group style="position:absolute;left:6439;top:1171;width:2380;height:2" coordorigin="6439,1171" coordsize="2380,2">
              <v:shape style="position:absolute;left:6439;top:1171;width:2380;height:2" coordorigin="6439,1171" coordsize="2380,0" path="m6439,1171l8819,1171e" filled="false" stroked="true" strokeweight=".72pt" strokecolor="#000000">
                <v:path arrowok="t"/>
              </v:shape>
            </v:group>
            <v:group style="position:absolute;left:6439;top:1142;width:2380;height:2" coordorigin="6439,1142" coordsize="2380,2">
              <v:shape style="position:absolute;left:6439;top:1142;width:2380;height:2" coordorigin="6439,1142" coordsize="2380,0" path="m6439,1142l8819,1142e" filled="false" stroked="true" strokeweight=".72pt" strokecolor="#000000">
                <v:path arrowok="t"/>
              </v:shape>
              <v:shape style="position:absolute;left:1664;top:7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229;top:353;width:1202;height:47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银行承兑汇票</w:t>
                      </w:r>
                    </w:p>
                    <w:p>
                      <w:pPr>
                        <w:spacing w:before="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商业承兑汇票</w:t>
                      </w:r>
                    </w:p>
                  </w:txbxContent>
                </v:textbox>
                <w10:wrap type="none"/>
              </v:shape>
              <v:shape style="position:absolute;left:4654;top:75;width:1639;height:48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p>
                      <w:pPr>
                        <w:spacing w:line="226" w:lineRule="exact" w:before="60"/>
                        <w:ind w:left="248" w:right="0" w:firstLine="0"/>
                        <w:jc w:val="left"/>
                        <w:rPr>
                          <w:rFonts w:ascii="Arial" w:hAnsi="Arial" w:cs="Arial" w:eastAsia="Arial" w:hint="default"/>
                          <w:sz w:val="20"/>
                          <w:szCs w:val="20"/>
                        </w:rPr>
                      </w:pPr>
                      <w:r>
                        <w:rPr>
                          <w:rFonts w:ascii="Arial"/>
                          <w:spacing w:val="-1"/>
                          <w:sz w:val="20"/>
                        </w:rPr>
                        <w:t>592,878,834.09</w:t>
                      </w:r>
                    </w:p>
                  </w:txbxContent>
                </v:textbox>
                <w10:wrap type="none"/>
              </v:shape>
              <v:shape style="position:absolute;left:7210;top:75;width:1501;height:48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p>
                      <w:pPr>
                        <w:spacing w:line="226" w:lineRule="exact" w:before="60"/>
                        <w:ind w:left="110" w:right="0" w:firstLine="0"/>
                        <w:jc w:val="left"/>
                        <w:rPr>
                          <w:rFonts w:ascii="Arial" w:hAnsi="Arial" w:cs="Arial" w:eastAsia="Arial" w:hint="default"/>
                          <w:sz w:val="20"/>
                          <w:szCs w:val="20"/>
                        </w:rPr>
                      </w:pPr>
                      <w:r>
                        <w:rPr>
                          <w:rFonts w:ascii="Arial"/>
                          <w:spacing w:val="-1"/>
                          <w:sz w:val="20"/>
                        </w:rPr>
                        <w:t>187,702,979.84</w:t>
                      </w:r>
                    </w:p>
                  </w:txbxContent>
                </v:textbox>
                <w10:wrap type="none"/>
              </v:shape>
              <v:shape style="position:absolute;left:1664;top:892;width:7048;height:213" type="#_x0000_t202" filled="false" stroked="false">
                <v:textbox inset="0,0,0,0">
                  <w:txbxContent>
                    <w:p>
                      <w:pPr>
                        <w:tabs>
                          <w:tab w:pos="3238" w:val="left" w:leader="none"/>
                          <w:tab w:pos="5656" w:val="left" w:leader="none"/>
                        </w:tabs>
                        <w:spacing w:line="213"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合计</w:t>
                        <w:tab/>
                      </w:r>
                      <w:r>
                        <w:rPr>
                          <w:rFonts w:ascii="Arial" w:hAnsi="Arial" w:cs="Arial" w:eastAsia="Arial" w:hint="default"/>
                          <w:spacing w:val="-1"/>
                          <w:sz w:val="20"/>
                          <w:szCs w:val="20"/>
                        </w:rPr>
                        <w:t>592,878,834.09</w:t>
                        <w:tab/>
                        <w:t>187,702,979.84</w:t>
                      </w:r>
                    </w:p>
                  </w:txbxContent>
                </v:textbox>
                <w10:wrap type="none"/>
              </v:shape>
            </v:group>
          </v:group>
        </w:pict>
      </w:r>
      <w:r>
        <w:rPr>
          <w:rFonts w:ascii="宋体" w:hAnsi="宋体" w:cs="宋体" w:eastAsia="宋体" w:hint="default"/>
          <w:position w:val="-23"/>
          <w:sz w:val="20"/>
          <w:szCs w:val="20"/>
        </w:rPr>
      </w:r>
    </w:p>
    <w:p>
      <w:pPr>
        <w:spacing w:before="81"/>
        <w:ind w:left="857" w:right="0" w:firstLine="0"/>
        <w:jc w:val="left"/>
        <w:rPr>
          <w:rFonts w:ascii="宋体" w:hAnsi="宋体" w:cs="宋体" w:eastAsia="宋体" w:hint="default"/>
          <w:sz w:val="24"/>
          <w:szCs w:val="24"/>
        </w:rPr>
      </w:pPr>
      <w:r>
        <w:rPr>
          <w:rFonts w:ascii="宋体" w:hAnsi="宋体" w:cs="宋体" w:eastAsia="宋体" w:hint="default"/>
          <w:sz w:val="24"/>
          <w:szCs w:val="24"/>
        </w:rPr>
        <w:t>年末银行承兑汇票余额均将于</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年度到期。</w:t>
      </w:r>
    </w:p>
    <w:p>
      <w:pPr>
        <w:spacing w:line="240" w:lineRule="auto" w:before="11"/>
        <w:rPr>
          <w:rFonts w:ascii="宋体" w:hAnsi="宋体" w:cs="宋体" w:eastAsia="宋体" w:hint="default"/>
          <w:sz w:val="20"/>
          <w:szCs w:val="20"/>
        </w:rPr>
      </w:pPr>
    </w:p>
    <w:p>
      <w:pPr>
        <w:spacing w:before="0"/>
        <w:ind w:left="705" w:right="0" w:firstLine="0"/>
        <w:jc w:val="left"/>
        <w:rPr>
          <w:rFonts w:ascii="宋体" w:hAnsi="宋体" w:cs="宋体" w:eastAsia="宋体" w:hint="default"/>
          <w:sz w:val="24"/>
          <w:szCs w:val="24"/>
        </w:rPr>
      </w:pPr>
      <w:r>
        <w:rPr>
          <w:rFonts w:ascii="Arial" w:hAnsi="Arial" w:cs="Arial" w:eastAsia="Arial" w:hint="default"/>
          <w:b/>
          <w:bCs/>
          <w:sz w:val="24"/>
          <w:szCs w:val="24"/>
        </w:rPr>
        <w:t>19.</w:t>
      </w:r>
      <w:r>
        <w:rPr>
          <w:rFonts w:ascii="Arial" w:hAnsi="Arial" w:cs="Arial" w:eastAsia="Arial" w:hint="default"/>
          <w:b/>
          <w:bCs/>
          <w:spacing w:val="17"/>
          <w:sz w:val="24"/>
          <w:szCs w:val="24"/>
        </w:rPr>
        <w:t> </w:t>
      </w:r>
      <w:r>
        <w:rPr>
          <w:rFonts w:ascii="宋体" w:hAnsi="宋体" w:cs="宋体" w:eastAsia="宋体" w:hint="default"/>
          <w:b/>
          <w:bCs/>
          <w:sz w:val="24"/>
          <w:szCs w:val="24"/>
        </w:rPr>
        <w:t>应付账款</w:t>
      </w:r>
      <w:r>
        <w:rPr>
          <w:rFonts w:ascii="宋体" w:hAnsi="宋体" w:cs="宋体" w:eastAsia="宋体" w:hint="default"/>
          <w:sz w:val="24"/>
          <w:szCs w:val="24"/>
        </w:rPr>
      </w:r>
    </w:p>
    <w:p>
      <w:pPr>
        <w:spacing w:before="135"/>
        <w:ind w:left="620" w:right="0"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
          <w:sz w:val="24"/>
          <w:szCs w:val="24"/>
        </w:rPr>
        <w:t> </w:t>
      </w:r>
      <w:r>
        <w:rPr>
          <w:rFonts w:ascii="宋体" w:hAnsi="宋体" w:cs="宋体" w:eastAsia="宋体" w:hint="default"/>
          <w:sz w:val="24"/>
          <w:szCs w:val="24"/>
        </w:rPr>
        <w:t>账面余额</w:t>
      </w:r>
    </w:p>
    <w:p>
      <w:pPr>
        <w:spacing w:line="240" w:lineRule="auto" w:before="0"/>
        <w:rPr>
          <w:rFonts w:ascii="宋体" w:hAnsi="宋体" w:cs="宋体" w:eastAsia="宋体" w:hint="default"/>
          <w:sz w:val="15"/>
          <w:szCs w:val="15"/>
        </w:rPr>
      </w:pPr>
    </w:p>
    <w:tbl>
      <w:tblPr>
        <w:tblW w:w="0" w:type="auto"/>
        <w:jc w:val="left"/>
        <w:tblInd w:w="317" w:type="dxa"/>
        <w:tblLayout w:type="fixed"/>
        <w:tblCellMar>
          <w:top w:w="0" w:type="dxa"/>
          <w:left w:w="0" w:type="dxa"/>
          <w:bottom w:w="0" w:type="dxa"/>
          <w:right w:w="0" w:type="dxa"/>
        </w:tblCellMar>
        <w:tblLook w:val="01E0"/>
      </w:tblPr>
      <w:tblGrid>
        <w:gridCol w:w="1265"/>
        <w:gridCol w:w="1937"/>
        <w:gridCol w:w="3340"/>
        <w:gridCol w:w="2271"/>
      </w:tblGrid>
      <w:tr>
        <w:trPr>
          <w:trHeight w:val="579" w:hRule="exact"/>
        </w:trPr>
        <w:tc>
          <w:tcPr>
            <w:tcW w:w="1265" w:type="dxa"/>
            <w:tcBorders>
              <w:top w:val="single" w:sz="17"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0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937" w:type="dxa"/>
            <w:tcBorders>
              <w:top w:val="single" w:sz="17" w:space="0" w:color="000000"/>
              <w:left w:val="nil" w:sz="6" w:space="0" w:color="auto"/>
              <w:bottom w:val="nil" w:sz="6" w:space="0" w:color="auto"/>
              <w:right w:val="nil" w:sz="6" w:space="0" w:color="auto"/>
            </w:tcBorders>
          </w:tcPr>
          <w:p>
            <w:pPr>
              <w:pStyle w:val="TableParagraph"/>
              <w:spacing w:line="232" w:lineRule="exact"/>
              <w:ind w:left="305"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340" w:type="dxa"/>
            <w:tcBorders>
              <w:top w:val="single" w:sz="17" w:space="0" w:color="000000"/>
              <w:left w:val="nil" w:sz="6" w:space="0" w:color="auto"/>
              <w:bottom w:val="nil" w:sz="6" w:space="0" w:color="auto"/>
              <w:right w:val="nil" w:sz="6" w:space="0" w:color="auto"/>
            </w:tcBorders>
          </w:tcPr>
          <w:p>
            <w:pPr>
              <w:pStyle w:val="TableParagraph"/>
              <w:spacing w:line="232" w:lineRule="exact"/>
              <w:ind w:left="1229" w:right="0"/>
              <w:jc w:val="left"/>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77"/>
              <w:ind w:left="1420" w:right="0"/>
              <w:jc w:val="left"/>
              <w:rPr>
                <w:rFonts w:ascii="Arial" w:hAnsi="Arial" w:cs="Arial" w:eastAsia="Arial" w:hint="default"/>
                <w:sz w:val="20"/>
                <w:szCs w:val="20"/>
              </w:rPr>
            </w:pPr>
            <w:r>
              <w:rPr>
                <w:rFonts w:ascii="Arial"/>
                <w:sz w:val="20"/>
              </w:rPr>
              <w:t>587,582,495.46</w:t>
            </w:r>
          </w:p>
        </w:tc>
        <w:tc>
          <w:tcPr>
            <w:tcW w:w="2271" w:type="dxa"/>
            <w:tcBorders>
              <w:top w:val="single" w:sz="17" w:space="0" w:color="000000"/>
              <w:left w:val="nil" w:sz="6" w:space="0" w:color="auto"/>
              <w:bottom w:val="nil" w:sz="6" w:space="0" w:color="auto"/>
              <w:right w:val="nil" w:sz="6" w:space="0" w:color="auto"/>
            </w:tcBorders>
          </w:tcPr>
          <w:p>
            <w:pPr>
              <w:pStyle w:val="TableParagraph"/>
              <w:spacing w:line="232" w:lineRule="exact"/>
              <w:ind w:left="527"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77"/>
              <w:ind w:left="779" w:right="0"/>
              <w:jc w:val="left"/>
              <w:rPr>
                <w:rFonts w:ascii="Arial" w:hAnsi="Arial" w:cs="Arial" w:eastAsia="Arial" w:hint="default"/>
                <w:sz w:val="20"/>
                <w:szCs w:val="20"/>
              </w:rPr>
            </w:pPr>
            <w:r>
              <w:rPr>
                <w:rFonts w:ascii="Arial"/>
                <w:sz w:val="20"/>
              </w:rPr>
              <w:t>298,053,359.35</w:t>
            </w:r>
          </w:p>
        </w:tc>
      </w:tr>
      <w:tr>
        <w:trPr>
          <w:trHeight w:val="269" w:hRule="exact"/>
        </w:trPr>
        <w:tc>
          <w:tcPr>
            <w:tcW w:w="1265"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37" w:type="dxa"/>
            <w:tcBorders>
              <w:top w:val="nil" w:sz="6" w:space="0" w:color="auto"/>
              <w:left w:val="nil" w:sz="6" w:space="0" w:color="auto"/>
              <w:bottom w:val="nil" w:sz="6" w:space="0" w:color="auto"/>
              <w:right w:val="nil" w:sz="6" w:space="0" w:color="auto"/>
            </w:tcBorders>
          </w:tcPr>
          <w:p>
            <w:pPr/>
          </w:p>
        </w:tc>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25"/>
              <w:jc w:val="right"/>
              <w:rPr>
                <w:rFonts w:ascii="Arial" w:hAnsi="Arial" w:cs="Arial" w:eastAsia="Arial" w:hint="default"/>
                <w:sz w:val="20"/>
                <w:szCs w:val="20"/>
              </w:rPr>
            </w:pPr>
            <w:r>
              <w:rPr>
                <w:rFonts w:ascii="Arial"/>
                <w:spacing w:val="-2"/>
                <w:sz w:val="20"/>
              </w:rPr>
              <w:t>3,367,845.01</w:t>
            </w:r>
            <w:r>
              <w:rPr>
                <w:rFonts w:ascii="Arial"/>
                <w:sz w:val="20"/>
              </w:rPr>
            </w:r>
          </w:p>
        </w:tc>
        <w:tc>
          <w:tcPr>
            <w:tcW w:w="2271"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98"/>
              <w:jc w:val="right"/>
              <w:rPr>
                <w:rFonts w:ascii="Arial" w:hAnsi="Arial" w:cs="Arial" w:eastAsia="Arial" w:hint="default"/>
                <w:sz w:val="20"/>
                <w:szCs w:val="20"/>
              </w:rPr>
            </w:pPr>
            <w:r>
              <w:rPr>
                <w:rFonts w:ascii="Arial"/>
                <w:spacing w:val="-2"/>
                <w:sz w:val="20"/>
              </w:rPr>
              <w:t>12,353,728.30</w:t>
            </w:r>
          </w:p>
        </w:tc>
      </w:tr>
      <w:tr>
        <w:trPr>
          <w:trHeight w:val="269" w:hRule="exact"/>
        </w:trPr>
        <w:tc>
          <w:tcPr>
            <w:tcW w:w="1265" w:type="dxa"/>
            <w:tcBorders>
              <w:top w:val="nil" w:sz="6" w:space="0" w:color="auto"/>
              <w:left w:val="nil" w:sz="6" w:space="0" w:color="auto"/>
              <w:bottom w:val="nil" w:sz="6" w:space="0" w:color="auto"/>
              <w:right w:val="nil" w:sz="6" w:space="0" w:color="auto"/>
            </w:tcBorders>
          </w:tcPr>
          <w:p>
            <w:pPr>
              <w:pStyle w:val="TableParagraph"/>
              <w:spacing w:line="224" w:lineRule="exact"/>
              <w:ind w:left="207" w:right="0"/>
              <w:jc w:val="left"/>
              <w:rPr>
                <w:rFonts w:ascii="宋体" w:hAnsi="宋体" w:cs="宋体" w:eastAsia="宋体" w:hint="default"/>
                <w:sz w:val="20"/>
                <w:szCs w:val="20"/>
              </w:rPr>
            </w:pPr>
            <w:r>
              <w:rPr>
                <w:rFonts w:ascii="宋体" w:hAnsi="宋体" w:cs="宋体" w:eastAsia="宋体" w:hint="default"/>
                <w:sz w:val="20"/>
                <w:szCs w:val="20"/>
              </w:rPr>
              <w:t>2</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37" w:type="dxa"/>
            <w:tcBorders>
              <w:top w:val="nil" w:sz="6" w:space="0" w:color="auto"/>
              <w:left w:val="nil" w:sz="6" w:space="0" w:color="auto"/>
              <w:bottom w:val="nil" w:sz="6" w:space="0" w:color="auto"/>
              <w:right w:val="nil" w:sz="6" w:space="0" w:color="auto"/>
            </w:tcBorders>
          </w:tcPr>
          <w:p>
            <w:pPr/>
          </w:p>
        </w:tc>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25"/>
              <w:jc w:val="right"/>
              <w:rPr>
                <w:rFonts w:ascii="Arial" w:hAnsi="Arial" w:cs="Arial" w:eastAsia="Arial" w:hint="default"/>
                <w:sz w:val="20"/>
                <w:szCs w:val="20"/>
              </w:rPr>
            </w:pPr>
            <w:r>
              <w:rPr>
                <w:rFonts w:ascii="Arial"/>
                <w:spacing w:val="-2"/>
                <w:sz w:val="20"/>
              </w:rPr>
              <w:t>2,237,588.47</w:t>
            </w:r>
            <w:r>
              <w:rPr>
                <w:rFonts w:ascii="Arial"/>
                <w:sz w:val="20"/>
              </w:rPr>
            </w:r>
          </w:p>
        </w:tc>
        <w:tc>
          <w:tcPr>
            <w:tcW w:w="227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8"/>
              <w:jc w:val="right"/>
              <w:rPr>
                <w:rFonts w:ascii="Arial" w:hAnsi="Arial" w:cs="Arial" w:eastAsia="Arial" w:hint="default"/>
                <w:sz w:val="20"/>
                <w:szCs w:val="20"/>
              </w:rPr>
            </w:pPr>
            <w:r>
              <w:rPr>
                <w:rFonts w:ascii="Arial"/>
                <w:spacing w:val="-2"/>
                <w:sz w:val="20"/>
              </w:rPr>
              <w:t>16,571,368.99</w:t>
            </w:r>
          </w:p>
        </w:tc>
      </w:tr>
      <w:tr>
        <w:trPr>
          <w:trHeight w:val="269" w:hRule="exact"/>
        </w:trPr>
        <w:tc>
          <w:tcPr>
            <w:tcW w:w="1265"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1937" w:type="dxa"/>
            <w:tcBorders>
              <w:top w:val="nil" w:sz="6" w:space="0" w:color="auto"/>
              <w:left w:val="nil" w:sz="6" w:space="0" w:color="auto"/>
              <w:bottom w:val="nil" w:sz="6" w:space="0" w:color="auto"/>
              <w:right w:val="nil" w:sz="6" w:space="0" w:color="auto"/>
            </w:tcBorders>
          </w:tcPr>
          <w:p>
            <w:pPr/>
          </w:p>
        </w:tc>
        <w:tc>
          <w:tcPr>
            <w:tcW w:w="334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25"/>
              <w:jc w:val="right"/>
              <w:rPr>
                <w:rFonts w:ascii="Arial" w:hAnsi="Arial" w:cs="Arial" w:eastAsia="Arial" w:hint="default"/>
                <w:sz w:val="20"/>
                <w:szCs w:val="20"/>
              </w:rPr>
            </w:pPr>
            <w:r>
              <w:rPr>
                <w:rFonts w:ascii="Arial"/>
                <w:spacing w:val="-1"/>
                <w:sz w:val="20"/>
              </w:rPr>
              <w:t>5,564,039.90</w:t>
            </w:r>
          </w:p>
        </w:tc>
        <w:tc>
          <w:tcPr>
            <w:tcW w:w="2271"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98"/>
              <w:jc w:val="right"/>
              <w:rPr>
                <w:rFonts w:ascii="Arial" w:hAnsi="Arial" w:cs="Arial" w:eastAsia="Arial" w:hint="default"/>
                <w:sz w:val="20"/>
                <w:szCs w:val="20"/>
              </w:rPr>
            </w:pPr>
            <w:r>
              <w:rPr>
                <w:rFonts w:ascii="Arial"/>
                <w:spacing w:val="-1"/>
                <w:sz w:val="20"/>
              </w:rPr>
              <w:t>100,555.79</w:t>
            </w:r>
          </w:p>
        </w:tc>
      </w:tr>
      <w:tr>
        <w:trPr>
          <w:trHeight w:val="288" w:hRule="exact"/>
        </w:trPr>
        <w:tc>
          <w:tcPr>
            <w:tcW w:w="1265" w:type="dxa"/>
            <w:tcBorders>
              <w:top w:val="nil" w:sz="6" w:space="0" w:color="auto"/>
              <w:left w:val="nil" w:sz="6" w:space="0" w:color="auto"/>
              <w:bottom w:val="single" w:sz="17" w:space="0" w:color="000000"/>
              <w:right w:val="nil" w:sz="6" w:space="0" w:color="auto"/>
            </w:tcBorders>
          </w:tcPr>
          <w:p>
            <w:pPr/>
          </w:p>
        </w:tc>
        <w:tc>
          <w:tcPr>
            <w:tcW w:w="1937" w:type="dxa"/>
            <w:tcBorders>
              <w:top w:val="nil" w:sz="6" w:space="0" w:color="auto"/>
              <w:left w:val="nil" w:sz="6" w:space="0" w:color="auto"/>
              <w:bottom w:val="single" w:sz="17" w:space="0" w:color="000000"/>
              <w:right w:val="nil" w:sz="6" w:space="0" w:color="auto"/>
            </w:tcBorders>
          </w:tcPr>
          <w:p>
            <w:pPr>
              <w:pStyle w:val="TableParagraph"/>
              <w:spacing w:line="224" w:lineRule="exact"/>
              <w:ind w:left="305"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340"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526"/>
              <w:jc w:val="right"/>
              <w:rPr>
                <w:rFonts w:ascii="Arial" w:hAnsi="Arial" w:cs="Arial" w:eastAsia="Arial" w:hint="default"/>
                <w:sz w:val="20"/>
                <w:szCs w:val="20"/>
              </w:rPr>
            </w:pPr>
            <w:r>
              <w:rPr>
                <w:rFonts w:ascii="Arial"/>
                <w:spacing w:val="-1"/>
                <w:sz w:val="20"/>
              </w:rPr>
              <w:t>598,751,968.84</w:t>
            </w:r>
          </w:p>
        </w:tc>
        <w:tc>
          <w:tcPr>
            <w:tcW w:w="2271"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99"/>
              <w:jc w:val="right"/>
              <w:rPr>
                <w:rFonts w:ascii="Arial" w:hAnsi="Arial" w:cs="Arial" w:eastAsia="Arial" w:hint="default"/>
                <w:sz w:val="20"/>
                <w:szCs w:val="20"/>
              </w:rPr>
            </w:pPr>
            <w:r>
              <w:rPr>
                <w:rFonts w:ascii="Arial"/>
                <w:spacing w:val="-1"/>
                <w:sz w:val="20"/>
              </w:rPr>
              <w:t>327,079,012.43</w:t>
            </w:r>
          </w:p>
        </w:tc>
      </w:tr>
    </w:tbl>
    <w:p>
      <w:pPr>
        <w:spacing w:before="59"/>
        <w:ind w:left="620" w:right="0" w:firstLine="0"/>
        <w:jc w:val="left"/>
        <w:rPr>
          <w:rFonts w:ascii="宋体" w:hAnsi="宋体" w:cs="宋体" w:eastAsia="宋体" w:hint="default"/>
          <w:sz w:val="24"/>
          <w:szCs w:val="24"/>
        </w:rPr>
      </w:pPr>
      <w:r>
        <w:rPr/>
        <w:pict>
          <v:group style="position:absolute;margin-left:97.920013pt;margin-top:-85.694382pt;width:442.6pt;height:82.45pt;mso-position-horizontal-relative:page;mso-position-vertical-relative:paragraph;z-index:-621544" coordorigin="1958,-1714" coordsize="8852,1649">
            <v:shape style="position:absolute;left:5516;top:-1697;width:10;height:2" type="#_x0000_t75" stroked="false">
              <v:imagedata r:id="rId32" o:title=""/>
            </v:shape>
            <v:shape style="position:absolute;left:8093;top:-1697;width:10;height:2" type="#_x0000_t75" stroked="false">
              <v:imagedata r:id="rId32" o:title=""/>
            </v:shape>
            <v:shape style="position:absolute;left:5497;top:-1714;width:2624;height:308" type="#_x0000_t75" stroked="false">
              <v:imagedata r:id="rId135" o:title=""/>
            </v:shape>
            <v:shape style="position:absolute;left:1958;top:-1444;width:8851;height:1379" type="#_x0000_t75" stroked="false">
              <v:imagedata r:id="rId136" o:title=""/>
            </v:shape>
            <w10:wrap type="none"/>
          </v:group>
        </w:pict>
      </w:r>
      <w:r>
        <w:rPr/>
        <w:pict>
          <v:group style="position:absolute;margin-left:97.920013pt;margin-top:28.245935pt;width:442.8pt;height:114.1pt;mso-position-horizontal-relative:page;mso-position-vertical-relative:paragraph;z-index:-621400" coordorigin="1958,565" coordsize="8856,2282">
            <v:group style="position:absolute;left:1978;top:572;width:2831;height:2" coordorigin="1978,572" coordsize="2831,2">
              <v:shape style="position:absolute;left:1978;top:572;width:2831;height:2" coordorigin="1978,572" coordsize="2831,0" path="m1978,572l4808,572e" filled="false" stroked="true" strokeweight=".72pt" strokecolor="#000000">
                <v:path arrowok="t"/>
              </v:shape>
            </v:group>
            <v:group style="position:absolute;left:1978;top:601;width:2831;height:2" coordorigin="1978,601" coordsize="2831,2">
              <v:shape style="position:absolute;left:1978;top:601;width:2831;height:2" coordorigin="1978,601" coordsize="2831,0" path="m1978,601l4808,601e" filled="false" stroked="true" strokeweight=".72pt" strokecolor="#000000">
                <v:path arrowok="t"/>
              </v:shape>
              <v:shape style="position:absolute;left:4808;top:608;width:10;height:2" type="#_x0000_t75" stroked="false">
                <v:imagedata r:id="rId32" o:title=""/>
              </v:shape>
            </v:group>
            <v:group style="position:absolute;left:4808;top:572;width:44;height:2" coordorigin="4808,572" coordsize="44,2">
              <v:shape style="position:absolute;left:4808;top:572;width:44;height:2" coordorigin="4808,572" coordsize="44,0" path="m4808,572l4852,572e" filled="false" stroked="true" strokeweight=".72pt" strokecolor="#000000">
                <v:path arrowok="t"/>
              </v:shape>
            </v:group>
            <v:group style="position:absolute;left:4808;top:601;width:44;height:2" coordorigin="4808,601" coordsize="44,2">
              <v:shape style="position:absolute;left:4808;top:601;width:44;height:2" coordorigin="4808,601" coordsize="44,0" path="m4808,601l4852,601e" filled="false" stroked="true" strokeweight=".72pt" strokecolor="#000000">
                <v:path arrowok="t"/>
              </v:shape>
            </v:group>
            <v:group style="position:absolute;left:4852;top:572;width:1497;height:2" coordorigin="4852,572" coordsize="1497,2">
              <v:shape style="position:absolute;left:4852;top:572;width:1497;height:2" coordorigin="4852,572" coordsize="1497,0" path="m4852,572l6348,572e" filled="false" stroked="true" strokeweight=".72pt" strokecolor="#000000">
                <v:path arrowok="t"/>
              </v:shape>
            </v:group>
            <v:group style="position:absolute;left:4852;top:601;width:1497;height:2" coordorigin="4852,601" coordsize="1497,2">
              <v:shape style="position:absolute;left:4852;top:601;width:1497;height:2" coordorigin="4852,601" coordsize="1497,0" path="m4852,601l6348,601e" filled="false" stroked="true" strokeweight=".72pt" strokecolor="#000000">
                <v:path arrowok="t"/>
              </v:shape>
              <v:shape style="position:absolute;left:6348;top:608;width:10;height:2" type="#_x0000_t75" stroked="false">
                <v:imagedata r:id="rId32" o:title=""/>
              </v:shape>
            </v:group>
            <v:group style="position:absolute;left:6348;top:572;width:44;height:2" coordorigin="6348,572" coordsize="44,2">
              <v:shape style="position:absolute;left:6348;top:572;width:44;height:2" coordorigin="6348,572" coordsize="44,0" path="m6348,572l6391,572e" filled="false" stroked="true" strokeweight=".72pt" strokecolor="#000000">
                <v:path arrowok="t"/>
              </v:shape>
            </v:group>
            <v:group style="position:absolute;left:6348;top:601;width:44;height:2" coordorigin="6348,601" coordsize="44,2">
              <v:shape style="position:absolute;left:6348;top:601;width:44;height:2" coordorigin="6348,601" coordsize="44,0" path="m6348,601l6391,601e" filled="false" stroked="true" strokeweight=".72pt" strokecolor="#000000">
                <v:path arrowok="t"/>
              </v:shape>
            </v:group>
            <v:group style="position:absolute;left:6391;top:572;width:1342;height:2" coordorigin="6391,572" coordsize="1342,2">
              <v:shape style="position:absolute;left:6391;top:572;width:1342;height:2" coordorigin="6391,572" coordsize="1342,0" path="m6391,572l7733,572e" filled="false" stroked="true" strokeweight=".72pt" strokecolor="#000000">
                <v:path arrowok="t"/>
              </v:shape>
            </v:group>
            <v:group style="position:absolute;left:6391;top:601;width:1342;height:2" coordorigin="6391,601" coordsize="1342,2">
              <v:shape style="position:absolute;left:6391;top:601;width:1342;height:2" coordorigin="6391,601" coordsize="1342,0" path="m6391,601l7733,601e" filled="false" stroked="true" strokeweight=".72pt" strokecolor="#000000">
                <v:path arrowok="t"/>
              </v:shape>
              <v:shape style="position:absolute;left:7733;top:608;width:10;height:2" type="#_x0000_t75" stroked="false">
                <v:imagedata r:id="rId32" o:title=""/>
              </v:shape>
            </v:group>
            <v:group style="position:absolute;left:7733;top:572;width:44;height:2" coordorigin="7733,572" coordsize="44,2">
              <v:shape style="position:absolute;left:7733;top:572;width:44;height:2" coordorigin="7733,572" coordsize="44,0" path="m7733,572l7776,572e" filled="false" stroked="true" strokeweight=".72pt" strokecolor="#000000">
                <v:path arrowok="t"/>
              </v:shape>
            </v:group>
            <v:group style="position:absolute;left:7733;top:601;width:44;height:2" coordorigin="7733,601" coordsize="44,2">
              <v:shape style="position:absolute;left:7733;top:601;width:44;height:2" coordorigin="7733,601" coordsize="44,0" path="m7733,601l7776,601e" filled="false" stroked="true" strokeweight=".72pt" strokecolor="#000000">
                <v:path arrowok="t"/>
              </v:shape>
            </v:group>
            <v:group style="position:absolute;left:7776;top:572;width:3015;height:2" coordorigin="7776,572" coordsize="3015,2">
              <v:shape style="position:absolute;left:7776;top:572;width:3015;height:2" coordorigin="7776,572" coordsize="3015,0" path="m7776,572l10790,572e" filled="false" stroked="true" strokeweight=".72pt" strokecolor="#000000">
                <v:path arrowok="t"/>
              </v:shape>
            </v:group>
            <v:group style="position:absolute;left:7776;top:601;width:3015;height:2" coordorigin="7776,601" coordsize="3015,2">
              <v:shape style="position:absolute;left:7776;top:601;width:3015;height:2" coordorigin="7776,601" coordsize="3015,0" path="m7776,601l10790,601e" filled="false" stroked="true" strokeweight=".72pt" strokecolor="#000000">
                <v:path arrowok="t"/>
              </v:shape>
              <v:shape style="position:absolute;left:4789;top:591;width:2972;height:653" type="#_x0000_t75" stroked="false">
                <v:imagedata r:id="rId77" o:title=""/>
              </v:shape>
              <v:shape style="position:absolute;left:1958;top:1206;width:8856;height:1640" type="#_x0000_t75" stroked="false">
                <v:imagedata r:id="rId137" o:title=""/>
              </v:shape>
              <v:shape style="position:absolute;left:2975;top:81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4954;top:810;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6835;top:810;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8054;top:810;width:242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pacing w:val="-1"/>
                          <w:sz w:val="21"/>
                          <w:szCs w:val="21"/>
                        </w:rPr>
                        <w:t>占应付账款总额的比例</w:t>
                      </w:r>
                      <w:r>
                        <w:rPr>
                          <w:rFonts w:ascii="Arial" w:hAnsi="Arial" w:cs="Arial" w:eastAsia="Arial" w:hint="default"/>
                          <w:spacing w:val="-1"/>
                          <w:sz w:val="21"/>
                          <w:szCs w:val="21"/>
                        </w:rPr>
                        <w:t>(%)</w:t>
                      </w:r>
                      <w:r>
                        <w:rPr>
                          <w:rFonts w:ascii="Arial" w:hAnsi="Arial" w:cs="Arial" w:eastAsia="Arial" w:hint="default"/>
                          <w:sz w:val="21"/>
                          <w:szCs w:val="21"/>
                        </w:rPr>
                      </w:r>
                    </w:p>
                  </w:txbxContent>
                </v:textbox>
                <w10:wrap type="none"/>
              </v:shape>
              <v:shape style="position:absolute;left:4921;top:152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企业</w:t>
                      </w:r>
                    </w:p>
                  </w:txbxContent>
                </v:textbox>
                <w10:wrap type="none"/>
              </v:shape>
            </v:group>
            <w10:wrap type="none"/>
          </v:group>
        </w:pict>
      </w:r>
      <w:r>
        <w:rPr>
          <w:rFonts w:ascii="Arial" w:hAnsi="Arial" w:cs="Arial" w:eastAsia="Arial" w:hint="default"/>
          <w:sz w:val="24"/>
          <w:szCs w:val="24"/>
        </w:rPr>
        <w:t>(2)</w:t>
      </w:r>
      <w:r>
        <w:rPr>
          <w:rFonts w:ascii="Arial" w:hAnsi="Arial" w:cs="Arial" w:eastAsia="Arial" w:hint="default"/>
          <w:spacing w:val="-5"/>
          <w:sz w:val="24"/>
          <w:szCs w:val="24"/>
        </w:rPr>
        <w:t> </w:t>
      </w:r>
      <w:r>
        <w:rPr>
          <w:rFonts w:ascii="宋体" w:hAnsi="宋体" w:cs="宋体" w:eastAsia="宋体" w:hint="default"/>
          <w:sz w:val="24"/>
          <w:szCs w:val="24"/>
        </w:rPr>
        <w:t>应付关联方款项情况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tbl>
      <w:tblPr>
        <w:tblW w:w="0" w:type="auto"/>
        <w:jc w:val="left"/>
        <w:tblInd w:w="303" w:type="dxa"/>
        <w:tblLayout w:type="fixed"/>
        <w:tblCellMar>
          <w:top w:w="0" w:type="dxa"/>
          <w:left w:w="0" w:type="dxa"/>
          <w:bottom w:w="0" w:type="dxa"/>
          <w:right w:w="0" w:type="dxa"/>
        </w:tblCellMar>
        <w:tblLook w:val="01E0"/>
      </w:tblPr>
      <w:tblGrid>
        <w:gridCol w:w="6388"/>
        <w:gridCol w:w="2446"/>
      </w:tblGrid>
      <w:tr>
        <w:trPr>
          <w:trHeight w:val="364" w:hRule="exact"/>
        </w:trPr>
        <w:tc>
          <w:tcPr>
            <w:tcW w:w="6388" w:type="dxa"/>
            <w:tcBorders>
              <w:top w:val="nil" w:sz="6" w:space="0" w:color="auto"/>
              <w:left w:val="nil" w:sz="6" w:space="0" w:color="auto"/>
              <w:bottom w:val="nil" w:sz="6" w:space="0" w:color="auto"/>
              <w:right w:val="nil" w:sz="6" w:space="0" w:color="auto"/>
            </w:tcBorders>
          </w:tcPr>
          <w:p>
            <w:pPr>
              <w:pStyle w:val="TableParagraph"/>
              <w:tabs>
                <w:tab w:pos="2835" w:val="left" w:leader="none"/>
                <w:tab w:pos="4390" w:val="left" w:leader="none"/>
              </w:tabs>
              <w:spacing w:line="207" w:lineRule="exact"/>
              <w:ind w:right="718"/>
              <w:jc w:val="right"/>
              <w:rPr>
                <w:rFonts w:ascii="Arial" w:hAnsi="Arial" w:cs="Arial" w:eastAsia="Arial" w:hint="default"/>
                <w:sz w:val="20"/>
                <w:szCs w:val="20"/>
              </w:rPr>
            </w:pPr>
            <w:r>
              <w:rPr>
                <w:rFonts w:ascii="宋体" w:hAnsi="宋体" w:cs="宋体" w:eastAsia="宋体" w:hint="default"/>
                <w:spacing w:val="-1"/>
                <w:sz w:val="20"/>
                <w:szCs w:val="20"/>
              </w:rPr>
              <w:t>锦州中理外轮理货有限公司</w:t>
              <w:tab/>
            </w:r>
            <w:r>
              <w:rPr>
                <w:rFonts w:ascii="宋体" w:hAnsi="宋体" w:cs="宋体" w:eastAsia="宋体" w:hint="default"/>
                <w:spacing w:val="-1"/>
                <w:position w:val="13"/>
                <w:sz w:val="20"/>
                <w:szCs w:val="20"/>
              </w:rPr>
              <w:t>本公司之联营</w:t>
              <w:tab/>
            </w:r>
            <w:r>
              <w:rPr>
                <w:rFonts w:ascii="Arial" w:hAnsi="Arial" w:cs="Arial" w:eastAsia="Arial" w:hint="default"/>
                <w:spacing w:val="-3"/>
                <w:sz w:val="20"/>
                <w:szCs w:val="20"/>
              </w:rPr>
              <w:t>4,114,915.00</w:t>
            </w:r>
            <w:r>
              <w:rPr>
                <w:rFonts w:ascii="Arial" w:hAnsi="Arial" w:cs="Arial" w:eastAsia="Arial" w:hint="default"/>
                <w:sz w:val="20"/>
                <w:szCs w:val="20"/>
              </w:rPr>
            </w:r>
          </w:p>
        </w:tc>
        <w:tc>
          <w:tcPr>
            <w:tcW w:w="2446" w:type="dxa"/>
            <w:tcBorders>
              <w:top w:val="nil" w:sz="6" w:space="0" w:color="auto"/>
              <w:left w:val="nil" w:sz="6" w:space="0" w:color="auto"/>
              <w:bottom w:val="nil" w:sz="6" w:space="0" w:color="auto"/>
              <w:right w:val="nil" w:sz="6" w:space="0" w:color="auto"/>
            </w:tcBorders>
          </w:tcPr>
          <w:p>
            <w:pPr>
              <w:pStyle w:val="TableParagraph"/>
              <w:spacing w:line="205" w:lineRule="exact"/>
              <w:ind w:left="721" w:right="0"/>
              <w:jc w:val="left"/>
              <w:rPr>
                <w:rFonts w:ascii="Arial" w:hAnsi="Arial" w:cs="Arial" w:eastAsia="Arial" w:hint="default"/>
                <w:sz w:val="20"/>
                <w:szCs w:val="20"/>
              </w:rPr>
            </w:pPr>
            <w:r>
              <w:rPr>
                <w:rFonts w:ascii="Arial"/>
                <w:sz w:val="20"/>
              </w:rPr>
              <w:t>0.69</w:t>
            </w:r>
          </w:p>
        </w:tc>
      </w:tr>
      <w:tr>
        <w:trPr>
          <w:trHeight w:val="607" w:hRule="exact"/>
        </w:trPr>
        <w:tc>
          <w:tcPr>
            <w:tcW w:w="6388" w:type="dxa"/>
            <w:tcBorders>
              <w:top w:val="nil" w:sz="6" w:space="0" w:color="auto"/>
              <w:left w:val="nil" w:sz="6" w:space="0" w:color="auto"/>
              <w:bottom w:val="nil" w:sz="6" w:space="0" w:color="auto"/>
              <w:right w:val="nil" w:sz="6" w:space="0" w:color="auto"/>
            </w:tcBorders>
          </w:tcPr>
          <w:p>
            <w:pPr>
              <w:pStyle w:val="TableParagraph"/>
              <w:spacing w:line="161" w:lineRule="exact"/>
              <w:ind w:left="122" w:right="0"/>
              <w:jc w:val="left"/>
              <w:rPr>
                <w:rFonts w:ascii="宋体" w:hAnsi="宋体" w:cs="宋体" w:eastAsia="宋体" w:hint="default"/>
                <w:sz w:val="20"/>
                <w:szCs w:val="20"/>
              </w:rPr>
            </w:pPr>
            <w:r>
              <w:rPr>
                <w:rFonts w:ascii="宋体" w:hAnsi="宋体" w:cs="宋体" w:eastAsia="宋体" w:hint="default"/>
                <w:sz w:val="20"/>
                <w:szCs w:val="20"/>
              </w:rPr>
              <w:t>锦州港国有资产经营管理有限</w:t>
            </w:r>
          </w:p>
          <w:p>
            <w:pPr>
              <w:pStyle w:val="TableParagraph"/>
              <w:tabs>
                <w:tab w:pos="2957" w:val="left" w:leader="none"/>
                <w:tab w:pos="4664" w:val="left" w:leader="none"/>
              </w:tabs>
              <w:spacing w:line="326" w:lineRule="exact"/>
              <w:ind w:left="122" w:right="0"/>
              <w:jc w:val="left"/>
              <w:rPr>
                <w:rFonts w:ascii="Arial" w:hAnsi="Arial" w:cs="Arial" w:eastAsia="Arial" w:hint="default"/>
                <w:sz w:val="20"/>
                <w:szCs w:val="20"/>
              </w:rPr>
            </w:pPr>
            <w:r>
              <w:rPr>
                <w:rFonts w:ascii="宋体" w:hAnsi="宋体" w:cs="宋体" w:eastAsia="宋体" w:hint="default"/>
                <w:position w:val="-12"/>
                <w:sz w:val="20"/>
                <w:szCs w:val="20"/>
              </w:rPr>
              <w:t>公司</w:t>
              <w:tab/>
            </w:r>
            <w:r>
              <w:rPr>
                <w:rFonts w:ascii="宋体" w:hAnsi="宋体" w:cs="宋体" w:eastAsia="宋体" w:hint="default"/>
                <w:spacing w:val="-1"/>
                <w:sz w:val="20"/>
                <w:szCs w:val="20"/>
              </w:rPr>
              <w:t>本公司股东</w:t>
              <w:tab/>
            </w:r>
            <w:r>
              <w:rPr>
                <w:rFonts w:ascii="Arial" w:hAnsi="Arial" w:cs="Arial" w:eastAsia="Arial" w:hint="default"/>
                <w:spacing w:val="-1"/>
                <w:sz w:val="20"/>
                <w:szCs w:val="20"/>
              </w:rPr>
              <w:t>132,508.00</w:t>
            </w:r>
          </w:p>
        </w:tc>
        <w:tc>
          <w:tcPr>
            <w:tcW w:w="2446"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721" w:right="0"/>
              <w:jc w:val="left"/>
              <w:rPr>
                <w:rFonts w:ascii="Arial" w:hAnsi="Arial" w:cs="Arial" w:eastAsia="Arial" w:hint="default"/>
                <w:sz w:val="20"/>
                <w:szCs w:val="20"/>
              </w:rPr>
            </w:pPr>
            <w:r>
              <w:rPr>
                <w:rFonts w:ascii="Arial"/>
                <w:sz w:val="20"/>
              </w:rPr>
              <w:t>0.02</w:t>
            </w:r>
          </w:p>
        </w:tc>
      </w:tr>
      <w:tr>
        <w:trPr>
          <w:trHeight w:val="496" w:hRule="exact"/>
        </w:trPr>
        <w:tc>
          <w:tcPr>
            <w:tcW w:w="6388" w:type="dxa"/>
            <w:tcBorders>
              <w:top w:val="nil" w:sz="6" w:space="0" w:color="auto"/>
              <w:left w:val="nil" w:sz="6" w:space="0" w:color="auto"/>
              <w:bottom w:val="single" w:sz="17" w:space="0" w:color="000000"/>
              <w:right w:val="nil" w:sz="6" w:space="0" w:color="auto"/>
            </w:tcBorders>
          </w:tcPr>
          <w:p>
            <w:pPr>
              <w:pStyle w:val="TableParagraph"/>
              <w:tabs>
                <w:tab w:pos="3277" w:val="left" w:leader="none"/>
              </w:tabs>
              <w:spacing w:line="240" w:lineRule="auto" w:before="164"/>
              <w:ind w:right="718"/>
              <w:jc w:val="right"/>
              <w:rPr>
                <w:rFonts w:ascii="Arial" w:hAnsi="Arial" w:cs="Arial" w:eastAsia="Arial" w:hint="default"/>
                <w:sz w:val="20"/>
                <w:szCs w:val="20"/>
              </w:rPr>
            </w:pPr>
            <w:r>
              <w:rPr>
                <w:rFonts w:ascii="宋体" w:hAnsi="宋体" w:cs="宋体" w:eastAsia="宋体" w:hint="default"/>
                <w:sz w:val="21"/>
                <w:szCs w:val="21"/>
              </w:rPr>
              <w:t>合计</w:t>
              <w:tab/>
            </w:r>
            <w:r>
              <w:rPr>
                <w:rFonts w:ascii="Arial" w:hAnsi="Arial" w:cs="Arial" w:eastAsia="Arial" w:hint="default"/>
                <w:spacing w:val="-1"/>
                <w:sz w:val="20"/>
                <w:szCs w:val="20"/>
              </w:rPr>
              <w:t>4,247,423.00</w:t>
            </w:r>
          </w:p>
        </w:tc>
        <w:tc>
          <w:tcPr>
            <w:tcW w:w="2446" w:type="dxa"/>
            <w:tcBorders>
              <w:top w:val="nil" w:sz="6" w:space="0" w:color="auto"/>
              <w:left w:val="nil" w:sz="6" w:space="0" w:color="auto"/>
              <w:bottom w:val="single" w:sz="17"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720" w:right="0"/>
              <w:jc w:val="left"/>
              <w:rPr>
                <w:rFonts w:ascii="Arial" w:hAnsi="Arial" w:cs="Arial" w:eastAsia="Arial" w:hint="default"/>
                <w:sz w:val="20"/>
                <w:szCs w:val="20"/>
              </w:rPr>
            </w:pPr>
            <w:r>
              <w:rPr>
                <w:rFonts w:ascii="Arial"/>
                <w:sz w:val="20"/>
              </w:rPr>
              <w:t>0.71</w:t>
            </w:r>
          </w:p>
        </w:tc>
      </w:tr>
    </w:tbl>
    <w:p>
      <w:pPr>
        <w:spacing w:line="357" w:lineRule="auto" w:before="59"/>
        <w:ind w:left="137" w:right="793" w:firstLine="540"/>
        <w:jc w:val="left"/>
        <w:rPr>
          <w:rFonts w:ascii="宋体" w:hAnsi="宋体" w:cs="宋体" w:eastAsia="宋体" w:hint="default"/>
          <w:sz w:val="24"/>
          <w:szCs w:val="24"/>
        </w:rPr>
      </w:pPr>
      <w:r>
        <w:rPr>
          <w:rFonts w:ascii="宋体" w:hAnsi="宋体" w:cs="宋体" w:eastAsia="宋体" w:hint="default"/>
          <w:sz w:val="24"/>
          <w:szCs w:val="24"/>
        </w:rPr>
        <w:t>除上述金额之外，应付账款年末余额中无欠持有本公司</w:t>
      </w:r>
      <w:r>
        <w:rPr>
          <w:rFonts w:ascii="宋体" w:hAnsi="宋体" w:cs="宋体" w:eastAsia="宋体" w:hint="default"/>
          <w:spacing w:val="-73"/>
          <w:sz w:val="24"/>
          <w:szCs w:val="24"/>
        </w:rPr>
        <w:t> </w:t>
      </w:r>
      <w:r>
        <w:rPr>
          <w:rFonts w:ascii="宋体" w:hAnsi="宋体" w:cs="宋体" w:eastAsia="宋体" w:hint="default"/>
          <w:sz w:val="24"/>
          <w:szCs w:val="24"/>
        </w:rPr>
        <w:t>5%(含</w:t>
      </w:r>
      <w:r>
        <w:rPr>
          <w:rFonts w:ascii="宋体" w:hAnsi="宋体" w:cs="宋体" w:eastAsia="宋体" w:hint="default"/>
          <w:spacing w:val="-73"/>
          <w:sz w:val="24"/>
          <w:szCs w:val="24"/>
        </w:rPr>
        <w:t> </w:t>
      </w:r>
      <w:r>
        <w:rPr>
          <w:rFonts w:ascii="宋体" w:hAnsi="宋体" w:cs="宋体" w:eastAsia="宋体" w:hint="default"/>
          <w:sz w:val="24"/>
          <w:szCs w:val="24"/>
        </w:rPr>
        <w:t>5%)以上表决</w:t>
      </w:r>
      <w:r>
        <w:rPr>
          <w:rFonts w:ascii="宋体" w:hAnsi="宋体" w:cs="宋体" w:eastAsia="宋体" w:hint="default"/>
          <w:sz w:val="24"/>
          <w:szCs w:val="24"/>
        </w:rPr>
        <w:t> 权股份的股东或其他关联方款项。</w:t>
      </w:r>
    </w:p>
    <w:p>
      <w:pPr>
        <w:spacing w:before="35"/>
        <w:ind w:left="620" w:right="0" w:firstLine="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3"/>
          <w:sz w:val="24"/>
          <w:szCs w:val="24"/>
        </w:rPr>
        <w:t> </w:t>
      </w:r>
      <w:r>
        <w:rPr>
          <w:rFonts w:ascii="宋体" w:hAnsi="宋体" w:cs="宋体" w:eastAsia="宋体" w:hint="default"/>
          <w:sz w:val="24"/>
          <w:szCs w:val="24"/>
        </w:rPr>
        <w:t>账龄超过</w:t>
      </w:r>
      <w:r>
        <w:rPr>
          <w:rFonts w:ascii="宋体" w:hAnsi="宋体" w:cs="宋体" w:eastAsia="宋体" w:hint="default"/>
          <w:spacing w:val="-61"/>
          <w:sz w:val="24"/>
          <w:szCs w:val="24"/>
        </w:rPr>
        <w:t> </w:t>
      </w:r>
      <w:r>
        <w:rPr>
          <w:rFonts w:ascii="宋体" w:hAnsi="宋体" w:cs="宋体" w:eastAsia="宋体" w:hint="default"/>
          <w:sz w:val="24"/>
          <w:szCs w:val="24"/>
        </w:rPr>
        <w:t>1</w:t>
      </w:r>
      <w:r>
        <w:rPr>
          <w:rFonts w:ascii="宋体" w:hAnsi="宋体" w:cs="宋体" w:eastAsia="宋体" w:hint="default"/>
          <w:spacing w:val="-61"/>
          <w:sz w:val="24"/>
          <w:szCs w:val="24"/>
        </w:rPr>
        <w:t> </w:t>
      </w:r>
      <w:r>
        <w:rPr>
          <w:rFonts w:ascii="宋体" w:hAnsi="宋体" w:cs="宋体" w:eastAsia="宋体" w:hint="default"/>
          <w:sz w:val="24"/>
          <w:szCs w:val="24"/>
        </w:rPr>
        <w:t>年的应付账款主要是尚未支付的工程款。</w:t>
      </w:r>
    </w:p>
    <w:p>
      <w:pPr>
        <w:spacing w:line="240" w:lineRule="auto" w:before="7"/>
        <w:rPr>
          <w:rFonts w:ascii="宋体" w:hAnsi="宋体" w:cs="宋体" w:eastAsia="宋体" w:hint="default"/>
          <w:sz w:val="19"/>
          <w:szCs w:val="19"/>
        </w:rPr>
      </w:pPr>
    </w:p>
    <w:p>
      <w:pPr>
        <w:spacing w:before="0"/>
        <w:ind w:left="705" w:right="0" w:firstLine="0"/>
        <w:jc w:val="left"/>
        <w:rPr>
          <w:rFonts w:ascii="宋体" w:hAnsi="宋体" w:cs="宋体" w:eastAsia="宋体" w:hint="default"/>
          <w:sz w:val="24"/>
          <w:szCs w:val="24"/>
        </w:rPr>
      </w:pPr>
      <w:r>
        <w:rPr>
          <w:rFonts w:ascii="Arial" w:hAnsi="Arial" w:cs="Arial" w:eastAsia="Arial" w:hint="default"/>
          <w:b/>
          <w:bCs/>
          <w:sz w:val="24"/>
          <w:szCs w:val="24"/>
        </w:rPr>
        <w:t>20.</w:t>
      </w:r>
      <w:r>
        <w:rPr>
          <w:rFonts w:ascii="Arial" w:hAnsi="Arial" w:cs="Arial" w:eastAsia="Arial" w:hint="default"/>
          <w:b/>
          <w:bCs/>
          <w:spacing w:val="17"/>
          <w:sz w:val="24"/>
          <w:szCs w:val="24"/>
        </w:rPr>
        <w:t> </w:t>
      </w:r>
      <w:r>
        <w:rPr>
          <w:rFonts w:ascii="宋体" w:hAnsi="宋体" w:cs="宋体" w:eastAsia="宋体" w:hint="default"/>
          <w:b/>
          <w:bCs/>
          <w:sz w:val="24"/>
          <w:szCs w:val="24"/>
        </w:rPr>
        <w:t>预收款项</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40"/>
          <w:pgMar w:header="877" w:footer="982" w:top="1100" w:bottom="1180" w:left="1660" w:right="980"/>
        </w:sectPr>
      </w:pPr>
    </w:p>
    <w:p>
      <w:pPr>
        <w:spacing w:line="240" w:lineRule="auto" w:before="7"/>
        <w:rPr>
          <w:rFonts w:ascii="宋体" w:hAnsi="宋体" w:cs="宋体" w:eastAsia="宋体" w:hint="default"/>
          <w:b/>
          <w:bCs/>
          <w:sz w:val="19"/>
          <w:szCs w:val="19"/>
        </w:rPr>
      </w:pPr>
    </w:p>
    <w:p>
      <w:pPr>
        <w:spacing w:before="26"/>
        <w:ind w:left="620" w:right="652"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
          <w:sz w:val="24"/>
          <w:szCs w:val="24"/>
        </w:rPr>
        <w:t> </w:t>
      </w:r>
      <w:r>
        <w:rPr>
          <w:rFonts w:ascii="宋体" w:hAnsi="宋体" w:cs="宋体" w:eastAsia="宋体" w:hint="default"/>
          <w:sz w:val="24"/>
          <w:szCs w:val="24"/>
        </w:rPr>
        <w:t>账面余额</w:t>
      </w:r>
    </w:p>
    <w:p>
      <w:pPr>
        <w:spacing w:line="240" w:lineRule="auto" w:before="0"/>
        <w:rPr>
          <w:rFonts w:ascii="宋体" w:hAnsi="宋体" w:cs="宋体" w:eastAsia="宋体" w:hint="default"/>
          <w:sz w:val="15"/>
          <w:szCs w:val="15"/>
        </w:rPr>
      </w:pPr>
    </w:p>
    <w:tbl>
      <w:tblPr>
        <w:tblW w:w="0" w:type="auto"/>
        <w:jc w:val="left"/>
        <w:tblInd w:w="317" w:type="dxa"/>
        <w:tblLayout w:type="fixed"/>
        <w:tblCellMar>
          <w:top w:w="0" w:type="dxa"/>
          <w:left w:w="0" w:type="dxa"/>
          <w:bottom w:w="0" w:type="dxa"/>
          <w:right w:w="0" w:type="dxa"/>
        </w:tblCellMar>
        <w:tblLook w:val="01E0"/>
      </w:tblPr>
      <w:tblGrid>
        <w:gridCol w:w="1230"/>
        <w:gridCol w:w="1902"/>
        <w:gridCol w:w="3410"/>
        <w:gridCol w:w="2272"/>
      </w:tblGrid>
      <w:tr>
        <w:trPr>
          <w:trHeight w:val="579" w:hRule="exact"/>
        </w:trPr>
        <w:tc>
          <w:tcPr>
            <w:tcW w:w="1230" w:type="dxa"/>
            <w:tcBorders>
              <w:top w:val="single" w:sz="17"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0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902" w:type="dxa"/>
            <w:tcBorders>
              <w:top w:val="single" w:sz="17" w:space="0" w:color="000000"/>
              <w:left w:val="nil" w:sz="6" w:space="0" w:color="auto"/>
              <w:bottom w:val="nil" w:sz="6" w:space="0" w:color="auto"/>
              <w:right w:val="nil" w:sz="6" w:space="0" w:color="auto"/>
            </w:tcBorders>
          </w:tcPr>
          <w:p>
            <w:pPr>
              <w:pStyle w:val="TableParagraph"/>
              <w:spacing w:line="232" w:lineRule="exact"/>
              <w:ind w:left="271"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410" w:type="dxa"/>
            <w:tcBorders>
              <w:top w:val="single" w:sz="17" w:space="0" w:color="000000"/>
              <w:left w:val="nil" w:sz="6" w:space="0" w:color="auto"/>
              <w:bottom w:val="nil" w:sz="6" w:space="0" w:color="auto"/>
              <w:right w:val="nil" w:sz="6" w:space="0" w:color="auto"/>
            </w:tcBorders>
          </w:tcPr>
          <w:p>
            <w:pPr>
              <w:pStyle w:val="TableParagraph"/>
              <w:spacing w:line="232" w:lineRule="exact"/>
              <w:ind w:right="147"/>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77"/>
              <w:ind w:left="1601" w:right="0"/>
              <w:jc w:val="left"/>
              <w:rPr>
                <w:rFonts w:ascii="Arial" w:hAnsi="Arial" w:cs="Arial" w:eastAsia="Arial" w:hint="default"/>
                <w:sz w:val="20"/>
                <w:szCs w:val="20"/>
              </w:rPr>
            </w:pPr>
            <w:r>
              <w:rPr>
                <w:rFonts w:ascii="Arial"/>
                <w:sz w:val="20"/>
              </w:rPr>
              <w:t>52,793,928.80</w:t>
            </w:r>
          </w:p>
        </w:tc>
        <w:tc>
          <w:tcPr>
            <w:tcW w:w="2272" w:type="dxa"/>
            <w:tcBorders>
              <w:top w:val="single" w:sz="17" w:space="0" w:color="000000"/>
              <w:left w:val="nil" w:sz="6" w:space="0" w:color="auto"/>
              <w:bottom w:val="nil" w:sz="6" w:space="0" w:color="auto"/>
              <w:right w:val="nil" w:sz="6" w:space="0" w:color="auto"/>
            </w:tcBorders>
          </w:tcPr>
          <w:p>
            <w:pPr>
              <w:pStyle w:val="TableParagraph"/>
              <w:spacing w:line="232" w:lineRule="exact"/>
              <w:ind w:left="528"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61"/>
              <w:ind w:left="889" w:right="0"/>
              <w:jc w:val="left"/>
              <w:rPr>
                <w:rFonts w:ascii="Arial" w:hAnsi="Arial" w:cs="Arial" w:eastAsia="Arial" w:hint="default"/>
                <w:sz w:val="20"/>
                <w:szCs w:val="20"/>
              </w:rPr>
            </w:pPr>
            <w:r>
              <w:rPr>
                <w:rFonts w:ascii="Arial"/>
                <w:sz w:val="20"/>
              </w:rPr>
              <w:t>73,390,054.70</w:t>
            </w:r>
          </w:p>
        </w:tc>
      </w:tr>
      <w:tr>
        <w:trPr>
          <w:trHeight w:val="269" w:hRule="exact"/>
        </w:trPr>
        <w:tc>
          <w:tcPr>
            <w:tcW w:w="1230"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02" w:type="dxa"/>
            <w:tcBorders>
              <w:top w:val="nil" w:sz="6" w:space="0" w:color="auto"/>
              <w:left w:val="nil" w:sz="6" w:space="0" w:color="auto"/>
              <w:bottom w:val="nil" w:sz="6" w:space="0" w:color="auto"/>
              <w:right w:val="nil" w:sz="6" w:space="0" w:color="auto"/>
            </w:tcBorders>
          </w:tcPr>
          <w:p>
            <w:pPr/>
          </w:p>
        </w:tc>
        <w:tc>
          <w:tcPr>
            <w:tcW w:w="341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26"/>
              <w:jc w:val="right"/>
              <w:rPr>
                <w:rFonts w:ascii="Arial" w:hAnsi="Arial" w:cs="Arial" w:eastAsia="Arial" w:hint="default"/>
                <w:sz w:val="20"/>
                <w:szCs w:val="20"/>
              </w:rPr>
            </w:pPr>
            <w:r>
              <w:rPr>
                <w:rFonts w:ascii="Arial"/>
                <w:spacing w:val="-2"/>
                <w:sz w:val="20"/>
              </w:rPr>
              <w:t>1,207,396.85</w:t>
            </w:r>
            <w:r>
              <w:rPr>
                <w:rFonts w:ascii="Arial"/>
                <w:sz w:val="20"/>
              </w:rPr>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8"/>
              <w:jc w:val="right"/>
              <w:rPr>
                <w:rFonts w:ascii="Arial" w:hAnsi="Arial" w:cs="Arial" w:eastAsia="Arial" w:hint="default"/>
                <w:sz w:val="20"/>
                <w:szCs w:val="20"/>
              </w:rPr>
            </w:pPr>
            <w:r>
              <w:rPr>
                <w:rFonts w:ascii="Arial"/>
                <w:spacing w:val="-1"/>
                <w:sz w:val="20"/>
              </w:rPr>
              <w:t>1,494,204.40</w:t>
            </w:r>
            <w:r>
              <w:rPr>
                <w:rFonts w:ascii="Arial"/>
                <w:sz w:val="20"/>
              </w:rPr>
            </w:r>
          </w:p>
        </w:tc>
      </w:tr>
      <w:tr>
        <w:trPr>
          <w:trHeight w:val="269" w:hRule="exact"/>
        </w:trPr>
        <w:tc>
          <w:tcPr>
            <w:tcW w:w="1230" w:type="dxa"/>
            <w:tcBorders>
              <w:top w:val="nil" w:sz="6" w:space="0" w:color="auto"/>
              <w:left w:val="nil" w:sz="6" w:space="0" w:color="auto"/>
              <w:bottom w:val="nil" w:sz="6" w:space="0" w:color="auto"/>
              <w:right w:val="nil" w:sz="6" w:space="0" w:color="auto"/>
            </w:tcBorders>
          </w:tcPr>
          <w:p>
            <w:pPr>
              <w:pStyle w:val="TableParagraph"/>
              <w:spacing w:line="224" w:lineRule="exact"/>
              <w:ind w:left="207" w:right="0"/>
              <w:jc w:val="left"/>
              <w:rPr>
                <w:rFonts w:ascii="宋体" w:hAnsi="宋体" w:cs="宋体" w:eastAsia="宋体" w:hint="default"/>
                <w:sz w:val="20"/>
                <w:szCs w:val="20"/>
              </w:rPr>
            </w:pPr>
            <w:r>
              <w:rPr>
                <w:rFonts w:ascii="宋体" w:hAnsi="宋体" w:cs="宋体" w:eastAsia="宋体" w:hint="default"/>
                <w:sz w:val="20"/>
                <w:szCs w:val="20"/>
              </w:rPr>
              <w:t>2</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02" w:type="dxa"/>
            <w:tcBorders>
              <w:top w:val="nil" w:sz="6" w:space="0" w:color="auto"/>
              <w:left w:val="nil" w:sz="6" w:space="0" w:color="auto"/>
              <w:bottom w:val="nil" w:sz="6" w:space="0" w:color="auto"/>
              <w:right w:val="nil" w:sz="6" w:space="0" w:color="auto"/>
            </w:tcBorders>
          </w:tcPr>
          <w:p>
            <w:pPr/>
          </w:p>
        </w:tc>
        <w:tc>
          <w:tcPr>
            <w:tcW w:w="341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26"/>
              <w:jc w:val="right"/>
              <w:rPr>
                <w:rFonts w:ascii="Arial" w:hAnsi="Arial" w:cs="Arial" w:eastAsia="Arial" w:hint="default"/>
                <w:sz w:val="20"/>
                <w:szCs w:val="20"/>
              </w:rPr>
            </w:pPr>
            <w:r>
              <w:rPr>
                <w:rFonts w:ascii="Arial"/>
                <w:spacing w:val="-3"/>
                <w:sz w:val="20"/>
              </w:rPr>
              <w:t>1,039,112.69</w:t>
            </w:r>
            <w:r>
              <w:rPr>
                <w:rFonts w:ascii="Arial"/>
                <w:sz w:val="20"/>
              </w:rPr>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8"/>
              <w:jc w:val="right"/>
              <w:rPr>
                <w:rFonts w:ascii="Arial" w:hAnsi="Arial" w:cs="Arial" w:eastAsia="Arial" w:hint="default"/>
                <w:sz w:val="20"/>
                <w:szCs w:val="20"/>
              </w:rPr>
            </w:pPr>
            <w:r>
              <w:rPr>
                <w:rFonts w:ascii="Arial"/>
                <w:sz w:val="20"/>
              </w:rPr>
              <w:t>378,873.70</w:t>
            </w:r>
          </w:p>
        </w:tc>
      </w:tr>
      <w:tr>
        <w:trPr>
          <w:trHeight w:val="274" w:hRule="exact"/>
        </w:trPr>
        <w:tc>
          <w:tcPr>
            <w:tcW w:w="1230"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1902" w:type="dxa"/>
            <w:tcBorders>
              <w:top w:val="nil" w:sz="6" w:space="0" w:color="auto"/>
              <w:left w:val="nil" w:sz="6" w:space="0" w:color="auto"/>
              <w:bottom w:val="nil" w:sz="6" w:space="0" w:color="auto"/>
              <w:right w:val="nil" w:sz="6" w:space="0" w:color="auto"/>
            </w:tcBorders>
          </w:tcPr>
          <w:p>
            <w:pPr/>
          </w:p>
        </w:tc>
        <w:tc>
          <w:tcPr>
            <w:tcW w:w="341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26"/>
              <w:jc w:val="right"/>
              <w:rPr>
                <w:rFonts w:ascii="Arial" w:hAnsi="Arial" w:cs="Arial" w:eastAsia="Arial" w:hint="default"/>
                <w:sz w:val="20"/>
                <w:szCs w:val="20"/>
              </w:rPr>
            </w:pPr>
            <w:r>
              <w:rPr>
                <w:rFonts w:ascii="Arial"/>
                <w:spacing w:val="-2"/>
                <w:sz w:val="20"/>
              </w:rPr>
              <w:t>2,257,625.97</w:t>
            </w:r>
            <w:r>
              <w:rPr>
                <w:rFonts w:ascii="Arial"/>
                <w:sz w:val="20"/>
              </w:rPr>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8"/>
              <w:jc w:val="right"/>
              <w:rPr>
                <w:rFonts w:ascii="Arial" w:hAnsi="Arial" w:cs="Arial" w:eastAsia="Arial" w:hint="default"/>
                <w:sz w:val="20"/>
                <w:szCs w:val="20"/>
              </w:rPr>
            </w:pPr>
            <w:r>
              <w:rPr>
                <w:rFonts w:ascii="Arial"/>
                <w:spacing w:val="-1"/>
                <w:sz w:val="20"/>
              </w:rPr>
              <w:t>2,246,645.29</w:t>
            </w:r>
            <w:r>
              <w:rPr>
                <w:rFonts w:ascii="Arial"/>
                <w:sz w:val="20"/>
              </w:rPr>
            </w:r>
          </w:p>
        </w:tc>
      </w:tr>
      <w:tr>
        <w:trPr>
          <w:trHeight w:val="282" w:hRule="exact"/>
        </w:trPr>
        <w:tc>
          <w:tcPr>
            <w:tcW w:w="1230" w:type="dxa"/>
            <w:tcBorders>
              <w:top w:val="nil" w:sz="6" w:space="0" w:color="auto"/>
              <w:left w:val="nil" w:sz="6" w:space="0" w:color="auto"/>
              <w:bottom w:val="single" w:sz="17" w:space="0" w:color="000000"/>
              <w:right w:val="nil" w:sz="6" w:space="0" w:color="auto"/>
            </w:tcBorders>
          </w:tcPr>
          <w:p>
            <w:pPr/>
          </w:p>
        </w:tc>
        <w:tc>
          <w:tcPr>
            <w:tcW w:w="1902" w:type="dxa"/>
            <w:tcBorders>
              <w:top w:val="nil" w:sz="6" w:space="0" w:color="auto"/>
              <w:left w:val="nil" w:sz="6" w:space="0" w:color="auto"/>
              <w:bottom w:val="single" w:sz="17" w:space="0" w:color="000000"/>
              <w:right w:val="nil" w:sz="6" w:space="0" w:color="auto"/>
            </w:tcBorders>
          </w:tcPr>
          <w:p>
            <w:pPr>
              <w:pStyle w:val="TableParagraph"/>
              <w:spacing w:line="228" w:lineRule="exact"/>
              <w:ind w:left="270"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410"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527"/>
              <w:jc w:val="right"/>
              <w:rPr>
                <w:rFonts w:ascii="Arial" w:hAnsi="Arial" w:cs="Arial" w:eastAsia="Arial" w:hint="default"/>
                <w:sz w:val="20"/>
                <w:szCs w:val="20"/>
              </w:rPr>
            </w:pPr>
            <w:r>
              <w:rPr>
                <w:rFonts w:ascii="Arial"/>
                <w:spacing w:val="-2"/>
                <w:sz w:val="20"/>
              </w:rPr>
              <w:t>57,298,064.31</w:t>
            </w:r>
          </w:p>
        </w:tc>
        <w:tc>
          <w:tcPr>
            <w:tcW w:w="2272"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right="98"/>
              <w:jc w:val="right"/>
              <w:rPr>
                <w:rFonts w:ascii="Arial" w:hAnsi="Arial" w:cs="Arial" w:eastAsia="Arial" w:hint="default"/>
                <w:sz w:val="20"/>
                <w:szCs w:val="20"/>
              </w:rPr>
            </w:pPr>
            <w:r>
              <w:rPr>
                <w:rFonts w:ascii="Arial"/>
                <w:sz w:val="20"/>
              </w:rPr>
              <w:t>77,509,778.09</w:t>
            </w:r>
          </w:p>
        </w:tc>
      </w:tr>
    </w:tbl>
    <w:p>
      <w:pPr>
        <w:spacing w:line="338" w:lineRule="auto" w:before="59"/>
        <w:ind w:left="137" w:right="778" w:firstLine="482"/>
        <w:jc w:val="left"/>
        <w:rPr>
          <w:rFonts w:ascii="宋体" w:hAnsi="宋体" w:cs="宋体" w:eastAsia="宋体" w:hint="default"/>
          <w:sz w:val="24"/>
          <w:szCs w:val="24"/>
        </w:rPr>
      </w:pPr>
      <w:r>
        <w:rPr/>
        <w:pict>
          <v:group style="position:absolute;margin-left:98.240005pt;margin-top:-85.634415pt;width:441.95pt;height:82.4pt;mso-position-horizontal-relative:page;mso-position-vertical-relative:paragraph;z-index:-621376" coordorigin="1965,-1713" coordsize="8839,1648">
            <v:shape style="position:absolute;left:5375;top:-1696;width:10;height:2" type="#_x0000_t75" stroked="false">
              <v:imagedata r:id="rId22" o:title=""/>
            </v:shape>
            <v:shape style="position:absolute;left:8093;top:-1696;width:10;height:2" type="#_x0000_t75" stroked="false">
              <v:imagedata r:id="rId22" o:title=""/>
            </v:shape>
            <v:shape style="position:absolute;left:5356;top:-1713;width:2766;height:308" type="#_x0000_t75" stroked="false">
              <v:imagedata r:id="rId138" o:title=""/>
            </v:shape>
            <v:shape style="position:absolute;left:1965;top:-1436;width:8838;height:1371" type="#_x0000_t75" stroked="false">
              <v:imagedata r:id="rId139" o:title=""/>
            </v:shape>
            <w10:wrap type="none"/>
          </v:group>
        </w:pict>
      </w:r>
      <w:r>
        <w:rPr>
          <w:rFonts w:ascii="Arial" w:hAnsi="Arial" w:cs="Arial" w:eastAsia="Arial" w:hint="default"/>
          <w:sz w:val="24"/>
          <w:szCs w:val="24"/>
        </w:rPr>
        <w:t>(2) </w:t>
      </w:r>
      <w:r>
        <w:rPr>
          <w:rFonts w:ascii="宋体" w:hAnsi="宋体" w:cs="宋体" w:eastAsia="宋体" w:hint="default"/>
          <w:sz w:val="24"/>
          <w:szCs w:val="24"/>
        </w:rPr>
        <w:t>预收账款年末余额中无欠持有本公司 5%(含</w:t>
      </w:r>
      <w:r>
        <w:rPr>
          <w:rFonts w:ascii="宋体" w:hAnsi="宋体" w:cs="宋体" w:eastAsia="宋体" w:hint="default"/>
          <w:spacing w:val="27"/>
          <w:sz w:val="24"/>
          <w:szCs w:val="24"/>
        </w:rPr>
        <w:t> </w:t>
      </w:r>
      <w:r>
        <w:rPr>
          <w:rFonts w:ascii="宋体" w:hAnsi="宋体" w:cs="宋体" w:eastAsia="宋体" w:hint="default"/>
          <w:sz w:val="24"/>
          <w:szCs w:val="24"/>
        </w:rPr>
        <w:t>5%)以上表决权股份的股东</w:t>
      </w:r>
      <w:r>
        <w:rPr>
          <w:rFonts w:ascii="宋体" w:hAnsi="宋体" w:cs="宋体" w:eastAsia="宋体" w:hint="default"/>
          <w:spacing w:val="1"/>
          <w:sz w:val="24"/>
          <w:szCs w:val="24"/>
        </w:rPr>
        <w:t> </w:t>
      </w:r>
      <w:r>
        <w:rPr>
          <w:rFonts w:ascii="宋体" w:hAnsi="宋体" w:cs="宋体" w:eastAsia="宋体" w:hint="default"/>
          <w:sz w:val="24"/>
          <w:szCs w:val="24"/>
        </w:rPr>
        <w:t>或其他关联方款项。</w:t>
      </w:r>
    </w:p>
    <w:p>
      <w:pPr>
        <w:spacing w:before="54"/>
        <w:ind w:left="620" w:right="652" w:firstLine="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3"/>
          <w:sz w:val="24"/>
          <w:szCs w:val="24"/>
        </w:rPr>
        <w:t> </w:t>
      </w:r>
      <w:r>
        <w:rPr>
          <w:rFonts w:ascii="宋体" w:hAnsi="宋体" w:cs="宋体" w:eastAsia="宋体" w:hint="default"/>
          <w:sz w:val="24"/>
          <w:szCs w:val="24"/>
        </w:rPr>
        <w:t>账龄超过</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年的预收账款主要是收取的客户预交的港口费。</w:t>
      </w:r>
    </w:p>
    <w:p>
      <w:pPr>
        <w:spacing w:line="240" w:lineRule="auto" w:before="7"/>
        <w:rPr>
          <w:rFonts w:ascii="宋体" w:hAnsi="宋体" w:cs="宋体" w:eastAsia="宋体" w:hint="default"/>
          <w:sz w:val="19"/>
          <w:szCs w:val="19"/>
        </w:rPr>
      </w:pPr>
    </w:p>
    <w:p>
      <w:pPr>
        <w:spacing w:before="0"/>
        <w:ind w:left="705" w:right="652" w:firstLine="0"/>
        <w:jc w:val="left"/>
        <w:rPr>
          <w:rFonts w:ascii="宋体" w:hAnsi="宋体" w:cs="宋体" w:eastAsia="宋体" w:hint="default"/>
          <w:sz w:val="24"/>
          <w:szCs w:val="24"/>
        </w:rPr>
      </w:pPr>
      <w:r>
        <w:rPr/>
        <w:pict>
          <v:group style="position:absolute;margin-left:96.000015pt;margin-top:25.295904pt;width:441.45pt;height:212.65pt;mso-position-horizontal-relative:page;mso-position-vertical-relative:paragraph;z-index:-621160" coordorigin="1920,506" coordsize="8829,4253">
            <v:group style="position:absolute;left:1939;top:513;width:2057;height:2" coordorigin="1939,513" coordsize="2057,2">
              <v:shape style="position:absolute;left:1939;top:513;width:2057;height:2" coordorigin="1939,513" coordsize="2057,0" path="m1939,513l3996,513e" filled="false" stroked="true" strokeweight=".72pt" strokecolor="#000000">
                <v:path arrowok="t"/>
              </v:shape>
            </v:group>
            <v:group style="position:absolute;left:1939;top:542;width:2057;height:2" coordorigin="1939,542" coordsize="2057,2">
              <v:shape style="position:absolute;left:1939;top:542;width:2057;height:2" coordorigin="1939,542" coordsize="2057,0" path="m1939,542l3996,542e" filled="false" stroked="true" strokeweight=".72pt" strokecolor="#000000">
                <v:path arrowok="t"/>
              </v:shape>
              <v:shape style="position:absolute;left:3996;top:549;width:10;height:2" type="#_x0000_t75" stroked="false">
                <v:imagedata r:id="rId22" o:title=""/>
              </v:shape>
            </v:group>
            <v:group style="position:absolute;left:3996;top:513;width:44;height:2" coordorigin="3996,513" coordsize="44,2">
              <v:shape style="position:absolute;left:3996;top:513;width:44;height:2" coordorigin="3996,513" coordsize="44,0" path="m3996,513l4039,513e" filled="false" stroked="true" strokeweight=".72pt" strokecolor="#000000">
                <v:path arrowok="t"/>
              </v:shape>
            </v:group>
            <v:group style="position:absolute;left:3996;top:542;width:44;height:2" coordorigin="3996,542" coordsize="44,2">
              <v:shape style="position:absolute;left:3996;top:542;width:44;height:2" coordorigin="3996,542" coordsize="44,0" path="m3996,542l4039,542e" filled="false" stroked="true" strokeweight=".72pt" strokecolor="#000000">
                <v:path arrowok="t"/>
              </v:shape>
            </v:group>
            <v:group style="position:absolute;left:4039;top:513;width:1637;height:2" coordorigin="4039,513" coordsize="1637,2">
              <v:shape style="position:absolute;left:4039;top:513;width:1637;height:2" coordorigin="4039,513" coordsize="1637,0" path="m4039,513l5676,513e" filled="false" stroked="true" strokeweight=".72pt" strokecolor="#000000">
                <v:path arrowok="t"/>
              </v:shape>
            </v:group>
            <v:group style="position:absolute;left:4039;top:542;width:1637;height:2" coordorigin="4039,542" coordsize="1637,2">
              <v:shape style="position:absolute;left:4039;top:542;width:1637;height:2" coordorigin="4039,542" coordsize="1637,0" path="m4039,542l5676,542e" filled="false" stroked="true" strokeweight=".72pt" strokecolor="#000000">
                <v:path arrowok="t"/>
              </v:shape>
              <v:shape style="position:absolute;left:5676;top:549;width:10;height:2" type="#_x0000_t75" stroked="false">
                <v:imagedata r:id="rId22" o:title=""/>
              </v:shape>
            </v:group>
            <v:group style="position:absolute;left:5676;top:513;width:44;height:2" coordorigin="5676,513" coordsize="44,2">
              <v:shape style="position:absolute;left:5676;top:513;width:44;height:2" coordorigin="5676,513" coordsize="44,0" path="m5676,513l5719,513e" filled="false" stroked="true" strokeweight=".72pt" strokecolor="#000000">
                <v:path arrowok="t"/>
              </v:shape>
            </v:group>
            <v:group style="position:absolute;left:5676;top:542;width:44;height:2" coordorigin="5676,542" coordsize="44,2">
              <v:shape style="position:absolute;left:5676;top:542;width:44;height:2" coordorigin="5676,542" coordsize="44,0" path="m5676,542l5719,542e" filled="false" stroked="true" strokeweight=".72pt" strokecolor="#000000">
                <v:path arrowok="t"/>
              </v:shape>
            </v:group>
            <v:group style="position:absolute;left:5719;top:513;width:1770;height:2" coordorigin="5719,513" coordsize="1770,2">
              <v:shape style="position:absolute;left:5719;top:513;width:1770;height:2" coordorigin="5719,513" coordsize="1770,0" path="m5719,513l7489,513e" filled="false" stroked="true" strokeweight=".72pt" strokecolor="#000000">
                <v:path arrowok="t"/>
              </v:shape>
            </v:group>
            <v:group style="position:absolute;left:5719;top:542;width:1770;height:2" coordorigin="5719,542" coordsize="1770,2">
              <v:shape style="position:absolute;left:5719;top:542;width:1770;height:2" coordorigin="5719,542" coordsize="1770,0" path="m5719,542l7489,542e" filled="false" stroked="true" strokeweight=".72pt" strokecolor="#000000">
                <v:path arrowok="t"/>
              </v:shape>
              <v:shape style="position:absolute;left:7489;top:549;width:10;height:2" type="#_x0000_t75" stroked="false">
                <v:imagedata r:id="rId22" o:title=""/>
              </v:shape>
            </v:group>
            <v:group style="position:absolute;left:7489;top:513;width:44;height:2" coordorigin="7489,513" coordsize="44,2">
              <v:shape style="position:absolute;left:7489;top:513;width:44;height:2" coordorigin="7489,513" coordsize="44,0" path="m7489,513l7532,513e" filled="false" stroked="true" strokeweight=".72pt" strokecolor="#000000">
                <v:path arrowok="t"/>
              </v:shape>
            </v:group>
            <v:group style="position:absolute;left:7489;top:542;width:44;height:2" coordorigin="7489,542" coordsize="44,2">
              <v:shape style="position:absolute;left:7489;top:542;width:44;height:2" coordorigin="7489,542" coordsize="44,0" path="m7489,542l7532,542e" filled="false" stroked="true" strokeweight=".72pt" strokecolor="#000000">
                <v:path arrowok="t"/>
              </v:shape>
            </v:group>
            <v:group style="position:absolute;left:7532;top:513;width:1632;height:2" coordorigin="7532,513" coordsize="1632,2">
              <v:shape style="position:absolute;left:7532;top:513;width:1632;height:2" coordorigin="7532,513" coordsize="1632,0" path="m7532,513l9164,513e" filled="false" stroked="true" strokeweight=".72pt" strokecolor="#000000">
                <v:path arrowok="t"/>
              </v:shape>
            </v:group>
            <v:group style="position:absolute;left:7532;top:542;width:1632;height:2" coordorigin="7532,542" coordsize="1632,2">
              <v:shape style="position:absolute;left:7532;top:542;width:1632;height:2" coordorigin="7532,542" coordsize="1632,0" path="m7532,542l9164,542e" filled="false" stroked="true" strokeweight=".72pt" strokecolor="#000000">
                <v:path arrowok="t"/>
              </v:shape>
              <v:shape style="position:absolute;left:9164;top:549;width:10;height:2" type="#_x0000_t75" stroked="false">
                <v:imagedata r:id="rId22" o:title=""/>
              </v:shape>
            </v:group>
            <v:group style="position:absolute;left:9164;top:513;width:44;height:2" coordorigin="9164,513" coordsize="44,2">
              <v:shape style="position:absolute;left:9164;top:513;width:44;height:2" coordorigin="9164,513" coordsize="44,0" path="m9164,513l9208,513e" filled="false" stroked="true" strokeweight=".72pt" strokecolor="#000000">
                <v:path arrowok="t"/>
              </v:shape>
            </v:group>
            <v:group style="position:absolute;left:9164;top:542;width:44;height:2" coordorigin="9164,542" coordsize="44,2">
              <v:shape style="position:absolute;left:9164;top:542;width:44;height:2" coordorigin="9164,542" coordsize="44,0" path="m9164,542l9208,542e" filled="false" stroked="true" strokeweight=".72pt" strokecolor="#000000">
                <v:path arrowok="t"/>
              </v:shape>
            </v:group>
            <v:group style="position:absolute;left:9208;top:513;width:1515;height:2" coordorigin="9208,513" coordsize="1515,2">
              <v:shape style="position:absolute;left:9208;top:513;width:1515;height:2" coordorigin="9208,513" coordsize="1515,0" path="m9208,513l10722,513e" filled="false" stroked="true" strokeweight=".72pt" strokecolor="#000000">
                <v:path arrowok="t"/>
              </v:shape>
            </v:group>
            <v:group style="position:absolute;left:9208;top:542;width:1515;height:2" coordorigin="9208,542" coordsize="1515,2">
              <v:shape style="position:absolute;left:9208;top:542;width:1515;height:2" coordorigin="9208,542" coordsize="1515,0" path="m9208,542l10722,542e" filled="false" stroked="true" strokeweight=".72pt" strokecolor="#000000">
                <v:path arrowok="t"/>
              </v:shape>
              <v:shape style="position:absolute;left:3977;top:532;width:5216;height:307" type="#_x0000_t75" stroked="false">
                <v:imagedata r:id="rId140" o:title=""/>
              </v:shape>
              <v:shape style="position:absolute;left:1920;top:801;width:8828;height:3958" type="#_x0000_t75" stroked="false">
                <v:imagedata r:id="rId141" o:title=""/>
              </v:shape>
              <v:shape style="position:absolute;left:2047;top:577;width:1851;height:459" type="#_x0000_t202" filled="false" stroked="false">
                <v:textbox inset="0,0,0,0">
                  <w:txbxContent>
                    <w:p>
                      <w:pPr>
                        <w:spacing w:line="180" w:lineRule="exact" w:before="0"/>
                        <w:ind w:left="-5" w:right="0" w:firstLine="0"/>
                        <w:jc w:val="center"/>
                        <w:rPr>
                          <w:rFonts w:ascii="宋体" w:hAnsi="宋体" w:cs="宋体" w:eastAsia="宋体" w:hint="default"/>
                          <w:sz w:val="18"/>
                          <w:szCs w:val="18"/>
                        </w:rPr>
                      </w:pPr>
                      <w:r>
                        <w:rPr>
                          <w:rFonts w:ascii="宋体" w:hAnsi="宋体" w:cs="宋体" w:eastAsia="宋体" w:hint="default"/>
                          <w:sz w:val="18"/>
                          <w:szCs w:val="18"/>
                        </w:rPr>
                        <w:t>项目</w:t>
                      </w:r>
                    </w:p>
                    <w:p>
                      <w:pPr>
                        <w:spacing w:before="43"/>
                        <w:ind w:left="0" w:right="0" w:firstLine="0"/>
                        <w:jc w:val="center"/>
                        <w:rPr>
                          <w:rFonts w:ascii="宋体" w:hAnsi="宋体" w:cs="宋体" w:eastAsia="宋体" w:hint="default"/>
                          <w:sz w:val="18"/>
                          <w:szCs w:val="18"/>
                        </w:rPr>
                      </w:pPr>
                      <w:r>
                        <w:rPr>
                          <w:rFonts w:ascii="宋体" w:hAnsi="宋体" w:cs="宋体" w:eastAsia="宋体" w:hint="default"/>
                          <w:spacing w:val="4"/>
                          <w:sz w:val="18"/>
                          <w:szCs w:val="18"/>
                        </w:rPr>
                        <w:t>工资、奖金、津贴和补</w:t>
                      </w:r>
                      <w:r>
                        <w:rPr>
                          <w:rFonts w:ascii="宋体" w:hAnsi="宋体" w:cs="宋体" w:eastAsia="宋体" w:hint="default"/>
                          <w:sz w:val="18"/>
                          <w:szCs w:val="18"/>
                        </w:rPr>
                      </w:r>
                    </w:p>
                  </w:txbxContent>
                </v:textbox>
                <w10:wrap type="none"/>
              </v:shape>
              <v:shape style="position:absolute;left:4481;top:57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6228;top:57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7973;top:57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9589;top:57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4230;top:969;width:1343;height:210" type="#_x0000_t202" filled="false" stroked="false">
                <v:textbox inset="0,0,0,0">
                  <w:txbxContent>
                    <w:p>
                      <w:pPr>
                        <w:spacing w:line="210" w:lineRule="exact" w:before="0"/>
                        <w:ind w:left="0" w:right="0" w:firstLine="0"/>
                        <w:jc w:val="left"/>
                        <w:rPr>
                          <w:rFonts w:ascii="Arial" w:hAnsi="Arial" w:cs="Arial" w:eastAsia="Arial" w:hint="default"/>
                          <w:sz w:val="21"/>
                          <w:szCs w:val="21"/>
                        </w:rPr>
                      </w:pPr>
                      <w:r>
                        <w:rPr>
                          <w:rFonts w:ascii="Arial"/>
                          <w:spacing w:val="-1"/>
                          <w:sz w:val="21"/>
                        </w:rPr>
                        <w:t>28,403,728.81</w:t>
                      </w:r>
                    </w:p>
                  </w:txbxContent>
                </v:textbox>
                <w10:wrap type="none"/>
              </v:shape>
              <v:shape style="position:absolute;left:5942;top:969;width:1444;height:210" type="#_x0000_t202" filled="false" stroked="false">
                <v:textbox inset="0,0,0,0">
                  <w:txbxContent>
                    <w:p>
                      <w:pPr>
                        <w:spacing w:line="210" w:lineRule="exact" w:before="0"/>
                        <w:ind w:left="0" w:right="0" w:firstLine="0"/>
                        <w:jc w:val="left"/>
                        <w:rPr>
                          <w:rFonts w:ascii="Arial" w:hAnsi="Arial" w:cs="Arial" w:eastAsia="Arial" w:hint="default"/>
                          <w:sz w:val="21"/>
                          <w:szCs w:val="21"/>
                        </w:rPr>
                      </w:pPr>
                      <w:r>
                        <w:rPr>
                          <w:rFonts w:ascii="Arial"/>
                          <w:spacing w:val="-2"/>
                          <w:sz w:val="21"/>
                        </w:rPr>
                        <w:t>105,366,374.11</w:t>
                      </w:r>
                    </w:p>
                  </w:txbxContent>
                </v:textbox>
                <w10:wrap type="none"/>
              </v:shape>
              <v:shape style="position:absolute;left:7720;top:969;width:2901;height:210" type="#_x0000_t202" filled="false" stroked="false">
                <v:textbox inset="0,0,0,0">
                  <w:txbxContent>
                    <w:p>
                      <w:pPr>
                        <w:tabs>
                          <w:tab w:pos="1557" w:val="left" w:leader="none"/>
                        </w:tabs>
                        <w:spacing w:line="210" w:lineRule="exact" w:before="0"/>
                        <w:ind w:left="0" w:right="0" w:firstLine="0"/>
                        <w:jc w:val="left"/>
                        <w:rPr>
                          <w:rFonts w:ascii="Arial" w:hAnsi="Arial" w:cs="Arial" w:eastAsia="Arial" w:hint="default"/>
                          <w:sz w:val="21"/>
                          <w:szCs w:val="21"/>
                        </w:rPr>
                      </w:pPr>
                      <w:r>
                        <w:rPr>
                          <w:rFonts w:ascii="Arial"/>
                          <w:spacing w:val="-1"/>
                          <w:sz w:val="21"/>
                        </w:rPr>
                        <w:t>98,335,739.90</w:t>
                        <w:tab/>
                        <w:t>35,434,363.02</w:t>
                      </w:r>
                    </w:p>
                  </w:txbxContent>
                </v:textbox>
                <w10:wrap type="none"/>
              </v:shape>
            </v:group>
            <w10:wrap type="none"/>
          </v:group>
        </w:pict>
      </w:r>
      <w:r>
        <w:rPr>
          <w:rFonts w:ascii="Arial" w:hAnsi="Arial" w:cs="Arial" w:eastAsia="Arial" w:hint="default"/>
          <w:b/>
          <w:bCs/>
          <w:sz w:val="24"/>
          <w:szCs w:val="24"/>
        </w:rPr>
        <w:t>21.</w:t>
      </w:r>
      <w:r>
        <w:rPr>
          <w:rFonts w:ascii="Arial" w:hAnsi="Arial" w:cs="Arial" w:eastAsia="Arial" w:hint="default"/>
          <w:b/>
          <w:bCs/>
          <w:spacing w:val="11"/>
          <w:sz w:val="24"/>
          <w:szCs w:val="24"/>
        </w:rPr>
        <w:t> </w:t>
      </w:r>
      <w:r>
        <w:rPr>
          <w:rFonts w:ascii="宋体" w:hAnsi="宋体" w:cs="宋体" w:eastAsia="宋体" w:hint="default"/>
          <w:b/>
          <w:bCs/>
          <w:sz w:val="24"/>
          <w:szCs w:val="24"/>
        </w:rPr>
        <w:t>应付职工薪酬</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7"/>
          <w:szCs w:val="17"/>
        </w:rPr>
      </w:pPr>
    </w:p>
    <w:tbl>
      <w:tblPr>
        <w:tblW w:w="0" w:type="auto"/>
        <w:jc w:val="left"/>
        <w:tblInd w:w="264" w:type="dxa"/>
        <w:tblLayout w:type="fixed"/>
        <w:tblCellMar>
          <w:top w:w="0" w:type="dxa"/>
          <w:left w:w="0" w:type="dxa"/>
          <w:bottom w:w="0" w:type="dxa"/>
          <w:right w:w="0" w:type="dxa"/>
        </w:tblCellMar>
        <w:tblLook w:val="01E0"/>
      </w:tblPr>
      <w:tblGrid>
        <w:gridCol w:w="2114"/>
        <w:gridCol w:w="1711"/>
        <w:gridCol w:w="1745"/>
        <w:gridCol w:w="1675"/>
        <w:gridCol w:w="1559"/>
      </w:tblGrid>
      <w:tr>
        <w:trPr>
          <w:trHeight w:val="481" w:hRule="exact"/>
        </w:trPr>
        <w:tc>
          <w:tcPr>
            <w:tcW w:w="2114"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贴</w:t>
            </w:r>
          </w:p>
          <w:p>
            <w:pPr>
              <w:pStyle w:val="TableParagraph"/>
              <w:spacing w:line="240" w:lineRule="auto" w:before="7"/>
              <w:ind w:left="122" w:right="0"/>
              <w:jc w:val="left"/>
              <w:rPr>
                <w:rFonts w:ascii="宋体" w:hAnsi="宋体" w:cs="宋体" w:eastAsia="宋体" w:hint="default"/>
                <w:sz w:val="18"/>
                <w:szCs w:val="18"/>
              </w:rPr>
            </w:pPr>
            <w:r>
              <w:rPr>
                <w:rFonts w:ascii="宋体" w:hAnsi="宋体" w:cs="宋体" w:eastAsia="宋体" w:hint="default"/>
                <w:sz w:val="18"/>
                <w:szCs w:val="18"/>
              </w:rPr>
              <w:t>职工福利费</w:t>
            </w:r>
          </w:p>
        </w:tc>
        <w:tc>
          <w:tcPr>
            <w:tcW w:w="1711"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106"/>
              <w:jc w:val="right"/>
              <w:rPr>
                <w:rFonts w:ascii="Arial" w:hAnsi="Arial" w:cs="Arial" w:eastAsia="Arial" w:hint="default"/>
                <w:sz w:val="21"/>
                <w:szCs w:val="21"/>
              </w:rPr>
            </w:pPr>
            <w:r>
              <w:rPr>
                <w:rFonts w:ascii="Arial"/>
                <w:spacing w:val="-1"/>
                <w:sz w:val="21"/>
              </w:rPr>
              <w:t>12,597,213.38</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105"/>
              <w:jc w:val="right"/>
              <w:rPr>
                <w:rFonts w:ascii="Arial" w:hAnsi="Arial" w:cs="Arial" w:eastAsia="Arial" w:hint="default"/>
                <w:sz w:val="21"/>
                <w:szCs w:val="21"/>
              </w:rPr>
            </w:pPr>
            <w:r>
              <w:rPr>
                <w:rFonts w:ascii="Arial"/>
                <w:spacing w:val="-1"/>
                <w:sz w:val="21"/>
              </w:rPr>
              <w:t>12,597,213.38</w:t>
            </w:r>
          </w:p>
        </w:tc>
        <w:tc>
          <w:tcPr>
            <w:tcW w:w="1559" w:type="dxa"/>
            <w:tcBorders>
              <w:top w:val="nil" w:sz="6" w:space="0" w:color="auto"/>
              <w:left w:val="nil" w:sz="6" w:space="0" w:color="auto"/>
              <w:bottom w:val="nil" w:sz="6" w:space="0" w:color="auto"/>
              <w:right w:val="nil" w:sz="6" w:space="0" w:color="auto"/>
            </w:tcBorders>
          </w:tcPr>
          <w:p>
            <w:pPr/>
          </w:p>
        </w:tc>
      </w:tr>
      <w:tr>
        <w:trPr>
          <w:trHeight w:val="265" w:hRule="exact"/>
        </w:trPr>
        <w:tc>
          <w:tcPr>
            <w:tcW w:w="2114" w:type="dxa"/>
            <w:tcBorders>
              <w:top w:val="nil" w:sz="6" w:space="0" w:color="auto"/>
              <w:left w:val="nil" w:sz="6" w:space="0" w:color="auto"/>
              <w:bottom w:val="nil" w:sz="6" w:space="0" w:color="auto"/>
              <w:right w:val="nil" w:sz="6" w:space="0" w:color="auto"/>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75"/>
              <w:jc w:val="right"/>
              <w:rPr>
                <w:rFonts w:ascii="Arial" w:hAnsi="Arial" w:cs="Arial" w:eastAsia="Arial" w:hint="default"/>
                <w:sz w:val="21"/>
                <w:szCs w:val="21"/>
              </w:rPr>
            </w:pPr>
            <w:r>
              <w:rPr>
                <w:rFonts w:ascii="Arial"/>
                <w:spacing w:val="-1"/>
                <w:sz w:val="21"/>
              </w:rPr>
              <w:t>1,121,302.48</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7"/>
              <w:jc w:val="right"/>
              <w:rPr>
                <w:rFonts w:ascii="Arial" w:hAnsi="Arial" w:cs="Arial" w:eastAsia="Arial" w:hint="default"/>
                <w:sz w:val="21"/>
                <w:szCs w:val="21"/>
              </w:rPr>
            </w:pPr>
            <w:r>
              <w:rPr>
                <w:rFonts w:ascii="Arial"/>
                <w:spacing w:val="-1"/>
                <w:sz w:val="21"/>
              </w:rPr>
              <w:t>26,094,007.69</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5"/>
              <w:jc w:val="right"/>
              <w:rPr>
                <w:rFonts w:ascii="Arial" w:hAnsi="Arial" w:cs="Arial" w:eastAsia="Arial" w:hint="default"/>
                <w:sz w:val="21"/>
                <w:szCs w:val="21"/>
              </w:rPr>
            </w:pPr>
            <w:r>
              <w:rPr>
                <w:rFonts w:ascii="Arial"/>
                <w:spacing w:val="-1"/>
                <w:sz w:val="21"/>
              </w:rPr>
              <w:t>26,212,103.99</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8"/>
              <w:jc w:val="right"/>
              <w:rPr>
                <w:rFonts w:ascii="Arial" w:hAnsi="Arial" w:cs="Arial" w:eastAsia="Arial" w:hint="default"/>
                <w:sz w:val="21"/>
                <w:szCs w:val="21"/>
              </w:rPr>
            </w:pPr>
            <w:r>
              <w:rPr>
                <w:rFonts w:ascii="Arial"/>
                <w:spacing w:val="-1"/>
                <w:sz w:val="21"/>
              </w:rPr>
              <w:t>1,003,206.18</w:t>
            </w:r>
          </w:p>
        </w:tc>
      </w:tr>
      <w:tr>
        <w:trPr>
          <w:trHeight w:val="265" w:hRule="exact"/>
        </w:trPr>
        <w:tc>
          <w:tcPr>
            <w:tcW w:w="2114" w:type="dxa"/>
            <w:tcBorders>
              <w:top w:val="nil" w:sz="6" w:space="0" w:color="auto"/>
              <w:left w:val="nil" w:sz="6" w:space="0" w:color="auto"/>
              <w:bottom w:val="nil" w:sz="6" w:space="0" w:color="auto"/>
              <w:right w:val="nil" w:sz="6" w:space="0" w:color="auto"/>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74"/>
              <w:jc w:val="right"/>
              <w:rPr>
                <w:rFonts w:ascii="Arial" w:hAnsi="Arial" w:cs="Arial" w:eastAsia="Arial" w:hint="default"/>
                <w:sz w:val="21"/>
                <w:szCs w:val="21"/>
              </w:rPr>
            </w:pPr>
            <w:r>
              <w:rPr>
                <w:rFonts w:ascii="Arial"/>
                <w:spacing w:val="-1"/>
                <w:sz w:val="21"/>
              </w:rPr>
              <w:t>-951.94</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7"/>
              <w:jc w:val="right"/>
              <w:rPr>
                <w:rFonts w:ascii="Arial" w:hAnsi="Arial" w:cs="Arial" w:eastAsia="Arial" w:hint="default"/>
                <w:sz w:val="21"/>
                <w:szCs w:val="21"/>
              </w:rPr>
            </w:pPr>
            <w:r>
              <w:rPr>
                <w:rFonts w:ascii="Arial"/>
                <w:spacing w:val="-1"/>
                <w:sz w:val="21"/>
              </w:rPr>
              <w:t>4,630,173.72</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6"/>
              <w:jc w:val="right"/>
              <w:rPr>
                <w:rFonts w:ascii="Arial" w:hAnsi="Arial" w:cs="Arial" w:eastAsia="Arial" w:hint="default"/>
                <w:sz w:val="21"/>
                <w:szCs w:val="21"/>
              </w:rPr>
            </w:pPr>
            <w:r>
              <w:rPr>
                <w:rFonts w:ascii="Arial"/>
                <w:spacing w:val="-1"/>
                <w:sz w:val="21"/>
              </w:rPr>
              <w:t>4,624,558.30</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7"/>
              <w:jc w:val="right"/>
              <w:rPr>
                <w:rFonts w:ascii="Arial" w:hAnsi="Arial" w:cs="Arial" w:eastAsia="Arial" w:hint="default"/>
                <w:sz w:val="21"/>
                <w:szCs w:val="21"/>
              </w:rPr>
            </w:pPr>
            <w:r>
              <w:rPr>
                <w:rFonts w:ascii="Arial"/>
                <w:spacing w:val="-1"/>
                <w:w w:val="95"/>
                <w:sz w:val="21"/>
              </w:rPr>
              <w:t>4,663.48</w:t>
            </w:r>
            <w:r>
              <w:rPr>
                <w:rFonts w:ascii="Arial"/>
                <w:sz w:val="21"/>
              </w:rPr>
            </w:r>
          </w:p>
        </w:tc>
      </w:tr>
      <w:tr>
        <w:trPr>
          <w:trHeight w:val="265" w:hRule="exact"/>
        </w:trPr>
        <w:tc>
          <w:tcPr>
            <w:tcW w:w="2114" w:type="dxa"/>
            <w:tcBorders>
              <w:top w:val="nil" w:sz="6" w:space="0" w:color="auto"/>
              <w:left w:val="nil" w:sz="6" w:space="0" w:color="auto"/>
              <w:bottom w:val="nil" w:sz="6" w:space="0" w:color="auto"/>
              <w:right w:val="nil" w:sz="6" w:space="0" w:color="auto"/>
            </w:tcBorders>
          </w:tcPr>
          <w:p>
            <w:pPr>
              <w:pStyle w:val="TableParagraph"/>
              <w:spacing w:line="207" w:lineRule="exact"/>
              <w:ind w:left="662" w:right="0"/>
              <w:jc w:val="left"/>
              <w:rPr>
                <w:rFonts w:ascii="宋体" w:hAnsi="宋体" w:cs="宋体" w:eastAsia="宋体" w:hint="default"/>
                <w:sz w:val="18"/>
                <w:szCs w:val="18"/>
              </w:rPr>
            </w:pPr>
            <w:r>
              <w:rPr>
                <w:rFonts w:ascii="宋体" w:hAnsi="宋体" w:cs="宋体" w:eastAsia="宋体" w:hint="default"/>
                <w:sz w:val="18"/>
                <w:szCs w:val="18"/>
              </w:rPr>
              <w:t>基本养老保险费</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75"/>
              <w:jc w:val="right"/>
              <w:rPr>
                <w:rFonts w:ascii="Arial" w:hAnsi="Arial" w:cs="Arial" w:eastAsia="Arial" w:hint="default"/>
                <w:sz w:val="21"/>
                <w:szCs w:val="21"/>
              </w:rPr>
            </w:pPr>
            <w:r>
              <w:rPr>
                <w:rFonts w:ascii="Arial"/>
                <w:spacing w:val="-1"/>
                <w:sz w:val="21"/>
              </w:rPr>
              <w:t>1,024,572.67</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7"/>
              <w:jc w:val="right"/>
              <w:rPr>
                <w:rFonts w:ascii="Arial" w:hAnsi="Arial" w:cs="Arial" w:eastAsia="Arial" w:hint="default"/>
                <w:sz w:val="21"/>
                <w:szCs w:val="21"/>
              </w:rPr>
            </w:pPr>
            <w:r>
              <w:rPr>
                <w:rFonts w:ascii="Arial"/>
                <w:spacing w:val="-1"/>
                <w:sz w:val="21"/>
              </w:rPr>
              <w:t>18,123,321.67</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5"/>
              <w:jc w:val="right"/>
              <w:rPr>
                <w:rFonts w:ascii="Arial" w:hAnsi="Arial" w:cs="Arial" w:eastAsia="Arial" w:hint="default"/>
                <w:sz w:val="21"/>
                <w:szCs w:val="21"/>
              </w:rPr>
            </w:pPr>
            <w:r>
              <w:rPr>
                <w:rFonts w:ascii="Arial"/>
                <w:spacing w:val="-1"/>
                <w:sz w:val="21"/>
              </w:rPr>
              <w:t>18,247,680.37</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8"/>
              <w:jc w:val="right"/>
              <w:rPr>
                <w:rFonts w:ascii="Arial" w:hAnsi="Arial" w:cs="Arial" w:eastAsia="Arial" w:hint="default"/>
                <w:sz w:val="21"/>
                <w:szCs w:val="21"/>
              </w:rPr>
            </w:pPr>
            <w:r>
              <w:rPr>
                <w:rFonts w:ascii="Arial"/>
                <w:spacing w:val="-1"/>
                <w:sz w:val="21"/>
              </w:rPr>
              <w:t>900,213.97</w:t>
            </w:r>
            <w:r>
              <w:rPr>
                <w:rFonts w:ascii="Arial"/>
                <w:sz w:val="21"/>
              </w:rPr>
            </w:r>
          </w:p>
        </w:tc>
      </w:tr>
      <w:tr>
        <w:trPr>
          <w:trHeight w:val="265" w:hRule="exact"/>
        </w:trPr>
        <w:tc>
          <w:tcPr>
            <w:tcW w:w="2114" w:type="dxa"/>
            <w:tcBorders>
              <w:top w:val="nil" w:sz="6" w:space="0" w:color="auto"/>
              <w:left w:val="nil" w:sz="6" w:space="0" w:color="auto"/>
              <w:bottom w:val="nil" w:sz="6" w:space="0" w:color="auto"/>
              <w:right w:val="nil" w:sz="6" w:space="0" w:color="auto"/>
            </w:tcBorders>
          </w:tcPr>
          <w:p>
            <w:pPr>
              <w:pStyle w:val="TableParagraph"/>
              <w:spacing w:line="207" w:lineRule="exact"/>
              <w:ind w:left="662"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74"/>
              <w:jc w:val="right"/>
              <w:rPr>
                <w:rFonts w:ascii="Arial" w:hAnsi="Arial" w:cs="Arial" w:eastAsia="Arial" w:hint="default"/>
                <w:sz w:val="21"/>
                <w:szCs w:val="21"/>
              </w:rPr>
            </w:pPr>
            <w:r>
              <w:rPr>
                <w:rFonts w:ascii="Arial"/>
                <w:spacing w:val="-1"/>
                <w:w w:val="95"/>
                <w:sz w:val="21"/>
              </w:rPr>
              <w:t>97,297.32</w:t>
            </w:r>
            <w:r>
              <w:rPr>
                <w:rFonts w:ascii="Arial"/>
                <w:sz w:val="21"/>
              </w:rPr>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8"/>
              <w:jc w:val="right"/>
              <w:rPr>
                <w:rFonts w:ascii="Arial" w:hAnsi="Arial" w:cs="Arial" w:eastAsia="Arial" w:hint="default"/>
                <w:sz w:val="21"/>
                <w:szCs w:val="21"/>
              </w:rPr>
            </w:pPr>
            <w:r>
              <w:rPr>
                <w:rFonts w:ascii="Arial"/>
                <w:spacing w:val="-3"/>
                <w:sz w:val="21"/>
              </w:rPr>
              <w:t>1,806,311.07</w:t>
            </w:r>
            <w:r>
              <w:rPr>
                <w:rFonts w:ascii="Arial"/>
                <w:sz w:val="21"/>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6"/>
              <w:jc w:val="right"/>
              <w:rPr>
                <w:rFonts w:ascii="Arial" w:hAnsi="Arial" w:cs="Arial" w:eastAsia="Arial" w:hint="default"/>
                <w:sz w:val="21"/>
                <w:szCs w:val="21"/>
              </w:rPr>
            </w:pPr>
            <w:r>
              <w:rPr>
                <w:rFonts w:ascii="Arial"/>
                <w:spacing w:val="-1"/>
                <w:sz w:val="21"/>
              </w:rPr>
              <w:t>1,805,984.42</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7"/>
              <w:jc w:val="right"/>
              <w:rPr>
                <w:rFonts w:ascii="Arial" w:hAnsi="Arial" w:cs="Arial" w:eastAsia="Arial" w:hint="default"/>
                <w:sz w:val="21"/>
                <w:szCs w:val="21"/>
              </w:rPr>
            </w:pPr>
            <w:r>
              <w:rPr>
                <w:rFonts w:ascii="Arial"/>
                <w:spacing w:val="-1"/>
                <w:w w:val="95"/>
                <w:sz w:val="21"/>
              </w:rPr>
              <w:t>97,623.97</w:t>
            </w:r>
            <w:r>
              <w:rPr>
                <w:rFonts w:ascii="Arial"/>
                <w:sz w:val="21"/>
              </w:rPr>
            </w:r>
          </w:p>
        </w:tc>
      </w:tr>
      <w:tr>
        <w:trPr>
          <w:trHeight w:val="265" w:hRule="exact"/>
        </w:trPr>
        <w:tc>
          <w:tcPr>
            <w:tcW w:w="2114" w:type="dxa"/>
            <w:tcBorders>
              <w:top w:val="nil" w:sz="6" w:space="0" w:color="auto"/>
              <w:left w:val="nil" w:sz="6" w:space="0" w:color="auto"/>
              <w:bottom w:val="nil" w:sz="6" w:space="0" w:color="auto"/>
              <w:right w:val="nil" w:sz="6" w:space="0" w:color="auto"/>
            </w:tcBorders>
          </w:tcPr>
          <w:p>
            <w:pPr>
              <w:pStyle w:val="TableParagraph"/>
              <w:spacing w:line="207" w:lineRule="exact"/>
              <w:ind w:left="662"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74"/>
              <w:jc w:val="right"/>
              <w:rPr>
                <w:rFonts w:ascii="Arial" w:hAnsi="Arial" w:cs="Arial" w:eastAsia="Arial" w:hint="default"/>
                <w:sz w:val="21"/>
                <w:szCs w:val="21"/>
              </w:rPr>
            </w:pPr>
            <w:r>
              <w:rPr>
                <w:rFonts w:ascii="Arial"/>
                <w:spacing w:val="-1"/>
                <w:w w:val="95"/>
                <w:sz w:val="21"/>
              </w:rPr>
              <w:t>201.75</w:t>
            </w:r>
            <w:r>
              <w:rPr>
                <w:rFonts w:ascii="Arial"/>
                <w:sz w:val="21"/>
              </w:rPr>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7"/>
              <w:jc w:val="right"/>
              <w:rPr>
                <w:rFonts w:ascii="Arial" w:hAnsi="Arial" w:cs="Arial" w:eastAsia="Arial" w:hint="default"/>
                <w:sz w:val="21"/>
                <w:szCs w:val="21"/>
              </w:rPr>
            </w:pPr>
            <w:r>
              <w:rPr>
                <w:rFonts w:ascii="Arial"/>
                <w:spacing w:val="-1"/>
                <w:sz w:val="21"/>
              </w:rPr>
              <w:t>945,827.21</w:t>
            </w:r>
            <w:r>
              <w:rPr>
                <w:rFonts w:ascii="Arial"/>
                <w:sz w:val="21"/>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7"/>
              <w:jc w:val="right"/>
              <w:rPr>
                <w:rFonts w:ascii="Arial" w:hAnsi="Arial" w:cs="Arial" w:eastAsia="Arial" w:hint="default"/>
                <w:sz w:val="21"/>
                <w:szCs w:val="21"/>
              </w:rPr>
            </w:pPr>
            <w:r>
              <w:rPr>
                <w:rFonts w:ascii="Arial"/>
                <w:spacing w:val="-1"/>
                <w:sz w:val="21"/>
              </w:rPr>
              <w:t>945,697.31</w:t>
            </w:r>
            <w:r>
              <w:rPr>
                <w:rFonts w:ascii="Arial"/>
                <w:sz w:val="21"/>
              </w:rPr>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7"/>
              <w:jc w:val="right"/>
              <w:rPr>
                <w:rFonts w:ascii="Arial" w:hAnsi="Arial" w:cs="Arial" w:eastAsia="Arial" w:hint="default"/>
                <w:sz w:val="21"/>
                <w:szCs w:val="21"/>
              </w:rPr>
            </w:pPr>
            <w:r>
              <w:rPr>
                <w:rFonts w:ascii="Arial"/>
                <w:spacing w:val="-1"/>
                <w:w w:val="95"/>
                <w:sz w:val="21"/>
              </w:rPr>
              <w:t>331.65</w:t>
            </w:r>
            <w:r>
              <w:rPr>
                <w:rFonts w:ascii="Arial"/>
                <w:sz w:val="21"/>
              </w:rPr>
            </w:r>
          </w:p>
        </w:tc>
      </w:tr>
      <w:tr>
        <w:trPr>
          <w:trHeight w:val="265" w:hRule="exact"/>
        </w:trPr>
        <w:tc>
          <w:tcPr>
            <w:tcW w:w="2114" w:type="dxa"/>
            <w:tcBorders>
              <w:top w:val="nil" w:sz="6" w:space="0" w:color="auto"/>
              <w:left w:val="nil" w:sz="6" w:space="0" w:color="auto"/>
              <w:bottom w:val="nil" w:sz="6" w:space="0" w:color="auto"/>
              <w:right w:val="nil" w:sz="6" w:space="0" w:color="auto"/>
            </w:tcBorders>
          </w:tcPr>
          <w:p>
            <w:pPr>
              <w:pStyle w:val="TableParagraph"/>
              <w:spacing w:line="206" w:lineRule="exact"/>
              <w:ind w:left="662"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74"/>
              <w:jc w:val="right"/>
              <w:rPr>
                <w:rFonts w:ascii="Arial" w:hAnsi="Arial" w:cs="Arial" w:eastAsia="Arial" w:hint="default"/>
                <w:sz w:val="21"/>
                <w:szCs w:val="21"/>
              </w:rPr>
            </w:pPr>
            <w:r>
              <w:rPr>
                <w:rFonts w:ascii="Arial"/>
                <w:spacing w:val="-1"/>
                <w:w w:val="95"/>
                <w:sz w:val="21"/>
              </w:rPr>
              <w:t>182.68</w:t>
            </w:r>
            <w:r>
              <w:rPr>
                <w:rFonts w:ascii="Arial"/>
                <w:sz w:val="21"/>
              </w:rPr>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7"/>
              <w:jc w:val="right"/>
              <w:rPr>
                <w:rFonts w:ascii="Arial" w:hAnsi="Arial" w:cs="Arial" w:eastAsia="Arial" w:hint="default"/>
                <w:sz w:val="21"/>
                <w:szCs w:val="21"/>
              </w:rPr>
            </w:pPr>
            <w:r>
              <w:rPr>
                <w:rFonts w:ascii="Arial"/>
                <w:spacing w:val="-1"/>
                <w:sz w:val="21"/>
              </w:rPr>
              <w:t>588,374.02</w:t>
            </w:r>
            <w:r>
              <w:rPr>
                <w:rFonts w:ascii="Arial"/>
                <w:sz w:val="21"/>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5"/>
              <w:jc w:val="right"/>
              <w:rPr>
                <w:rFonts w:ascii="Arial" w:hAnsi="Arial" w:cs="Arial" w:eastAsia="Arial" w:hint="default"/>
                <w:sz w:val="21"/>
                <w:szCs w:val="21"/>
              </w:rPr>
            </w:pPr>
            <w:r>
              <w:rPr>
                <w:rFonts w:ascii="Arial"/>
                <w:spacing w:val="-1"/>
                <w:sz w:val="21"/>
              </w:rPr>
              <w:t>588,183.59</w:t>
            </w:r>
            <w:r>
              <w:rPr>
                <w:rFonts w:ascii="Arial"/>
                <w:sz w:val="21"/>
              </w:rPr>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7"/>
              <w:jc w:val="right"/>
              <w:rPr>
                <w:rFonts w:ascii="Arial" w:hAnsi="Arial" w:cs="Arial" w:eastAsia="Arial" w:hint="default"/>
                <w:sz w:val="21"/>
                <w:szCs w:val="21"/>
              </w:rPr>
            </w:pPr>
            <w:r>
              <w:rPr>
                <w:rFonts w:ascii="Arial"/>
                <w:spacing w:val="-4"/>
                <w:sz w:val="21"/>
              </w:rPr>
              <w:t>373.11</w:t>
            </w:r>
          </w:p>
        </w:tc>
      </w:tr>
      <w:tr>
        <w:trPr>
          <w:trHeight w:val="265" w:hRule="exact"/>
        </w:trPr>
        <w:tc>
          <w:tcPr>
            <w:tcW w:w="2114" w:type="dxa"/>
            <w:tcBorders>
              <w:top w:val="nil" w:sz="6" w:space="0" w:color="auto"/>
              <w:left w:val="nil" w:sz="6" w:space="0" w:color="auto"/>
              <w:bottom w:val="nil" w:sz="6" w:space="0" w:color="auto"/>
              <w:right w:val="nil" w:sz="6" w:space="0" w:color="auto"/>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住房公积金</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74"/>
              <w:jc w:val="right"/>
              <w:rPr>
                <w:rFonts w:ascii="Arial" w:hAnsi="Arial" w:cs="Arial" w:eastAsia="Arial" w:hint="default"/>
                <w:sz w:val="21"/>
                <w:szCs w:val="21"/>
              </w:rPr>
            </w:pPr>
            <w:r>
              <w:rPr>
                <w:rFonts w:ascii="Arial"/>
                <w:spacing w:val="-1"/>
                <w:sz w:val="21"/>
              </w:rPr>
              <w:t>-22,961.28</w:t>
            </w:r>
            <w:r>
              <w:rPr>
                <w:rFonts w:ascii="Arial"/>
                <w:sz w:val="21"/>
              </w:rPr>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8"/>
              <w:jc w:val="right"/>
              <w:rPr>
                <w:rFonts w:ascii="Arial" w:hAnsi="Arial" w:cs="Arial" w:eastAsia="Arial" w:hint="default"/>
                <w:sz w:val="21"/>
                <w:szCs w:val="21"/>
              </w:rPr>
            </w:pPr>
            <w:r>
              <w:rPr>
                <w:rFonts w:ascii="Arial"/>
                <w:spacing w:val="-1"/>
                <w:sz w:val="21"/>
              </w:rPr>
              <w:t>5,725,940.00</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6"/>
              <w:jc w:val="right"/>
              <w:rPr>
                <w:rFonts w:ascii="Arial" w:hAnsi="Arial" w:cs="Arial" w:eastAsia="Arial" w:hint="default"/>
                <w:sz w:val="21"/>
                <w:szCs w:val="21"/>
              </w:rPr>
            </w:pPr>
            <w:r>
              <w:rPr>
                <w:rFonts w:ascii="Arial"/>
                <w:spacing w:val="-1"/>
                <w:sz w:val="21"/>
              </w:rPr>
              <w:t>5,770,448.00</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7"/>
              <w:jc w:val="right"/>
              <w:rPr>
                <w:rFonts w:ascii="Arial" w:hAnsi="Arial" w:cs="Arial" w:eastAsia="Arial" w:hint="default"/>
                <w:sz w:val="21"/>
                <w:szCs w:val="21"/>
              </w:rPr>
            </w:pPr>
            <w:r>
              <w:rPr>
                <w:rFonts w:ascii="Arial"/>
                <w:spacing w:val="-1"/>
                <w:sz w:val="21"/>
              </w:rPr>
              <w:t>-67,469.28</w:t>
            </w:r>
            <w:r>
              <w:rPr>
                <w:rFonts w:ascii="Arial"/>
                <w:sz w:val="21"/>
              </w:rPr>
            </w:r>
          </w:p>
        </w:tc>
      </w:tr>
      <w:tr>
        <w:trPr>
          <w:trHeight w:val="265" w:hRule="exact"/>
        </w:trPr>
        <w:tc>
          <w:tcPr>
            <w:tcW w:w="2114" w:type="dxa"/>
            <w:tcBorders>
              <w:top w:val="nil" w:sz="6" w:space="0" w:color="auto"/>
              <w:left w:val="nil" w:sz="6" w:space="0" w:color="auto"/>
              <w:bottom w:val="nil" w:sz="6" w:space="0" w:color="auto"/>
              <w:right w:val="nil" w:sz="6" w:space="0" w:color="auto"/>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工会经费</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74"/>
              <w:jc w:val="right"/>
              <w:rPr>
                <w:rFonts w:ascii="Arial" w:hAnsi="Arial" w:cs="Arial" w:eastAsia="Arial" w:hint="default"/>
                <w:sz w:val="21"/>
                <w:szCs w:val="21"/>
              </w:rPr>
            </w:pPr>
            <w:r>
              <w:rPr>
                <w:rFonts w:ascii="Arial"/>
                <w:spacing w:val="-1"/>
                <w:sz w:val="21"/>
              </w:rPr>
              <w:t>100,346.57</w:t>
            </w:r>
            <w:r>
              <w:rPr>
                <w:rFonts w:ascii="Arial"/>
                <w:sz w:val="21"/>
              </w:rPr>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8"/>
              <w:jc w:val="right"/>
              <w:rPr>
                <w:rFonts w:ascii="Arial" w:hAnsi="Arial" w:cs="Arial" w:eastAsia="Arial" w:hint="default"/>
                <w:sz w:val="21"/>
                <w:szCs w:val="21"/>
              </w:rPr>
            </w:pPr>
            <w:r>
              <w:rPr>
                <w:rFonts w:ascii="Arial"/>
                <w:spacing w:val="-1"/>
                <w:sz w:val="21"/>
              </w:rPr>
              <w:t>1,774,817.26</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6"/>
              <w:jc w:val="right"/>
              <w:rPr>
                <w:rFonts w:ascii="Arial" w:hAnsi="Arial" w:cs="Arial" w:eastAsia="Arial" w:hint="default"/>
                <w:sz w:val="21"/>
                <w:szCs w:val="21"/>
              </w:rPr>
            </w:pPr>
            <w:r>
              <w:rPr>
                <w:rFonts w:ascii="Arial"/>
                <w:spacing w:val="-1"/>
                <w:sz w:val="21"/>
              </w:rPr>
              <w:t>1,194,725.62</w:t>
            </w:r>
          </w:p>
        </w:tc>
        <w:tc>
          <w:tcPr>
            <w:tcW w:w="155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7"/>
              <w:jc w:val="right"/>
              <w:rPr>
                <w:rFonts w:ascii="Arial" w:hAnsi="Arial" w:cs="Arial" w:eastAsia="Arial" w:hint="default"/>
                <w:sz w:val="21"/>
                <w:szCs w:val="21"/>
              </w:rPr>
            </w:pPr>
            <w:r>
              <w:rPr>
                <w:rFonts w:ascii="Arial"/>
                <w:spacing w:val="-1"/>
                <w:sz w:val="21"/>
              </w:rPr>
              <w:t>680,438.21</w:t>
            </w:r>
            <w:r>
              <w:rPr>
                <w:rFonts w:ascii="Arial"/>
                <w:sz w:val="21"/>
              </w:rPr>
            </w:r>
          </w:p>
        </w:tc>
      </w:tr>
      <w:tr>
        <w:trPr>
          <w:trHeight w:val="515" w:hRule="exact"/>
        </w:trPr>
        <w:tc>
          <w:tcPr>
            <w:tcW w:w="2114" w:type="dxa"/>
            <w:tcBorders>
              <w:top w:val="nil" w:sz="6" w:space="0" w:color="auto"/>
              <w:left w:val="nil" w:sz="6" w:space="0" w:color="auto"/>
              <w:bottom w:val="nil" w:sz="6" w:space="0" w:color="auto"/>
              <w:right w:val="nil" w:sz="6" w:space="0" w:color="auto"/>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职工教育经费</w:t>
            </w:r>
          </w:p>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辞退福利</w:t>
            </w:r>
          </w:p>
        </w:tc>
        <w:tc>
          <w:tcPr>
            <w:tcW w:w="1711"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7"/>
              <w:jc w:val="right"/>
              <w:rPr>
                <w:rFonts w:ascii="Arial" w:hAnsi="Arial" w:cs="Arial" w:eastAsia="Arial" w:hint="default"/>
                <w:sz w:val="21"/>
                <w:szCs w:val="21"/>
              </w:rPr>
            </w:pPr>
            <w:r>
              <w:rPr>
                <w:rFonts w:ascii="Arial"/>
                <w:spacing w:val="-1"/>
                <w:sz w:val="21"/>
              </w:rPr>
              <w:t>1,023,331.00</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7"/>
              <w:jc w:val="right"/>
              <w:rPr>
                <w:rFonts w:ascii="Arial" w:hAnsi="Arial" w:cs="Arial" w:eastAsia="Arial" w:hint="default"/>
                <w:sz w:val="21"/>
                <w:szCs w:val="21"/>
              </w:rPr>
            </w:pPr>
            <w:r>
              <w:rPr>
                <w:rFonts w:ascii="Arial"/>
                <w:spacing w:val="-1"/>
                <w:sz w:val="21"/>
              </w:rPr>
              <w:t>1,023,331.00</w:t>
            </w:r>
          </w:p>
        </w:tc>
        <w:tc>
          <w:tcPr>
            <w:tcW w:w="1559" w:type="dxa"/>
            <w:tcBorders>
              <w:top w:val="nil" w:sz="6" w:space="0" w:color="auto"/>
              <w:left w:val="nil" w:sz="6" w:space="0" w:color="auto"/>
              <w:bottom w:val="nil" w:sz="6" w:space="0" w:color="auto"/>
              <w:right w:val="nil" w:sz="6" w:space="0" w:color="auto"/>
            </w:tcBorders>
          </w:tcPr>
          <w:p>
            <w:pPr/>
          </w:p>
        </w:tc>
      </w:tr>
      <w:tr>
        <w:trPr>
          <w:trHeight w:val="265" w:hRule="exact"/>
        </w:trPr>
        <w:tc>
          <w:tcPr>
            <w:tcW w:w="2114"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11"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nil" w:sz="6" w:space="0" w:color="auto"/>
            </w:tcBorders>
          </w:tcPr>
          <w:p>
            <w:pPr/>
          </w:p>
        </w:tc>
      </w:tr>
      <w:tr>
        <w:trPr>
          <w:trHeight w:val="311" w:hRule="exact"/>
        </w:trPr>
        <w:tc>
          <w:tcPr>
            <w:tcW w:w="2114" w:type="dxa"/>
            <w:tcBorders>
              <w:top w:val="nil" w:sz="6" w:space="0" w:color="auto"/>
              <w:left w:val="nil" w:sz="6" w:space="0" w:color="auto"/>
              <w:bottom w:val="single" w:sz="17" w:space="0" w:color="000000"/>
              <w:right w:val="nil" w:sz="6" w:space="0" w:color="auto"/>
            </w:tcBorders>
          </w:tcPr>
          <w:p>
            <w:pPr>
              <w:pStyle w:val="TableParagraph"/>
              <w:spacing w:line="222" w:lineRule="exact"/>
              <w:ind w:right="21"/>
              <w:jc w:val="center"/>
              <w:rPr>
                <w:rFonts w:ascii="宋体" w:hAnsi="宋体" w:cs="宋体" w:eastAsia="宋体" w:hint="default"/>
                <w:sz w:val="18"/>
                <w:szCs w:val="18"/>
              </w:rPr>
            </w:pPr>
            <w:r>
              <w:rPr>
                <w:rFonts w:ascii="宋体" w:hAnsi="宋体" w:cs="宋体" w:eastAsia="宋体" w:hint="default"/>
                <w:sz w:val="18"/>
                <w:szCs w:val="18"/>
              </w:rPr>
              <w:t>合计</w:t>
            </w:r>
          </w:p>
        </w:tc>
        <w:tc>
          <w:tcPr>
            <w:tcW w:w="1711" w:type="dxa"/>
            <w:tcBorders>
              <w:top w:val="nil" w:sz="6" w:space="0" w:color="auto"/>
              <w:left w:val="nil" w:sz="6" w:space="0" w:color="auto"/>
              <w:bottom w:val="single" w:sz="17" w:space="0" w:color="000000"/>
              <w:right w:val="nil" w:sz="6" w:space="0" w:color="auto"/>
            </w:tcBorders>
          </w:tcPr>
          <w:p>
            <w:pPr>
              <w:pStyle w:val="TableParagraph"/>
              <w:spacing w:line="240" w:lineRule="auto" w:before="16"/>
              <w:ind w:right="175"/>
              <w:jc w:val="right"/>
              <w:rPr>
                <w:rFonts w:ascii="Arial" w:hAnsi="Arial" w:cs="Arial" w:eastAsia="Arial" w:hint="default"/>
                <w:sz w:val="21"/>
                <w:szCs w:val="21"/>
              </w:rPr>
            </w:pPr>
            <w:r>
              <w:rPr>
                <w:rFonts w:ascii="Arial"/>
                <w:spacing w:val="-1"/>
                <w:sz w:val="21"/>
              </w:rPr>
              <w:t>29,602,416.58</w:t>
            </w:r>
          </w:p>
        </w:tc>
        <w:tc>
          <w:tcPr>
            <w:tcW w:w="1745" w:type="dxa"/>
            <w:tcBorders>
              <w:top w:val="nil" w:sz="6" w:space="0" w:color="auto"/>
              <w:left w:val="nil" w:sz="6" w:space="0" w:color="auto"/>
              <w:bottom w:val="single" w:sz="17" w:space="0" w:color="000000"/>
              <w:right w:val="nil" w:sz="6" w:space="0" w:color="auto"/>
            </w:tcBorders>
          </w:tcPr>
          <w:p>
            <w:pPr>
              <w:pStyle w:val="TableParagraph"/>
              <w:spacing w:line="240" w:lineRule="auto" w:before="16"/>
              <w:ind w:right="107"/>
              <w:jc w:val="right"/>
              <w:rPr>
                <w:rFonts w:ascii="Arial" w:hAnsi="Arial" w:cs="Arial" w:eastAsia="Arial" w:hint="default"/>
                <w:sz w:val="21"/>
                <w:szCs w:val="21"/>
              </w:rPr>
            </w:pPr>
            <w:r>
              <w:rPr>
                <w:rFonts w:ascii="Arial"/>
                <w:spacing w:val="-1"/>
                <w:sz w:val="21"/>
              </w:rPr>
              <w:t>152,581,683.44</w:t>
            </w:r>
            <w:r>
              <w:rPr>
                <w:rFonts w:ascii="Arial"/>
                <w:sz w:val="21"/>
              </w:rPr>
            </w:r>
          </w:p>
        </w:tc>
        <w:tc>
          <w:tcPr>
            <w:tcW w:w="1675" w:type="dxa"/>
            <w:tcBorders>
              <w:top w:val="nil" w:sz="6" w:space="0" w:color="auto"/>
              <w:left w:val="nil" w:sz="6" w:space="0" w:color="auto"/>
              <w:bottom w:val="single" w:sz="17" w:space="0" w:color="000000"/>
              <w:right w:val="nil" w:sz="6" w:space="0" w:color="auto"/>
            </w:tcBorders>
          </w:tcPr>
          <w:p>
            <w:pPr>
              <w:pStyle w:val="TableParagraph"/>
              <w:spacing w:line="240" w:lineRule="auto" w:before="16"/>
              <w:ind w:right="105"/>
              <w:jc w:val="right"/>
              <w:rPr>
                <w:rFonts w:ascii="Arial" w:hAnsi="Arial" w:cs="Arial" w:eastAsia="Arial" w:hint="default"/>
                <w:sz w:val="21"/>
                <w:szCs w:val="21"/>
              </w:rPr>
            </w:pPr>
            <w:r>
              <w:rPr>
                <w:rFonts w:ascii="Arial"/>
                <w:spacing w:val="-1"/>
                <w:sz w:val="21"/>
              </w:rPr>
              <w:t>145,133,561.89</w:t>
            </w:r>
            <w:r>
              <w:rPr>
                <w:rFonts w:ascii="Arial"/>
                <w:sz w:val="21"/>
              </w:rPr>
            </w:r>
          </w:p>
        </w:tc>
        <w:tc>
          <w:tcPr>
            <w:tcW w:w="1559" w:type="dxa"/>
            <w:tcBorders>
              <w:top w:val="nil" w:sz="6" w:space="0" w:color="auto"/>
              <w:left w:val="nil" w:sz="6" w:space="0" w:color="auto"/>
              <w:bottom w:val="single" w:sz="17" w:space="0" w:color="000000"/>
              <w:right w:val="nil" w:sz="6" w:space="0" w:color="auto"/>
            </w:tcBorders>
          </w:tcPr>
          <w:p>
            <w:pPr>
              <w:pStyle w:val="TableParagraph"/>
              <w:spacing w:line="240" w:lineRule="auto" w:before="16"/>
              <w:ind w:right="107"/>
              <w:jc w:val="right"/>
              <w:rPr>
                <w:rFonts w:ascii="Arial" w:hAnsi="Arial" w:cs="Arial" w:eastAsia="Arial" w:hint="default"/>
                <w:sz w:val="21"/>
                <w:szCs w:val="21"/>
              </w:rPr>
            </w:pPr>
            <w:r>
              <w:rPr>
                <w:rFonts w:ascii="Arial"/>
                <w:spacing w:val="-1"/>
                <w:sz w:val="21"/>
              </w:rPr>
              <w:t>37,050,538.13</w:t>
            </w:r>
          </w:p>
        </w:tc>
      </w:tr>
    </w:tbl>
    <w:p>
      <w:pPr>
        <w:pStyle w:val="BodyText"/>
        <w:spacing w:line="240" w:lineRule="auto" w:before="77"/>
        <w:ind w:left="557" w:right="652"/>
        <w:jc w:val="left"/>
      </w:pPr>
      <w:r>
        <w:rPr>
          <w:rFonts w:ascii="Arial" w:hAnsi="Arial" w:cs="Arial" w:eastAsia="Arial" w:hint="default"/>
          <w:sz w:val="24"/>
          <w:szCs w:val="24"/>
        </w:rPr>
        <w:t>(1)</w:t>
      </w:r>
      <w:r>
        <w:rPr>
          <w:rFonts w:ascii="Arial" w:hAnsi="Arial" w:cs="Arial" w:eastAsia="Arial" w:hint="default"/>
          <w:spacing w:val="49"/>
          <w:sz w:val="24"/>
          <w:szCs w:val="24"/>
        </w:rPr>
        <w:t> </w:t>
      </w:r>
      <w:r>
        <w:rPr/>
        <w:t>年末余额中的工资、奖金、津贴和补贴已于</w:t>
      </w:r>
      <w:r>
        <w:rPr>
          <w:spacing w:val="-58"/>
        </w:rPr>
        <w:t> </w:t>
      </w:r>
      <w:r>
        <w:rPr/>
        <w:t>2011</w:t>
      </w:r>
      <w:r>
        <w:rPr>
          <w:spacing w:val="-57"/>
        </w:rPr>
        <w:t> </w:t>
      </w:r>
      <w:r>
        <w:rPr/>
        <w:t>年</w:t>
      </w:r>
      <w:r>
        <w:rPr>
          <w:spacing w:val="-59"/>
        </w:rPr>
        <w:t> </w:t>
      </w:r>
      <w:r>
        <w:rPr/>
        <w:t>2</w:t>
      </w:r>
      <w:r>
        <w:rPr>
          <w:spacing w:val="-57"/>
        </w:rPr>
        <w:t> </w:t>
      </w:r>
      <w:r>
        <w:rPr/>
        <w:t>月发放完毕。</w:t>
      </w:r>
    </w:p>
    <w:p>
      <w:pPr>
        <w:pStyle w:val="BodyText"/>
        <w:spacing w:line="240" w:lineRule="auto" w:before="126"/>
        <w:ind w:left="557" w:right="652"/>
        <w:jc w:val="left"/>
      </w:pPr>
      <w:r>
        <w:rPr>
          <w:rFonts w:ascii="Arial" w:hAnsi="Arial" w:cs="Arial" w:eastAsia="Arial" w:hint="default"/>
          <w:sz w:val="24"/>
          <w:szCs w:val="24"/>
        </w:rPr>
        <w:t>(2)</w:t>
      </w:r>
      <w:r>
        <w:rPr>
          <w:rFonts w:ascii="Arial" w:hAnsi="Arial" w:cs="Arial" w:eastAsia="Arial" w:hint="default"/>
          <w:spacing w:val="47"/>
          <w:sz w:val="24"/>
          <w:szCs w:val="24"/>
        </w:rPr>
        <w:t> </w:t>
      </w:r>
      <w:r>
        <w:rPr/>
        <w:t>年末余额中的社会保险费、住房公积金、工会经费已于</w:t>
      </w:r>
      <w:r>
        <w:rPr>
          <w:spacing w:val="-59"/>
        </w:rPr>
        <w:t> </w:t>
      </w:r>
      <w:r>
        <w:rPr/>
        <w:t>2011</w:t>
      </w:r>
      <w:r>
        <w:rPr>
          <w:spacing w:val="-58"/>
        </w:rPr>
        <w:t> </w:t>
      </w:r>
      <w:r>
        <w:rPr/>
        <w:t>年</w:t>
      </w:r>
      <w:r>
        <w:rPr>
          <w:spacing w:val="-60"/>
        </w:rPr>
        <w:t> </w:t>
      </w:r>
      <w:r>
        <w:rPr/>
        <w:t>1</w:t>
      </w:r>
      <w:r>
        <w:rPr>
          <w:spacing w:val="-58"/>
        </w:rPr>
        <w:t> </w:t>
      </w:r>
      <w:r>
        <w:rPr/>
        <w:t>月缴纳完毕。</w:t>
      </w:r>
    </w:p>
    <w:p>
      <w:pPr>
        <w:spacing w:line="240" w:lineRule="auto" w:before="6"/>
        <w:rPr>
          <w:rFonts w:ascii="宋体" w:hAnsi="宋体" w:cs="宋体" w:eastAsia="宋体" w:hint="default"/>
          <w:sz w:val="17"/>
          <w:szCs w:val="17"/>
        </w:rPr>
      </w:pPr>
    </w:p>
    <w:p>
      <w:pPr>
        <w:pStyle w:val="Heading2"/>
        <w:spacing w:line="240" w:lineRule="auto" w:before="0"/>
        <w:ind w:right="652"/>
        <w:jc w:val="left"/>
        <w:rPr>
          <w:b w:val="0"/>
          <w:bCs w:val="0"/>
        </w:rPr>
      </w:pPr>
      <w:r>
        <w:rPr>
          <w:rFonts w:ascii="Arial" w:hAnsi="Arial" w:cs="Arial" w:eastAsia="Arial" w:hint="default"/>
        </w:rPr>
        <w:t>22.</w:t>
      </w:r>
      <w:r>
        <w:rPr>
          <w:rFonts w:ascii="Arial" w:hAnsi="Arial" w:cs="Arial" w:eastAsia="Arial" w:hint="default"/>
          <w:spacing w:val="17"/>
        </w:rPr>
        <w:t> </w:t>
      </w:r>
      <w:r>
        <w:rPr/>
        <w:t>应交税费</w:t>
      </w:r>
      <w:r>
        <w:rPr>
          <w:b w:val="0"/>
          <w:bCs w:val="0"/>
        </w:rPr>
      </w:r>
    </w:p>
    <w:p>
      <w:pPr>
        <w:spacing w:line="240" w:lineRule="auto" w:before="0"/>
        <w:rPr>
          <w:rFonts w:ascii="宋体" w:hAnsi="宋体" w:cs="宋体" w:eastAsia="宋体" w:hint="default"/>
          <w:b/>
          <w:bCs/>
          <w:sz w:val="15"/>
          <w:szCs w:val="15"/>
        </w:rPr>
      </w:pPr>
    </w:p>
    <w:tbl>
      <w:tblPr>
        <w:tblW w:w="0" w:type="auto"/>
        <w:jc w:val="left"/>
        <w:tblInd w:w="279" w:type="dxa"/>
        <w:tblLayout w:type="fixed"/>
        <w:tblCellMar>
          <w:top w:w="0" w:type="dxa"/>
          <w:left w:w="0" w:type="dxa"/>
          <w:bottom w:w="0" w:type="dxa"/>
          <w:right w:w="0" w:type="dxa"/>
        </w:tblCellMar>
        <w:tblLook w:val="01E0"/>
      </w:tblPr>
      <w:tblGrid>
        <w:gridCol w:w="3208"/>
        <w:gridCol w:w="3382"/>
        <w:gridCol w:w="2193"/>
      </w:tblGrid>
      <w:tr>
        <w:trPr>
          <w:trHeight w:val="571" w:hRule="exact"/>
        </w:trPr>
        <w:tc>
          <w:tcPr>
            <w:tcW w:w="3208" w:type="dxa"/>
            <w:tcBorders>
              <w:top w:val="single" w:sz="17" w:space="0" w:color="000000"/>
              <w:left w:val="nil" w:sz="6" w:space="0" w:color="auto"/>
              <w:bottom w:val="nil" w:sz="6" w:space="0" w:color="auto"/>
              <w:right w:val="nil" w:sz="6" w:space="0" w:color="auto"/>
            </w:tcBorders>
          </w:tcPr>
          <w:p>
            <w:pPr>
              <w:pStyle w:val="TableParagraph"/>
              <w:spacing w:line="232" w:lineRule="exact"/>
              <w:ind w:left="1516"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6"/>
              <w:ind w:left="207" w:right="0"/>
              <w:jc w:val="left"/>
              <w:rPr>
                <w:rFonts w:ascii="宋体" w:hAnsi="宋体" w:cs="宋体" w:eastAsia="宋体" w:hint="default"/>
                <w:sz w:val="20"/>
                <w:szCs w:val="20"/>
              </w:rPr>
            </w:pPr>
            <w:r>
              <w:rPr>
                <w:rFonts w:ascii="宋体" w:hAnsi="宋体" w:cs="宋体" w:eastAsia="宋体" w:hint="default"/>
                <w:sz w:val="20"/>
                <w:szCs w:val="20"/>
              </w:rPr>
              <w:t>营业税</w:t>
            </w:r>
          </w:p>
        </w:tc>
        <w:tc>
          <w:tcPr>
            <w:tcW w:w="3382" w:type="dxa"/>
            <w:tcBorders>
              <w:top w:val="single" w:sz="17" w:space="0" w:color="000000"/>
              <w:left w:val="nil" w:sz="6" w:space="0" w:color="auto"/>
              <w:bottom w:val="nil" w:sz="6" w:space="0" w:color="auto"/>
              <w:right w:val="nil" w:sz="6" w:space="0" w:color="auto"/>
            </w:tcBorders>
          </w:tcPr>
          <w:p>
            <w:pPr>
              <w:pStyle w:val="TableParagraph"/>
              <w:spacing w:line="232" w:lineRule="exact"/>
              <w:ind w:right="183"/>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60"/>
              <w:ind w:left="1720" w:right="0"/>
              <w:jc w:val="left"/>
              <w:rPr>
                <w:rFonts w:ascii="Arial" w:hAnsi="Arial" w:cs="Arial" w:eastAsia="Arial" w:hint="default"/>
                <w:sz w:val="20"/>
                <w:szCs w:val="20"/>
              </w:rPr>
            </w:pPr>
            <w:r>
              <w:rPr>
                <w:rFonts w:ascii="Arial"/>
                <w:sz w:val="20"/>
              </w:rPr>
              <w:t>2,193,816.73</w:t>
            </w:r>
          </w:p>
        </w:tc>
        <w:tc>
          <w:tcPr>
            <w:tcW w:w="2193" w:type="dxa"/>
            <w:tcBorders>
              <w:top w:val="single" w:sz="17" w:space="0" w:color="000000"/>
              <w:left w:val="nil" w:sz="6" w:space="0" w:color="auto"/>
              <w:bottom w:val="nil" w:sz="6" w:space="0" w:color="auto"/>
              <w:right w:val="nil" w:sz="6" w:space="0" w:color="auto"/>
            </w:tcBorders>
          </w:tcPr>
          <w:p>
            <w:pPr>
              <w:pStyle w:val="TableParagraph"/>
              <w:spacing w:line="232" w:lineRule="exact"/>
              <w:ind w:left="492"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60"/>
              <w:ind w:left="951" w:right="0"/>
              <w:jc w:val="left"/>
              <w:rPr>
                <w:rFonts w:ascii="Arial" w:hAnsi="Arial" w:cs="Arial" w:eastAsia="Arial" w:hint="default"/>
                <w:sz w:val="20"/>
                <w:szCs w:val="20"/>
              </w:rPr>
            </w:pPr>
            <w:r>
              <w:rPr>
                <w:rFonts w:ascii="Arial"/>
                <w:sz w:val="20"/>
              </w:rPr>
              <w:t>2,243,364.25</w:t>
            </w:r>
          </w:p>
        </w:tc>
      </w:tr>
      <w:tr>
        <w:trPr>
          <w:trHeight w:val="269"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31" w:lineRule="exact"/>
              <w:ind w:left="207" w:right="0"/>
              <w:jc w:val="left"/>
              <w:rPr>
                <w:rFonts w:ascii="宋体" w:hAnsi="宋体" w:cs="宋体" w:eastAsia="宋体" w:hint="default"/>
                <w:sz w:val="20"/>
                <w:szCs w:val="20"/>
              </w:rPr>
            </w:pPr>
            <w:r>
              <w:rPr>
                <w:rFonts w:ascii="宋体" w:hAnsi="宋体" w:cs="宋体" w:eastAsia="宋体" w:hint="default"/>
                <w:sz w:val="20"/>
                <w:szCs w:val="20"/>
              </w:rPr>
              <w:t>增值税</w:t>
            </w: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90"/>
              <w:jc w:val="right"/>
              <w:rPr>
                <w:rFonts w:ascii="Arial" w:hAnsi="Arial" w:cs="Arial" w:eastAsia="Arial" w:hint="default"/>
                <w:sz w:val="20"/>
                <w:szCs w:val="20"/>
              </w:rPr>
            </w:pPr>
            <w:r>
              <w:rPr>
                <w:rFonts w:ascii="Arial"/>
                <w:spacing w:val="-1"/>
                <w:sz w:val="20"/>
              </w:rPr>
              <w:t>-167,925.70</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1"/>
              <w:jc w:val="right"/>
              <w:rPr>
                <w:rFonts w:ascii="Arial" w:hAnsi="Arial" w:cs="Arial" w:eastAsia="Arial" w:hint="default"/>
                <w:sz w:val="20"/>
                <w:szCs w:val="20"/>
              </w:rPr>
            </w:pPr>
            <w:r>
              <w:rPr>
                <w:rFonts w:ascii="Arial"/>
                <w:spacing w:val="-1"/>
                <w:sz w:val="20"/>
              </w:rPr>
              <w:t>-103,716.82</w:t>
            </w:r>
          </w:p>
        </w:tc>
      </w:tr>
      <w:tr>
        <w:trPr>
          <w:trHeight w:val="269"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31" w:lineRule="exact"/>
              <w:ind w:left="207" w:right="0"/>
              <w:jc w:val="left"/>
              <w:rPr>
                <w:rFonts w:ascii="宋体" w:hAnsi="宋体" w:cs="宋体" w:eastAsia="宋体" w:hint="default"/>
                <w:sz w:val="20"/>
                <w:szCs w:val="20"/>
              </w:rPr>
            </w:pPr>
            <w:r>
              <w:rPr>
                <w:rFonts w:ascii="宋体" w:hAnsi="宋体" w:cs="宋体" w:eastAsia="宋体" w:hint="default"/>
                <w:sz w:val="20"/>
                <w:szCs w:val="20"/>
              </w:rPr>
              <w:t>城市维护建设税</w:t>
            </w: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91"/>
              <w:jc w:val="right"/>
              <w:rPr>
                <w:rFonts w:ascii="Arial" w:hAnsi="Arial" w:cs="Arial" w:eastAsia="Arial" w:hint="default"/>
                <w:sz w:val="20"/>
                <w:szCs w:val="20"/>
              </w:rPr>
            </w:pPr>
            <w:r>
              <w:rPr>
                <w:rFonts w:ascii="Arial"/>
                <w:spacing w:val="-1"/>
                <w:sz w:val="20"/>
              </w:rPr>
              <w:t>161,955.32</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2"/>
              <w:jc w:val="right"/>
              <w:rPr>
                <w:rFonts w:ascii="Arial" w:hAnsi="Arial" w:cs="Arial" w:eastAsia="Arial" w:hint="default"/>
                <w:sz w:val="20"/>
                <w:szCs w:val="20"/>
              </w:rPr>
            </w:pPr>
            <w:r>
              <w:rPr>
                <w:rFonts w:ascii="Arial"/>
                <w:spacing w:val="-1"/>
                <w:sz w:val="20"/>
              </w:rPr>
              <w:t>169,918.25</w:t>
            </w:r>
          </w:p>
        </w:tc>
      </w:tr>
      <w:tr>
        <w:trPr>
          <w:trHeight w:val="269"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31" w:lineRule="exact"/>
              <w:ind w:left="207"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92"/>
              <w:jc w:val="right"/>
              <w:rPr>
                <w:rFonts w:ascii="Arial" w:hAnsi="Arial" w:cs="Arial" w:eastAsia="Arial" w:hint="default"/>
                <w:sz w:val="20"/>
                <w:szCs w:val="20"/>
              </w:rPr>
            </w:pPr>
            <w:r>
              <w:rPr>
                <w:rFonts w:ascii="Arial"/>
                <w:spacing w:val="-1"/>
                <w:sz w:val="20"/>
              </w:rPr>
              <w:t>92,545.84</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2"/>
              <w:jc w:val="right"/>
              <w:rPr>
                <w:rFonts w:ascii="Arial" w:hAnsi="Arial" w:cs="Arial" w:eastAsia="Arial" w:hint="default"/>
                <w:sz w:val="20"/>
                <w:szCs w:val="20"/>
              </w:rPr>
            </w:pPr>
            <w:r>
              <w:rPr>
                <w:rFonts w:ascii="Arial"/>
                <w:spacing w:val="-1"/>
                <w:sz w:val="20"/>
              </w:rPr>
              <w:t>97,096.10</w:t>
            </w:r>
          </w:p>
        </w:tc>
      </w:tr>
      <w:tr>
        <w:trPr>
          <w:trHeight w:val="269"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31" w:lineRule="exact"/>
              <w:ind w:left="207" w:right="0"/>
              <w:jc w:val="left"/>
              <w:rPr>
                <w:rFonts w:ascii="宋体" w:hAnsi="宋体" w:cs="宋体" w:eastAsia="宋体" w:hint="default"/>
                <w:sz w:val="20"/>
                <w:szCs w:val="20"/>
              </w:rPr>
            </w:pPr>
            <w:r>
              <w:rPr>
                <w:rFonts w:ascii="宋体" w:hAnsi="宋体" w:cs="宋体" w:eastAsia="宋体" w:hint="default"/>
                <w:sz w:val="20"/>
                <w:szCs w:val="20"/>
              </w:rPr>
              <w:t>企业所得税</w:t>
            </w: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92"/>
              <w:jc w:val="right"/>
              <w:rPr>
                <w:rFonts w:ascii="Arial" w:hAnsi="Arial" w:cs="Arial" w:eastAsia="Arial" w:hint="default"/>
                <w:sz w:val="20"/>
                <w:szCs w:val="20"/>
              </w:rPr>
            </w:pPr>
            <w:r>
              <w:rPr>
                <w:rFonts w:ascii="Arial"/>
                <w:spacing w:val="-2"/>
                <w:sz w:val="20"/>
              </w:rPr>
              <w:t>423,553.55</w:t>
            </w:r>
            <w:r>
              <w:rPr>
                <w:rFonts w:ascii="Arial"/>
                <w:sz w:val="20"/>
              </w:rPr>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2"/>
              <w:jc w:val="right"/>
              <w:rPr>
                <w:rFonts w:ascii="Arial" w:hAnsi="Arial" w:cs="Arial" w:eastAsia="Arial" w:hint="default"/>
                <w:sz w:val="20"/>
                <w:szCs w:val="20"/>
              </w:rPr>
            </w:pPr>
            <w:r>
              <w:rPr>
                <w:rFonts w:ascii="Arial"/>
                <w:spacing w:val="-2"/>
                <w:sz w:val="20"/>
              </w:rPr>
              <w:t>10,808,423.39</w:t>
            </w:r>
          </w:p>
        </w:tc>
      </w:tr>
      <w:tr>
        <w:trPr>
          <w:trHeight w:val="269"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31" w:lineRule="exact"/>
              <w:ind w:left="207" w:right="0"/>
              <w:jc w:val="left"/>
              <w:rPr>
                <w:rFonts w:ascii="宋体" w:hAnsi="宋体" w:cs="宋体" w:eastAsia="宋体" w:hint="default"/>
                <w:sz w:val="20"/>
                <w:szCs w:val="20"/>
              </w:rPr>
            </w:pPr>
            <w:r>
              <w:rPr>
                <w:rFonts w:ascii="宋体" w:hAnsi="宋体" w:cs="宋体" w:eastAsia="宋体" w:hint="default"/>
                <w:sz w:val="20"/>
                <w:szCs w:val="20"/>
              </w:rPr>
              <w:t>代扣代缴个人所得税</w:t>
            </w: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91"/>
              <w:jc w:val="right"/>
              <w:rPr>
                <w:rFonts w:ascii="Arial" w:hAnsi="Arial" w:cs="Arial" w:eastAsia="Arial" w:hint="default"/>
                <w:sz w:val="20"/>
                <w:szCs w:val="20"/>
              </w:rPr>
            </w:pPr>
            <w:r>
              <w:rPr>
                <w:rFonts w:ascii="Arial"/>
                <w:spacing w:val="-1"/>
                <w:sz w:val="20"/>
              </w:rPr>
              <w:t>413,904.20</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2"/>
              <w:jc w:val="right"/>
              <w:rPr>
                <w:rFonts w:ascii="Arial" w:hAnsi="Arial" w:cs="Arial" w:eastAsia="Arial" w:hint="default"/>
                <w:sz w:val="20"/>
                <w:szCs w:val="20"/>
              </w:rPr>
            </w:pPr>
            <w:r>
              <w:rPr>
                <w:rFonts w:ascii="Arial"/>
                <w:spacing w:val="-1"/>
                <w:sz w:val="20"/>
              </w:rPr>
              <w:t>301,322.67</w:t>
            </w:r>
          </w:p>
        </w:tc>
      </w:tr>
      <w:tr>
        <w:trPr>
          <w:trHeight w:val="269"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31" w:lineRule="exact"/>
              <w:ind w:left="207" w:right="0"/>
              <w:jc w:val="left"/>
              <w:rPr>
                <w:rFonts w:ascii="宋体" w:hAnsi="宋体" w:cs="宋体" w:eastAsia="宋体" w:hint="default"/>
                <w:sz w:val="20"/>
                <w:szCs w:val="20"/>
              </w:rPr>
            </w:pPr>
            <w:r>
              <w:rPr>
                <w:rFonts w:ascii="宋体" w:hAnsi="宋体" w:cs="宋体" w:eastAsia="宋体" w:hint="default"/>
                <w:sz w:val="20"/>
                <w:szCs w:val="20"/>
              </w:rPr>
              <w:t>房产税</w:t>
            </w: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91"/>
              <w:jc w:val="right"/>
              <w:rPr>
                <w:rFonts w:ascii="Arial" w:hAnsi="Arial" w:cs="Arial" w:eastAsia="Arial" w:hint="default"/>
                <w:sz w:val="20"/>
                <w:szCs w:val="20"/>
              </w:rPr>
            </w:pPr>
            <w:r>
              <w:rPr>
                <w:rFonts w:ascii="Arial"/>
                <w:spacing w:val="-1"/>
                <w:sz w:val="20"/>
              </w:rPr>
              <w:t>89,665.33</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2"/>
              <w:jc w:val="right"/>
              <w:rPr>
                <w:rFonts w:ascii="Arial" w:hAnsi="Arial" w:cs="Arial" w:eastAsia="Arial" w:hint="default"/>
                <w:sz w:val="20"/>
                <w:szCs w:val="20"/>
              </w:rPr>
            </w:pPr>
            <w:r>
              <w:rPr>
                <w:rFonts w:ascii="Arial"/>
                <w:spacing w:val="-1"/>
                <w:sz w:val="20"/>
              </w:rPr>
              <w:t>77,388.45</w:t>
            </w:r>
            <w:r>
              <w:rPr>
                <w:rFonts w:ascii="Arial"/>
                <w:sz w:val="20"/>
              </w:rPr>
            </w:r>
          </w:p>
        </w:tc>
      </w:tr>
      <w:tr>
        <w:trPr>
          <w:trHeight w:val="269"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31" w:lineRule="exact"/>
              <w:ind w:left="207" w:right="0"/>
              <w:jc w:val="left"/>
              <w:rPr>
                <w:rFonts w:ascii="宋体" w:hAnsi="宋体" w:cs="宋体" w:eastAsia="宋体" w:hint="default"/>
                <w:sz w:val="20"/>
                <w:szCs w:val="20"/>
              </w:rPr>
            </w:pPr>
            <w:r>
              <w:rPr>
                <w:rFonts w:ascii="宋体" w:hAnsi="宋体" w:cs="宋体" w:eastAsia="宋体" w:hint="default"/>
                <w:sz w:val="20"/>
                <w:szCs w:val="20"/>
              </w:rPr>
              <w:t>土地使用税</w:t>
            </w: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91"/>
              <w:jc w:val="right"/>
              <w:rPr>
                <w:rFonts w:ascii="Arial" w:hAnsi="Arial" w:cs="Arial" w:eastAsia="Arial" w:hint="default"/>
                <w:sz w:val="20"/>
                <w:szCs w:val="20"/>
              </w:rPr>
            </w:pPr>
            <w:r>
              <w:rPr>
                <w:rFonts w:ascii="Arial"/>
                <w:spacing w:val="-2"/>
                <w:sz w:val="20"/>
              </w:rPr>
              <w:t>257,110.39</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2"/>
              <w:jc w:val="right"/>
              <w:rPr>
                <w:rFonts w:ascii="Arial" w:hAnsi="Arial" w:cs="Arial" w:eastAsia="Arial" w:hint="default"/>
                <w:sz w:val="20"/>
                <w:szCs w:val="20"/>
              </w:rPr>
            </w:pPr>
            <w:r>
              <w:rPr>
                <w:rFonts w:ascii="Arial"/>
                <w:spacing w:val="-1"/>
                <w:sz w:val="20"/>
              </w:rPr>
              <w:t>255,065.78</w:t>
            </w:r>
          </w:p>
        </w:tc>
      </w:tr>
      <w:tr>
        <w:trPr>
          <w:trHeight w:val="277"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31" w:lineRule="exact"/>
              <w:ind w:left="207" w:right="0"/>
              <w:jc w:val="left"/>
              <w:rPr>
                <w:rFonts w:ascii="宋体" w:hAnsi="宋体" w:cs="宋体" w:eastAsia="宋体" w:hint="default"/>
                <w:sz w:val="20"/>
                <w:szCs w:val="20"/>
              </w:rPr>
            </w:pPr>
            <w:r>
              <w:rPr>
                <w:rFonts w:ascii="宋体" w:hAnsi="宋体" w:cs="宋体" w:eastAsia="宋体" w:hint="default"/>
                <w:sz w:val="20"/>
                <w:szCs w:val="20"/>
              </w:rPr>
              <w:t>土地增值税</w:t>
            </w:r>
          </w:p>
        </w:tc>
        <w:tc>
          <w:tcPr>
            <w:tcW w:w="3382" w:type="dxa"/>
            <w:tcBorders>
              <w:top w:val="nil" w:sz="6" w:space="0" w:color="auto"/>
              <w:left w:val="nil" w:sz="6" w:space="0" w:color="auto"/>
              <w:bottom w:val="nil" w:sz="6" w:space="0" w:color="auto"/>
              <w:right w:val="nil" w:sz="6" w:space="0" w:color="auto"/>
            </w:tcBorders>
          </w:tcPr>
          <w:p>
            <w:pP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72"/>
              <w:jc w:val="right"/>
              <w:rPr>
                <w:rFonts w:ascii="Arial" w:hAnsi="Arial" w:cs="Arial" w:eastAsia="Arial" w:hint="default"/>
                <w:sz w:val="20"/>
                <w:szCs w:val="20"/>
              </w:rPr>
            </w:pPr>
            <w:r>
              <w:rPr>
                <w:rFonts w:ascii="Arial"/>
                <w:spacing w:val="-1"/>
                <w:sz w:val="20"/>
              </w:rPr>
              <w:t>2,229,957.97</w:t>
            </w:r>
          </w:p>
        </w:tc>
      </w:tr>
      <w:tr>
        <w:trPr>
          <w:trHeight w:val="280" w:hRule="exact"/>
        </w:trPr>
        <w:tc>
          <w:tcPr>
            <w:tcW w:w="3208" w:type="dxa"/>
            <w:tcBorders>
              <w:top w:val="nil" w:sz="6" w:space="0" w:color="auto"/>
              <w:left w:val="nil" w:sz="6" w:space="0" w:color="auto"/>
              <w:bottom w:val="nil" w:sz="6" w:space="0" w:color="auto"/>
              <w:right w:val="nil" w:sz="6" w:space="0" w:color="auto"/>
            </w:tcBorders>
          </w:tcPr>
          <w:p>
            <w:pPr>
              <w:pStyle w:val="TableParagraph"/>
              <w:spacing w:line="234" w:lineRule="exact"/>
              <w:ind w:left="207"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492"/>
              <w:jc w:val="right"/>
              <w:rPr>
                <w:rFonts w:ascii="Arial" w:hAnsi="Arial" w:cs="Arial" w:eastAsia="Arial" w:hint="default"/>
                <w:sz w:val="20"/>
                <w:szCs w:val="20"/>
              </w:rPr>
            </w:pPr>
            <w:r>
              <w:rPr>
                <w:rFonts w:ascii="Arial"/>
                <w:spacing w:val="-1"/>
                <w:sz w:val="20"/>
              </w:rPr>
              <w:t>35,981.55</w:t>
            </w:r>
          </w:p>
        </w:tc>
        <w:tc>
          <w:tcPr>
            <w:tcW w:w="219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72"/>
              <w:jc w:val="right"/>
              <w:rPr>
                <w:rFonts w:ascii="Arial" w:hAnsi="Arial" w:cs="Arial" w:eastAsia="Arial" w:hint="default"/>
                <w:sz w:val="20"/>
                <w:szCs w:val="20"/>
              </w:rPr>
            </w:pPr>
            <w:r>
              <w:rPr>
                <w:rFonts w:ascii="Arial"/>
                <w:spacing w:val="-1"/>
                <w:sz w:val="20"/>
              </w:rPr>
              <w:t>35,830.57</w:t>
            </w:r>
          </w:p>
        </w:tc>
      </w:tr>
      <w:tr>
        <w:trPr>
          <w:trHeight w:val="299" w:hRule="exact"/>
        </w:trPr>
        <w:tc>
          <w:tcPr>
            <w:tcW w:w="3208" w:type="dxa"/>
            <w:tcBorders>
              <w:top w:val="nil" w:sz="6" w:space="0" w:color="auto"/>
              <w:left w:val="nil" w:sz="6" w:space="0" w:color="auto"/>
              <w:bottom w:val="single" w:sz="17" w:space="0" w:color="000000"/>
              <w:right w:val="nil" w:sz="6" w:space="0" w:color="auto"/>
            </w:tcBorders>
          </w:tcPr>
          <w:p>
            <w:pPr>
              <w:pStyle w:val="TableParagraph"/>
              <w:spacing w:line="234" w:lineRule="exact"/>
              <w:ind w:left="226"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3382" w:type="dxa"/>
            <w:tcBorders>
              <w:top w:val="nil" w:sz="6" w:space="0" w:color="auto"/>
              <w:left w:val="nil" w:sz="6" w:space="0" w:color="auto"/>
              <w:bottom w:val="single" w:sz="17" w:space="0" w:color="000000"/>
              <w:right w:val="nil" w:sz="6" w:space="0" w:color="auto"/>
            </w:tcBorders>
          </w:tcPr>
          <w:p>
            <w:pPr>
              <w:pStyle w:val="TableParagraph"/>
              <w:spacing w:line="240" w:lineRule="auto" w:before="21"/>
              <w:ind w:right="490"/>
              <w:jc w:val="right"/>
              <w:rPr>
                <w:rFonts w:ascii="Arial" w:hAnsi="Arial" w:cs="Arial" w:eastAsia="Arial" w:hint="default"/>
                <w:sz w:val="20"/>
                <w:szCs w:val="20"/>
              </w:rPr>
            </w:pPr>
            <w:r>
              <w:rPr>
                <w:rFonts w:ascii="Arial"/>
                <w:spacing w:val="-2"/>
                <w:sz w:val="20"/>
              </w:rPr>
              <w:t>3,500,607.21</w:t>
            </w:r>
            <w:r>
              <w:rPr>
                <w:rFonts w:ascii="Arial"/>
                <w:sz w:val="20"/>
              </w:rPr>
            </w:r>
          </w:p>
        </w:tc>
        <w:tc>
          <w:tcPr>
            <w:tcW w:w="2193" w:type="dxa"/>
            <w:tcBorders>
              <w:top w:val="nil" w:sz="6" w:space="0" w:color="auto"/>
              <w:left w:val="nil" w:sz="6" w:space="0" w:color="auto"/>
              <w:bottom w:val="single" w:sz="17" w:space="0" w:color="000000"/>
              <w:right w:val="nil" w:sz="6" w:space="0" w:color="auto"/>
            </w:tcBorders>
          </w:tcPr>
          <w:p>
            <w:pPr>
              <w:pStyle w:val="TableParagraph"/>
              <w:spacing w:line="240" w:lineRule="auto" w:before="21"/>
              <w:ind w:right="72"/>
              <w:jc w:val="right"/>
              <w:rPr>
                <w:rFonts w:ascii="Arial" w:hAnsi="Arial" w:cs="Arial" w:eastAsia="Arial" w:hint="default"/>
                <w:sz w:val="20"/>
                <w:szCs w:val="20"/>
              </w:rPr>
            </w:pPr>
            <w:r>
              <w:rPr>
                <w:rFonts w:ascii="Arial"/>
                <w:spacing w:val="-3"/>
                <w:sz w:val="20"/>
              </w:rPr>
              <w:t>16,114,650.61</w:t>
            </w:r>
          </w:p>
        </w:tc>
      </w:tr>
    </w:tbl>
    <w:p>
      <w:pPr>
        <w:spacing w:before="59"/>
        <w:ind w:left="705" w:right="652" w:firstLine="0"/>
        <w:jc w:val="left"/>
        <w:rPr>
          <w:rFonts w:ascii="宋体" w:hAnsi="宋体" w:cs="宋体" w:eastAsia="宋体" w:hint="default"/>
          <w:sz w:val="24"/>
          <w:szCs w:val="24"/>
        </w:rPr>
      </w:pPr>
      <w:r>
        <w:rPr/>
        <w:pict>
          <v:group style="position:absolute;margin-left:96.000015pt;margin-top:-167.534409pt;width:441.1pt;height:164.3pt;mso-position-horizontal-relative:page;mso-position-vertical-relative:paragraph;z-index:-621136" coordorigin="1920,-3351" coordsize="8822,3286">
            <v:shape style="position:absolute;left:5370;top:-3334;width:10;height:2" type="#_x0000_t75" stroked="false">
              <v:imagedata r:id="rId32" o:title=""/>
            </v:shape>
            <v:shape style="position:absolute;left:8111;top:-3334;width:10;height:2" type="#_x0000_t75" stroked="false">
              <v:imagedata r:id="rId32" o:title=""/>
            </v:shape>
            <v:shape style="position:absolute;left:5351;top:-3351;width:2789;height:307" type="#_x0000_t75" stroked="false">
              <v:imagedata r:id="rId142" o:title=""/>
            </v:shape>
            <v:shape style="position:absolute;left:1920;top:-3075;width:8821;height:3010" type="#_x0000_t75" stroked="false">
              <v:imagedata r:id="rId143" o:title=""/>
            </v:shape>
            <w10:wrap type="none"/>
          </v:group>
        </w:pict>
      </w:r>
      <w:r>
        <w:rPr>
          <w:rFonts w:ascii="Arial" w:hAnsi="Arial" w:cs="Arial" w:eastAsia="Arial" w:hint="default"/>
          <w:b/>
          <w:bCs/>
          <w:sz w:val="24"/>
          <w:szCs w:val="24"/>
        </w:rPr>
        <w:t>23.</w:t>
      </w:r>
      <w:r>
        <w:rPr>
          <w:rFonts w:ascii="Arial" w:hAnsi="Arial" w:cs="Arial" w:eastAsia="Arial" w:hint="default"/>
          <w:b/>
          <w:bCs/>
          <w:spacing w:val="17"/>
          <w:sz w:val="24"/>
          <w:szCs w:val="24"/>
        </w:rPr>
        <w:t> </w:t>
      </w:r>
      <w:r>
        <w:rPr>
          <w:rFonts w:ascii="宋体" w:hAnsi="宋体" w:cs="宋体" w:eastAsia="宋体" w:hint="default"/>
          <w:b/>
          <w:bCs/>
          <w:sz w:val="24"/>
          <w:szCs w:val="24"/>
        </w:rPr>
        <w:t>应付利息</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40"/>
          <w:pgMar w:header="877" w:footer="982" w:top="1100" w:bottom="1180" w:left="1660" w:right="1000"/>
        </w:sectPr>
      </w:pPr>
    </w:p>
    <w:p>
      <w:pPr>
        <w:spacing w:line="240" w:lineRule="auto" w:before="2"/>
        <w:rPr>
          <w:rFonts w:ascii="宋体" w:hAnsi="宋体" w:cs="宋体" w:eastAsia="宋体" w:hint="default"/>
          <w:b/>
          <w:bCs/>
          <w:sz w:val="26"/>
          <w:szCs w:val="26"/>
        </w:rPr>
      </w:pPr>
    </w:p>
    <w:tbl>
      <w:tblPr>
        <w:tblW w:w="0" w:type="auto"/>
        <w:jc w:val="left"/>
        <w:tblInd w:w="279" w:type="dxa"/>
        <w:tblLayout w:type="fixed"/>
        <w:tblCellMar>
          <w:top w:w="0" w:type="dxa"/>
          <w:left w:w="0" w:type="dxa"/>
          <w:bottom w:w="0" w:type="dxa"/>
          <w:right w:w="0" w:type="dxa"/>
        </w:tblCellMar>
        <w:tblLook w:val="01E0"/>
      </w:tblPr>
      <w:tblGrid>
        <w:gridCol w:w="3390"/>
        <w:gridCol w:w="3195"/>
        <w:gridCol w:w="2198"/>
      </w:tblGrid>
      <w:tr>
        <w:trPr>
          <w:trHeight w:val="703" w:hRule="exact"/>
        </w:trPr>
        <w:tc>
          <w:tcPr>
            <w:tcW w:w="3390" w:type="dxa"/>
            <w:tcBorders>
              <w:top w:val="single" w:sz="17" w:space="0" w:color="000000"/>
              <w:left w:val="nil" w:sz="6" w:space="0" w:color="auto"/>
              <w:bottom w:val="nil" w:sz="6" w:space="0" w:color="auto"/>
              <w:right w:val="nil" w:sz="6" w:space="0" w:color="auto"/>
            </w:tcBorders>
          </w:tcPr>
          <w:p>
            <w:pPr>
              <w:pStyle w:val="TableParagraph"/>
              <w:spacing w:line="232" w:lineRule="exact"/>
              <w:ind w:left="108" w:right="0" w:firstLine="1408"/>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6"/>
              <w:ind w:left="108" w:right="0"/>
              <w:jc w:val="left"/>
              <w:rPr>
                <w:rFonts w:ascii="宋体" w:hAnsi="宋体" w:cs="宋体" w:eastAsia="宋体" w:hint="default"/>
                <w:sz w:val="20"/>
                <w:szCs w:val="20"/>
              </w:rPr>
            </w:pPr>
            <w:r>
              <w:rPr>
                <w:rFonts w:ascii="宋体" w:hAnsi="宋体" w:cs="宋体" w:eastAsia="宋体" w:hint="default"/>
                <w:sz w:val="20"/>
                <w:szCs w:val="20"/>
              </w:rPr>
              <w:t>应付短期融资券利息</w:t>
            </w:r>
          </w:p>
        </w:tc>
        <w:tc>
          <w:tcPr>
            <w:tcW w:w="3195" w:type="dxa"/>
            <w:tcBorders>
              <w:top w:val="single" w:sz="17" w:space="0" w:color="000000"/>
              <w:left w:val="nil" w:sz="6" w:space="0" w:color="auto"/>
              <w:bottom w:val="nil" w:sz="6" w:space="0" w:color="auto"/>
              <w:right w:val="nil" w:sz="6" w:space="0" w:color="auto"/>
            </w:tcBorders>
          </w:tcPr>
          <w:p>
            <w:pPr>
              <w:pStyle w:val="TableParagraph"/>
              <w:spacing w:line="232" w:lineRule="exact"/>
              <w:ind w:left="1015" w:right="0"/>
              <w:jc w:val="left"/>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60"/>
              <w:ind w:left="1538" w:right="0"/>
              <w:jc w:val="left"/>
              <w:rPr>
                <w:rFonts w:ascii="Arial" w:hAnsi="Arial" w:cs="Arial" w:eastAsia="Arial" w:hint="default"/>
                <w:sz w:val="20"/>
                <w:szCs w:val="20"/>
              </w:rPr>
            </w:pPr>
            <w:r>
              <w:rPr>
                <w:rFonts w:ascii="Arial"/>
                <w:sz w:val="20"/>
              </w:rPr>
              <w:t>4,130,880.00</w:t>
            </w:r>
          </w:p>
        </w:tc>
        <w:tc>
          <w:tcPr>
            <w:tcW w:w="2198" w:type="dxa"/>
            <w:tcBorders>
              <w:top w:val="single" w:sz="17" w:space="0" w:color="000000"/>
              <w:left w:val="nil" w:sz="6" w:space="0" w:color="auto"/>
              <w:bottom w:val="nil" w:sz="6" w:space="0" w:color="auto"/>
              <w:right w:val="nil" w:sz="6" w:space="0" w:color="auto"/>
            </w:tcBorders>
          </w:tcPr>
          <w:p>
            <w:pPr>
              <w:pStyle w:val="TableParagraph"/>
              <w:spacing w:line="232" w:lineRule="exact"/>
              <w:ind w:left="497" w:right="0"/>
              <w:jc w:val="left"/>
              <w:rPr>
                <w:rFonts w:ascii="宋体" w:hAnsi="宋体" w:cs="宋体" w:eastAsia="宋体" w:hint="default"/>
                <w:sz w:val="20"/>
                <w:szCs w:val="20"/>
              </w:rPr>
            </w:pPr>
            <w:r>
              <w:rPr>
                <w:rFonts w:ascii="宋体" w:hAnsi="宋体" w:cs="宋体" w:eastAsia="宋体" w:hint="default"/>
                <w:sz w:val="20"/>
                <w:szCs w:val="20"/>
              </w:rPr>
              <w:t>年初余额</w:t>
            </w:r>
          </w:p>
        </w:tc>
      </w:tr>
      <w:tr>
        <w:trPr>
          <w:trHeight w:val="428" w:hRule="exact"/>
        </w:trPr>
        <w:tc>
          <w:tcPr>
            <w:tcW w:w="3390" w:type="dxa"/>
            <w:tcBorders>
              <w:top w:val="nil" w:sz="6" w:space="0" w:color="auto"/>
              <w:left w:val="nil" w:sz="6" w:space="0" w:color="auto"/>
              <w:bottom w:val="single" w:sz="17" w:space="0" w:color="000000"/>
              <w:right w:val="nil" w:sz="6" w:space="0" w:color="auto"/>
            </w:tcBorders>
          </w:tcPr>
          <w:p>
            <w:pPr>
              <w:pStyle w:val="TableParagraph"/>
              <w:spacing w:line="240" w:lineRule="auto" w:before="102"/>
              <w:ind w:left="44"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3195" w:type="dxa"/>
            <w:tcBorders>
              <w:top w:val="nil" w:sz="6" w:space="0" w:color="auto"/>
              <w:left w:val="nil" w:sz="6" w:space="0" w:color="auto"/>
              <w:bottom w:val="single" w:sz="17" w:space="0" w:color="000000"/>
              <w:right w:val="nil" w:sz="6" w:space="0" w:color="auto"/>
            </w:tcBorders>
          </w:tcPr>
          <w:p>
            <w:pPr>
              <w:pStyle w:val="TableParagraph"/>
              <w:spacing w:line="240" w:lineRule="auto" w:before="150"/>
              <w:ind w:right="485"/>
              <w:jc w:val="right"/>
              <w:rPr>
                <w:rFonts w:ascii="Arial" w:hAnsi="Arial" w:cs="Arial" w:eastAsia="Arial" w:hint="default"/>
                <w:sz w:val="20"/>
                <w:szCs w:val="20"/>
              </w:rPr>
            </w:pPr>
            <w:r>
              <w:rPr>
                <w:rFonts w:ascii="Arial"/>
                <w:spacing w:val="-2"/>
                <w:sz w:val="20"/>
              </w:rPr>
              <w:t>4,130,880.00</w:t>
            </w:r>
            <w:r>
              <w:rPr>
                <w:rFonts w:ascii="Arial"/>
                <w:sz w:val="20"/>
              </w:rPr>
            </w:r>
          </w:p>
        </w:tc>
        <w:tc>
          <w:tcPr>
            <w:tcW w:w="2198" w:type="dxa"/>
            <w:tcBorders>
              <w:top w:val="nil" w:sz="6" w:space="0" w:color="auto"/>
              <w:left w:val="nil" w:sz="6" w:space="0" w:color="auto"/>
              <w:bottom w:val="single" w:sz="17" w:space="0" w:color="000000"/>
              <w:right w:val="nil" w:sz="6" w:space="0" w:color="auto"/>
            </w:tcBorders>
          </w:tcPr>
          <w:p>
            <w:pPr/>
          </w:p>
        </w:tc>
      </w:tr>
      <w:tr>
        <w:trPr>
          <w:trHeight w:val="630" w:hRule="exact"/>
        </w:trPr>
        <w:tc>
          <w:tcPr>
            <w:tcW w:w="3390"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426" w:right="0"/>
              <w:jc w:val="left"/>
              <w:rPr>
                <w:rFonts w:ascii="宋体" w:hAnsi="宋体" w:cs="宋体" w:eastAsia="宋体" w:hint="default"/>
                <w:sz w:val="24"/>
                <w:szCs w:val="24"/>
              </w:rPr>
            </w:pPr>
            <w:r>
              <w:rPr>
                <w:rFonts w:ascii="Arial" w:hAnsi="Arial" w:cs="Arial" w:eastAsia="Arial" w:hint="default"/>
                <w:b/>
                <w:bCs/>
                <w:sz w:val="24"/>
                <w:szCs w:val="24"/>
              </w:rPr>
              <w:t>24.</w:t>
            </w:r>
            <w:r>
              <w:rPr>
                <w:rFonts w:ascii="Arial" w:hAnsi="Arial" w:cs="Arial" w:eastAsia="Arial" w:hint="default"/>
                <w:b/>
                <w:bCs/>
                <w:spacing w:val="17"/>
                <w:sz w:val="24"/>
                <w:szCs w:val="24"/>
              </w:rPr>
              <w:t> </w:t>
            </w:r>
            <w:r>
              <w:rPr>
                <w:rFonts w:ascii="宋体" w:hAnsi="宋体" w:cs="宋体" w:eastAsia="宋体" w:hint="default"/>
                <w:b/>
                <w:bCs/>
                <w:sz w:val="24"/>
                <w:szCs w:val="24"/>
              </w:rPr>
              <w:t>应付股利</w:t>
            </w:r>
            <w:r>
              <w:rPr>
                <w:rFonts w:ascii="宋体" w:hAnsi="宋体" w:cs="宋体" w:eastAsia="宋体" w:hint="default"/>
                <w:sz w:val="24"/>
                <w:szCs w:val="24"/>
              </w:rPr>
            </w:r>
          </w:p>
        </w:tc>
        <w:tc>
          <w:tcPr>
            <w:tcW w:w="3195" w:type="dxa"/>
            <w:tcBorders>
              <w:top w:val="nil" w:sz="6" w:space="0" w:color="auto"/>
              <w:left w:val="nil" w:sz="6" w:space="0" w:color="auto"/>
              <w:bottom w:val="nil" w:sz="6" w:space="0" w:color="auto"/>
              <w:right w:val="nil" w:sz="6" w:space="0" w:color="auto"/>
            </w:tcBorders>
          </w:tcPr>
          <w:p>
            <w:pPr/>
          </w:p>
        </w:tc>
        <w:tc>
          <w:tcPr>
            <w:tcW w:w="2198" w:type="dxa"/>
            <w:tcBorders>
              <w:top w:val="nil" w:sz="6" w:space="0" w:color="auto"/>
              <w:left w:val="nil" w:sz="6" w:space="0" w:color="auto"/>
              <w:bottom w:val="nil" w:sz="6" w:space="0" w:color="auto"/>
              <w:right w:val="nil" w:sz="6" w:space="0" w:color="auto"/>
            </w:tcBorders>
          </w:tcPr>
          <w:p>
            <w:pPr/>
          </w:p>
        </w:tc>
      </w:tr>
      <w:tr>
        <w:trPr>
          <w:trHeight w:val="293" w:hRule="exact"/>
        </w:trPr>
        <w:tc>
          <w:tcPr>
            <w:tcW w:w="3390" w:type="dxa"/>
            <w:tcBorders>
              <w:top w:val="single" w:sz="17" w:space="0" w:color="000000"/>
              <w:left w:val="nil" w:sz="6" w:space="0" w:color="auto"/>
              <w:bottom w:val="nil" w:sz="6" w:space="0" w:color="auto"/>
              <w:right w:val="nil" w:sz="6" w:space="0" w:color="auto"/>
            </w:tcBorders>
          </w:tcPr>
          <w:p>
            <w:pPr>
              <w:pStyle w:val="TableParagraph"/>
              <w:spacing w:line="232" w:lineRule="exact"/>
              <w:ind w:left="68" w:right="0"/>
              <w:jc w:val="center"/>
              <w:rPr>
                <w:rFonts w:ascii="宋体" w:hAnsi="宋体" w:cs="宋体" w:eastAsia="宋体" w:hint="default"/>
                <w:sz w:val="20"/>
                <w:szCs w:val="20"/>
              </w:rPr>
            </w:pPr>
            <w:r>
              <w:rPr>
                <w:rFonts w:ascii="宋体" w:hAnsi="宋体" w:cs="宋体" w:eastAsia="宋体" w:hint="default"/>
                <w:sz w:val="20"/>
                <w:szCs w:val="20"/>
              </w:rPr>
              <w:t>项目</w:t>
            </w:r>
          </w:p>
        </w:tc>
        <w:tc>
          <w:tcPr>
            <w:tcW w:w="3195" w:type="dxa"/>
            <w:tcBorders>
              <w:top w:val="single" w:sz="17" w:space="0" w:color="000000"/>
              <w:left w:val="nil" w:sz="6" w:space="0" w:color="auto"/>
              <w:bottom w:val="nil" w:sz="6" w:space="0" w:color="auto"/>
              <w:right w:val="nil" w:sz="6" w:space="0" w:color="auto"/>
            </w:tcBorders>
          </w:tcPr>
          <w:p>
            <w:pPr>
              <w:pStyle w:val="TableParagraph"/>
              <w:spacing w:line="232" w:lineRule="exact"/>
              <w:ind w:left="1017"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2198" w:type="dxa"/>
            <w:tcBorders>
              <w:top w:val="single" w:sz="17" w:space="0" w:color="000000"/>
              <w:left w:val="nil" w:sz="6" w:space="0" w:color="auto"/>
              <w:bottom w:val="nil" w:sz="6" w:space="0" w:color="auto"/>
              <w:right w:val="nil" w:sz="6" w:space="0" w:color="auto"/>
            </w:tcBorders>
          </w:tcPr>
          <w:p>
            <w:pPr>
              <w:pStyle w:val="TableParagraph"/>
              <w:spacing w:line="232" w:lineRule="exact"/>
              <w:ind w:left="487" w:right="0"/>
              <w:jc w:val="left"/>
              <w:rPr>
                <w:rFonts w:ascii="宋体" w:hAnsi="宋体" w:cs="宋体" w:eastAsia="宋体" w:hint="default"/>
                <w:sz w:val="20"/>
                <w:szCs w:val="20"/>
              </w:rPr>
            </w:pPr>
            <w:r>
              <w:rPr>
                <w:rFonts w:ascii="宋体" w:hAnsi="宋体" w:cs="宋体" w:eastAsia="宋体" w:hint="default"/>
                <w:sz w:val="20"/>
                <w:szCs w:val="20"/>
              </w:rPr>
              <w:t>年初余额</w:t>
            </w:r>
          </w:p>
        </w:tc>
      </w:tr>
      <w:tr>
        <w:trPr>
          <w:trHeight w:val="286" w:hRule="exact"/>
        </w:trPr>
        <w:tc>
          <w:tcPr>
            <w:tcW w:w="3390" w:type="dxa"/>
            <w:tcBorders>
              <w:top w:val="nil" w:sz="6" w:space="0" w:color="auto"/>
              <w:left w:val="nil" w:sz="6" w:space="0" w:color="auto"/>
              <w:bottom w:val="nil" w:sz="6" w:space="0" w:color="auto"/>
              <w:right w:val="nil" w:sz="6" w:space="0" w:color="auto"/>
            </w:tcBorders>
          </w:tcPr>
          <w:p>
            <w:pPr>
              <w:pStyle w:val="TableParagraph"/>
              <w:spacing w:line="239" w:lineRule="exact"/>
              <w:ind w:left="174" w:right="0"/>
              <w:jc w:val="left"/>
              <w:rPr>
                <w:rFonts w:ascii="宋体" w:hAnsi="宋体" w:cs="宋体" w:eastAsia="宋体" w:hint="default"/>
                <w:sz w:val="20"/>
                <w:szCs w:val="20"/>
              </w:rPr>
            </w:pPr>
            <w:r>
              <w:rPr>
                <w:rFonts w:ascii="宋体" w:hAnsi="宋体" w:cs="宋体" w:eastAsia="宋体" w:hint="default"/>
                <w:sz w:val="20"/>
                <w:szCs w:val="20"/>
              </w:rPr>
              <w:t>应付其他法人股股东股利</w:t>
            </w:r>
          </w:p>
        </w:tc>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541"/>
              <w:jc w:val="right"/>
              <w:rPr>
                <w:rFonts w:ascii="Arial" w:hAnsi="Arial" w:cs="Arial" w:eastAsia="Arial" w:hint="default"/>
                <w:sz w:val="20"/>
                <w:szCs w:val="20"/>
              </w:rPr>
            </w:pPr>
            <w:r>
              <w:rPr>
                <w:rFonts w:ascii="Arial"/>
                <w:spacing w:val="-1"/>
                <w:sz w:val="20"/>
              </w:rPr>
              <w:t>981,741.53</w:t>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7"/>
              <w:jc w:val="right"/>
              <w:rPr>
                <w:rFonts w:ascii="Arial" w:hAnsi="Arial" w:cs="Arial" w:eastAsia="Arial" w:hint="default"/>
                <w:sz w:val="20"/>
                <w:szCs w:val="20"/>
              </w:rPr>
            </w:pPr>
            <w:r>
              <w:rPr>
                <w:rFonts w:ascii="Arial"/>
                <w:spacing w:val="-1"/>
                <w:sz w:val="20"/>
              </w:rPr>
              <w:t>89,034.98</w:t>
            </w:r>
          </w:p>
        </w:tc>
      </w:tr>
      <w:tr>
        <w:trPr>
          <w:trHeight w:val="269" w:hRule="exact"/>
        </w:trPr>
        <w:tc>
          <w:tcPr>
            <w:tcW w:w="3390" w:type="dxa"/>
            <w:tcBorders>
              <w:top w:val="nil" w:sz="6" w:space="0" w:color="auto"/>
              <w:left w:val="nil" w:sz="6" w:space="0" w:color="auto"/>
              <w:bottom w:val="nil" w:sz="6" w:space="0" w:color="auto"/>
              <w:right w:val="nil" w:sz="6" w:space="0" w:color="auto"/>
            </w:tcBorders>
          </w:tcPr>
          <w:p>
            <w:pPr>
              <w:pStyle w:val="TableParagraph"/>
              <w:spacing w:line="224" w:lineRule="exact"/>
              <w:ind w:left="174" w:right="0"/>
              <w:jc w:val="left"/>
              <w:rPr>
                <w:rFonts w:ascii="宋体" w:hAnsi="宋体" w:cs="宋体" w:eastAsia="宋体" w:hint="default"/>
                <w:sz w:val="20"/>
                <w:szCs w:val="20"/>
              </w:rPr>
            </w:pPr>
            <w:r>
              <w:rPr>
                <w:rFonts w:ascii="宋体" w:hAnsi="宋体" w:cs="宋体" w:eastAsia="宋体" w:hint="default"/>
                <w:sz w:val="20"/>
                <w:szCs w:val="20"/>
              </w:rPr>
              <w:t>应付个人股股东股利</w:t>
            </w:r>
          </w:p>
        </w:tc>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39"/>
              <w:jc w:val="right"/>
              <w:rPr>
                <w:rFonts w:ascii="Arial" w:hAnsi="Arial" w:cs="Arial" w:eastAsia="Arial" w:hint="default"/>
                <w:sz w:val="20"/>
                <w:szCs w:val="20"/>
              </w:rPr>
            </w:pPr>
            <w:r>
              <w:rPr>
                <w:rFonts w:ascii="Arial"/>
                <w:spacing w:val="-2"/>
                <w:sz w:val="20"/>
              </w:rPr>
              <w:t>5,155,264.39</w:t>
            </w:r>
            <w:r>
              <w:rPr>
                <w:rFonts w:ascii="Arial"/>
                <w:sz w:val="20"/>
              </w:rPr>
            </w:r>
          </w:p>
        </w:tc>
        <w:tc>
          <w:tcPr>
            <w:tcW w:w="219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6"/>
              <w:jc w:val="right"/>
              <w:rPr>
                <w:rFonts w:ascii="Arial" w:hAnsi="Arial" w:cs="Arial" w:eastAsia="Arial" w:hint="default"/>
                <w:sz w:val="20"/>
                <w:szCs w:val="20"/>
              </w:rPr>
            </w:pPr>
            <w:r>
              <w:rPr>
                <w:rFonts w:ascii="Arial"/>
                <w:spacing w:val="-2"/>
                <w:sz w:val="20"/>
              </w:rPr>
              <w:t>3,816,204.56</w:t>
            </w:r>
            <w:r>
              <w:rPr>
                <w:rFonts w:ascii="Arial"/>
                <w:sz w:val="20"/>
              </w:rPr>
            </w:r>
          </w:p>
        </w:tc>
      </w:tr>
      <w:tr>
        <w:trPr>
          <w:trHeight w:val="287" w:hRule="exact"/>
        </w:trPr>
        <w:tc>
          <w:tcPr>
            <w:tcW w:w="3390" w:type="dxa"/>
            <w:tcBorders>
              <w:top w:val="nil" w:sz="6" w:space="0" w:color="auto"/>
              <w:left w:val="nil" w:sz="6" w:space="0" w:color="auto"/>
              <w:bottom w:val="single" w:sz="17" w:space="0" w:color="000000"/>
              <w:right w:val="nil" w:sz="6" w:space="0" w:color="auto"/>
            </w:tcBorders>
          </w:tcPr>
          <w:p>
            <w:pPr>
              <w:pStyle w:val="TableParagraph"/>
              <w:spacing w:line="223" w:lineRule="exact"/>
              <w:ind w:left="68"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3195"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539"/>
              <w:jc w:val="right"/>
              <w:rPr>
                <w:rFonts w:ascii="Arial" w:hAnsi="Arial" w:cs="Arial" w:eastAsia="Arial" w:hint="default"/>
                <w:sz w:val="20"/>
                <w:szCs w:val="20"/>
              </w:rPr>
            </w:pPr>
            <w:r>
              <w:rPr>
                <w:rFonts w:ascii="Arial"/>
                <w:spacing w:val="-2"/>
                <w:sz w:val="20"/>
              </w:rPr>
              <w:t>6,137,005.92</w:t>
            </w:r>
            <w:r>
              <w:rPr>
                <w:rFonts w:ascii="Arial"/>
                <w:sz w:val="20"/>
              </w:rPr>
            </w:r>
          </w:p>
        </w:tc>
        <w:tc>
          <w:tcPr>
            <w:tcW w:w="2198"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106"/>
              <w:jc w:val="right"/>
              <w:rPr>
                <w:rFonts w:ascii="Arial" w:hAnsi="Arial" w:cs="Arial" w:eastAsia="Arial" w:hint="default"/>
                <w:sz w:val="20"/>
                <w:szCs w:val="20"/>
              </w:rPr>
            </w:pPr>
            <w:r>
              <w:rPr>
                <w:rFonts w:ascii="Arial"/>
                <w:spacing w:val="-2"/>
                <w:sz w:val="20"/>
              </w:rPr>
              <w:t>3,905,239.54</w:t>
            </w:r>
            <w:r>
              <w:rPr>
                <w:rFonts w:ascii="Arial"/>
                <w:sz w:val="20"/>
              </w:rPr>
            </w:r>
          </w:p>
        </w:tc>
      </w:tr>
    </w:tbl>
    <w:p>
      <w:pPr>
        <w:spacing w:line="357" w:lineRule="auto" w:before="59"/>
        <w:ind w:left="137" w:right="786" w:firstLine="540"/>
        <w:jc w:val="left"/>
        <w:rPr>
          <w:rFonts w:ascii="宋体" w:hAnsi="宋体" w:cs="宋体" w:eastAsia="宋体" w:hint="default"/>
          <w:sz w:val="24"/>
          <w:szCs w:val="24"/>
        </w:rPr>
      </w:pPr>
      <w:r>
        <w:rPr/>
        <w:pict>
          <v:group style="position:absolute;margin-left:96.000015pt;margin-top:-146.774429pt;width:441.1pt;height:55.3pt;mso-position-horizontal-relative:page;mso-position-vertical-relative:paragraph;z-index:-620920" coordorigin="1920,-2935" coordsize="8822,1106">
            <v:shape style="position:absolute;left:5370;top:-2919;width:10;height:2" type="#_x0000_t75" stroked="false">
              <v:imagedata r:id="rId32" o:title=""/>
            </v:shape>
            <v:shape style="position:absolute;left:8111;top:-2919;width:10;height:2" type="#_x0000_t75" stroked="false">
              <v:imagedata r:id="rId32" o:title=""/>
            </v:shape>
            <v:shape style="position:absolute;left:5351;top:-2935;width:2789;height:308" type="#_x0000_t75" stroked="false">
              <v:imagedata r:id="rId144" o:title=""/>
            </v:shape>
            <v:shape style="position:absolute;left:1920;top:-2665;width:8821;height:835" type="#_x0000_t75" stroked="false">
              <v:imagedata r:id="rId145" o:title=""/>
            </v:shape>
            <w10:wrap type="none"/>
          </v:group>
        </w:pict>
      </w:r>
      <w:r>
        <w:rPr/>
        <w:pict>
          <v:group style="position:absolute;margin-left:96.000015pt;margin-top:-58.694408pt;width:441.15pt;height:55.45pt;mso-position-horizontal-relative:page;mso-position-vertical-relative:paragraph;z-index:-620896" coordorigin="1920,-1174" coordsize="8823,1109">
            <v:shape style="position:absolute;left:5393;top:-1157;width:10;height:2" type="#_x0000_t75" stroked="false">
              <v:imagedata r:id="rId32" o:title=""/>
            </v:shape>
            <v:shape style="position:absolute;left:8093;top:-1157;width:10;height:2" type="#_x0000_t75" stroked="false">
              <v:imagedata r:id="rId32" o:title=""/>
            </v:shape>
            <v:shape style="position:absolute;left:5374;top:-1174;width:2748;height:307" type="#_x0000_t75" stroked="false">
              <v:imagedata r:id="rId146" o:title=""/>
            </v:shape>
            <v:shape style="position:absolute;left:1920;top:-899;width:8822;height:834" type="#_x0000_t75" stroked="false">
              <v:imagedata r:id="rId147" o:title=""/>
            </v:shape>
            <w10:wrap type="none"/>
          </v:group>
        </w:pict>
      </w:r>
      <w:r>
        <w:rPr>
          <w:rFonts w:ascii="宋体" w:hAnsi="宋体" w:cs="宋体" w:eastAsia="宋体" w:hint="default"/>
          <w:spacing w:val="11"/>
          <w:sz w:val="24"/>
          <w:szCs w:val="24"/>
        </w:rPr>
        <w:t>应付股利年末余额中应付个人股股东股利为本公司于以前年度宣派股利 </w:t>
      </w:r>
      <w:r>
        <w:rPr>
          <w:rFonts w:ascii="宋体" w:hAnsi="宋体" w:cs="宋体" w:eastAsia="宋体" w:hint="default"/>
          <w:sz w:val="24"/>
          <w:szCs w:val="24"/>
        </w:rPr>
        <w:t>后，个人股股东尚未领取的股利。</w:t>
      </w:r>
    </w:p>
    <w:p>
      <w:pPr>
        <w:spacing w:before="155"/>
        <w:ind w:left="705" w:right="0" w:firstLine="0"/>
        <w:jc w:val="left"/>
        <w:rPr>
          <w:rFonts w:ascii="宋体" w:hAnsi="宋体" w:cs="宋体" w:eastAsia="宋体" w:hint="default"/>
          <w:sz w:val="24"/>
          <w:szCs w:val="24"/>
        </w:rPr>
      </w:pPr>
      <w:r>
        <w:rPr>
          <w:rFonts w:ascii="Arial" w:hAnsi="Arial" w:cs="Arial" w:eastAsia="Arial" w:hint="default"/>
          <w:b/>
          <w:bCs/>
          <w:sz w:val="24"/>
          <w:szCs w:val="24"/>
        </w:rPr>
        <w:t>25.</w:t>
      </w:r>
      <w:r>
        <w:rPr>
          <w:rFonts w:ascii="Arial" w:hAnsi="Arial" w:cs="Arial" w:eastAsia="Arial" w:hint="default"/>
          <w:b/>
          <w:bCs/>
          <w:spacing w:val="17"/>
          <w:sz w:val="24"/>
          <w:szCs w:val="24"/>
        </w:rPr>
        <w:t> </w:t>
      </w:r>
      <w:r>
        <w:rPr>
          <w:rFonts w:ascii="宋体" w:hAnsi="宋体" w:cs="宋体" w:eastAsia="宋体" w:hint="default"/>
          <w:b/>
          <w:bCs/>
          <w:sz w:val="24"/>
          <w:szCs w:val="24"/>
        </w:rPr>
        <w:t>其他应付款</w:t>
      </w:r>
      <w:r>
        <w:rPr>
          <w:rFonts w:ascii="宋体" w:hAnsi="宋体" w:cs="宋体" w:eastAsia="宋体" w:hint="default"/>
          <w:sz w:val="24"/>
          <w:szCs w:val="24"/>
        </w:rPr>
      </w:r>
    </w:p>
    <w:p>
      <w:pPr>
        <w:spacing w:before="135"/>
        <w:ind w:left="620" w:right="0"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
          <w:sz w:val="24"/>
          <w:szCs w:val="24"/>
        </w:rPr>
        <w:t> </w:t>
      </w:r>
      <w:r>
        <w:rPr>
          <w:rFonts w:ascii="宋体" w:hAnsi="宋体" w:cs="宋体" w:eastAsia="宋体" w:hint="default"/>
          <w:sz w:val="24"/>
          <w:szCs w:val="24"/>
        </w:rPr>
        <w:t>账面余额</w:t>
      </w:r>
    </w:p>
    <w:p>
      <w:pPr>
        <w:spacing w:line="240" w:lineRule="auto" w:before="0"/>
        <w:rPr>
          <w:rFonts w:ascii="宋体" w:hAnsi="宋体" w:cs="宋体" w:eastAsia="宋体" w:hint="default"/>
          <w:sz w:val="15"/>
          <w:szCs w:val="15"/>
        </w:rPr>
      </w:pPr>
    </w:p>
    <w:tbl>
      <w:tblPr>
        <w:tblW w:w="0" w:type="auto"/>
        <w:jc w:val="left"/>
        <w:tblInd w:w="279" w:type="dxa"/>
        <w:tblLayout w:type="fixed"/>
        <w:tblCellMar>
          <w:top w:w="0" w:type="dxa"/>
          <w:left w:w="0" w:type="dxa"/>
          <w:bottom w:w="0" w:type="dxa"/>
          <w:right w:w="0" w:type="dxa"/>
        </w:tblCellMar>
        <w:tblLook w:val="01E0"/>
      </w:tblPr>
      <w:tblGrid>
        <w:gridCol w:w="1244"/>
        <w:gridCol w:w="1925"/>
        <w:gridCol w:w="3410"/>
        <w:gridCol w:w="2272"/>
      </w:tblGrid>
      <w:tr>
        <w:trPr>
          <w:trHeight w:val="579" w:hRule="exact"/>
        </w:trPr>
        <w:tc>
          <w:tcPr>
            <w:tcW w:w="1244" w:type="dxa"/>
            <w:tcBorders>
              <w:top w:val="single" w:sz="17"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0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52"/>
                <w:sz w:val="20"/>
                <w:szCs w:val="20"/>
              </w:rPr>
              <w:t> </w:t>
            </w:r>
            <w:r>
              <w:rPr>
                <w:rFonts w:ascii="宋体" w:hAnsi="宋体" w:cs="宋体" w:eastAsia="宋体" w:hint="default"/>
                <w:sz w:val="20"/>
                <w:szCs w:val="20"/>
              </w:rPr>
              <w:t>年以内</w:t>
            </w:r>
          </w:p>
        </w:tc>
        <w:tc>
          <w:tcPr>
            <w:tcW w:w="1925" w:type="dxa"/>
            <w:tcBorders>
              <w:top w:val="single" w:sz="17" w:space="0" w:color="000000"/>
              <w:left w:val="nil" w:sz="6" w:space="0" w:color="auto"/>
              <w:bottom w:val="nil" w:sz="6" w:space="0" w:color="auto"/>
              <w:right w:val="nil" w:sz="6" w:space="0" w:color="auto"/>
            </w:tcBorders>
          </w:tcPr>
          <w:p>
            <w:pPr>
              <w:pStyle w:val="TableParagraph"/>
              <w:spacing w:line="232" w:lineRule="exact"/>
              <w:ind w:left="284"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410" w:type="dxa"/>
            <w:tcBorders>
              <w:top w:val="single" w:sz="17" w:space="0" w:color="000000"/>
              <w:left w:val="nil" w:sz="6" w:space="0" w:color="auto"/>
              <w:bottom w:val="nil" w:sz="6" w:space="0" w:color="auto"/>
              <w:right w:val="nil" w:sz="6" w:space="0" w:color="auto"/>
            </w:tcBorders>
          </w:tcPr>
          <w:p>
            <w:pPr>
              <w:pStyle w:val="TableParagraph"/>
              <w:spacing w:line="232" w:lineRule="exact"/>
              <w:ind w:right="128"/>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77"/>
              <w:ind w:left="1602" w:right="0"/>
              <w:jc w:val="left"/>
              <w:rPr>
                <w:rFonts w:ascii="Arial" w:hAnsi="Arial" w:cs="Arial" w:eastAsia="Arial" w:hint="default"/>
                <w:sz w:val="20"/>
                <w:szCs w:val="20"/>
              </w:rPr>
            </w:pPr>
            <w:r>
              <w:rPr>
                <w:rFonts w:ascii="Arial"/>
                <w:sz w:val="20"/>
              </w:rPr>
              <w:t>52,645,783.31</w:t>
            </w:r>
          </w:p>
        </w:tc>
        <w:tc>
          <w:tcPr>
            <w:tcW w:w="2272" w:type="dxa"/>
            <w:tcBorders>
              <w:top w:val="single" w:sz="17" w:space="0" w:color="000000"/>
              <w:left w:val="nil" w:sz="6" w:space="0" w:color="auto"/>
              <w:bottom w:val="nil" w:sz="6" w:space="0" w:color="auto"/>
              <w:right w:val="nil" w:sz="6" w:space="0" w:color="auto"/>
            </w:tcBorders>
          </w:tcPr>
          <w:p>
            <w:pPr>
              <w:pStyle w:val="TableParagraph"/>
              <w:spacing w:line="232" w:lineRule="exact"/>
              <w:ind w:left="528"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61"/>
              <w:ind w:left="892" w:right="0"/>
              <w:jc w:val="left"/>
              <w:rPr>
                <w:rFonts w:ascii="Arial" w:hAnsi="Arial" w:cs="Arial" w:eastAsia="Arial" w:hint="default"/>
                <w:sz w:val="20"/>
                <w:szCs w:val="20"/>
              </w:rPr>
            </w:pPr>
            <w:r>
              <w:rPr>
                <w:rFonts w:ascii="Arial"/>
                <w:sz w:val="20"/>
              </w:rPr>
              <w:t>40,743,040.86</w:t>
            </w:r>
          </w:p>
        </w:tc>
      </w:tr>
      <w:tr>
        <w:trPr>
          <w:trHeight w:val="269" w:hRule="exact"/>
        </w:trPr>
        <w:tc>
          <w:tcPr>
            <w:tcW w:w="1244"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1</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2</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25" w:type="dxa"/>
            <w:tcBorders>
              <w:top w:val="nil" w:sz="6" w:space="0" w:color="auto"/>
              <w:left w:val="nil" w:sz="6" w:space="0" w:color="auto"/>
              <w:bottom w:val="nil" w:sz="6" w:space="0" w:color="auto"/>
              <w:right w:val="nil" w:sz="6" w:space="0" w:color="auto"/>
            </w:tcBorders>
          </w:tcPr>
          <w:p>
            <w:pPr/>
          </w:p>
        </w:tc>
        <w:tc>
          <w:tcPr>
            <w:tcW w:w="341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26"/>
              <w:jc w:val="right"/>
              <w:rPr>
                <w:rFonts w:ascii="Arial" w:hAnsi="Arial" w:cs="Arial" w:eastAsia="Arial" w:hint="default"/>
                <w:sz w:val="20"/>
                <w:szCs w:val="20"/>
              </w:rPr>
            </w:pPr>
            <w:r>
              <w:rPr>
                <w:rFonts w:ascii="Arial"/>
                <w:spacing w:val="-1"/>
                <w:sz w:val="20"/>
              </w:rPr>
              <w:t>606,665.88</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8"/>
              <w:jc w:val="right"/>
              <w:rPr>
                <w:rFonts w:ascii="Arial" w:hAnsi="Arial" w:cs="Arial" w:eastAsia="Arial" w:hint="default"/>
                <w:sz w:val="20"/>
                <w:szCs w:val="20"/>
              </w:rPr>
            </w:pPr>
            <w:r>
              <w:rPr>
                <w:rFonts w:ascii="Arial"/>
                <w:spacing w:val="-1"/>
                <w:sz w:val="20"/>
              </w:rPr>
              <w:t>161,202.71</w:t>
            </w:r>
          </w:p>
        </w:tc>
      </w:tr>
      <w:tr>
        <w:trPr>
          <w:trHeight w:val="269" w:hRule="exact"/>
        </w:trPr>
        <w:tc>
          <w:tcPr>
            <w:tcW w:w="1244" w:type="dxa"/>
            <w:tcBorders>
              <w:top w:val="nil" w:sz="6" w:space="0" w:color="auto"/>
              <w:left w:val="nil" w:sz="6" w:space="0" w:color="auto"/>
              <w:bottom w:val="nil" w:sz="6" w:space="0" w:color="auto"/>
              <w:right w:val="nil" w:sz="6" w:space="0" w:color="auto"/>
            </w:tcBorders>
          </w:tcPr>
          <w:p>
            <w:pPr>
              <w:pStyle w:val="TableParagraph"/>
              <w:spacing w:line="224" w:lineRule="exact"/>
              <w:ind w:left="207" w:right="0"/>
              <w:jc w:val="left"/>
              <w:rPr>
                <w:rFonts w:ascii="宋体" w:hAnsi="宋体" w:cs="宋体" w:eastAsia="宋体" w:hint="default"/>
                <w:sz w:val="20"/>
                <w:szCs w:val="20"/>
              </w:rPr>
            </w:pPr>
            <w:r>
              <w:rPr>
                <w:rFonts w:ascii="宋体" w:hAnsi="宋体" w:cs="宋体" w:eastAsia="宋体" w:hint="default"/>
                <w:sz w:val="20"/>
                <w:szCs w:val="20"/>
              </w:rPr>
              <w:t>2</w:t>
            </w:r>
            <w:r>
              <w:rPr>
                <w:rFonts w:ascii="宋体" w:hAnsi="宋体" w:cs="宋体" w:eastAsia="宋体" w:hint="default"/>
                <w:spacing w:val="-49"/>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宋体" w:hAnsi="宋体" w:cs="宋体" w:eastAsia="宋体" w:hint="default"/>
                <w:sz w:val="20"/>
                <w:szCs w:val="20"/>
              </w:rPr>
              <w:t>3</w:t>
            </w:r>
            <w:r>
              <w:rPr>
                <w:rFonts w:ascii="宋体" w:hAnsi="宋体" w:cs="宋体" w:eastAsia="宋体" w:hint="default"/>
                <w:spacing w:val="-51"/>
                <w:sz w:val="20"/>
                <w:szCs w:val="20"/>
              </w:rPr>
              <w:t> </w:t>
            </w:r>
            <w:r>
              <w:rPr>
                <w:rFonts w:ascii="宋体" w:hAnsi="宋体" w:cs="宋体" w:eastAsia="宋体" w:hint="default"/>
                <w:sz w:val="20"/>
                <w:szCs w:val="20"/>
              </w:rPr>
              <w:t>年</w:t>
            </w:r>
          </w:p>
        </w:tc>
        <w:tc>
          <w:tcPr>
            <w:tcW w:w="1925" w:type="dxa"/>
            <w:tcBorders>
              <w:top w:val="nil" w:sz="6" w:space="0" w:color="auto"/>
              <w:left w:val="nil" w:sz="6" w:space="0" w:color="auto"/>
              <w:bottom w:val="nil" w:sz="6" w:space="0" w:color="auto"/>
              <w:right w:val="nil" w:sz="6" w:space="0" w:color="auto"/>
            </w:tcBorders>
          </w:tcPr>
          <w:p>
            <w:pPr/>
          </w:p>
        </w:tc>
        <w:tc>
          <w:tcPr>
            <w:tcW w:w="341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26"/>
              <w:jc w:val="right"/>
              <w:rPr>
                <w:rFonts w:ascii="Arial" w:hAnsi="Arial" w:cs="Arial" w:eastAsia="Arial" w:hint="default"/>
                <w:sz w:val="20"/>
                <w:szCs w:val="20"/>
              </w:rPr>
            </w:pPr>
            <w:r>
              <w:rPr>
                <w:rFonts w:ascii="Arial"/>
                <w:spacing w:val="-1"/>
                <w:sz w:val="20"/>
              </w:rPr>
              <w:t>136,406.56</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7"/>
              <w:jc w:val="right"/>
              <w:rPr>
                <w:rFonts w:ascii="Arial" w:hAnsi="Arial" w:cs="Arial" w:eastAsia="Arial" w:hint="default"/>
                <w:sz w:val="20"/>
                <w:szCs w:val="20"/>
              </w:rPr>
            </w:pPr>
            <w:r>
              <w:rPr>
                <w:rFonts w:ascii="Arial"/>
                <w:spacing w:val="-2"/>
                <w:sz w:val="20"/>
              </w:rPr>
              <w:t>2,542,767.33</w:t>
            </w:r>
            <w:r>
              <w:rPr>
                <w:rFonts w:ascii="Arial"/>
                <w:sz w:val="20"/>
              </w:rPr>
            </w:r>
          </w:p>
        </w:tc>
      </w:tr>
      <w:tr>
        <w:trPr>
          <w:trHeight w:val="275" w:hRule="exact"/>
        </w:trPr>
        <w:tc>
          <w:tcPr>
            <w:tcW w:w="1244" w:type="dxa"/>
            <w:tcBorders>
              <w:top w:val="nil" w:sz="6" w:space="0" w:color="auto"/>
              <w:left w:val="nil" w:sz="6" w:space="0" w:color="auto"/>
              <w:bottom w:val="nil" w:sz="6" w:space="0" w:color="auto"/>
              <w:right w:val="nil" w:sz="6" w:space="0" w:color="auto"/>
            </w:tcBorders>
          </w:tcPr>
          <w:p>
            <w:pPr>
              <w:pStyle w:val="TableParagraph"/>
              <w:spacing w:line="223" w:lineRule="exact"/>
              <w:ind w:left="207" w:right="0"/>
              <w:jc w:val="left"/>
              <w:rPr>
                <w:rFonts w:ascii="宋体" w:hAnsi="宋体" w:cs="宋体" w:eastAsia="宋体" w:hint="default"/>
                <w:sz w:val="20"/>
                <w:szCs w:val="20"/>
              </w:rPr>
            </w:pPr>
            <w:r>
              <w:rPr>
                <w:rFonts w:ascii="宋体" w:hAnsi="宋体" w:cs="宋体" w:eastAsia="宋体" w:hint="default"/>
                <w:sz w:val="20"/>
                <w:szCs w:val="20"/>
              </w:rPr>
              <w:t>3</w:t>
            </w:r>
            <w:r>
              <w:rPr>
                <w:rFonts w:ascii="宋体" w:hAnsi="宋体" w:cs="宋体" w:eastAsia="宋体" w:hint="default"/>
                <w:spacing w:val="-52"/>
                <w:sz w:val="20"/>
                <w:szCs w:val="20"/>
              </w:rPr>
              <w:t> </w:t>
            </w:r>
            <w:r>
              <w:rPr>
                <w:rFonts w:ascii="宋体" w:hAnsi="宋体" w:cs="宋体" w:eastAsia="宋体" w:hint="default"/>
                <w:sz w:val="20"/>
                <w:szCs w:val="20"/>
              </w:rPr>
              <w:t>年以上</w:t>
            </w:r>
          </w:p>
        </w:tc>
        <w:tc>
          <w:tcPr>
            <w:tcW w:w="1925" w:type="dxa"/>
            <w:tcBorders>
              <w:top w:val="nil" w:sz="6" w:space="0" w:color="auto"/>
              <w:left w:val="nil" w:sz="6" w:space="0" w:color="auto"/>
              <w:bottom w:val="nil" w:sz="6" w:space="0" w:color="auto"/>
              <w:right w:val="nil" w:sz="6" w:space="0" w:color="auto"/>
            </w:tcBorders>
          </w:tcPr>
          <w:p>
            <w:pPr/>
          </w:p>
        </w:tc>
        <w:tc>
          <w:tcPr>
            <w:tcW w:w="341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28"/>
              <w:jc w:val="right"/>
              <w:rPr>
                <w:rFonts w:ascii="Arial" w:hAnsi="Arial" w:cs="Arial" w:eastAsia="Arial" w:hint="default"/>
                <w:sz w:val="20"/>
                <w:szCs w:val="20"/>
              </w:rPr>
            </w:pPr>
            <w:r>
              <w:rPr>
                <w:rFonts w:ascii="Arial"/>
                <w:spacing w:val="-2"/>
                <w:sz w:val="20"/>
              </w:rPr>
              <w:t>15,258,464.86</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9"/>
              <w:jc w:val="right"/>
              <w:rPr>
                <w:rFonts w:ascii="Arial" w:hAnsi="Arial" w:cs="Arial" w:eastAsia="Arial" w:hint="default"/>
                <w:sz w:val="20"/>
                <w:szCs w:val="20"/>
              </w:rPr>
            </w:pPr>
            <w:r>
              <w:rPr>
                <w:rFonts w:ascii="Arial"/>
                <w:spacing w:val="-2"/>
                <w:sz w:val="20"/>
              </w:rPr>
              <w:t>12,941,203.21</w:t>
            </w:r>
          </w:p>
        </w:tc>
      </w:tr>
      <w:tr>
        <w:trPr>
          <w:trHeight w:val="282" w:hRule="exact"/>
        </w:trPr>
        <w:tc>
          <w:tcPr>
            <w:tcW w:w="1244" w:type="dxa"/>
            <w:tcBorders>
              <w:top w:val="nil" w:sz="6" w:space="0" w:color="auto"/>
              <w:left w:val="nil" w:sz="6" w:space="0" w:color="auto"/>
              <w:bottom w:val="single" w:sz="17" w:space="0" w:color="000000"/>
              <w:right w:val="nil" w:sz="6" w:space="0" w:color="auto"/>
            </w:tcBorders>
          </w:tcPr>
          <w:p>
            <w:pPr/>
          </w:p>
        </w:tc>
        <w:tc>
          <w:tcPr>
            <w:tcW w:w="1925" w:type="dxa"/>
            <w:tcBorders>
              <w:top w:val="nil" w:sz="6" w:space="0" w:color="auto"/>
              <w:left w:val="nil" w:sz="6" w:space="0" w:color="auto"/>
              <w:bottom w:val="single" w:sz="17" w:space="0" w:color="000000"/>
              <w:right w:val="nil" w:sz="6" w:space="0" w:color="auto"/>
            </w:tcBorders>
          </w:tcPr>
          <w:p>
            <w:pPr>
              <w:pStyle w:val="TableParagraph"/>
              <w:spacing w:line="229" w:lineRule="exact"/>
              <w:ind w:left="284"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410"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526"/>
              <w:jc w:val="right"/>
              <w:rPr>
                <w:rFonts w:ascii="Arial" w:hAnsi="Arial" w:cs="Arial" w:eastAsia="Arial" w:hint="default"/>
                <w:sz w:val="20"/>
                <w:szCs w:val="20"/>
              </w:rPr>
            </w:pPr>
            <w:r>
              <w:rPr>
                <w:rFonts w:ascii="Arial"/>
                <w:spacing w:val="-2"/>
                <w:sz w:val="20"/>
              </w:rPr>
              <w:t>68,647,320.61</w:t>
            </w:r>
          </w:p>
        </w:tc>
        <w:tc>
          <w:tcPr>
            <w:tcW w:w="2272"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right="99"/>
              <w:jc w:val="right"/>
              <w:rPr>
                <w:rFonts w:ascii="Arial" w:hAnsi="Arial" w:cs="Arial" w:eastAsia="Arial" w:hint="default"/>
                <w:sz w:val="20"/>
                <w:szCs w:val="20"/>
              </w:rPr>
            </w:pPr>
            <w:r>
              <w:rPr>
                <w:rFonts w:ascii="Arial"/>
                <w:spacing w:val="-3"/>
                <w:sz w:val="20"/>
              </w:rPr>
              <w:t>56,388,214.11</w:t>
            </w:r>
          </w:p>
        </w:tc>
      </w:tr>
    </w:tbl>
    <w:p>
      <w:pPr>
        <w:spacing w:before="59"/>
        <w:ind w:left="620" w:right="0" w:firstLine="0"/>
        <w:jc w:val="left"/>
        <w:rPr>
          <w:rFonts w:ascii="宋体" w:hAnsi="宋体" w:cs="宋体" w:eastAsia="宋体" w:hint="default"/>
          <w:sz w:val="24"/>
          <w:szCs w:val="24"/>
        </w:rPr>
      </w:pPr>
      <w:r>
        <w:rPr/>
        <w:pict>
          <v:group style="position:absolute;margin-left:96.000015pt;margin-top:-85.694382pt;width:444.5pt;height:82.45pt;mso-position-horizontal-relative:page;mso-position-vertical-relative:paragraph;z-index:-620872" coordorigin="1920,-1714" coordsize="8890,1649">
            <v:shape style="position:absolute;left:5393;top:-1697;width:10;height:2" type="#_x0000_t75" stroked="false">
              <v:imagedata r:id="rId32" o:title=""/>
            </v:shape>
            <v:shape style="position:absolute;left:8093;top:-1697;width:10;height:2" type="#_x0000_t75" stroked="false">
              <v:imagedata r:id="rId32" o:title=""/>
            </v:shape>
            <v:shape style="position:absolute;left:5374;top:-1714;width:2748;height:308" type="#_x0000_t75" stroked="false">
              <v:imagedata r:id="rId148" o:title=""/>
            </v:shape>
            <v:shape style="position:absolute;left:1920;top:-1444;width:8890;height:1379" type="#_x0000_t75" stroked="false">
              <v:imagedata r:id="rId149" o:title=""/>
            </v:shape>
            <w10:wrap type="none"/>
          </v:group>
        </w:pict>
      </w:r>
      <w:r>
        <w:rPr/>
        <w:pict>
          <v:group style="position:absolute;margin-left:97.920013pt;margin-top:28.245934pt;width:442.8pt;height:126.5pt;mso-position-horizontal-relative:page;mso-position-vertical-relative:paragraph;z-index:-620728" coordorigin="1958,565" coordsize="8856,2530">
            <v:group style="position:absolute;left:1978;top:572;width:2831;height:2" coordorigin="1978,572" coordsize="2831,2">
              <v:shape style="position:absolute;left:1978;top:572;width:2831;height:2" coordorigin="1978,572" coordsize="2831,0" path="m1978,572l4808,572e" filled="false" stroked="true" strokeweight=".72pt" strokecolor="#000000">
                <v:path arrowok="t"/>
              </v:shape>
            </v:group>
            <v:group style="position:absolute;left:1978;top:601;width:2831;height:2" coordorigin="1978,601" coordsize="2831,2">
              <v:shape style="position:absolute;left:1978;top:601;width:2831;height:2" coordorigin="1978,601" coordsize="2831,0" path="m1978,601l4808,601e" filled="false" stroked="true" strokeweight=".72pt" strokecolor="#000000">
                <v:path arrowok="t"/>
              </v:shape>
              <v:shape style="position:absolute;left:4808;top:608;width:10;height:2" type="#_x0000_t75" stroked="false">
                <v:imagedata r:id="rId32" o:title=""/>
              </v:shape>
            </v:group>
            <v:group style="position:absolute;left:4808;top:572;width:44;height:2" coordorigin="4808,572" coordsize="44,2">
              <v:shape style="position:absolute;left:4808;top:572;width:44;height:2" coordorigin="4808,572" coordsize="44,0" path="m4808,572l4852,572e" filled="false" stroked="true" strokeweight=".72pt" strokecolor="#000000">
                <v:path arrowok="t"/>
              </v:shape>
            </v:group>
            <v:group style="position:absolute;left:4808;top:601;width:44;height:2" coordorigin="4808,601" coordsize="44,2">
              <v:shape style="position:absolute;left:4808;top:601;width:44;height:2" coordorigin="4808,601" coordsize="44,0" path="m4808,601l4852,601e" filled="false" stroked="true" strokeweight=".72pt" strokecolor="#000000">
                <v:path arrowok="t"/>
              </v:shape>
            </v:group>
            <v:group style="position:absolute;left:4852;top:572;width:1497;height:2" coordorigin="4852,572" coordsize="1497,2">
              <v:shape style="position:absolute;left:4852;top:572;width:1497;height:2" coordorigin="4852,572" coordsize="1497,0" path="m4852,572l6348,572e" filled="false" stroked="true" strokeweight=".72pt" strokecolor="#000000">
                <v:path arrowok="t"/>
              </v:shape>
            </v:group>
            <v:group style="position:absolute;left:4852;top:601;width:1497;height:2" coordorigin="4852,601" coordsize="1497,2">
              <v:shape style="position:absolute;left:4852;top:601;width:1497;height:2" coordorigin="4852,601" coordsize="1497,0" path="m4852,601l6348,601e" filled="false" stroked="true" strokeweight=".72pt" strokecolor="#000000">
                <v:path arrowok="t"/>
              </v:shape>
              <v:shape style="position:absolute;left:6348;top:608;width:10;height:2" type="#_x0000_t75" stroked="false">
                <v:imagedata r:id="rId32" o:title=""/>
              </v:shape>
            </v:group>
            <v:group style="position:absolute;left:6348;top:572;width:44;height:2" coordorigin="6348,572" coordsize="44,2">
              <v:shape style="position:absolute;left:6348;top:572;width:44;height:2" coordorigin="6348,572" coordsize="44,0" path="m6348,572l6391,572e" filled="false" stroked="true" strokeweight=".72pt" strokecolor="#000000">
                <v:path arrowok="t"/>
              </v:shape>
            </v:group>
            <v:group style="position:absolute;left:6348;top:601;width:44;height:2" coordorigin="6348,601" coordsize="44,2">
              <v:shape style="position:absolute;left:6348;top:601;width:44;height:2" coordorigin="6348,601" coordsize="44,0" path="m6348,601l6391,601e" filled="false" stroked="true" strokeweight=".72pt" strokecolor="#000000">
                <v:path arrowok="t"/>
              </v:shape>
            </v:group>
            <v:group style="position:absolute;left:6391;top:572;width:1342;height:2" coordorigin="6391,572" coordsize="1342,2">
              <v:shape style="position:absolute;left:6391;top:572;width:1342;height:2" coordorigin="6391,572" coordsize="1342,0" path="m6391,572l7733,572e" filled="false" stroked="true" strokeweight=".72pt" strokecolor="#000000">
                <v:path arrowok="t"/>
              </v:shape>
            </v:group>
            <v:group style="position:absolute;left:6391;top:601;width:1342;height:2" coordorigin="6391,601" coordsize="1342,2">
              <v:shape style="position:absolute;left:6391;top:601;width:1342;height:2" coordorigin="6391,601" coordsize="1342,0" path="m6391,601l7733,601e" filled="false" stroked="true" strokeweight=".72pt" strokecolor="#000000">
                <v:path arrowok="t"/>
              </v:shape>
              <v:shape style="position:absolute;left:7733;top:608;width:10;height:2" type="#_x0000_t75" stroked="false">
                <v:imagedata r:id="rId32" o:title=""/>
              </v:shape>
            </v:group>
            <v:group style="position:absolute;left:7733;top:572;width:44;height:2" coordorigin="7733,572" coordsize="44,2">
              <v:shape style="position:absolute;left:7733;top:572;width:44;height:2" coordorigin="7733,572" coordsize="44,0" path="m7733,572l7776,572e" filled="false" stroked="true" strokeweight=".72pt" strokecolor="#000000">
                <v:path arrowok="t"/>
              </v:shape>
            </v:group>
            <v:group style="position:absolute;left:7733;top:601;width:44;height:2" coordorigin="7733,601" coordsize="44,2">
              <v:shape style="position:absolute;left:7733;top:601;width:44;height:2" coordorigin="7733,601" coordsize="44,0" path="m7733,601l7776,601e" filled="false" stroked="true" strokeweight=".72pt" strokecolor="#000000">
                <v:path arrowok="t"/>
              </v:shape>
            </v:group>
            <v:group style="position:absolute;left:7776;top:572;width:3015;height:2" coordorigin="7776,572" coordsize="3015,2">
              <v:shape style="position:absolute;left:7776;top:572;width:3015;height:2" coordorigin="7776,572" coordsize="3015,0" path="m7776,572l10790,572e" filled="false" stroked="true" strokeweight=".72pt" strokecolor="#000000">
                <v:path arrowok="t"/>
              </v:shape>
            </v:group>
            <v:group style="position:absolute;left:7776;top:601;width:3015;height:2" coordorigin="7776,601" coordsize="3015,2">
              <v:shape style="position:absolute;left:7776;top:601;width:3015;height:2" coordorigin="7776,601" coordsize="3015,0" path="m7776,601l10790,601e" filled="false" stroked="true" strokeweight=".72pt" strokecolor="#000000">
                <v:path arrowok="t"/>
              </v:shape>
              <v:shape style="position:absolute;left:4789;top:591;width:2972;height:653" type="#_x0000_t75" stroked="false">
                <v:imagedata r:id="rId150" o:title=""/>
              </v:shape>
              <v:shape style="position:absolute;left:1958;top:1206;width:8856;height:1889" type="#_x0000_t75" stroked="false">
                <v:imagedata r:id="rId151" o:title=""/>
              </v:shape>
              <v:shape style="position:absolute;left:2975;top:81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4954;top:810;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6835;top:810;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7950;top:810;width:263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pacing w:val="-1"/>
                          <w:sz w:val="21"/>
                          <w:szCs w:val="21"/>
                        </w:rPr>
                        <w:t>占其他应付款总额的比例</w:t>
                      </w:r>
                      <w:r>
                        <w:rPr>
                          <w:rFonts w:ascii="Arial" w:hAnsi="Arial" w:cs="Arial" w:eastAsia="Arial" w:hint="default"/>
                          <w:spacing w:val="-1"/>
                          <w:sz w:val="21"/>
                          <w:szCs w:val="21"/>
                        </w:rPr>
                        <w:t>(%)</w:t>
                      </w:r>
                      <w:r>
                        <w:rPr>
                          <w:rFonts w:ascii="Arial" w:hAnsi="Arial" w:cs="Arial" w:eastAsia="Arial" w:hint="default"/>
                          <w:sz w:val="21"/>
                          <w:szCs w:val="21"/>
                        </w:rPr>
                      </w:r>
                    </w:p>
                  </w:txbxContent>
                </v:textbox>
                <w10:wrap type="none"/>
              </v:shape>
              <v:shape style="position:absolute;left:4921;top:152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企业</w:t>
                      </w:r>
                    </w:p>
                  </w:txbxContent>
                </v:textbox>
                <w10:wrap type="none"/>
              </v:shape>
            </v:group>
            <w10:wrap type="none"/>
          </v:group>
        </w:pict>
      </w:r>
      <w:r>
        <w:rPr>
          <w:rFonts w:ascii="Arial" w:hAnsi="Arial" w:cs="Arial" w:eastAsia="Arial" w:hint="default"/>
          <w:sz w:val="24"/>
          <w:szCs w:val="24"/>
        </w:rPr>
        <w:t>(2)</w:t>
      </w:r>
      <w:r>
        <w:rPr>
          <w:rFonts w:ascii="Arial" w:hAnsi="Arial" w:cs="Arial" w:eastAsia="Arial" w:hint="default"/>
          <w:spacing w:val="-5"/>
          <w:sz w:val="24"/>
          <w:szCs w:val="24"/>
        </w:rPr>
        <w:t> </w:t>
      </w:r>
      <w:r>
        <w:rPr>
          <w:rFonts w:ascii="宋体" w:hAnsi="宋体" w:cs="宋体" w:eastAsia="宋体" w:hint="default"/>
          <w:sz w:val="24"/>
          <w:szCs w:val="24"/>
        </w:rPr>
        <w:t>应付关联方款项情况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tbl>
      <w:tblPr>
        <w:tblW w:w="0" w:type="auto"/>
        <w:jc w:val="left"/>
        <w:tblInd w:w="303" w:type="dxa"/>
        <w:tblLayout w:type="fixed"/>
        <w:tblCellMar>
          <w:top w:w="0" w:type="dxa"/>
          <w:left w:w="0" w:type="dxa"/>
          <w:bottom w:w="0" w:type="dxa"/>
          <w:right w:w="0" w:type="dxa"/>
        </w:tblCellMar>
        <w:tblLook w:val="01E0"/>
      </w:tblPr>
      <w:tblGrid>
        <w:gridCol w:w="6277"/>
        <w:gridCol w:w="2558"/>
      </w:tblGrid>
      <w:tr>
        <w:trPr>
          <w:trHeight w:val="364" w:hRule="exact"/>
        </w:trPr>
        <w:tc>
          <w:tcPr>
            <w:tcW w:w="6277" w:type="dxa"/>
            <w:tcBorders>
              <w:top w:val="nil" w:sz="6" w:space="0" w:color="auto"/>
              <w:left w:val="nil" w:sz="6" w:space="0" w:color="auto"/>
              <w:bottom w:val="nil" w:sz="6" w:space="0" w:color="auto"/>
              <w:right w:val="nil" w:sz="6" w:space="0" w:color="auto"/>
            </w:tcBorders>
          </w:tcPr>
          <w:p>
            <w:pPr>
              <w:pStyle w:val="TableParagraph"/>
              <w:tabs>
                <w:tab w:pos="2835" w:val="left" w:leader="none"/>
                <w:tab w:pos="4541" w:val="left" w:leader="none"/>
              </w:tabs>
              <w:spacing w:line="207" w:lineRule="exact"/>
              <w:ind w:right="608"/>
              <w:jc w:val="right"/>
              <w:rPr>
                <w:rFonts w:ascii="Arial" w:hAnsi="Arial" w:cs="Arial" w:eastAsia="Arial" w:hint="default"/>
                <w:sz w:val="20"/>
                <w:szCs w:val="20"/>
              </w:rPr>
            </w:pPr>
            <w:r>
              <w:rPr>
                <w:rFonts w:ascii="宋体" w:hAnsi="宋体" w:cs="宋体" w:eastAsia="宋体" w:hint="default"/>
                <w:spacing w:val="-1"/>
                <w:sz w:val="20"/>
                <w:szCs w:val="20"/>
              </w:rPr>
              <w:t>锦州中理外轮理货有限公司</w:t>
              <w:tab/>
            </w:r>
            <w:r>
              <w:rPr>
                <w:rFonts w:ascii="宋体" w:hAnsi="宋体" w:cs="宋体" w:eastAsia="宋体" w:hint="default"/>
                <w:spacing w:val="-1"/>
                <w:position w:val="13"/>
                <w:sz w:val="20"/>
                <w:szCs w:val="20"/>
              </w:rPr>
              <w:t>本公司之联营</w:t>
              <w:tab/>
            </w:r>
            <w:r>
              <w:rPr>
                <w:rFonts w:ascii="Arial" w:hAnsi="Arial" w:cs="Arial" w:eastAsia="Arial" w:hint="default"/>
                <w:spacing w:val="-1"/>
                <w:sz w:val="20"/>
                <w:szCs w:val="20"/>
              </w:rPr>
              <w:t>315,644.35</w:t>
            </w:r>
          </w:p>
        </w:tc>
        <w:tc>
          <w:tcPr>
            <w:tcW w:w="2558" w:type="dxa"/>
            <w:tcBorders>
              <w:top w:val="nil" w:sz="6" w:space="0" w:color="auto"/>
              <w:left w:val="nil" w:sz="6" w:space="0" w:color="auto"/>
              <w:bottom w:val="nil" w:sz="6" w:space="0" w:color="auto"/>
              <w:right w:val="nil" w:sz="6" w:space="0" w:color="auto"/>
            </w:tcBorders>
          </w:tcPr>
          <w:p>
            <w:pPr>
              <w:pStyle w:val="TableParagraph"/>
              <w:spacing w:line="205" w:lineRule="exact"/>
              <w:ind w:right="498"/>
              <w:jc w:val="center"/>
              <w:rPr>
                <w:rFonts w:ascii="Arial" w:hAnsi="Arial" w:cs="Arial" w:eastAsia="Arial" w:hint="default"/>
                <w:sz w:val="20"/>
                <w:szCs w:val="20"/>
              </w:rPr>
            </w:pPr>
            <w:r>
              <w:rPr>
                <w:rFonts w:ascii="Arial"/>
                <w:sz w:val="20"/>
              </w:rPr>
              <w:t>0.46</w:t>
            </w:r>
          </w:p>
        </w:tc>
      </w:tr>
      <w:tr>
        <w:trPr>
          <w:trHeight w:val="529" w:hRule="exact"/>
        </w:trPr>
        <w:tc>
          <w:tcPr>
            <w:tcW w:w="6277" w:type="dxa"/>
            <w:tcBorders>
              <w:top w:val="nil" w:sz="6" w:space="0" w:color="auto"/>
              <w:left w:val="nil" w:sz="6" w:space="0" w:color="auto"/>
              <w:bottom w:val="nil" w:sz="6" w:space="0" w:color="auto"/>
              <w:right w:val="nil" w:sz="6" w:space="0" w:color="auto"/>
            </w:tcBorders>
          </w:tcPr>
          <w:p>
            <w:pPr>
              <w:pStyle w:val="TableParagraph"/>
              <w:tabs>
                <w:tab w:pos="2957" w:val="left" w:leader="none"/>
              </w:tabs>
              <w:spacing w:line="185" w:lineRule="exact"/>
              <w:ind w:left="122" w:right="0"/>
              <w:jc w:val="left"/>
              <w:rPr>
                <w:rFonts w:ascii="宋体" w:hAnsi="宋体" w:cs="宋体" w:eastAsia="宋体" w:hint="default"/>
                <w:sz w:val="18"/>
                <w:szCs w:val="18"/>
              </w:rPr>
            </w:pPr>
            <w:r>
              <w:rPr>
                <w:rFonts w:ascii="宋体" w:hAnsi="宋体" w:cs="宋体" w:eastAsia="宋体" w:hint="default"/>
                <w:spacing w:val="-1"/>
                <w:sz w:val="20"/>
                <w:szCs w:val="20"/>
              </w:rPr>
              <w:t>锦州港国有资产经营管理有限</w:t>
              <w:tab/>
            </w:r>
            <w:r>
              <w:rPr>
                <w:rFonts w:ascii="宋体" w:hAnsi="宋体" w:cs="宋体" w:eastAsia="宋体" w:hint="default"/>
                <w:sz w:val="18"/>
                <w:szCs w:val="18"/>
              </w:rPr>
              <w:t>本公司股东并向</w:t>
            </w:r>
          </w:p>
          <w:p>
            <w:pPr>
              <w:pStyle w:val="TableParagraph"/>
              <w:tabs>
                <w:tab w:pos="2957" w:val="left" w:leader="none"/>
                <w:tab w:pos="4664" w:val="left" w:leader="none"/>
              </w:tabs>
              <w:spacing w:line="299" w:lineRule="exact"/>
              <w:ind w:left="122" w:right="0"/>
              <w:jc w:val="left"/>
              <w:rPr>
                <w:rFonts w:ascii="Arial" w:hAnsi="Arial" w:cs="Arial" w:eastAsia="Arial" w:hint="default"/>
                <w:sz w:val="20"/>
                <w:szCs w:val="20"/>
              </w:rPr>
            </w:pPr>
            <w:r>
              <w:rPr>
                <w:rFonts w:ascii="宋体" w:hAnsi="宋体" w:cs="宋体" w:eastAsia="宋体" w:hint="default"/>
                <w:position w:val="-12"/>
                <w:sz w:val="20"/>
                <w:szCs w:val="20"/>
              </w:rPr>
              <w:t>公司</w:t>
              <w:tab/>
            </w:r>
            <w:r>
              <w:rPr>
                <w:rFonts w:ascii="宋体" w:hAnsi="宋体" w:cs="宋体" w:eastAsia="宋体" w:hint="default"/>
                <w:position w:val="-10"/>
                <w:sz w:val="18"/>
                <w:szCs w:val="18"/>
              </w:rPr>
              <w:t>本公司派出董事</w:t>
              <w:tab/>
            </w:r>
            <w:r>
              <w:rPr>
                <w:rFonts w:ascii="Arial" w:hAnsi="Arial" w:cs="Arial" w:eastAsia="Arial" w:hint="default"/>
                <w:sz w:val="20"/>
                <w:szCs w:val="20"/>
              </w:rPr>
              <w:t>160,000.00</w:t>
            </w: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138"/>
              <w:ind w:right="498"/>
              <w:jc w:val="center"/>
              <w:rPr>
                <w:rFonts w:ascii="Arial" w:hAnsi="Arial" w:cs="Arial" w:eastAsia="Arial" w:hint="default"/>
                <w:sz w:val="20"/>
                <w:szCs w:val="20"/>
              </w:rPr>
            </w:pPr>
            <w:r>
              <w:rPr>
                <w:rFonts w:ascii="Arial"/>
                <w:sz w:val="20"/>
              </w:rPr>
              <w:t>0.23</w:t>
            </w:r>
          </w:p>
        </w:tc>
      </w:tr>
      <w:tr>
        <w:trPr>
          <w:trHeight w:val="467" w:hRule="exact"/>
        </w:trPr>
        <w:tc>
          <w:tcPr>
            <w:tcW w:w="6277" w:type="dxa"/>
            <w:tcBorders>
              <w:top w:val="nil" w:sz="6" w:space="0" w:color="auto"/>
              <w:left w:val="nil" w:sz="6" w:space="0" w:color="auto"/>
              <w:bottom w:val="nil" w:sz="6" w:space="0" w:color="auto"/>
              <w:right w:val="nil" w:sz="6" w:space="0" w:color="auto"/>
            </w:tcBorders>
          </w:tcPr>
          <w:p>
            <w:pPr>
              <w:pStyle w:val="TableParagraph"/>
              <w:tabs>
                <w:tab w:pos="2957" w:val="left" w:leader="none"/>
              </w:tabs>
              <w:spacing w:line="184" w:lineRule="exact"/>
              <w:ind w:left="122" w:right="0"/>
              <w:jc w:val="left"/>
              <w:rPr>
                <w:rFonts w:ascii="宋体" w:hAnsi="宋体" w:cs="宋体" w:eastAsia="宋体" w:hint="default"/>
                <w:sz w:val="20"/>
                <w:szCs w:val="20"/>
              </w:rPr>
            </w:pPr>
            <w:r>
              <w:rPr>
                <w:rFonts w:ascii="宋体" w:hAnsi="宋体" w:cs="宋体" w:eastAsia="宋体" w:hint="default"/>
                <w:sz w:val="20"/>
                <w:szCs w:val="20"/>
              </w:rPr>
              <w:t>中国石油天然气集团公司之附</w:t>
              <w:tab/>
              <w:t>本公司股东之</w:t>
            </w:r>
          </w:p>
          <w:p>
            <w:pPr>
              <w:pStyle w:val="TableParagraph"/>
              <w:tabs>
                <w:tab w:pos="2957" w:val="left" w:leader="none"/>
                <w:tab w:pos="5666" w:val="right" w:leader="none"/>
              </w:tabs>
              <w:spacing w:line="302" w:lineRule="exact"/>
              <w:ind w:left="122" w:right="0"/>
              <w:jc w:val="left"/>
              <w:rPr>
                <w:rFonts w:ascii="Arial" w:hAnsi="Arial" w:cs="Arial" w:eastAsia="Arial" w:hint="default"/>
                <w:sz w:val="20"/>
                <w:szCs w:val="20"/>
              </w:rPr>
            </w:pPr>
            <w:r>
              <w:rPr>
                <w:rFonts w:ascii="宋体" w:hAnsi="宋体" w:cs="宋体" w:eastAsia="宋体" w:hint="default"/>
                <w:position w:val="-12"/>
                <w:sz w:val="20"/>
                <w:szCs w:val="20"/>
              </w:rPr>
              <w:t>属公司</w:t>
              <w:tab/>
              <w:t>所属单位</w:t>
            </w:r>
            <w:r>
              <w:rPr>
                <w:rFonts w:ascii="Arial" w:hAnsi="Arial" w:cs="Arial" w:eastAsia="Arial" w:hint="default"/>
                <w:sz w:val="20"/>
                <w:szCs w:val="20"/>
              </w:rPr>
              <w:tab/>
              <w:t>338.88</w:t>
            </w:r>
          </w:p>
        </w:tc>
        <w:tc>
          <w:tcPr>
            <w:tcW w:w="2558"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500"/>
              <w:jc w:val="center"/>
              <w:rPr>
                <w:rFonts w:ascii="Arial" w:hAnsi="Arial" w:cs="Arial" w:eastAsia="Arial" w:hint="default"/>
                <w:sz w:val="20"/>
                <w:szCs w:val="20"/>
              </w:rPr>
            </w:pPr>
            <w:r>
              <w:rPr>
                <w:rFonts w:ascii="Arial"/>
                <w:sz w:val="20"/>
              </w:rPr>
              <w:t>0.000494</w:t>
            </w:r>
          </w:p>
        </w:tc>
      </w:tr>
      <w:tr>
        <w:trPr>
          <w:trHeight w:val="356" w:hRule="exact"/>
        </w:trPr>
        <w:tc>
          <w:tcPr>
            <w:tcW w:w="6277" w:type="dxa"/>
            <w:tcBorders>
              <w:top w:val="nil" w:sz="6" w:space="0" w:color="auto"/>
              <w:left w:val="nil" w:sz="6" w:space="0" w:color="auto"/>
              <w:bottom w:val="single" w:sz="17" w:space="0" w:color="000000"/>
              <w:right w:val="nil" w:sz="6" w:space="0" w:color="auto"/>
            </w:tcBorders>
          </w:tcPr>
          <w:p>
            <w:pPr>
              <w:pStyle w:val="TableParagraph"/>
              <w:tabs>
                <w:tab w:pos="3442" w:val="left" w:leader="none"/>
              </w:tabs>
              <w:spacing w:line="240" w:lineRule="auto" w:before="24"/>
              <w:ind w:right="608"/>
              <w:jc w:val="right"/>
              <w:rPr>
                <w:rFonts w:ascii="Arial" w:hAnsi="Arial" w:cs="Arial" w:eastAsia="Arial" w:hint="default"/>
                <w:sz w:val="20"/>
                <w:szCs w:val="20"/>
              </w:rPr>
            </w:pPr>
            <w:r>
              <w:rPr>
                <w:rFonts w:ascii="宋体" w:hAnsi="宋体" w:cs="宋体" w:eastAsia="宋体" w:hint="default"/>
                <w:sz w:val="21"/>
                <w:szCs w:val="21"/>
              </w:rPr>
              <w:t>合计</w:t>
              <w:tab/>
            </w:r>
            <w:r>
              <w:rPr>
                <w:rFonts w:ascii="Arial" w:hAnsi="Arial" w:cs="Arial" w:eastAsia="Arial" w:hint="default"/>
                <w:spacing w:val="-1"/>
                <w:sz w:val="20"/>
                <w:szCs w:val="20"/>
              </w:rPr>
              <w:t>475,983.23</w:t>
            </w:r>
          </w:p>
        </w:tc>
        <w:tc>
          <w:tcPr>
            <w:tcW w:w="2558" w:type="dxa"/>
            <w:tcBorders>
              <w:top w:val="nil" w:sz="6" w:space="0" w:color="auto"/>
              <w:left w:val="nil" w:sz="6" w:space="0" w:color="auto"/>
              <w:bottom w:val="single" w:sz="17" w:space="0" w:color="000000"/>
              <w:right w:val="nil" w:sz="6" w:space="0" w:color="auto"/>
            </w:tcBorders>
          </w:tcPr>
          <w:p>
            <w:pPr>
              <w:pStyle w:val="TableParagraph"/>
              <w:spacing w:line="240" w:lineRule="auto" w:before="77"/>
              <w:ind w:right="501"/>
              <w:jc w:val="center"/>
              <w:rPr>
                <w:rFonts w:ascii="Arial" w:hAnsi="Arial" w:cs="Arial" w:eastAsia="Arial" w:hint="default"/>
                <w:sz w:val="20"/>
                <w:szCs w:val="20"/>
              </w:rPr>
            </w:pPr>
            <w:r>
              <w:rPr>
                <w:rFonts w:ascii="Arial"/>
                <w:sz w:val="20"/>
              </w:rPr>
              <w:t>0.69</w:t>
            </w:r>
          </w:p>
        </w:tc>
      </w:tr>
    </w:tbl>
    <w:p>
      <w:pPr>
        <w:spacing w:line="357" w:lineRule="auto" w:before="59"/>
        <w:ind w:left="137" w:right="793" w:firstLine="540"/>
        <w:jc w:val="left"/>
        <w:rPr>
          <w:rFonts w:ascii="宋体" w:hAnsi="宋体" w:cs="宋体" w:eastAsia="宋体" w:hint="default"/>
          <w:sz w:val="24"/>
          <w:szCs w:val="24"/>
        </w:rPr>
      </w:pPr>
      <w:r>
        <w:rPr>
          <w:rFonts w:ascii="宋体" w:hAnsi="宋体" w:cs="宋体" w:eastAsia="宋体" w:hint="default"/>
          <w:sz w:val="24"/>
          <w:szCs w:val="24"/>
        </w:rPr>
        <w:t>除上述金额之外，其他应付款年末余额中无欠持有本公司</w:t>
      </w:r>
      <w:r>
        <w:rPr>
          <w:rFonts w:ascii="宋体" w:hAnsi="宋体" w:cs="宋体" w:eastAsia="宋体" w:hint="default"/>
          <w:spacing w:val="-73"/>
          <w:sz w:val="24"/>
          <w:szCs w:val="24"/>
        </w:rPr>
        <w:t> </w:t>
      </w:r>
      <w:r>
        <w:rPr>
          <w:rFonts w:ascii="宋体" w:hAnsi="宋体" w:cs="宋体" w:eastAsia="宋体" w:hint="default"/>
          <w:sz w:val="24"/>
          <w:szCs w:val="24"/>
        </w:rPr>
        <w:t>5%(含</w:t>
      </w:r>
      <w:r>
        <w:rPr>
          <w:rFonts w:ascii="宋体" w:hAnsi="宋体" w:cs="宋体" w:eastAsia="宋体" w:hint="default"/>
          <w:spacing w:val="-73"/>
          <w:sz w:val="24"/>
          <w:szCs w:val="24"/>
        </w:rPr>
        <w:t> </w:t>
      </w:r>
      <w:r>
        <w:rPr>
          <w:rFonts w:ascii="宋体" w:hAnsi="宋体" w:cs="宋体" w:eastAsia="宋体" w:hint="default"/>
          <w:sz w:val="24"/>
          <w:szCs w:val="24"/>
        </w:rPr>
        <w:t>5%)以上表</w:t>
      </w:r>
      <w:r>
        <w:rPr>
          <w:rFonts w:ascii="宋体" w:hAnsi="宋体" w:cs="宋体" w:eastAsia="宋体" w:hint="default"/>
          <w:sz w:val="24"/>
          <w:szCs w:val="24"/>
        </w:rPr>
        <w:t> 决权股份的股东或其他关联方款项。</w:t>
      </w:r>
    </w:p>
    <w:p>
      <w:pPr>
        <w:spacing w:before="155"/>
        <w:ind w:left="705" w:right="0" w:firstLine="0"/>
        <w:jc w:val="left"/>
        <w:rPr>
          <w:rFonts w:ascii="宋体" w:hAnsi="宋体" w:cs="宋体" w:eastAsia="宋体" w:hint="default"/>
          <w:sz w:val="24"/>
          <w:szCs w:val="24"/>
        </w:rPr>
      </w:pPr>
      <w:r>
        <w:rPr>
          <w:rFonts w:ascii="Arial" w:hAnsi="Arial" w:cs="Arial" w:eastAsia="Arial" w:hint="default"/>
          <w:b/>
          <w:bCs/>
          <w:sz w:val="24"/>
          <w:szCs w:val="24"/>
        </w:rPr>
        <w:t>26.</w:t>
      </w:r>
      <w:r>
        <w:rPr>
          <w:rFonts w:ascii="Arial" w:hAnsi="Arial" w:cs="Arial" w:eastAsia="Arial" w:hint="default"/>
          <w:b/>
          <w:bCs/>
          <w:spacing w:val="6"/>
          <w:sz w:val="24"/>
          <w:szCs w:val="24"/>
        </w:rPr>
        <w:t> </w:t>
      </w:r>
      <w:r>
        <w:rPr>
          <w:rFonts w:ascii="宋体" w:hAnsi="宋体" w:cs="宋体" w:eastAsia="宋体" w:hint="default"/>
          <w:b/>
          <w:bCs/>
          <w:sz w:val="24"/>
          <w:szCs w:val="24"/>
        </w:rPr>
        <w:t>一年内到期的非流动负债</w:t>
      </w:r>
      <w:r>
        <w:rPr>
          <w:rFonts w:ascii="宋体" w:hAnsi="宋体" w:cs="宋体" w:eastAsia="宋体" w:hint="default"/>
          <w:sz w:val="24"/>
          <w:szCs w:val="24"/>
        </w:rPr>
      </w:r>
    </w:p>
    <w:p>
      <w:pPr>
        <w:spacing w:before="135"/>
        <w:ind w:left="563" w:right="0"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2"/>
          <w:sz w:val="24"/>
          <w:szCs w:val="24"/>
        </w:rPr>
        <w:t> </w:t>
      </w:r>
      <w:r>
        <w:rPr>
          <w:rFonts w:ascii="宋体" w:hAnsi="宋体" w:cs="宋体" w:eastAsia="宋体" w:hint="default"/>
          <w:sz w:val="24"/>
          <w:szCs w:val="24"/>
        </w:rPr>
        <w:t>分类列示</w:t>
      </w:r>
    </w:p>
    <w:p>
      <w:pPr>
        <w:spacing w:line="240" w:lineRule="auto" w:before="5"/>
        <w:rPr>
          <w:rFonts w:ascii="宋体" w:hAnsi="宋体" w:cs="宋体" w:eastAsia="宋体" w:hint="default"/>
          <w:sz w:val="13"/>
          <w:szCs w:val="13"/>
        </w:rPr>
      </w:pPr>
    </w:p>
    <w:p>
      <w:pPr>
        <w:spacing w:line="1170" w:lineRule="exact"/>
        <w:ind w:left="257"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41.4pt;height:58.5pt;mso-position-horizontal-relative:char;mso-position-vertical-relative:line" coordorigin="0,0" coordsize="8828,1170">
            <v:group style="position:absolute;left:22;top:7;width:3398;height:2" coordorigin="22,7" coordsize="3398,2">
              <v:shape style="position:absolute;left:22;top:7;width:3398;height:2" coordorigin="22,7" coordsize="3398,0" path="m22,7l3419,7e" filled="false" stroked="true" strokeweight=".72pt" strokecolor="#000000">
                <v:path arrowok="t"/>
              </v:shape>
            </v:group>
            <v:group style="position:absolute;left:22;top:36;width:3398;height:2" coordorigin="22,36" coordsize="3398,2">
              <v:shape style="position:absolute;left:22;top:36;width:3398;height:2" coordorigin="22,36" coordsize="3398,0" path="m22,36l3419,36e" filled="false" stroked="true" strokeweight=".72pt" strokecolor="#000000">
                <v:path arrowok="t"/>
              </v:shape>
              <v:shape style="position:absolute;left:3419;top:43;width:10;height:2" type="#_x0000_t75" stroked="false">
                <v:imagedata r:id="rId63" o:title=""/>
              </v:shape>
            </v:group>
            <v:group style="position:absolute;left:3419;top:7;width:44;height:2" coordorigin="3419,7" coordsize="44,2">
              <v:shape style="position:absolute;left:3419;top:7;width:44;height:2" coordorigin="3419,7" coordsize="44,0" path="m3419,7l3462,7e" filled="false" stroked="true" strokeweight=".72pt" strokecolor="#000000">
                <v:path arrowok="t"/>
              </v:shape>
            </v:group>
            <v:group style="position:absolute;left:3419;top:36;width:44;height:2" coordorigin="3419,36" coordsize="44,2">
              <v:shape style="position:absolute;left:3419;top:36;width:44;height:2" coordorigin="3419,36" coordsize="44,0" path="m3419,36l3462,36e" filled="false" stroked="true" strokeweight=".72pt" strokecolor="#000000">
                <v:path arrowok="t"/>
              </v:shape>
            </v:group>
            <v:group style="position:absolute;left:3462;top:7;width:2793;height:2" coordorigin="3462,7" coordsize="2793,2">
              <v:shape style="position:absolute;left:3462;top:7;width:2793;height:2" coordorigin="3462,7" coordsize="2793,0" path="m3462,7l6254,7e" filled="false" stroked="true" strokeweight=".72pt" strokecolor="#000000">
                <v:path arrowok="t"/>
              </v:shape>
            </v:group>
            <v:group style="position:absolute;left:3462;top:36;width:2793;height:2" coordorigin="3462,36" coordsize="2793,2">
              <v:shape style="position:absolute;left:3462;top:36;width:2793;height:2" coordorigin="3462,36" coordsize="2793,0" path="m3462,36l6254,36e" filled="false" stroked="true" strokeweight=".72pt" strokecolor="#000000">
                <v:path arrowok="t"/>
              </v:shape>
              <v:shape style="position:absolute;left:6254;top:43;width:10;height:2" type="#_x0000_t75" stroked="false">
                <v:imagedata r:id="rId63" o:title=""/>
              </v:shape>
            </v:group>
            <v:group style="position:absolute;left:6254;top:7;width:44;height:2" coordorigin="6254,7" coordsize="44,2">
              <v:shape style="position:absolute;left:6254;top:7;width:44;height:2" coordorigin="6254,7" coordsize="44,0" path="m6254,7l6298,7e" filled="false" stroked="true" strokeweight=".72pt" strokecolor="#000000">
                <v:path arrowok="t"/>
              </v:shape>
            </v:group>
            <v:group style="position:absolute;left:6254;top:36;width:44;height:2" coordorigin="6254,36" coordsize="44,2">
              <v:shape style="position:absolute;left:6254;top:36;width:44;height:2" coordorigin="6254,36" coordsize="44,0" path="m6254,36l6298,36e" filled="false" stroked="true" strokeweight=".72pt" strokecolor="#000000">
                <v:path arrowok="t"/>
              </v:shape>
            </v:group>
            <v:group style="position:absolute;left:6298;top:7;width:2507;height:2" coordorigin="6298,7" coordsize="2507,2">
              <v:shape style="position:absolute;left:6298;top:7;width:2507;height:2" coordorigin="6298,7" coordsize="2507,0" path="m6298,7l8804,7e" filled="false" stroked="true" strokeweight=".72pt" strokecolor="#000000">
                <v:path arrowok="t"/>
              </v:shape>
            </v:group>
            <v:group style="position:absolute;left:6298;top:36;width:2507;height:2" coordorigin="6298,36" coordsize="2507,2">
              <v:shape style="position:absolute;left:6298;top:36;width:2507;height:2" coordorigin="6298,36" coordsize="2507,0" path="m6298,36l8804,36e" filled="false" stroked="true" strokeweight=".72pt" strokecolor="#000000">
                <v:path arrowok="t"/>
              </v:shape>
              <v:shape style="position:absolute;left:3400;top:26;width:2884;height:308" type="#_x0000_t75" stroked="false">
                <v:imagedata r:id="rId152" o:title=""/>
              </v:shape>
            </v:group>
            <v:group style="position:absolute;left:7;top:1163;width:3412;height:2" coordorigin="7,1163" coordsize="3412,2">
              <v:shape style="position:absolute;left:7;top:1163;width:3412;height:2" coordorigin="7,1163" coordsize="3412,0" path="m7,1163l3419,1163e" filled="false" stroked="true" strokeweight=".72pt" strokecolor="#000000">
                <v:path arrowok="t"/>
              </v:shape>
            </v:group>
            <v:group style="position:absolute;left:7;top:1134;width:3412;height:2" coordorigin="7,1134" coordsize="3412,2">
              <v:shape style="position:absolute;left:7;top:1134;width:3412;height:2" coordorigin="7,1134" coordsize="3412,0" path="m7,1134l3419,1134e" filled="false" stroked="true" strokeweight=".72pt" strokecolor="#000000">
                <v:path arrowok="t"/>
              </v:shape>
            </v:group>
            <v:group style="position:absolute;left:3419;top:1134;width:44;height:2" coordorigin="3419,1134" coordsize="44,2">
              <v:shape style="position:absolute;left:3419;top:1134;width:44;height:2" coordorigin="3419,1134" coordsize="44,0" path="m3419,1134l3462,1134e" filled="false" stroked="true" strokeweight=".72pt" strokecolor="#000000">
                <v:path arrowok="t"/>
              </v:shape>
            </v:group>
            <v:group style="position:absolute;left:3419;top:1163;width:2836;height:2" coordorigin="3419,1163" coordsize="2836,2">
              <v:shape style="position:absolute;left:3419;top:1163;width:2836;height:2" coordorigin="3419,1163" coordsize="2836,0" path="m3419,1163l6254,1163e" filled="false" stroked="true" strokeweight=".72pt" strokecolor="#000000">
                <v:path arrowok="t"/>
              </v:shape>
            </v:group>
            <v:group style="position:absolute;left:3462;top:1134;width:2793;height:2" coordorigin="3462,1134" coordsize="2793,2">
              <v:shape style="position:absolute;left:3462;top:1134;width:2793;height:2" coordorigin="3462,1134" coordsize="2793,0" path="m3462,1134l6254,1134e" filled="false" stroked="true" strokeweight=".72pt" strokecolor="#000000">
                <v:path arrowok="t"/>
              </v:shape>
              <v:shape style="position:absolute;left:2;top:296;width:8825;height:830" type="#_x0000_t75" stroked="false">
                <v:imagedata r:id="rId153" o:title=""/>
              </v:shape>
            </v:group>
            <v:group style="position:absolute;left:6254;top:1134;width:44;height:2" coordorigin="6254,1134" coordsize="44,2">
              <v:shape style="position:absolute;left:6254;top:1134;width:44;height:2" coordorigin="6254,1134" coordsize="44,0" path="m6254,1134l6298,1134e" filled="false" stroked="true" strokeweight=".72pt" strokecolor="#000000">
                <v:path arrowok="t"/>
              </v:shape>
            </v:group>
            <v:group style="position:absolute;left:6254;top:1163;width:2558;height:2" coordorigin="6254,1163" coordsize="2558,2">
              <v:shape style="position:absolute;left:6254;top:1163;width:2558;height:2" coordorigin="6254,1163" coordsize="2558,0" path="m6254,1163l8812,1163e" filled="false" stroked="true" strokeweight=".72pt" strokecolor="#000000">
                <v:path arrowok="t"/>
              </v:shape>
            </v:group>
            <v:group style="position:absolute;left:6298;top:1134;width:2514;height:2" coordorigin="6298,1134" coordsize="2514,2">
              <v:shape style="position:absolute;left:6298;top:1134;width:2514;height:2" coordorigin="6298,1134" coordsize="2514,0" path="m6298,1134l8812,1134e" filled="false" stroked="true" strokeweight=".72pt" strokecolor="#000000">
                <v:path arrowok="t"/>
              </v:shape>
              <v:shape style="position:absolute;left:1523;top:7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130;top:361;width:720;height:44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信用借款</w:t>
                      </w:r>
                    </w:p>
                    <w:p>
                      <w:pPr>
                        <w:spacing w:before="29"/>
                        <w:ind w:left="0" w:right="0" w:firstLine="0"/>
                        <w:jc w:val="left"/>
                        <w:rPr>
                          <w:rFonts w:ascii="宋体" w:hAnsi="宋体" w:cs="宋体" w:eastAsia="宋体" w:hint="default"/>
                          <w:sz w:val="18"/>
                          <w:szCs w:val="18"/>
                        </w:rPr>
                      </w:pPr>
                      <w:r>
                        <w:rPr>
                          <w:rFonts w:ascii="宋体" w:hAnsi="宋体" w:cs="宋体" w:eastAsia="宋体" w:hint="default"/>
                          <w:sz w:val="18"/>
                          <w:szCs w:val="18"/>
                        </w:rPr>
                        <w:t>抵押借款</w:t>
                      </w:r>
                    </w:p>
                  </w:txbxContent>
                </v:textbox>
                <w10:wrap type="none"/>
              </v:shape>
              <v:shape style="position:absolute;left:4361;top:75;width:1280;height:499" type="#_x0000_t202" filled="false" stroked="false">
                <v:textbox inset="0,0,0,0">
                  <w:txbxContent>
                    <w:p>
                      <w:pPr>
                        <w:spacing w:line="200" w:lineRule="exact" w:before="0"/>
                        <w:ind w:left="79"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p>
                      <w:pPr>
                        <w:spacing w:line="226" w:lineRule="exact" w:before="72"/>
                        <w:ind w:left="0" w:right="0" w:firstLine="0"/>
                        <w:jc w:val="left"/>
                        <w:rPr>
                          <w:rFonts w:ascii="Arial" w:hAnsi="Arial" w:cs="Arial" w:eastAsia="Arial" w:hint="default"/>
                          <w:sz w:val="20"/>
                          <w:szCs w:val="20"/>
                        </w:rPr>
                      </w:pPr>
                      <w:r>
                        <w:rPr>
                          <w:rFonts w:ascii="Arial"/>
                          <w:spacing w:val="-1"/>
                          <w:sz w:val="20"/>
                        </w:rPr>
                        <w:t>12,000,000.00</w:t>
                      </w:r>
                    </w:p>
                  </w:txbxContent>
                </v:textbox>
                <w10:wrap type="none"/>
              </v:shape>
              <v:shape style="position:absolute;left:6803;top:75;width:1391;height:499" type="#_x0000_t202" filled="false" stroked="false">
                <v:textbox inset="0,0,0,0">
                  <w:txbxContent>
                    <w:p>
                      <w:pPr>
                        <w:spacing w:line="200" w:lineRule="exact" w:before="0"/>
                        <w:ind w:left="-1" w:right="0" w:firstLine="0"/>
                        <w:jc w:val="center"/>
                        <w:rPr>
                          <w:rFonts w:ascii="宋体" w:hAnsi="宋体" w:cs="宋体" w:eastAsia="宋体" w:hint="default"/>
                          <w:sz w:val="20"/>
                          <w:szCs w:val="20"/>
                        </w:rPr>
                      </w:pPr>
                      <w:r>
                        <w:rPr>
                          <w:rFonts w:ascii="宋体" w:hAnsi="宋体" w:cs="宋体" w:eastAsia="宋体" w:hint="default"/>
                          <w:sz w:val="20"/>
                          <w:szCs w:val="20"/>
                        </w:rPr>
                        <w:t>年初余额</w:t>
                      </w:r>
                    </w:p>
                    <w:p>
                      <w:pPr>
                        <w:spacing w:line="226" w:lineRule="exact" w:before="72"/>
                        <w:ind w:left="-1" w:right="0" w:firstLine="0"/>
                        <w:jc w:val="center"/>
                        <w:rPr>
                          <w:rFonts w:ascii="Arial" w:hAnsi="Arial" w:cs="Arial" w:eastAsia="Arial" w:hint="default"/>
                          <w:sz w:val="20"/>
                          <w:szCs w:val="20"/>
                        </w:rPr>
                      </w:pPr>
                      <w:r>
                        <w:rPr>
                          <w:rFonts w:ascii="Arial"/>
                          <w:spacing w:val="-1"/>
                          <w:sz w:val="20"/>
                        </w:rPr>
                        <w:t>182,000,000.00</w:t>
                      </w:r>
                    </w:p>
                  </w:txbxContent>
                </v:textbox>
                <w10:wrap type="none"/>
              </v:shape>
              <v:shape style="position:absolute;left:1523;top:88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4361;top:919;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12,000,000.00</w:t>
                      </w:r>
                    </w:p>
                  </w:txbxContent>
                </v:textbox>
                <w10:wrap type="none"/>
              </v:shape>
              <v:shape style="position:absolute;left:6804;top:919;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182,000,000.00</w:t>
                      </w:r>
                    </w:p>
                  </w:txbxContent>
                </v:textbox>
                <w10:wrap type="none"/>
              </v:shape>
            </v:group>
          </v:group>
        </w:pict>
      </w:r>
      <w:r>
        <w:rPr>
          <w:rFonts w:ascii="宋体" w:hAnsi="宋体" w:cs="宋体" w:eastAsia="宋体" w:hint="default"/>
          <w:position w:val="-22"/>
          <w:sz w:val="20"/>
          <w:szCs w:val="20"/>
        </w:rPr>
      </w:r>
    </w:p>
    <w:p>
      <w:pPr>
        <w:spacing w:before="81"/>
        <w:ind w:left="620" w:right="0"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5"/>
          <w:sz w:val="24"/>
          <w:szCs w:val="24"/>
        </w:rPr>
        <w:t> </w:t>
      </w:r>
      <w:r>
        <w:rPr>
          <w:rFonts w:ascii="宋体" w:hAnsi="宋体" w:cs="宋体" w:eastAsia="宋体" w:hint="default"/>
          <w:sz w:val="24"/>
          <w:szCs w:val="24"/>
        </w:rPr>
        <w:t>其中金额前五名的借款</w:t>
      </w:r>
    </w:p>
    <w:p>
      <w:pPr>
        <w:spacing w:after="0"/>
        <w:jc w:val="left"/>
        <w:rPr>
          <w:rFonts w:ascii="宋体" w:hAnsi="宋体" w:cs="宋体" w:eastAsia="宋体" w:hint="default"/>
          <w:sz w:val="24"/>
          <w:szCs w:val="24"/>
        </w:rPr>
        <w:sectPr>
          <w:pgSz w:w="11910" w:h="16840"/>
          <w:pgMar w:header="877" w:footer="982" w:top="1100" w:bottom="1180" w:left="166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tbl>
      <w:tblPr>
        <w:tblW w:w="0" w:type="auto"/>
        <w:jc w:val="left"/>
        <w:tblInd w:w="196" w:type="dxa"/>
        <w:tblLayout w:type="fixed"/>
        <w:tblCellMar>
          <w:top w:w="0" w:type="dxa"/>
          <w:left w:w="0" w:type="dxa"/>
          <w:bottom w:w="0" w:type="dxa"/>
          <w:right w:w="0" w:type="dxa"/>
        </w:tblCellMar>
        <w:tblLook w:val="01E0"/>
      </w:tblPr>
      <w:tblGrid>
        <w:gridCol w:w="2221"/>
        <w:gridCol w:w="1312"/>
        <w:gridCol w:w="1221"/>
        <w:gridCol w:w="702"/>
        <w:gridCol w:w="909"/>
        <w:gridCol w:w="1557"/>
        <w:gridCol w:w="1471"/>
      </w:tblGrid>
      <w:tr>
        <w:trPr>
          <w:trHeight w:val="799"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中国银行锦州港支行</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8"/>
              <w:ind w:right="170"/>
              <w:jc w:val="right"/>
              <w:rPr>
                <w:rFonts w:ascii="Times New Roman" w:hAnsi="Times New Roman" w:cs="Times New Roman" w:eastAsia="Times New Roman" w:hint="default"/>
                <w:sz w:val="20"/>
                <w:szCs w:val="20"/>
              </w:rPr>
            </w:pPr>
            <w:r>
              <w:rPr>
                <w:rFonts w:ascii="Times New Roman"/>
                <w:spacing w:val="-1"/>
                <w:sz w:val="20"/>
              </w:rPr>
              <w:t>2007-7-24</w:t>
            </w:r>
            <w:r>
              <w:rPr>
                <w:rFonts w:ascii="Times New Roman"/>
                <w:sz w:val="20"/>
              </w:rPr>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8"/>
              <w:ind w:right="114"/>
              <w:jc w:val="right"/>
              <w:rPr>
                <w:rFonts w:ascii="Times New Roman" w:hAnsi="Times New Roman" w:cs="Times New Roman" w:eastAsia="Times New Roman" w:hint="default"/>
                <w:sz w:val="20"/>
                <w:szCs w:val="20"/>
              </w:rPr>
            </w:pPr>
            <w:r>
              <w:rPr>
                <w:rFonts w:ascii="Times New Roman"/>
                <w:spacing w:val="-1"/>
                <w:sz w:val="20"/>
              </w:rPr>
              <w:t>2010-7-23</w:t>
            </w:r>
            <w:r>
              <w:rPr>
                <w:rFonts w:ascii="Times New Roman"/>
                <w:sz w:val="20"/>
              </w:rPr>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909" w:type="dxa"/>
            <w:tcBorders>
              <w:top w:val="nil" w:sz="6" w:space="0" w:color="auto"/>
              <w:left w:val="nil" w:sz="6" w:space="0" w:color="auto"/>
              <w:bottom w:val="nil" w:sz="6" w:space="0" w:color="auto"/>
              <w:right w:val="nil" w:sz="6" w:space="0" w:color="auto"/>
            </w:tcBorders>
          </w:tcPr>
          <w:p>
            <w:pPr>
              <w:pStyle w:val="TableParagraph"/>
              <w:spacing w:line="215" w:lineRule="exact"/>
              <w:ind w:left="114" w:right="0" w:hanging="6"/>
              <w:jc w:val="left"/>
              <w:rPr>
                <w:rFonts w:ascii="宋体" w:hAnsi="宋体" w:cs="宋体" w:eastAsia="宋体" w:hint="default"/>
                <w:sz w:val="20"/>
                <w:szCs w:val="20"/>
              </w:rPr>
            </w:pP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w:t>
            </w:r>
          </w:p>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114" w:right="0"/>
              <w:jc w:val="left"/>
              <w:rPr>
                <w:rFonts w:ascii="Arial" w:hAnsi="Arial" w:cs="Arial" w:eastAsia="Arial" w:hint="default"/>
                <w:sz w:val="18"/>
                <w:szCs w:val="18"/>
              </w:rPr>
            </w:pPr>
            <w:r>
              <w:rPr>
                <w:rFonts w:ascii="Arial"/>
                <w:sz w:val="18"/>
              </w:rPr>
              <w:t>6.6690</w:t>
            </w:r>
          </w:p>
        </w:tc>
        <w:tc>
          <w:tcPr>
            <w:tcW w:w="1557"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3"/>
              <w:jc w:val="right"/>
              <w:rPr>
                <w:rFonts w:ascii="Arial" w:hAnsi="Arial" w:cs="Arial" w:eastAsia="Arial" w:hint="default"/>
                <w:sz w:val="18"/>
                <w:szCs w:val="18"/>
              </w:rPr>
            </w:pPr>
            <w:r>
              <w:rPr>
                <w:rFonts w:ascii="Arial"/>
                <w:spacing w:val="-1"/>
                <w:sz w:val="18"/>
              </w:rPr>
              <w:t>100,000,000.00</w:t>
            </w:r>
          </w:p>
        </w:tc>
      </w:tr>
      <w:tr>
        <w:trPr>
          <w:trHeight w:val="488"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宋体" w:hAnsi="宋体" w:cs="宋体" w:eastAsia="宋体" w:hint="default"/>
                <w:sz w:val="18"/>
                <w:szCs w:val="18"/>
              </w:rPr>
            </w:pPr>
            <w:r>
              <w:rPr>
                <w:rFonts w:ascii="宋体" w:hAnsi="宋体" w:cs="宋体" w:eastAsia="宋体" w:hint="default"/>
                <w:sz w:val="18"/>
                <w:szCs w:val="18"/>
              </w:rPr>
              <w:t>锦州银行天桥支行</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69"/>
              <w:jc w:val="right"/>
              <w:rPr>
                <w:rFonts w:ascii="Times New Roman" w:hAnsi="Times New Roman" w:cs="Times New Roman" w:eastAsia="Times New Roman" w:hint="default"/>
                <w:sz w:val="20"/>
                <w:szCs w:val="20"/>
              </w:rPr>
            </w:pPr>
            <w:r>
              <w:rPr>
                <w:rFonts w:ascii="Times New Roman"/>
                <w:spacing w:val="-1"/>
                <w:sz w:val="20"/>
              </w:rPr>
              <w:t>2005-10-27</w:t>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13"/>
              <w:jc w:val="right"/>
              <w:rPr>
                <w:rFonts w:ascii="Times New Roman" w:hAnsi="Times New Roman" w:cs="Times New Roman" w:eastAsia="Times New Roman" w:hint="default"/>
                <w:sz w:val="20"/>
                <w:szCs w:val="20"/>
              </w:rPr>
            </w:pPr>
            <w:r>
              <w:rPr>
                <w:rFonts w:ascii="Times New Roman"/>
                <w:spacing w:val="-1"/>
                <w:sz w:val="20"/>
              </w:rPr>
              <w:t>2010-7-26</w:t>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14" w:right="0"/>
              <w:jc w:val="left"/>
              <w:rPr>
                <w:rFonts w:ascii="Arial" w:hAnsi="Arial" w:cs="Arial" w:eastAsia="Arial" w:hint="default"/>
                <w:sz w:val="18"/>
                <w:szCs w:val="18"/>
              </w:rPr>
            </w:pPr>
            <w:r>
              <w:rPr>
                <w:rFonts w:ascii="Arial"/>
                <w:sz w:val="18"/>
              </w:rPr>
              <w:t>6.1560</w:t>
            </w:r>
          </w:p>
        </w:tc>
        <w:tc>
          <w:tcPr>
            <w:tcW w:w="1557"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5"/>
              <w:jc w:val="right"/>
              <w:rPr>
                <w:rFonts w:ascii="Arial" w:hAnsi="Arial" w:cs="Arial" w:eastAsia="Arial" w:hint="default"/>
                <w:sz w:val="18"/>
                <w:szCs w:val="18"/>
              </w:rPr>
            </w:pPr>
            <w:r>
              <w:rPr>
                <w:rFonts w:ascii="Arial"/>
                <w:spacing w:val="-1"/>
                <w:sz w:val="18"/>
              </w:rPr>
              <w:t>40,000,000.00</w:t>
            </w:r>
            <w:r>
              <w:rPr>
                <w:rFonts w:ascii="Arial"/>
                <w:sz w:val="18"/>
              </w:rPr>
            </w:r>
          </w:p>
        </w:tc>
      </w:tr>
      <w:tr>
        <w:trPr>
          <w:trHeight w:val="488"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5" w:right="0"/>
              <w:jc w:val="left"/>
              <w:rPr>
                <w:rFonts w:ascii="宋体" w:hAnsi="宋体" w:cs="宋体" w:eastAsia="宋体" w:hint="default"/>
                <w:sz w:val="18"/>
                <w:szCs w:val="18"/>
              </w:rPr>
            </w:pPr>
            <w:r>
              <w:rPr>
                <w:rFonts w:ascii="宋体" w:hAnsi="宋体" w:cs="宋体" w:eastAsia="宋体" w:hint="default"/>
                <w:sz w:val="18"/>
                <w:szCs w:val="18"/>
              </w:rPr>
              <w:t>锦州银行天桥支行</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69"/>
              <w:jc w:val="right"/>
              <w:rPr>
                <w:rFonts w:ascii="Times New Roman" w:hAnsi="Times New Roman" w:cs="Times New Roman" w:eastAsia="Times New Roman" w:hint="default"/>
                <w:sz w:val="20"/>
                <w:szCs w:val="20"/>
              </w:rPr>
            </w:pPr>
            <w:r>
              <w:rPr>
                <w:rFonts w:ascii="Times New Roman"/>
                <w:spacing w:val="-1"/>
                <w:sz w:val="20"/>
              </w:rPr>
              <w:t>2005-12-30</w:t>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13"/>
              <w:jc w:val="right"/>
              <w:rPr>
                <w:rFonts w:ascii="Times New Roman" w:hAnsi="Times New Roman" w:cs="Times New Roman" w:eastAsia="Times New Roman" w:hint="default"/>
                <w:sz w:val="20"/>
                <w:szCs w:val="20"/>
              </w:rPr>
            </w:pPr>
            <w:r>
              <w:rPr>
                <w:rFonts w:ascii="Times New Roman"/>
                <w:spacing w:val="-1"/>
                <w:sz w:val="20"/>
              </w:rPr>
              <w:t>2010-2-20</w:t>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14" w:right="0"/>
              <w:jc w:val="left"/>
              <w:rPr>
                <w:rFonts w:ascii="Arial" w:hAnsi="Arial" w:cs="Arial" w:eastAsia="Arial" w:hint="default"/>
                <w:sz w:val="18"/>
                <w:szCs w:val="18"/>
              </w:rPr>
            </w:pPr>
            <w:r>
              <w:rPr>
                <w:rFonts w:ascii="Arial"/>
                <w:sz w:val="18"/>
              </w:rPr>
              <w:t>6.1560</w:t>
            </w:r>
          </w:p>
        </w:tc>
        <w:tc>
          <w:tcPr>
            <w:tcW w:w="1557"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5"/>
              <w:jc w:val="right"/>
              <w:rPr>
                <w:rFonts w:ascii="Arial" w:hAnsi="Arial" w:cs="Arial" w:eastAsia="Arial" w:hint="default"/>
                <w:sz w:val="18"/>
                <w:szCs w:val="18"/>
              </w:rPr>
            </w:pPr>
            <w:r>
              <w:rPr>
                <w:rFonts w:ascii="Arial"/>
                <w:spacing w:val="-1"/>
                <w:sz w:val="18"/>
              </w:rPr>
              <w:t>30,000,000.00</w:t>
            </w:r>
            <w:r>
              <w:rPr>
                <w:rFonts w:ascii="Arial"/>
                <w:sz w:val="18"/>
              </w:rPr>
            </w:r>
          </w:p>
        </w:tc>
      </w:tr>
      <w:tr>
        <w:trPr>
          <w:trHeight w:val="488"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5" w:right="0"/>
              <w:jc w:val="left"/>
              <w:rPr>
                <w:rFonts w:ascii="宋体" w:hAnsi="宋体" w:cs="宋体" w:eastAsia="宋体" w:hint="default"/>
                <w:sz w:val="18"/>
                <w:szCs w:val="18"/>
              </w:rPr>
            </w:pPr>
            <w:r>
              <w:rPr>
                <w:rFonts w:ascii="宋体" w:hAnsi="宋体" w:cs="宋体" w:eastAsia="宋体" w:hint="default"/>
                <w:sz w:val="18"/>
                <w:szCs w:val="18"/>
              </w:rPr>
              <w:t>中国工商银行锦州港支行</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70"/>
              <w:jc w:val="right"/>
              <w:rPr>
                <w:rFonts w:ascii="Times New Roman" w:hAnsi="Times New Roman" w:cs="Times New Roman" w:eastAsia="Times New Roman" w:hint="default"/>
                <w:sz w:val="20"/>
                <w:szCs w:val="20"/>
              </w:rPr>
            </w:pPr>
            <w:r>
              <w:rPr>
                <w:rFonts w:ascii="Times New Roman"/>
                <w:spacing w:val="-1"/>
                <w:sz w:val="20"/>
              </w:rPr>
              <w:t>2006-8-23</w:t>
            </w:r>
            <w:r>
              <w:rPr>
                <w:rFonts w:ascii="Times New Roman"/>
                <w:sz w:val="20"/>
              </w:rPr>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14"/>
              <w:jc w:val="right"/>
              <w:rPr>
                <w:rFonts w:ascii="Times New Roman" w:hAnsi="Times New Roman" w:cs="Times New Roman" w:eastAsia="Times New Roman" w:hint="default"/>
                <w:sz w:val="20"/>
                <w:szCs w:val="20"/>
              </w:rPr>
            </w:pPr>
            <w:r>
              <w:rPr>
                <w:rFonts w:ascii="Times New Roman"/>
                <w:spacing w:val="-1"/>
                <w:sz w:val="20"/>
              </w:rPr>
              <w:t>2010-6-25</w:t>
            </w:r>
            <w:r>
              <w:rPr>
                <w:rFonts w:ascii="Times New Roman"/>
                <w:sz w:val="20"/>
              </w:rPr>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14" w:right="0"/>
              <w:jc w:val="left"/>
              <w:rPr>
                <w:rFonts w:ascii="Arial" w:hAnsi="Arial" w:cs="Arial" w:eastAsia="Arial" w:hint="default"/>
                <w:sz w:val="18"/>
                <w:szCs w:val="18"/>
              </w:rPr>
            </w:pPr>
            <w:r>
              <w:rPr>
                <w:rFonts w:ascii="Arial"/>
                <w:sz w:val="18"/>
              </w:rPr>
              <w:t>6.0705</w:t>
            </w:r>
          </w:p>
        </w:tc>
        <w:tc>
          <w:tcPr>
            <w:tcW w:w="1557"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4"/>
              <w:jc w:val="right"/>
              <w:rPr>
                <w:rFonts w:ascii="Arial" w:hAnsi="Arial" w:cs="Arial" w:eastAsia="Arial" w:hint="default"/>
                <w:sz w:val="18"/>
                <w:szCs w:val="18"/>
              </w:rPr>
            </w:pPr>
            <w:r>
              <w:rPr>
                <w:rFonts w:ascii="Arial"/>
                <w:spacing w:val="-1"/>
                <w:sz w:val="18"/>
              </w:rPr>
              <w:t>6,000,000.00</w:t>
            </w:r>
          </w:p>
        </w:tc>
      </w:tr>
      <w:tr>
        <w:trPr>
          <w:trHeight w:val="488"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宋体" w:hAnsi="宋体" w:cs="宋体" w:eastAsia="宋体" w:hint="default"/>
                <w:sz w:val="18"/>
                <w:szCs w:val="18"/>
              </w:rPr>
            </w:pPr>
            <w:r>
              <w:rPr>
                <w:rFonts w:ascii="宋体" w:hAnsi="宋体" w:cs="宋体" w:eastAsia="宋体" w:hint="default"/>
                <w:sz w:val="18"/>
                <w:szCs w:val="18"/>
              </w:rPr>
              <w:t>中国工商银行锦州港支行</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69"/>
              <w:jc w:val="right"/>
              <w:rPr>
                <w:rFonts w:ascii="Times New Roman" w:hAnsi="Times New Roman" w:cs="Times New Roman" w:eastAsia="Times New Roman" w:hint="default"/>
                <w:sz w:val="20"/>
                <w:szCs w:val="20"/>
              </w:rPr>
            </w:pPr>
            <w:r>
              <w:rPr>
                <w:rFonts w:ascii="Times New Roman"/>
                <w:spacing w:val="-1"/>
                <w:sz w:val="20"/>
              </w:rPr>
              <w:t>2006-8-23</w:t>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13"/>
              <w:jc w:val="right"/>
              <w:rPr>
                <w:rFonts w:ascii="Times New Roman" w:hAnsi="Times New Roman" w:cs="Times New Roman" w:eastAsia="Times New Roman" w:hint="default"/>
                <w:sz w:val="20"/>
                <w:szCs w:val="20"/>
              </w:rPr>
            </w:pPr>
            <w:r>
              <w:rPr>
                <w:rFonts w:ascii="Times New Roman"/>
                <w:spacing w:val="-1"/>
                <w:sz w:val="20"/>
              </w:rPr>
              <w:t>2010-12-25</w:t>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14" w:right="0"/>
              <w:jc w:val="left"/>
              <w:rPr>
                <w:rFonts w:ascii="Arial" w:hAnsi="Arial" w:cs="Arial" w:eastAsia="Arial" w:hint="default"/>
                <w:sz w:val="18"/>
                <w:szCs w:val="18"/>
              </w:rPr>
            </w:pPr>
            <w:r>
              <w:rPr>
                <w:rFonts w:ascii="Arial"/>
                <w:sz w:val="18"/>
              </w:rPr>
              <w:t>6.0705</w:t>
            </w:r>
          </w:p>
        </w:tc>
        <w:tc>
          <w:tcPr>
            <w:tcW w:w="1557"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4"/>
              <w:jc w:val="right"/>
              <w:rPr>
                <w:rFonts w:ascii="Arial" w:hAnsi="Arial" w:cs="Arial" w:eastAsia="Arial" w:hint="default"/>
                <w:sz w:val="18"/>
                <w:szCs w:val="18"/>
              </w:rPr>
            </w:pPr>
            <w:r>
              <w:rPr>
                <w:rFonts w:ascii="Arial"/>
                <w:spacing w:val="-1"/>
                <w:sz w:val="18"/>
              </w:rPr>
              <w:t>6,000,000.00</w:t>
            </w:r>
          </w:p>
        </w:tc>
      </w:tr>
      <w:tr>
        <w:trPr>
          <w:trHeight w:val="483"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5" w:right="0"/>
              <w:jc w:val="left"/>
              <w:rPr>
                <w:rFonts w:ascii="宋体" w:hAnsi="宋体" w:cs="宋体" w:eastAsia="宋体" w:hint="default"/>
                <w:sz w:val="18"/>
                <w:szCs w:val="18"/>
              </w:rPr>
            </w:pPr>
            <w:r>
              <w:rPr>
                <w:rFonts w:ascii="宋体" w:hAnsi="宋体" w:cs="宋体" w:eastAsia="宋体" w:hint="default"/>
                <w:sz w:val="18"/>
                <w:szCs w:val="18"/>
              </w:rPr>
              <w:t>中国工商银行锦州港支行</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70"/>
              <w:jc w:val="right"/>
              <w:rPr>
                <w:rFonts w:ascii="Times New Roman" w:hAnsi="Times New Roman" w:cs="Times New Roman" w:eastAsia="Times New Roman" w:hint="default"/>
                <w:sz w:val="20"/>
                <w:szCs w:val="20"/>
              </w:rPr>
            </w:pPr>
            <w:r>
              <w:rPr>
                <w:rFonts w:ascii="Times New Roman"/>
                <w:spacing w:val="-1"/>
                <w:sz w:val="20"/>
              </w:rPr>
              <w:t>2006-8-23</w:t>
            </w:r>
            <w:r>
              <w:rPr>
                <w:rFonts w:ascii="Times New Roman"/>
                <w:sz w:val="20"/>
              </w:rPr>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14"/>
              <w:jc w:val="right"/>
              <w:rPr>
                <w:rFonts w:ascii="Times New Roman" w:hAnsi="Times New Roman" w:cs="Times New Roman" w:eastAsia="Times New Roman" w:hint="default"/>
                <w:sz w:val="20"/>
                <w:szCs w:val="20"/>
              </w:rPr>
            </w:pPr>
            <w:r>
              <w:rPr>
                <w:rFonts w:ascii="Times New Roman"/>
                <w:spacing w:val="-2"/>
                <w:sz w:val="20"/>
              </w:rPr>
              <w:t>2011-6-25</w:t>
            </w:r>
            <w:r>
              <w:rPr>
                <w:rFonts w:ascii="Times New Roman"/>
                <w:sz w:val="20"/>
              </w:rPr>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14" w:right="0"/>
              <w:jc w:val="left"/>
              <w:rPr>
                <w:rFonts w:ascii="Arial" w:hAnsi="Arial" w:cs="Arial" w:eastAsia="Arial" w:hint="default"/>
                <w:sz w:val="18"/>
                <w:szCs w:val="18"/>
              </w:rPr>
            </w:pPr>
            <w:r>
              <w:rPr>
                <w:rFonts w:ascii="Arial"/>
                <w:sz w:val="18"/>
              </w:rPr>
              <w:t>5.6430</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36" w:right="0"/>
              <w:jc w:val="center"/>
              <w:rPr>
                <w:rFonts w:ascii="Arial" w:hAnsi="Arial" w:cs="Arial" w:eastAsia="Arial" w:hint="default"/>
                <w:sz w:val="18"/>
                <w:szCs w:val="18"/>
              </w:rPr>
            </w:pPr>
            <w:r>
              <w:rPr>
                <w:rFonts w:ascii="Arial"/>
                <w:sz w:val="18"/>
              </w:rPr>
              <w:t>6,000,000.00</w:t>
            </w:r>
          </w:p>
        </w:tc>
        <w:tc>
          <w:tcPr>
            <w:tcW w:w="1471" w:type="dxa"/>
            <w:tcBorders>
              <w:top w:val="nil" w:sz="6" w:space="0" w:color="auto"/>
              <w:left w:val="nil" w:sz="6" w:space="0" w:color="auto"/>
              <w:bottom w:val="nil" w:sz="6" w:space="0" w:color="auto"/>
              <w:right w:val="nil" w:sz="6" w:space="0" w:color="auto"/>
            </w:tcBorders>
          </w:tcPr>
          <w:p>
            <w:pPr/>
          </w:p>
        </w:tc>
      </w:tr>
      <w:tr>
        <w:trPr>
          <w:trHeight w:val="474"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中国工商银行锦州港支行</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69"/>
              <w:jc w:val="right"/>
              <w:rPr>
                <w:rFonts w:ascii="Times New Roman" w:hAnsi="Times New Roman" w:cs="Times New Roman" w:eastAsia="Times New Roman" w:hint="default"/>
                <w:sz w:val="20"/>
                <w:szCs w:val="20"/>
              </w:rPr>
            </w:pPr>
            <w:r>
              <w:rPr>
                <w:rFonts w:ascii="Times New Roman"/>
                <w:spacing w:val="-1"/>
                <w:sz w:val="20"/>
              </w:rPr>
              <w:t>2006-8-23</w:t>
            </w:r>
          </w:p>
        </w:tc>
        <w:tc>
          <w:tcPr>
            <w:tcW w:w="1221"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13"/>
              <w:jc w:val="right"/>
              <w:rPr>
                <w:rFonts w:ascii="Times New Roman" w:hAnsi="Times New Roman" w:cs="Times New Roman" w:eastAsia="Times New Roman" w:hint="default"/>
                <w:sz w:val="20"/>
                <w:szCs w:val="20"/>
              </w:rPr>
            </w:pPr>
            <w:r>
              <w:rPr>
                <w:rFonts w:ascii="Times New Roman"/>
                <w:spacing w:val="-2"/>
                <w:sz w:val="20"/>
              </w:rPr>
              <w:t>2011-12-25</w:t>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7"/>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114" w:right="0"/>
              <w:jc w:val="left"/>
              <w:rPr>
                <w:rFonts w:ascii="Arial" w:hAnsi="Arial" w:cs="Arial" w:eastAsia="Arial" w:hint="default"/>
                <w:sz w:val="18"/>
                <w:szCs w:val="18"/>
              </w:rPr>
            </w:pPr>
            <w:r>
              <w:rPr>
                <w:rFonts w:ascii="Arial"/>
                <w:sz w:val="18"/>
              </w:rPr>
              <w:t>5.6430</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136" w:right="0"/>
              <w:jc w:val="center"/>
              <w:rPr>
                <w:rFonts w:ascii="Arial" w:hAnsi="Arial" w:cs="Arial" w:eastAsia="Arial" w:hint="default"/>
                <w:sz w:val="18"/>
                <w:szCs w:val="18"/>
              </w:rPr>
            </w:pPr>
            <w:r>
              <w:rPr>
                <w:rFonts w:ascii="Arial"/>
                <w:sz w:val="18"/>
              </w:rPr>
              <w:t>6,000,000.00</w:t>
            </w:r>
          </w:p>
        </w:tc>
        <w:tc>
          <w:tcPr>
            <w:tcW w:w="1471" w:type="dxa"/>
            <w:tcBorders>
              <w:top w:val="nil" w:sz="6" w:space="0" w:color="auto"/>
              <w:left w:val="nil" w:sz="6" w:space="0" w:color="auto"/>
              <w:bottom w:val="nil" w:sz="6" w:space="0" w:color="auto"/>
              <w:right w:val="nil" w:sz="6" w:space="0" w:color="auto"/>
            </w:tcBorders>
          </w:tcPr>
          <w:p>
            <w:pPr/>
          </w:p>
        </w:tc>
      </w:tr>
      <w:tr>
        <w:trPr>
          <w:trHeight w:val="415"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97"/>
              <w:jc w:val="center"/>
              <w:rPr>
                <w:rFonts w:ascii="宋体" w:hAnsi="宋体" w:cs="宋体" w:eastAsia="宋体" w:hint="default"/>
                <w:sz w:val="16"/>
                <w:szCs w:val="16"/>
              </w:rPr>
            </w:pPr>
            <w:r>
              <w:rPr>
                <w:rFonts w:ascii="宋体" w:hAnsi="宋体" w:cs="宋体" w:eastAsia="宋体" w:hint="default"/>
                <w:sz w:val="16"/>
                <w:szCs w:val="16"/>
              </w:rPr>
              <w:t>合计</w:t>
            </w:r>
          </w:p>
        </w:tc>
        <w:tc>
          <w:tcPr>
            <w:tcW w:w="1312" w:type="dxa"/>
            <w:tcBorders>
              <w:top w:val="nil" w:sz="6" w:space="0" w:color="auto"/>
              <w:left w:val="nil" w:sz="6" w:space="0" w:color="auto"/>
              <w:bottom w:val="nil" w:sz="6" w:space="0" w:color="auto"/>
              <w:right w:val="nil" w:sz="6" w:space="0" w:color="auto"/>
            </w:tcBorders>
          </w:tcPr>
          <w:p>
            <w:pPr/>
          </w:p>
        </w:tc>
        <w:tc>
          <w:tcPr>
            <w:tcW w:w="1221" w:type="dxa"/>
            <w:tcBorders>
              <w:top w:val="nil" w:sz="6" w:space="0" w:color="auto"/>
              <w:left w:val="nil" w:sz="6" w:space="0" w:color="auto"/>
              <w:bottom w:val="nil" w:sz="6" w:space="0" w:color="auto"/>
              <w:right w:val="nil" w:sz="6" w:space="0" w:color="auto"/>
            </w:tcBorders>
          </w:tcPr>
          <w:p>
            <w:pPr/>
          </w:p>
        </w:tc>
        <w:tc>
          <w:tcPr>
            <w:tcW w:w="702" w:type="dxa"/>
            <w:tcBorders>
              <w:top w:val="nil" w:sz="6" w:space="0" w:color="auto"/>
              <w:left w:val="nil" w:sz="6" w:space="0" w:color="auto"/>
              <w:bottom w:val="nil" w:sz="6" w:space="0" w:color="auto"/>
              <w:right w:val="nil" w:sz="6" w:space="0" w:color="auto"/>
            </w:tcBorders>
          </w:tcPr>
          <w:p>
            <w:pPr/>
          </w:p>
        </w:tc>
        <w:tc>
          <w:tcPr>
            <w:tcW w:w="909" w:type="dxa"/>
            <w:tcBorders>
              <w:top w:val="nil" w:sz="6" w:space="0" w:color="auto"/>
              <w:left w:val="nil" w:sz="6" w:space="0" w:color="auto"/>
              <w:bottom w:val="nil" w:sz="6" w:space="0" w:color="auto"/>
              <w:right w:val="nil" w:sz="6" w:space="0" w:color="auto"/>
            </w:tcBorders>
          </w:tcPr>
          <w:p>
            <w:pP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36" w:right="0"/>
              <w:jc w:val="center"/>
              <w:rPr>
                <w:rFonts w:ascii="Arial" w:hAnsi="Arial" w:cs="Arial" w:eastAsia="Arial" w:hint="default"/>
                <w:sz w:val="18"/>
                <w:szCs w:val="18"/>
              </w:rPr>
            </w:pPr>
            <w:r>
              <w:rPr>
                <w:rFonts w:ascii="Arial"/>
                <w:sz w:val="18"/>
              </w:rPr>
              <w:t>12,000,000.00</w:t>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3"/>
              <w:jc w:val="right"/>
              <w:rPr>
                <w:rFonts w:ascii="Arial" w:hAnsi="Arial" w:cs="Arial" w:eastAsia="Arial" w:hint="default"/>
                <w:sz w:val="18"/>
                <w:szCs w:val="18"/>
              </w:rPr>
            </w:pPr>
            <w:r>
              <w:rPr>
                <w:rFonts w:ascii="Arial"/>
                <w:spacing w:val="-1"/>
                <w:sz w:val="18"/>
              </w:rPr>
              <w:t>182,000,000.00</w:t>
            </w:r>
          </w:p>
        </w:tc>
      </w:tr>
    </w:tbl>
    <w:p>
      <w:pPr>
        <w:spacing w:line="240" w:lineRule="auto" w:before="7"/>
        <w:rPr>
          <w:rFonts w:ascii="宋体" w:hAnsi="宋体" w:cs="宋体" w:eastAsia="宋体" w:hint="default"/>
          <w:sz w:val="9"/>
          <w:szCs w:val="9"/>
        </w:rPr>
      </w:pPr>
    </w:p>
    <w:p>
      <w:pPr>
        <w:spacing w:line="338" w:lineRule="auto" w:before="26"/>
        <w:ind w:left="1220" w:right="6621" w:firstLine="85"/>
        <w:jc w:val="left"/>
        <w:rPr>
          <w:rFonts w:ascii="宋体" w:hAnsi="宋体" w:cs="宋体" w:eastAsia="宋体" w:hint="default"/>
          <w:sz w:val="24"/>
          <w:szCs w:val="24"/>
        </w:rPr>
      </w:pPr>
      <w:r>
        <w:rPr/>
        <w:pict>
          <v:group style="position:absolute;margin-left:58.080002pt;margin-top:-232.544052pt;width:478.9pt;height:229.8pt;mso-position-horizontal-relative:page;mso-position-vertical-relative:paragraph;z-index:-620536" coordorigin="1162,-4651" coordsize="9578,4596">
            <v:group style="position:absolute;left:1183;top:-4644;width:2264;height:2" coordorigin="1183,-4644" coordsize="2264,2">
              <v:shape style="position:absolute;left:1183;top:-4644;width:2264;height:2" coordorigin="1183,-4644" coordsize="2264,0" path="m1183,-4644l3446,-4644e" filled="false" stroked="true" strokeweight=".72pt" strokecolor="#000000">
                <v:path arrowok="t"/>
              </v:shape>
            </v:group>
            <v:group style="position:absolute;left:1183;top:-4615;width:2264;height:2" coordorigin="1183,-4615" coordsize="2264,2">
              <v:shape style="position:absolute;left:1183;top:-4615;width:2264;height:2" coordorigin="1183,-4615" coordsize="2264,0" path="m1183,-4615l3446,-4615e" filled="false" stroked="true" strokeweight=".72pt" strokecolor="#000000">
                <v:path arrowok="t"/>
              </v:shape>
              <v:shape style="position:absolute;left:3446;top:-4608;width:10;height:2" type="#_x0000_t75" stroked="false">
                <v:imagedata r:id="rId32" o:title=""/>
              </v:shape>
            </v:group>
            <v:group style="position:absolute;left:3446;top:-4644;width:44;height:2" coordorigin="3446,-4644" coordsize="44,2">
              <v:shape style="position:absolute;left:3446;top:-4644;width:44;height:2" coordorigin="3446,-4644" coordsize="44,0" path="m3446,-4644l3490,-4644e" filled="false" stroked="true" strokeweight=".72pt" strokecolor="#000000">
                <v:path arrowok="t"/>
              </v:shape>
            </v:group>
            <v:group style="position:absolute;left:3446;top:-4615;width:44;height:2" coordorigin="3446,-4615" coordsize="44,2">
              <v:shape style="position:absolute;left:3446;top:-4615;width:44;height:2" coordorigin="3446,-4615" coordsize="44,0" path="m3446,-4615l3490,-4615e" filled="false" stroked="true" strokeweight=".72pt" strokecolor="#000000">
                <v:path arrowok="t"/>
              </v:shape>
            </v:group>
            <v:group style="position:absolute;left:3490;top:-4644;width:1234;height:2" coordorigin="3490,-4644" coordsize="1234,2">
              <v:shape style="position:absolute;left:3490;top:-4644;width:1234;height:2" coordorigin="3490,-4644" coordsize="1234,0" path="m3490,-4644l4723,-4644e" filled="false" stroked="true" strokeweight=".72pt" strokecolor="#000000">
                <v:path arrowok="t"/>
              </v:shape>
            </v:group>
            <v:group style="position:absolute;left:3490;top:-4615;width:1234;height:2" coordorigin="3490,-4615" coordsize="1234,2">
              <v:shape style="position:absolute;left:3490;top:-4615;width:1234;height:2" coordorigin="3490,-4615" coordsize="1234,0" path="m3490,-4615l4723,-4615e" filled="false" stroked="true" strokeweight=".72pt" strokecolor="#000000">
                <v:path arrowok="t"/>
              </v:shape>
              <v:shape style="position:absolute;left:4723;top:-4608;width:10;height:2" type="#_x0000_t75" stroked="false">
                <v:imagedata r:id="rId32" o:title=""/>
              </v:shape>
            </v:group>
            <v:group style="position:absolute;left:4723;top:-4644;width:44;height:2" coordorigin="4723,-4644" coordsize="44,2">
              <v:shape style="position:absolute;left:4723;top:-4644;width:44;height:2" coordorigin="4723,-4644" coordsize="44,0" path="m4723,-4644l4766,-4644e" filled="false" stroked="true" strokeweight=".72pt" strokecolor="#000000">
                <v:path arrowok="t"/>
              </v:shape>
            </v:group>
            <v:group style="position:absolute;left:4723;top:-4615;width:44;height:2" coordorigin="4723,-4615" coordsize="44,2">
              <v:shape style="position:absolute;left:4723;top:-4615;width:44;height:2" coordorigin="4723,-4615" coordsize="44,0" path="m4723,-4615l4766,-4615e" filled="false" stroked="true" strokeweight=".72pt" strokecolor="#000000">
                <v:path arrowok="t"/>
              </v:shape>
            </v:group>
            <v:group style="position:absolute;left:4766;top:-4644;width:1233;height:2" coordorigin="4766,-4644" coordsize="1233,2">
              <v:shape style="position:absolute;left:4766;top:-4644;width:1233;height:2" coordorigin="4766,-4644" coordsize="1233,0" path="m4766,-4644l5999,-4644e" filled="false" stroked="true" strokeweight=".72pt" strokecolor="#000000">
                <v:path arrowok="t"/>
              </v:shape>
            </v:group>
            <v:group style="position:absolute;left:4766;top:-4615;width:1233;height:2" coordorigin="4766,-4615" coordsize="1233,2">
              <v:shape style="position:absolute;left:4766;top:-4615;width:1233;height:2" coordorigin="4766,-4615" coordsize="1233,0" path="m4766,-4615l5999,-4615e" filled="false" stroked="true" strokeweight=".72pt" strokecolor="#000000">
                <v:path arrowok="t"/>
              </v:shape>
              <v:shape style="position:absolute;left:5999;top:-4608;width:10;height:2" type="#_x0000_t75" stroked="false">
                <v:imagedata r:id="rId32" o:title=""/>
              </v:shape>
            </v:group>
            <v:group style="position:absolute;left:5999;top:-4644;width:44;height:2" coordorigin="5999,-4644" coordsize="44,2">
              <v:shape style="position:absolute;left:5999;top:-4644;width:44;height:2" coordorigin="5999,-4644" coordsize="44,0" path="m5999,-4644l6042,-4644e" filled="false" stroked="true" strokeweight=".72pt" strokecolor="#000000">
                <v:path arrowok="t"/>
              </v:shape>
            </v:group>
            <v:group style="position:absolute;left:5999;top:-4615;width:44;height:2" coordorigin="5999,-4615" coordsize="44,2">
              <v:shape style="position:absolute;left:5999;top:-4615;width:44;height:2" coordorigin="5999,-4615" coordsize="44,0" path="m5999,-4615l6042,-4615e" filled="false" stroked="true" strokeweight=".72pt" strokecolor="#000000">
                <v:path arrowok="t"/>
              </v:shape>
            </v:group>
            <v:group style="position:absolute;left:6042;top:-4644;width:666;height:2" coordorigin="6042,-4644" coordsize="666,2">
              <v:shape style="position:absolute;left:6042;top:-4644;width:666;height:2" coordorigin="6042,-4644" coordsize="666,0" path="m6042,-4644l6708,-4644e" filled="false" stroked="true" strokeweight=".72pt" strokecolor="#000000">
                <v:path arrowok="t"/>
              </v:shape>
            </v:group>
            <v:group style="position:absolute;left:6042;top:-4615;width:666;height:2" coordorigin="6042,-4615" coordsize="666,2">
              <v:shape style="position:absolute;left:6042;top:-4615;width:666;height:2" coordorigin="6042,-4615" coordsize="666,0" path="m6042,-4615l6708,-4615e" filled="false" stroked="true" strokeweight=".72pt" strokecolor="#000000">
                <v:path arrowok="t"/>
              </v:shape>
              <v:shape style="position:absolute;left:6708;top:-4608;width:10;height:2" type="#_x0000_t75" stroked="false">
                <v:imagedata r:id="rId32" o:title=""/>
              </v:shape>
            </v:group>
            <v:group style="position:absolute;left:6708;top:-4644;width:44;height:2" coordorigin="6708,-4644" coordsize="44,2">
              <v:shape style="position:absolute;left:6708;top:-4644;width:44;height:2" coordorigin="6708,-4644" coordsize="44,0" path="m6708,-4644l6751,-4644e" filled="false" stroked="true" strokeweight=".72pt" strokecolor="#000000">
                <v:path arrowok="t"/>
              </v:shape>
            </v:group>
            <v:group style="position:absolute;left:6708;top:-4615;width:44;height:2" coordorigin="6708,-4615" coordsize="44,2">
              <v:shape style="position:absolute;left:6708;top:-4615;width:44;height:2" coordorigin="6708,-4615" coordsize="44,0" path="m6708,-4615l6751,-4615e" filled="false" stroked="true" strokeweight=".72pt" strokecolor="#000000">
                <v:path arrowok="t"/>
              </v:shape>
            </v:group>
            <v:group style="position:absolute;left:6751;top:-4644;width:728;height:2" coordorigin="6751,-4644" coordsize="728,2">
              <v:shape style="position:absolute;left:6751;top:-4644;width:728;height:2" coordorigin="6751,-4644" coordsize="728,0" path="m6751,-4644l7478,-4644e" filled="false" stroked="true" strokeweight=".72pt" strokecolor="#000000">
                <v:path arrowok="t"/>
              </v:shape>
            </v:group>
            <v:group style="position:absolute;left:6751;top:-4615;width:728;height:2" coordorigin="6751,-4615" coordsize="728,2">
              <v:shape style="position:absolute;left:6751;top:-4615;width:728;height:2" coordorigin="6751,-4615" coordsize="728,0" path="m6751,-4615l7478,-4615e" filled="false" stroked="true" strokeweight=".72pt" strokecolor="#000000">
                <v:path arrowok="t"/>
              </v:shape>
              <v:shape style="position:absolute;left:7478;top:-4608;width:10;height:2" type="#_x0000_t75" stroked="false">
                <v:imagedata r:id="rId32" o:title=""/>
              </v:shape>
            </v:group>
            <v:group style="position:absolute;left:7478;top:-4644;width:44;height:2" coordorigin="7478,-4644" coordsize="44,2">
              <v:shape style="position:absolute;left:7478;top:-4644;width:44;height:2" coordorigin="7478,-4644" coordsize="44,0" path="m7478,-4644l7522,-4644e" filled="false" stroked="true" strokeweight=".72pt" strokecolor="#000000">
                <v:path arrowok="t"/>
              </v:shape>
            </v:group>
            <v:group style="position:absolute;left:7478;top:-4615;width:44;height:2" coordorigin="7478,-4615" coordsize="44,2">
              <v:shape style="position:absolute;left:7478;top:-4615;width:44;height:2" coordorigin="7478,-4615" coordsize="44,0" path="m7478,-4615l7522,-4615e" filled="false" stroked="true" strokeweight=".72pt" strokecolor="#000000">
                <v:path arrowok="t"/>
              </v:shape>
            </v:group>
            <v:group style="position:absolute;left:7522;top:-4644;width:1577;height:2" coordorigin="7522,-4644" coordsize="1577,2">
              <v:shape style="position:absolute;left:7522;top:-4644;width:1577;height:2" coordorigin="7522,-4644" coordsize="1577,0" path="m7522,-4644l9098,-4644e" filled="false" stroked="true" strokeweight=".72pt" strokecolor="#000000">
                <v:path arrowok="t"/>
              </v:shape>
            </v:group>
            <v:group style="position:absolute;left:7522;top:-4615;width:1577;height:2" coordorigin="7522,-4615" coordsize="1577,2">
              <v:shape style="position:absolute;left:7522;top:-4615;width:1577;height:2" coordorigin="7522,-4615" coordsize="1577,0" path="m7522,-4615l9098,-4615e" filled="false" stroked="true" strokeweight=".72pt" strokecolor="#000000">
                <v:path arrowok="t"/>
              </v:shape>
              <v:shape style="position:absolute;left:9098;top:-4608;width:10;height:2" type="#_x0000_t75" stroked="false">
                <v:imagedata r:id="rId32" o:title=""/>
              </v:shape>
            </v:group>
            <v:group style="position:absolute;left:9098;top:-4644;width:44;height:2" coordorigin="9098,-4644" coordsize="44,2">
              <v:shape style="position:absolute;left:9098;top:-4644;width:44;height:2" coordorigin="9098,-4644" coordsize="44,0" path="m9098,-4644l9142,-4644e" filled="false" stroked="true" strokeweight=".72pt" strokecolor="#000000">
                <v:path arrowok="t"/>
              </v:shape>
            </v:group>
            <v:group style="position:absolute;left:9098;top:-4615;width:44;height:2" coordorigin="9098,-4615" coordsize="44,2">
              <v:shape style="position:absolute;left:9098;top:-4615;width:44;height:2" coordorigin="9098,-4615" coordsize="44,0" path="m9098,-4615l9142,-4615e" filled="false" stroked="true" strokeweight=".72pt" strokecolor="#000000">
                <v:path arrowok="t"/>
              </v:shape>
            </v:group>
            <v:group style="position:absolute;left:9142;top:-4644;width:1575;height:2" coordorigin="9142,-4644" coordsize="1575,2">
              <v:shape style="position:absolute;left:9142;top:-4644;width:1575;height:2" coordorigin="9142,-4644" coordsize="1575,0" path="m9142,-4644l10716,-4644e" filled="false" stroked="true" strokeweight=".72pt" strokecolor="#000000">
                <v:path arrowok="t"/>
              </v:shape>
            </v:group>
            <v:group style="position:absolute;left:9142;top:-4615;width:1575;height:2" coordorigin="9142,-4615" coordsize="1575,2">
              <v:shape style="position:absolute;left:9142;top:-4615;width:1575;height:2" coordorigin="9142,-4615" coordsize="1575,0" path="m9142,-4615l10716,-4615e" filled="false" stroked="true" strokeweight=".72pt" strokecolor="#000000">
                <v:path arrowok="t"/>
              </v:shape>
              <v:shape style="position:absolute;left:3427;top:-4624;width:5700;height:696" type="#_x0000_t75" stroked="false">
                <v:imagedata r:id="rId155" o:title=""/>
              </v:shape>
              <v:shape style="position:absolute;left:1166;top:-3964;width:7958;height:521" type="#_x0000_t75" stroked="false">
                <v:imagedata r:id="rId156" o:title=""/>
              </v:shape>
            </v:group>
            <v:group style="position:absolute;left:1169;top:-62;width:2278;height:2" coordorigin="1169,-62" coordsize="2278,2">
              <v:shape style="position:absolute;left:1169;top:-62;width:2278;height:2" coordorigin="1169,-62" coordsize="2278,0" path="m1169,-62l3446,-62e" filled="false" stroked="true" strokeweight=".72pt" strokecolor="#000000">
                <v:path arrowok="t"/>
              </v:shape>
            </v:group>
            <v:group style="position:absolute;left:1169;top:-91;width:2278;height:2" coordorigin="1169,-91" coordsize="2278,2">
              <v:shape style="position:absolute;left:1169;top:-91;width:2278;height:2" coordorigin="1169,-91" coordsize="2278,0" path="m1169,-91l3446,-91e" filled="false" stroked="true" strokeweight=".72pt" strokecolor="#000000">
                <v:path arrowok="t"/>
              </v:shape>
            </v:group>
            <v:group style="position:absolute;left:3446;top:-91;width:44;height:2" coordorigin="3446,-91" coordsize="44,2">
              <v:shape style="position:absolute;left:3446;top:-91;width:44;height:2" coordorigin="3446,-91" coordsize="44,0" path="m3446,-91l3490,-91e" filled="false" stroked="true" strokeweight=".72pt" strokecolor="#000000">
                <v:path arrowok="t"/>
              </v:shape>
            </v:group>
            <v:group style="position:absolute;left:3446;top:-62;width:1277;height:2" coordorigin="3446,-62" coordsize="1277,2">
              <v:shape style="position:absolute;left:3446;top:-62;width:1277;height:2" coordorigin="3446,-62" coordsize="1277,0" path="m3446,-62l4723,-62e" filled="false" stroked="true" strokeweight=".72pt" strokecolor="#000000">
                <v:path arrowok="t"/>
              </v:shape>
            </v:group>
            <v:group style="position:absolute;left:3490;top:-91;width:1234;height:2" coordorigin="3490,-91" coordsize="1234,2">
              <v:shape style="position:absolute;left:3490;top:-91;width:1234;height:2" coordorigin="3490,-91" coordsize="1234,0" path="m3490,-91l4723,-91e" filled="false" stroked="true" strokeweight=".72pt" strokecolor="#000000">
                <v:path arrowok="t"/>
              </v:shape>
            </v:group>
            <v:group style="position:absolute;left:4723;top:-91;width:44;height:2" coordorigin="4723,-91" coordsize="44,2">
              <v:shape style="position:absolute;left:4723;top:-91;width:44;height:2" coordorigin="4723,-91" coordsize="44,0" path="m4723,-91l4766,-91e" filled="false" stroked="true" strokeweight=".72pt" strokecolor="#000000">
                <v:path arrowok="t"/>
              </v:shape>
            </v:group>
            <v:group style="position:absolute;left:4723;top:-62;width:1276;height:2" coordorigin="4723,-62" coordsize="1276,2">
              <v:shape style="position:absolute;left:4723;top:-62;width:1276;height:2" coordorigin="4723,-62" coordsize="1276,0" path="m4723,-62l5999,-62e" filled="false" stroked="true" strokeweight=".72pt" strokecolor="#000000">
                <v:path arrowok="t"/>
              </v:shape>
            </v:group>
            <v:group style="position:absolute;left:4766;top:-91;width:1233;height:2" coordorigin="4766,-91" coordsize="1233,2">
              <v:shape style="position:absolute;left:4766;top:-91;width:1233;height:2" coordorigin="4766,-91" coordsize="1233,0" path="m4766,-91l5999,-91e" filled="false" stroked="true" strokeweight=".72pt" strokecolor="#000000">
                <v:path arrowok="t"/>
              </v:shape>
            </v:group>
            <v:group style="position:absolute;left:5999;top:-91;width:44;height:2" coordorigin="5999,-91" coordsize="44,2">
              <v:shape style="position:absolute;left:5999;top:-91;width:44;height:2" coordorigin="5999,-91" coordsize="44,0" path="m5999,-91l6042,-91e" filled="false" stroked="true" strokeweight=".72pt" strokecolor="#000000">
                <v:path arrowok="t"/>
              </v:shape>
            </v:group>
            <v:group style="position:absolute;left:5999;top:-62;width:710;height:2" coordorigin="5999,-62" coordsize="710,2">
              <v:shape style="position:absolute;left:5999;top:-62;width:710;height:2" coordorigin="5999,-62" coordsize="710,0" path="m5999,-62l6708,-62e" filled="false" stroked="true" strokeweight=".72pt" strokecolor="#000000">
                <v:path arrowok="t"/>
              </v:shape>
            </v:group>
            <v:group style="position:absolute;left:6042;top:-91;width:666;height:2" coordorigin="6042,-91" coordsize="666,2">
              <v:shape style="position:absolute;left:6042;top:-91;width:666;height:2" coordorigin="6042,-91" coordsize="666,0" path="m6042,-91l6708,-91e" filled="false" stroked="true" strokeweight=".72pt" strokecolor="#000000">
                <v:path arrowok="t"/>
              </v:shape>
            </v:group>
            <v:group style="position:absolute;left:6708;top:-91;width:44;height:2" coordorigin="6708,-91" coordsize="44,2">
              <v:shape style="position:absolute;left:6708;top:-91;width:44;height:2" coordorigin="6708,-91" coordsize="44,0" path="m6708,-91l6751,-91e" filled="false" stroked="true" strokeweight=".72pt" strokecolor="#000000">
                <v:path arrowok="t"/>
              </v:shape>
            </v:group>
            <v:group style="position:absolute;left:6708;top:-62;width:44;height:2" coordorigin="6708,-62" coordsize="44,2">
              <v:shape style="position:absolute;left:6708;top:-62;width:44;height:2" coordorigin="6708,-62" coordsize="44,0" path="m6708,-62l6751,-62e" filled="false" stroked="true" strokeweight=".72pt" strokecolor="#000000">
                <v:path arrowok="t"/>
              </v:shape>
            </v:group>
            <v:group style="position:absolute;left:6751;top:-62;width:728;height:2" coordorigin="6751,-62" coordsize="728,2">
              <v:shape style="position:absolute;left:6751;top:-62;width:728;height:2" coordorigin="6751,-62" coordsize="728,0" path="m6751,-62l7478,-62e" filled="false" stroked="true" strokeweight=".72pt" strokecolor="#000000">
                <v:path arrowok="t"/>
              </v:shape>
            </v:group>
            <v:group style="position:absolute;left:6751;top:-91;width:728;height:2" coordorigin="6751,-91" coordsize="728,2">
              <v:shape style="position:absolute;left:6751;top:-91;width:728;height:2" coordorigin="6751,-91" coordsize="728,0" path="m6751,-91l7478,-91e" filled="false" stroked="true" strokeweight=".72pt" strokecolor="#000000">
                <v:path arrowok="t"/>
              </v:shape>
            </v:group>
            <v:group style="position:absolute;left:7478;top:-91;width:44;height:2" coordorigin="7478,-91" coordsize="44,2">
              <v:shape style="position:absolute;left:7478;top:-91;width:44;height:2" coordorigin="7478,-91" coordsize="44,0" path="m7478,-91l7522,-91e" filled="false" stroked="true" strokeweight=".72pt" strokecolor="#000000">
                <v:path arrowok="t"/>
              </v:shape>
            </v:group>
            <v:group style="position:absolute;left:7478;top:-62;width:1620;height:2" coordorigin="7478,-62" coordsize="1620,2">
              <v:shape style="position:absolute;left:7478;top:-62;width:1620;height:2" coordorigin="7478,-62" coordsize="1620,0" path="m7478,-62l9098,-62e" filled="false" stroked="true" strokeweight=".72pt" strokecolor="#000000">
                <v:path arrowok="t"/>
              </v:shape>
            </v:group>
            <v:group style="position:absolute;left:7522;top:-91;width:1577;height:2" coordorigin="7522,-91" coordsize="1577,2">
              <v:shape style="position:absolute;left:7522;top:-91;width:1577;height:2" coordorigin="7522,-91" coordsize="1577,0" path="m7522,-91l9098,-91e" filled="false" stroked="true" strokeweight=".72pt" strokecolor="#000000">
                <v:path arrowok="t"/>
              </v:shape>
              <v:shape style="position:absolute;left:1164;top:-3478;width:9575;height:3380" type="#_x0000_t75" stroked="false">
                <v:imagedata r:id="rId157" o:title=""/>
              </v:shape>
            </v:group>
            <v:group style="position:absolute;left:9098;top:-91;width:44;height:2" coordorigin="9098,-91" coordsize="44,2">
              <v:shape style="position:absolute;left:9098;top:-91;width:44;height:2" coordorigin="9098,-91" coordsize="44,0" path="m9098,-91l9142,-91e" filled="false" stroked="true" strokeweight=".72pt" strokecolor="#000000">
                <v:path arrowok="t"/>
              </v:shape>
            </v:group>
            <v:group style="position:absolute;left:9098;top:-62;width:1625;height:2" coordorigin="9098,-62" coordsize="1625,2">
              <v:shape style="position:absolute;left:9098;top:-62;width:1625;height:2" coordorigin="9098,-62" coordsize="1625,0" path="m9098,-62l10723,-62e" filled="false" stroked="true" strokeweight=".72pt" strokecolor="#000000">
                <v:path arrowok="t"/>
              </v:shape>
            </v:group>
            <v:group style="position:absolute;left:9142;top:-91;width:1582;height:2" coordorigin="9142,-91" coordsize="1582,2">
              <v:shape style="position:absolute;left:9142;top:-91;width:1582;height:2" coordorigin="9142,-91" coordsize="1582,0" path="m9142,-91l10723,-91e" filled="false" stroked="true" strokeweight=".72pt" strokecolor="#000000">
                <v:path arrowok="t"/>
              </v:shape>
              <v:shape style="position:absolute;left:1916;top:-437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贷款单位</w:t>
                      </w:r>
                    </w:p>
                  </w:txbxContent>
                </v:textbox>
                <w10:wrap type="none"/>
              </v:shape>
              <v:shape style="position:absolute;left:3589;top:-4377;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借款起始日</w:t>
                      </w:r>
                    </w:p>
                  </w:txbxContent>
                </v:textbox>
                <w10:wrap type="none"/>
              </v:shape>
              <v:shape style="position:absolute;left:4866;top:-4377;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借款终止日</w:t>
                      </w:r>
                    </w:p>
                  </w:txbxContent>
                </v:textbox>
                <w10:wrap type="none"/>
              </v:shape>
              <v:shape style="position:absolute;left:6158;top:-437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币种</w:t>
                      </w:r>
                    </w:p>
                  </w:txbxContent>
                </v:textbox>
                <w10:wrap type="none"/>
              </v:shape>
              <v:shape style="position:absolute;left:6899;top:-450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利率</w:t>
                      </w:r>
                    </w:p>
                  </w:txbxContent>
                </v:textbox>
                <w10:wrap type="none"/>
              </v:shape>
              <v:shape style="position:absolute;left:7892;top:-437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9512;top:-437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group>
            <w10:wrap type="none"/>
          </v:group>
        </w:pict>
      </w:r>
      <w:r>
        <w:rPr/>
        <w:pict>
          <v:group style="position:absolute;margin-left:96.000015pt;margin-top:51.255627pt;width:441.25pt;height:68.25pt;mso-position-horizontal-relative:page;mso-position-vertical-relative:paragraph;z-index:-620512" coordorigin="1920,1025" coordsize="8825,1365">
            <v:shape style="position:absolute;left:5336;top:1042;width:10;height:2" type="#_x0000_t75" stroked="false">
              <v:imagedata r:id="rId22" o:title=""/>
            </v:shape>
            <v:shape style="position:absolute;left:8172;top:1042;width:10;height:2" type="#_x0000_t75" stroked="false">
              <v:imagedata r:id="rId22" o:title=""/>
            </v:shape>
            <v:shape style="position:absolute;left:5317;top:1025;width:2884;height:308" type="#_x0000_t75" stroked="false">
              <v:imagedata r:id="rId158" o:title=""/>
            </v:shape>
            <v:shape style="position:absolute;left:1920;top:1295;width:8825;height:1094" type="#_x0000_t75" stroked="false">
              <v:imagedata r:id="rId159" o:title=""/>
            </v:shape>
            <w10:wrap type="none"/>
          </v:group>
        </w:pict>
      </w:r>
      <w:r>
        <w:rPr>
          <w:rFonts w:ascii="Arial" w:hAnsi="Arial" w:cs="Arial" w:eastAsia="Arial" w:hint="default"/>
          <w:b/>
          <w:bCs/>
          <w:sz w:val="24"/>
          <w:szCs w:val="24"/>
        </w:rPr>
        <w:t>27.</w:t>
      </w:r>
      <w:r>
        <w:rPr>
          <w:rFonts w:ascii="Arial" w:hAnsi="Arial" w:cs="Arial" w:eastAsia="Arial" w:hint="default"/>
          <w:b/>
          <w:bCs/>
          <w:spacing w:val="12"/>
          <w:sz w:val="24"/>
          <w:szCs w:val="24"/>
        </w:rPr>
        <w:t> </w:t>
      </w:r>
      <w:r>
        <w:rPr>
          <w:rFonts w:ascii="宋体" w:hAnsi="宋体" w:cs="宋体" w:eastAsia="宋体" w:hint="default"/>
          <w:b/>
          <w:bCs/>
          <w:sz w:val="24"/>
          <w:szCs w:val="24"/>
        </w:rPr>
        <w:t>其他流动负债</w:t>
      </w:r>
      <w:r>
        <w:rPr>
          <w:rFonts w:ascii="宋体" w:hAnsi="宋体" w:cs="宋体" w:eastAsia="宋体" w:hint="default"/>
          <w:b/>
          <w:bCs/>
          <w:w w:val="99"/>
          <w:sz w:val="24"/>
          <w:szCs w:val="24"/>
        </w:rPr>
        <w:t> </w:t>
      </w:r>
      <w:r>
        <w:rPr>
          <w:rFonts w:ascii="宋体" w:hAnsi="宋体" w:cs="宋体" w:eastAsia="宋体" w:hint="default"/>
          <w:sz w:val="24"/>
          <w:szCs w:val="24"/>
        </w:rPr>
        <w:t>分类列示</w:t>
      </w:r>
    </w:p>
    <w:p>
      <w:pPr>
        <w:spacing w:line="240" w:lineRule="auto" w:before="10"/>
        <w:rPr>
          <w:rFonts w:ascii="宋体" w:hAnsi="宋体" w:cs="宋体" w:eastAsia="宋体" w:hint="default"/>
          <w:sz w:val="8"/>
          <w:szCs w:val="8"/>
        </w:rPr>
      </w:pPr>
    </w:p>
    <w:tbl>
      <w:tblPr>
        <w:tblW w:w="0" w:type="auto"/>
        <w:jc w:val="left"/>
        <w:tblInd w:w="879" w:type="dxa"/>
        <w:tblLayout w:type="fixed"/>
        <w:tblCellMar>
          <w:top w:w="0" w:type="dxa"/>
          <w:left w:w="0" w:type="dxa"/>
          <w:bottom w:w="0" w:type="dxa"/>
          <w:right w:w="0" w:type="dxa"/>
        </w:tblCellMar>
        <w:tblLook w:val="01E0"/>
      </w:tblPr>
      <w:tblGrid>
        <w:gridCol w:w="1435"/>
        <w:gridCol w:w="1630"/>
        <w:gridCol w:w="3247"/>
        <w:gridCol w:w="2471"/>
      </w:tblGrid>
      <w:tr>
        <w:trPr>
          <w:trHeight w:val="578" w:hRule="exact"/>
        </w:trPr>
        <w:tc>
          <w:tcPr>
            <w:tcW w:w="1435" w:type="dxa"/>
            <w:tcBorders>
              <w:top w:val="single" w:sz="17"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应付短期融资券</w:t>
            </w:r>
          </w:p>
        </w:tc>
        <w:tc>
          <w:tcPr>
            <w:tcW w:w="1630" w:type="dxa"/>
            <w:tcBorders>
              <w:top w:val="single" w:sz="17" w:space="0" w:color="000000"/>
              <w:left w:val="nil" w:sz="6" w:space="0" w:color="auto"/>
              <w:bottom w:val="nil" w:sz="6" w:space="0" w:color="auto"/>
              <w:right w:val="nil" w:sz="6" w:space="0" w:color="auto"/>
            </w:tcBorders>
          </w:tcPr>
          <w:p>
            <w:pPr>
              <w:pStyle w:val="TableParagraph"/>
              <w:spacing w:line="232" w:lineRule="exact"/>
              <w:ind w:left="66"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247" w:type="dxa"/>
            <w:tcBorders>
              <w:top w:val="single" w:sz="17" w:space="0" w:color="000000"/>
              <w:left w:val="nil" w:sz="6" w:space="0" w:color="auto"/>
              <w:bottom w:val="nil" w:sz="6" w:space="0" w:color="auto"/>
              <w:right w:val="nil" w:sz="6" w:space="0" w:color="auto"/>
            </w:tcBorders>
          </w:tcPr>
          <w:p>
            <w:pPr>
              <w:pStyle w:val="TableParagraph"/>
              <w:spacing w:line="232" w:lineRule="exact"/>
              <w:ind w:left="1353" w:right="0"/>
              <w:jc w:val="left"/>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72"/>
              <w:ind w:left="1162" w:right="0"/>
              <w:jc w:val="left"/>
              <w:rPr>
                <w:rFonts w:ascii="Arial" w:hAnsi="Arial" w:cs="Arial" w:eastAsia="Arial" w:hint="default"/>
                <w:sz w:val="20"/>
                <w:szCs w:val="20"/>
              </w:rPr>
            </w:pPr>
            <w:r>
              <w:rPr>
                <w:rFonts w:ascii="Arial"/>
                <w:sz w:val="20"/>
              </w:rPr>
              <w:t>600,000,000.00</w:t>
            </w:r>
          </w:p>
        </w:tc>
        <w:tc>
          <w:tcPr>
            <w:tcW w:w="2471" w:type="dxa"/>
            <w:tcBorders>
              <w:top w:val="single" w:sz="17" w:space="0" w:color="000000"/>
              <w:left w:val="nil" w:sz="6" w:space="0" w:color="auto"/>
              <w:bottom w:val="nil" w:sz="6" w:space="0" w:color="auto"/>
              <w:right w:val="nil" w:sz="6" w:space="0" w:color="auto"/>
            </w:tcBorders>
          </w:tcPr>
          <w:p>
            <w:pPr>
              <w:pStyle w:val="TableParagraph"/>
              <w:spacing w:line="232" w:lineRule="exact"/>
              <w:ind w:left="801" w:right="0"/>
              <w:jc w:val="left"/>
              <w:rPr>
                <w:rFonts w:ascii="宋体" w:hAnsi="宋体" w:cs="宋体" w:eastAsia="宋体" w:hint="default"/>
                <w:sz w:val="20"/>
                <w:szCs w:val="20"/>
              </w:rPr>
            </w:pPr>
            <w:r>
              <w:rPr>
                <w:rFonts w:ascii="宋体" w:hAnsi="宋体" w:cs="宋体" w:eastAsia="宋体" w:hint="default"/>
                <w:sz w:val="20"/>
                <w:szCs w:val="20"/>
              </w:rPr>
              <w:t>年初余额</w:t>
            </w:r>
          </w:p>
        </w:tc>
      </w:tr>
      <w:tr>
        <w:trPr>
          <w:trHeight w:val="265" w:hRule="exact"/>
        </w:trPr>
        <w:tc>
          <w:tcPr>
            <w:tcW w:w="1435" w:type="dxa"/>
            <w:tcBorders>
              <w:top w:val="nil" w:sz="6" w:space="0" w:color="auto"/>
              <w:left w:val="nil" w:sz="6" w:space="0" w:color="auto"/>
              <w:bottom w:val="nil" w:sz="6" w:space="0" w:color="auto"/>
              <w:right w:val="nil" w:sz="6" w:space="0" w:color="auto"/>
            </w:tcBorders>
          </w:tcPr>
          <w:p>
            <w:pPr>
              <w:pStyle w:val="TableParagraph"/>
              <w:spacing w:line="206" w:lineRule="exact"/>
              <w:ind w:left="108"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630" w:type="dxa"/>
            <w:tcBorders>
              <w:top w:val="nil" w:sz="6" w:space="0" w:color="auto"/>
              <w:left w:val="nil" w:sz="6" w:space="0" w:color="auto"/>
              <w:bottom w:val="nil" w:sz="6" w:space="0" w:color="auto"/>
              <w:right w:val="nil" w:sz="6" w:space="0" w:color="auto"/>
            </w:tcBorders>
          </w:tcPr>
          <w:p>
            <w:pPr/>
          </w:p>
        </w:tc>
        <w:tc>
          <w:tcPr>
            <w:tcW w:w="324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91"/>
              <w:jc w:val="right"/>
              <w:rPr>
                <w:rFonts w:ascii="Arial" w:hAnsi="Arial" w:cs="Arial" w:eastAsia="Arial" w:hint="default"/>
                <w:sz w:val="20"/>
                <w:szCs w:val="20"/>
              </w:rPr>
            </w:pPr>
            <w:r>
              <w:rPr>
                <w:rFonts w:ascii="Arial"/>
                <w:spacing w:val="-1"/>
                <w:sz w:val="20"/>
              </w:rPr>
              <w:t>211,854.00</w:t>
            </w:r>
          </w:p>
        </w:tc>
        <w:tc>
          <w:tcPr>
            <w:tcW w:w="247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08"/>
              <w:jc w:val="right"/>
              <w:rPr>
                <w:rFonts w:ascii="Arial" w:hAnsi="Arial" w:cs="Arial" w:eastAsia="Arial" w:hint="default"/>
                <w:sz w:val="20"/>
                <w:szCs w:val="20"/>
              </w:rPr>
            </w:pPr>
            <w:r>
              <w:rPr>
                <w:rFonts w:ascii="Arial"/>
                <w:spacing w:val="-1"/>
                <w:sz w:val="20"/>
              </w:rPr>
              <w:t>211,854.00</w:t>
            </w:r>
          </w:p>
        </w:tc>
      </w:tr>
      <w:tr>
        <w:trPr>
          <w:trHeight w:val="262" w:hRule="exact"/>
        </w:trPr>
        <w:tc>
          <w:tcPr>
            <w:tcW w:w="1435" w:type="dxa"/>
            <w:tcBorders>
              <w:top w:val="nil" w:sz="6" w:space="0" w:color="auto"/>
              <w:left w:val="nil" w:sz="6" w:space="0" w:color="auto"/>
              <w:bottom w:val="nil" w:sz="6" w:space="0" w:color="auto"/>
              <w:right w:val="nil" w:sz="6" w:space="0" w:color="auto"/>
            </w:tcBorders>
          </w:tcPr>
          <w:p>
            <w:pPr>
              <w:pStyle w:val="TableParagraph"/>
              <w:spacing w:line="207" w:lineRule="exact"/>
              <w:ind w:left="108"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630" w:type="dxa"/>
            <w:tcBorders>
              <w:top w:val="nil" w:sz="6" w:space="0" w:color="auto"/>
              <w:left w:val="nil" w:sz="6" w:space="0" w:color="auto"/>
              <w:bottom w:val="nil" w:sz="6" w:space="0" w:color="auto"/>
              <w:right w:val="nil" w:sz="6" w:space="0" w:color="auto"/>
            </w:tcBorders>
          </w:tcPr>
          <w:p>
            <w:pPr/>
          </w:p>
        </w:tc>
        <w:tc>
          <w:tcPr>
            <w:tcW w:w="32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90"/>
              <w:jc w:val="right"/>
              <w:rPr>
                <w:rFonts w:ascii="Arial" w:hAnsi="Arial" w:cs="Arial" w:eastAsia="Arial" w:hint="default"/>
                <w:sz w:val="20"/>
                <w:szCs w:val="20"/>
              </w:rPr>
            </w:pPr>
            <w:r>
              <w:rPr>
                <w:rFonts w:ascii="Arial"/>
                <w:spacing w:val="-2"/>
                <w:sz w:val="20"/>
              </w:rPr>
              <w:t>1,659,128.17</w:t>
            </w:r>
            <w:r>
              <w:rPr>
                <w:rFonts w:ascii="Arial"/>
                <w:sz w:val="20"/>
              </w:rPr>
            </w:r>
          </w:p>
        </w:tc>
        <w:tc>
          <w:tcPr>
            <w:tcW w:w="24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07"/>
              <w:jc w:val="right"/>
              <w:rPr>
                <w:rFonts w:ascii="Arial" w:hAnsi="Arial" w:cs="Arial" w:eastAsia="Arial" w:hint="default"/>
                <w:sz w:val="20"/>
                <w:szCs w:val="20"/>
              </w:rPr>
            </w:pPr>
            <w:r>
              <w:rPr>
                <w:rFonts w:ascii="Arial"/>
                <w:spacing w:val="-2"/>
                <w:sz w:val="20"/>
              </w:rPr>
              <w:t>1,445,185.31</w:t>
            </w:r>
            <w:r>
              <w:rPr>
                <w:rFonts w:ascii="Arial"/>
                <w:sz w:val="20"/>
              </w:rPr>
            </w:r>
          </w:p>
        </w:tc>
      </w:tr>
      <w:tr>
        <w:trPr>
          <w:trHeight w:val="280" w:hRule="exact"/>
        </w:trPr>
        <w:tc>
          <w:tcPr>
            <w:tcW w:w="1435" w:type="dxa"/>
            <w:tcBorders>
              <w:top w:val="nil" w:sz="6" w:space="0" w:color="auto"/>
              <w:left w:val="nil" w:sz="6" w:space="0" w:color="auto"/>
              <w:bottom w:val="single" w:sz="12" w:space="0" w:color="000000"/>
              <w:right w:val="nil" w:sz="6" w:space="0" w:color="auto"/>
            </w:tcBorders>
          </w:tcPr>
          <w:p>
            <w:pPr/>
          </w:p>
        </w:tc>
        <w:tc>
          <w:tcPr>
            <w:tcW w:w="1630" w:type="dxa"/>
            <w:tcBorders>
              <w:top w:val="nil" w:sz="6" w:space="0" w:color="auto"/>
              <w:left w:val="nil" w:sz="6" w:space="0" w:color="auto"/>
              <w:bottom w:val="single" w:sz="12" w:space="0" w:color="000000"/>
              <w:right w:val="nil" w:sz="6" w:space="0" w:color="auto"/>
            </w:tcBorders>
          </w:tcPr>
          <w:p>
            <w:pPr>
              <w:pStyle w:val="TableParagraph"/>
              <w:spacing w:line="224" w:lineRule="exact"/>
              <w:ind w:left="66"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247"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right="691"/>
              <w:jc w:val="right"/>
              <w:rPr>
                <w:rFonts w:ascii="Arial" w:hAnsi="Arial" w:cs="Arial" w:eastAsia="Arial" w:hint="default"/>
                <w:sz w:val="20"/>
                <w:szCs w:val="20"/>
              </w:rPr>
            </w:pPr>
            <w:r>
              <w:rPr>
                <w:rFonts w:ascii="Arial"/>
                <w:spacing w:val="-1"/>
                <w:sz w:val="20"/>
              </w:rPr>
              <w:t>601,870,982.17</w:t>
            </w:r>
          </w:p>
        </w:tc>
        <w:tc>
          <w:tcPr>
            <w:tcW w:w="2471"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right="607"/>
              <w:jc w:val="right"/>
              <w:rPr>
                <w:rFonts w:ascii="Arial" w:hAnsi="Arial" w:cs="Arial" w:eastAsia="Arial" w:hint="default"/>
                <w:sz w:val="20"/>
                <w:szCs w:val="20"/>
              </w:rPr>
            </w:pPr>
            <w:r>
              <w:rPr>
                <w:rFonts w:ascii="Arial"/>
                <w:spacing w:val="-1"/>
                <w:sz w:val="20"/>
              </w:rPr>
              <w:t>1,657,039.31</w:t>
            </w:r>
          </w:p>
        </w:tc>
      </w:tr>
    </w:tbl>
    <w:p>
      <w:pPr>
        <w:spacing w:line="357" w:lineRule="auto" w:before="66"/>
        <w:ind w:left="737" w:right="752" w:firstLine="540"/>
        <w:jc w:val="both"/>
        <w:rPr>
          <w:rFonts w:ascii="宋体" w:hAnsi="宋体" w:cs="宋体" w:eastAsia="宋体" w:hint="default"/>
          <w:sz w:val="24"/>
          <w:szCs w:val="24"/>
        </w:rPr>
      </w:pPr>
      <w:r>
        <w:rPr>
          <w:rFonts w:ascii="宋体" w:hAnsi="宋体" w:cs="宋体" w:eastAsia="宋体" w:hint="default"/>
          <w:sz w:val="24"/>
          <w:szCs w:val="24"/>
        </w:rPr>
        <w:t>公司</w:t>
      </w:r>
      <w:r>
        <w:rPr>
          <w:rFonts w:ascii="宋体" w:hAnsi="宋体" w:cs="宋体" w:eastAsia="宋体" w:hint="default"/>
          <w:spacing w:val="-45"/>
          <w:sz w:val="24"/>
          <w:szCs w:val="24"/>
        </w:rPr>
        <w:t> </w:t>
      </w:r>
      <w:r>
        <w:rPr>
          <w:rFonts w:ascii="宋体" w:hAnsi="宋体" w:cs="宋体" w:eastAsia="宋体" w:hint="default"/>
          <w:spacing w:val="32"/>
          <w:sz w:val="24"/>
          <w:szCs w:val="24"/>
        </w:rPr>
        <w:t>2010年4月</w:t>
      </w:r>
      <w:r>
        <w:rPr>
          <w:rFonts w:ascii="宋体" w:hAnsi="宋体" w:cs="宋体" w:eastAsia="宋体" w:hint="default"/>
          <w:spacing w:val="-45"/>
          <w:sz w:val="24"/>
          <w:szCs w:val="24"/>
        </w:rPr>
        <w:t> </w:t>
      </w:r>
      <w:r>
        <w:rPr>
          <w:rFonts w:ascii="宋体" w:hAnsi="宋体" w:cs="宋体" w:eastAsia="宋体" w:hint="default"/>
          <w:sz w:val="24"/>
          <w:szCs w:val="24"/>
        </w:rPr>
        <w:t>21</w:t>
      </w:r>
      <w:r>
        <w:rPr>
          <w:rFonts w:ascii="宋体" w:hAnsi="宋体" w:cs="宋体" w:eastAsia="宋体" w:hint="default"/>
          <w:spacing w:val="-46"/>
          <w:sz w:val="24"/>
          <w:szCs w:val="24"/>
        </w:rPr>
        <w:t> </w:t>
      </w:r>
      <w:r>
        <w:rPr>
          <w:rFonts w:ascii="宋体" w:hAnsi="宋体" w:cs="宋体" w:eastAsia="宋体" w:hint="default"/>
          <w:sz w:val="24"/>
          <w:szCs w:val="24"/>
        </w:rPr>
        <w:t>日收到了中国银行间市场交易商协会有关《接受注册</w:t>
      </w:r>
      <w:r>
        <w:rPr>
          <w:rFonts w:ascii="宋体" w:hAnsi="宋体" w:cs="宋体" w:eastAsia="宋体" w:hint="default"/>
          <w:sz w:val="24"/>
          <w:szCs w:val="24"/>
        </w:rPr>
        <w:t> 通知书》（中市协注【2010】CP55</w:t>
      </w:r>
      <w:r>
        <w:rPr>
          <w:rFonts w:ascii="宋体" w:hAnsi="宋体" w:cs="宋体" w:eastAsia="宋体" w:hint="default"/>
          <w:spacing w:val="2"/>
          <w:sz w:val="24"/>
          <w:szCs w:val="24"/>
        </w:rPr>
        <w:t> </w:t>
      </w:r>
      <w:r>
        <w:rPr>
          <w:rFonts w:ascii="宋体" w:hAnsi="宋体" w:cs="宋体" w:eastAsia="宋体" w:hint="default"/>
          <w:sz w:val="24"/>
          <w:szCs w:val="24"/>
        </w:rPr>
        <w:t>号），根据该通知公司可发行短期融资券注</w:t>
      </w:r>
      <w:r>
        <w:rPr>
          <w:rFonts w:ascii="宋体" w:hAnsi="宋体" w:cs="宋体" w:eastAsia="宋体" w:hint="default"/>
          <w:sz w:val="24"/>
          <w:szCs w:val="24"/>
        </w:rPr>
        <w:t> 册金额为人民币</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亿元，注册额度自通知书公布之日起</w:t>
      </w:r>
      <w:r>
        <w:rPr>
          <w:rFonts w:ascii="宋体" w:hAnsi="宋体" w:cs="宋体" w:eastAsia="宋体" w:hint="default"/>
          <w:spacing w:val="-60"/>
          <w:sz w:val="24"/>
          <w:szCs w:val="24"/>
        </w:rPr>
        <w:t> </w:t>
      </w:r>
      <w:r>
        <w:rPr>
          <w:rFonts w:ascii="宋体" w:hAnsi="宋体" w:cs="宋体" w:eastAsia="宋体" w:hint="default"/>
          <w:sz w:val="24"/>
          <w:szCs w:val="24"/>
        </w:rPr>
        <w:t>2</w:t>
      </w:r>
      <w:r>
        <w:rPr>
          <w:rFonts w:ascii="宋体" w:hAnsi="宋体" w:cs="宋体" w:eastAsia="宋体" w:hint="default"/>
          <w:spacing w:val="-60"/>
          <w:sz w:val="24"/>
          <w:szCs w:val="24"/>
        </w:rPr>
        <w:t> </w:t>
      </w:r>
      <w:r>
        <w:rPr>
          <w:rFonts w:ascii="宋体" w:hAnsi="宋体" w:cs="宋体" w:eastAsia="宋体" w:hint="default"/>
          <w:sz w:val="24"/>
          <w:szCs w:val="24"/>
        </w:rPr>
        <w:t>年内有效，在注册有</w:t>
      </w:r>
    </w:p>
    <w:p>
      <w:pPr>
        <w:spacing w:line="357" w:lineRule="auto" w:before="35"/>
        <w:ind w:left="737" w:right="623" w:firstLine="0"/>
        <w:jc w:val="left"/>
        <w:rPr>
          <w:rFonts w:ascii="宋体" w:hAnsi="宋体" w:cs="宋体" w:eastAsia="宋体" w:hint="default"/>
          <w:sz w:val="24"/>
          <w:szCs w:val="24"/>
        </w:rPr>
      </w:pPr>
      <w:r>
        <w:rPr>
          <w:rFonts w:ascii="宋体" w:hAnsi="宋体" w:cs="宋体" w:eastAsia="宋体" w:hint="default"/>
          <w:sz w:val="24"/>
          <w:szCs w:val="24"/>
        </w:rPr>
        <w:t>效期内分期发行短期融资券，首期发行将在注册后 2 个月内完成。公司于</w:t>
      </w:r>
      <w:r>
        <w:rPr>
          <w:rFonts w:ascii="宋体" w:hAnsi="宋体" w:cs="宋体" w:eastAsia="宋体" w:hint="default"/>
          <w:spacing w:val="-89"/>
          <w:sz w:val="24"/>
          <w:szCs w:val="24"/>
        </w:rPr>
        <w:t> </w:t>
      </w:r>
      <w:r>
        <w:rPr>
          <w:rFonts w:ascii="宋体" w:hAnsi="宋体" w:cs="宋体" w:eastAsia="宋体" w:hint="default"/>
          <w:sz w:val="24"/>
          <w:szCs w:val="24"/>
        </w:rPr>
        <w:t>2010</w:t>
      </w:r>
      <w:r>
        <w:rPr>
          <w:rFonts w:ascii="宋体" w:hAnsi="宋体" w:cs="宋体" w:eastAsia="宋体" w:hint="default"/>
          <w:sz w:val="24"/>
          <w:szCs w:val="24"/>
        </w:rPr>
        <w:t> </w:t>
      </w:r>
      <w:r>
        <w:rPr>
          <w:rFonts w:ascii="宋体" w:hAnsi="宋体" w:cs="宋体" w:eastAsia="宋体" w:hint="default"/>
          <w:spacing w:val="25"/>
          <w:sz w:val="24"/>
          <w:szCs w:val="24"/>
        </w:rPr>
        <w:t>年4月</w:t>
      </w:r>
      <w:r>
        <w:rPr>
          <w:rFonts w:ascii="宋体" w:hAnsi="宋体" w:cs="宋体" w:eastAsia="宋体" w:hint="default"/>
          <w:spacing w:val="-81"/>
          <w:sz w:val="24"/>
          <w:szCs w:val="24"/>
        </w:rPr>
        <w:t> </w:t>
      </w:r>
      <w:r>
        <w:rPr>
          <w:rFonts w:ascii="宋体" w:hAnsi="宋体" w:cs="宋体" w:eastAsia="宋体" w:hint="default"/>
          <w:sz w:val="24"/>
          <w:szCs w:val="24"/>
        </w:rPr>
        <w:t>29</w:t>
      </w:r>
      <w:r>
        <w:rPr>
          <w:rFonts w:ascii="宋体" w:hAnsi="宋体" w:cs="宋体" w:eastAsia="宋体" w:hint="default"/>
          <w:spacing w:val="-81"/>
          <w:sz w:val="24"/>
          <w:szCs w:val="24"/>
        </w:rPr>
        <w:t> </w:t>
      </w:r>
      <w:r>
        <w:rPr>
          <w:rFonts w:ascii="宋体" w:hAnsi="宋体" w:cs="宋体" w:eastAsia="宋体" w:hint="default"/>
          <w:sz w:val="24"/>
          <w:szCs w:val="24"/>
        </w:rPr>
        <w:t>日按照规定发行第一期短期融资券人民币</w:t>
      </w:r>
      <w:r>
        <w:rPr>
          <w:rFonts w:ascii="宋体" w:hAnsi="宋体" w:cs="宋体" w:eastAsia="宋体" w:hint="default"/>
          <w:spacing w:val="-81"/>
          <w:sz w:val="24"/>
          <w:szCs w:val="24"/>
        </w:rPr>
        <w:t> </w:t>
      </w:r>
      <w:r>
        <w:rPr>
          <w:rFonts w:ascii="宋体" w:hAnsi="宋体" w:cs="宋体" w:eastAsia="宋体" w:hint="default"/>
          <w:sz w:val="24"/>
          <w:szCs w:val="24"/>
        </w:rPr>
        <w:t>6</w:t>
      </w:r>
      <w:r>
        <w:rPr>
          <w:rFonts w:ascii="宋体" w:hAnsi="宋体" w:cs="宋体" w:eastAsia="宋体" w:hint="default"/>
          <w:spacing w:val="-81"/>
          <w:sz w:val="24"/>
          <w:szCs w:val="24"/>
        </w:rPr>
        <w:t> </w:t>
      </w:r>
      <w:r>
        <w:rPr>
          <w:rFonts w:ascii="宋体" w:hAnsi="宋体" w:cs="宋体" w:eastAsia="宋体" w:hint="default"/>
          <w:spacing w:val="-14"/>
          <w:sz w:val="24"/>
          <w:szCs w:val="24"/>
        </w:rPr>
        <w:t>亿元，票面年利率为</w:t>
      </w:r>
      <w:r>
        <w:rPr>
          <w:rFonts w:ascii="宋体" w:hAnsi="宋体" w:cs="宋体" w:eastAsia="宋体" w:hint="default"/>
          <w:spacing w:val="-81"/>
          <w:sz w:val="24"/>
          <w:szCs w:val="24"/>
        </w:rPr>
        <w:t> </w:t>
      </w:r>
      <w:r>
        <w:rPr>
          <w:rFonts w:ascii="宋体" w:hAnsi="宋体" w:cs="宋体" w:eastAsia="宋体" w:hint="default"/>
          <w:sz w:val="24"/>
          <w:szCs w:val="24"/>
        </w:rPr>
        <w:t>3.22%，</w:t>
      </w:r>
      <w:r>
        <w:rPr>
          <w:rFonts w:ascii="宋体" w:hAnsi="宋体" w:cs="宋体" w:eastAsia="宋体" w:hint="default"/>
          <w:sz w:val="24"/>
          <w:szCs w:val="24"/>
        </w:rPr>
        <w:t> </w:t>
      </w:r>
      <w:r>
        <w:rPr>
          <w:rFonts w:ascii="宋体" w:hAnsi="宋体" w:cs="宋体" w:eastAsia="宋体" w:hint="default"/>
          <w:spacing w:val="-3"/>
          <w:sz w:val="24"/>
          <w:szCs w:val="24"/>
        </w:rPr>
        <w:t>承销机构为上海浦东发展银行股份有限公司，融资券采用实名记账方式在中央国</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债登记结算有限责任公司登记托管。</w:t>
      </w:r>
    </w:p>
    <w:p>
      <w:pPr>
        <w:spacing w:before="155"/>
        <w:ind w:left="959" w:right="6766" w:firstLine="0"/>
        <w:jc w:val="center"/>
        <w:rPr>
          <w:rFonts w:ascii="宋体" w:hAnsi="宋体" w:cs="宋体" w:eastAsia="宋体" w:hint="default"/>
          <w:sz w:val="24"/>
          <w:szCs w:val="24"/>
        </w:rPr>
      </w:pPr>
      <w:r>
        <w:rPr>
          <w:rFonts w:ascii="Arial" w:hAnsi="Arial" w:cs="Arial" w:eastAsia="Arial" w:hint="default"/>
          <w:b/>
          <w:bCs/>
          <w:sz w:val="24"/>
          <w:szCs w:val="24"/>
        </w:rPr>
        <w:t>28.</w:t>
      </w:r>
      <w:r>
        <w:rPr>
          <w:rFonts w:ascii="Arial" w:hAnsi="Arial" w:cs="Arial" w:eastAsia="Arial" w:hint="default"/>
          <w:b/>
          <w:bCs/>
          <w:spacing w:val="17"/>
          <w:sz w:val="24"/>
          <w:szCs w:val="24"/>
        </w:rPr>
        <w:t> </w:t>
      </w:r>
      <w:r>
        <w:rPr>
          <w:rFonts w:ascii="宋体" w:hAnsi="宋体" w:cs="宋体" w:eastAsia="宋体" w:hint="default"/>
          <w:b/>
          <w:bCs/>
          <w:sz w:val="24"/>
          <w:szCs w:val="24"/>
        </w:rPr>
        <w:t>长期借款</w:t>
      </w:r>
      <w:r>
        <w:rPr>
          <w:rFonts w:ascii="宋体" w:hAnsi="宋体" w:cs="宋体" w:eastAsia="宋体" w:hint="default"/>
          <w:sz w:val="24"/>
          <w:szCs w:val="24"/>
        </w:rPr>
      </w:r>
    </w:p>
    <w:p>
      <w:pPr>
        <w:spacing w:before="135"/>
        <w:ind w:left="1145" w:right="6766" w:firstLine="0"/>
        <w:jc w:val="center"/>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2"/>
          <w:sz w:val="24"/>
          <w:szCs w:val="24"/>
        </w:rPr>
        <w:t> </w:t>
      </w:r>
      <w:r>
        <w:rPr>
          <w:rFonts w:ascii="宋体" w:hAnsi="宋体" w:cs="宋体" w:eastAsia="宋体" w:hint="default"/>
          <w:sz w:val="24"/>
          <w:szCs w:val="24"/>
        </w:rPr>
        <w:t>长期借款分类</w:t>
      </w:r>
    </w:p>
    <w:p>
      <w:pPr>
        <w:spacing w:line="240" w:lineRule="auto" w:before="0"/>
        <w:rPr>
          <w:rFonts w:ascii="宋体" w:hAnsi="宋体" w:cs="宋体" w:eastAsia="宋体" w:hint="default"/>
          <w:sz w:val="15"/>
          <w:szCs w:val="15"/>
        </w:rPr>
      </w:pPr>
    </w:p>
    <w:tbl>
      <w:tblPr>
        <w:tblW w:w="0" w:type="auto"/>
        <w:jc w:val="left"/>
        <w:tblInd w:w="879" w:type="dxa"/>
        <w:tblLayout w:type="fixed"/>
        <w:tblCellMar>
          <w:top w:w="0" w:type="dxa"/>
          <w:left w:w="0" w:type="dxa"/>
          <w:bottom w:w="0" w:type="dxa"/>
          <w:right w:w="0" w:type="dxa"/>
        </w:tblCellMar>
        <w:tblLook w:val="01E0"/>
      </w:tblPr>
      <w:tblGrid>
        <w:gridCol w:w="1205"/>
        <w:gridCol w:w="1926"/>
        <w:gridCol w:w="3201"/>
        <w:gridCol w:w="2450"/>
      </w:tblGrid>
      <w:tr>
        <w:trPr>
          <w:trHeight w:val="568" w:hRule="exact"/>
        </w:trPr>
        <w:tc>
          <w:tcPr>
            <w:tcW w:w="1205" w:type="dxa"/>
            <w:tcBorders>
              <w:top w:val="single" w:sz="17"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20"/>
                <w:szCs w:val="20"/>
              </w:rPr>
            </w:pPr>
            <w:r>
              <w:rPr>
                <w:rFonts w:ascii="宋体" w:hAnsi="宋体" w:cs="宋体" w:eastAsia="宋体" w:hint="default"/>
                <w:sz w:val="20"/>
                <w:szCs w:val="20"/>
              </w:rPr>
              <w:t>质押借款</w:t>
            </w:r>
          </w:p>
        </w:tc>
        <w:tc>
          <w:tcPr>
            <w:tcW w:w="1926" w:type="dxa"/>
            <w:tcBorders>
              <w:top w:val="single" w:sz="17" w:space="0" w:color="000000"/>
              <w:left w:val="nil" w:sz="6" w:space="0" w:color="auto"/>
              <w:bottom w:val="nil" w:sz="6" w:space="0" w:color="auto"/>
              <w:right w:val="nil" w:sz="6" w:space="0" w:color="auto"/>
            </w:tcBorders>
          </w:tcPr>
          <w:p>
            <w:pPr>
              <w:pStyle w:val="TableParagraph"/>
              <w:spacing w:line="232" w:lineRule="exact"/>
              <w:ind w:left="295"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201" w:type="dxa"/>
            <w:tcBorders>
              <w:top w:val="single" w:sz="17" w:space="0" w:color="000000"/>
              <w:left w:val="nil" w:sz="6" w:space="0" w:color="auto"/>
              <w:bottom w:val="nil" w:sz="6" w:space="0" w:color="auto"/>
              <w:right w:val="nil" w:sz="6" w:space="0" w:color="auto"/>
            </w:tcBorders>
          </w:tcPr>
          <w:p>
            <w:pPr>
              <w:pStyle w:val="TableParagraph"/>
              <w:spacing w:line="232" w:lineRule="exact"/>
              <w:ind w:left="174" w:right="0"/>
              <w:jc w:val="center"/>
              <w:rPr>
                <w:rFonts w:ascii="宋体" w:hAnsi="宋体" w:cs="宋体" w:eastAsia="宋体" w:hint="default"/>
                <w:sz w:val="20"/>
                <w:szCs w:val="20"/>
              </w:rPr>
            </w:pPr>
            <w:r>
              <w:rPr>
                <w:rFonts w:ascii="宋体" w:hAnsi="宋体" w:cs="宋体" w:eastAsia="宋体" w:hint="default"/>
                <w:sz w:val="20"/>
                <w:szCs w:val="20"/>
              </w:rPr>
              <w:t>年末余额</w:t>
            </w:r>
          </w:p>
        </w:tc>
        <w:tc>
          <w:tcPr>
            <w:tcW w:w="2450" w:type="dxa"/>
            <w:tcBorders>
              <w:top w:val="single" w:sz="17" w:space="0" w:color="000000"/>
              <w:left w:val="nil" w:sz="6" w:space="0" w:color="auto"/>
              <w:bottom w:val="nil" w:sz="6" w:space="0" w:color="auto"/>
              <w:right w:val="nil" w:sz="6" w:space="0" w:color="auto"/>
            </w:tcBorders>
          </w:tcPr>
          <w:p>
            <w:pPr>
              <w:pStyle w:val="TableParagraph"/>
              <w:spacing w:line="232" w:lineRule="exact"/>
              <w:ind w:left="781" w:right="0"/>
              <w:jc w:val="left"/>
              <w:rPr>
                <w:rFonts w:ascii="宋体" w:hAnsi="宋体" w:cs="宋体" w:eastAsia="宋体" w:hint="default"/>
                <w:sz w:val="20"/>
                <w:szCs w:val="20"/>
              </w:rPr>
            </w:pPr>
            <w:r>
              <w:rPr>
                <w:rFonts w:ascii="宋体" w:hAnsi="宋体" w:cs="宋体" w:eastAsia="宋体" w:hint="default"/>
                <w:sz w:val="20"/>
                <w:szCs w:val="20"/>
              </w:rPr>
              <w:t>年初余额</w:t>
            </w:r>
          </w:p>
        </w:tc>
      </w:tr>
      <w:tr>
        <w:trPr>
          <w:trHeight w:val="273" w:hRule="exact"/>
        </w:trPr>
        <w:tc>
          <w:tcPr>
            <w:tcW w:w="1205"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抵押借款</w:t>
            </w:r>
          </w:p>
        </w:tc>
        <w:tc>
          <w:tcPr>
            <w:tcW w:w="1926" w:type="dxa"/>
            <w:tcBorders>
              <w:top w:val="nil" w:sz="6" w:space="0" w:color="auto"/>
              <w:left w:val="nil" w:sz="6" w:space="0" w:color="auto"/>
              <w:bottom w:val="nil" w:sz="6" w:space="0" w:color="auto"/>
              <w:right w:val="nil" w:sz="6" w:space="0" w:color="auto"/>
            </w:tcBorders>
          </w:tcPr>
          <w:p>
            <w:pPr/>
          </w:p>
        </w:tc>
        <w:tc>
          <w:tcPr>
            <w:tcW w:w="320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78"/>
              <w:jc w:val="right"/>
              <w:rPr>
                <w:rFonts w:ascii="Arial" w:hAnsi="Arial" w:cs="Arial" w:eastAsia="Arial" w:hint="default"/>
                <w:sz w:val="20"/>
                <w:szCs w:val="20"/>
              </w:rPr>
            </w:pPr>
            <w:r>
              <w:rPr>
                <w:rFonts w:ascii="Arial"/>
                <w:spacing w:val="-1"/>
                <w:sz w:val="20"/>
              </w:rPr>
              <w:t>428,500,000.00</w:t>
            </w:r>
          </w:p>
        </w:tc>
        <w:tc>
          <w:tcPr>
            <w:tcW w:w="245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477"/>
              <w:jc w:val="right"/>
              <w:rPr>
                <w:rFonts w:ascii="Arial" w:hAnsi="Arial" w:cs="Arial" w:eastAsia="Arial" w:hint="default"/>
                <w:sz w:val="20"/>
                <w:szCs w:val="20"/>
              </w:rPr>
            </w:pPr>
            <w:r>
              <w:rPr>
                <w:rFonts w:ascii="Arial"/>
                <w:spacing w:val="-1"/>
                <w:sz w:val="20"/>
              </w:rPr>
              <w:t>348,500,000.00</w:t>
            </w:r>
          </w:p>
        </w:tc>
      </w:tr>
      <w:tr>
        <w:trPr>
          <w:trHeight w:val="269" w:hRule="exact"/>
        </w:trPr>
        <w:tc>
          <w:tcPr>
            <w:tcW w:w="1205"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保证借款</w:t>
            </w:r>
          </w:p>
        </w:tc>
        <w:tc>
          <w:tcPr>
            <w:tcW w:w="1926" w:type="dxa"/>
            <w:tcBorders>
              <w:top w:val="nil" w:sz="6" w:space="0" w:color="auto"/>
              <w:left w:val="nil" w:sz="6" w:space="0" w:color="auto"/>
              <w:bottom w:val="nil" w:sz="6" w:space="0" w:color="auto"/>
              <w:right w:val="nil" w:sz="6" w:space="0" w:color="auto"/>
            </w:tcBorders>
          </w:tcPr>
          <w:p>
            <w:pPr/>
          </w:p>
        </w:tc>
        <w:tc>
          <w:tcPr>
            <w:tcW w:w="320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79"/>
              <w:jc w:val="right"/>
              <w:rPr>
                <w:rFonts w:ascii="Arial" w:hAnsi="Arial" w:cs="Arial" w:eastAsia="Arial" w:hint="default"/>
                <w:sz w:val="20"/>
                <w:szCs w:val="20"/>
              </w:rPr>
            </w:pPr>
            <w:r>
              <w:rPr>
                <w:rFonts w:ascii="Arial"/>
                <w:spacing w:val="-2"/>
                <w:sz w:val="20"/>
              </w:rPr>
              <w:t>34,350,000.00</w:t>
            </w:r>
          </w:p>
        </w:tc>
        <w:tc>
          <w:tcPr>
            <w:tcW w:w="245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77"/>
              <w:jc w:val="right"/>
              <w:rPr>
                <w:rFonts w:ascii="Arial" w:hAnsi="Arial" w:cs="Arial" w:eastAsia="Arial" w:hint="default"/>
                <w:sz w:val="20"/>
                <w:szCs w:val="20"/>
              </w:rPr>
            </w:pPr>
            <w:r>
              <w:rPr>
                <w:rFonts w:ascii="Arial"/>
                <w:spacing w:val="-2"/>
                <w:sz w:val="20"/>
              </w:rPr>
              <w:t>34,350,000.00</w:t>
            </w:r>
          </w:p>
        </w:tc>
      </w:tr>
      <w:tr>
        <w:trPr>
          <w:trHeight w:val="273" w:hRule="exact"/>
        </w:trPr>
        <w:tc>
          <w:tcPr>
            <w:tcW w:w="1205"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信用借款</w:t>
            </w:r>
          </w:p>
        </w:tc>
        <w:tc>
          <w:tcPr>
            <w:tcW w:w="1926" w:type="dxa"/>
            <w:tcBorders>
              <w:top w:val="nil" w:sz="6" w:space="0" w:color="auto"/>
              <w:left w:val="nil" w:sz="6" w:space="0" w:color="auto"/>
              <w:bottom w:val="nil" w:sz="6" w:space="0" w:color="auto"/>
              <w:right w:val="nil" w:sz="6" w:space="0" w:color="auto"/>
            </w:tcBorders>
          </w:tcPr>
          <w:p>
            <w:pPr/>
          </w:p>
        </w:tc>
        <w:tc>
          <w:tcPr>
            <w:tcW w:w="32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78"/>
              <w:jc w:val="right"/>
              <w:rPr>
                <w:rFonts w:ascii="Arial" w:hAnsi="Arial" w:cs="Arial" w:eastAsia="Arial" w:hint="default"/>
                <w:sz w:val="20"/>
                <w:szCs w:val="20"/>
              </w:rPr>
            </w:pPr>
            <w:r>
              <w:rPr>
                <w:rFonts w:ascii="Arial"/>
                <w:spacing w:val="-1"/>
                <w:sz w:val="20"/>
              </w:rPr>
              <w:t>216,000,000.00</w:t>
            </w:r>
          </w:p>
        </w:tc>
        <w:tc>
          <w:tcPr>
            <w:tcW w:w="245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77"/>
              <w:jc w:val="right"/>
              <w:rPr>
                <w:rFonts w:ascii="Arial" w:hAnsi="Arial" w:cs="Arial" w:eastAsia="Arial" w:hint="default"/>
                <w:sz w:val="20"/>
                <w:szCs w:val="20"/>
              </w:rPr>
            </w:pPr>
            <w:r>
              <w:rPr>
                <w:rFonts w:ascii="Arial"/>
                <w:spacing w:val="-1"/>
                <w:sz w:val="20"/>
              </w:rPr>
              <w:t>168,000,000.00</w:t>
            </w:r>
          </w:p>
        </w:tc>
      </w:tr>
    </w:tbl>
    <w:p>
      <w:pPr>
        <w:spacing w:line="240" w:lineRule="auto" w:before="2"/>
        <w:rPr>
          <w:rFonts w:ascii="宋体" w:hAnsi="宋体" w:cs="宋体" w:eastAsia="宋体" w:hint="default"/>
          <w:sz w:val="28"/>
          <w:szCs w:val="28"/>
        </w:rPr>
      </w:pPr>
    </w:p>
    <w:p>
      <w:pPr>
        <w:spacing w:before="26"/>
        <w:ind w:left="1162" w:right="623" w:firstLine="0"/>
        <w:jc w:val="left"/>
        <w:rPr>
          <w:rFonts w:ascii="宋体" w:hAnsi="宋体" w:cs="宋体" w:eastAsia="宋体" w:hint="default"/>
          <w:sz w:val="24"/>
          <w:szCs w:val="24"/>
        </w:rPr>
      </w:pPr>
      <w:r>
        <w:rPr/>
        <w:pict>
          <v:group style="position:absolute;margin-left:95.879997pt;margin-top:-87.284416pt;width:441.4pt;height:84.55pt;mso-position-horizontal-relative:page;mso-position-vertical-relative:paragraph;z-index:-620416" coordorigin="1918,-1746" coordsize="8828,1691">
            <v:shape style="position:absolute;left:5336;top:-1729;width:10;height:2" type="#_x0000_t75" stroked="false">
              <v:imagedata r:id="rId22" o:title=""/>
            </v:shape>
            <v:shape style="position:absolute;left:8172;top:-1729;width:10;height:2" type="#_x0000_t75" stroked="false">
              <v:imagedata r:id="rId22" o:title=""/>
            </v:shape>
            <v:shape style="position:absolute;left:5317;top:-1746;width:2884;height:308" type="#_x0000_t75" stroked="false">
              <v:imagedata r:id="rId160" o:title=""/>
            </v:shape>
            <v:group style="position:absolute;left:1925;top:-62;width:3412;height:2" coordorigin="1925,-62" coordsize="3412,2">
              <v:shape style="position:absolute;left:1925;top:-62;width:3412;height:2" coordorigin="1925,-62" coordsize="3412,0" path="m1925,-62l5336,-62e" filled="false" stroked="true" strokeweight=".72pt" strokecolor="#000000">
                <v:path arrowok="t"/>
              </v:shape>
            </v:group>
            <v:group style="position:absolute;left:1925;top:-91;width:3412;height:2" coordorigin="1925,-91" coordsize="3412,2">
              <v:shape style="position:absolute;left:1925;top:-91;width:3412;height:2" coordorigin="1925,-91" coordsize="3412,0" path="m1925,-91l5336,-91e" filled="false" stroked="true" strokeweight=".72pt" strokecolor="#000000">
                <v:path arrowok="t"/>
              </v:shape>
            </v:group>
            <v:group style="position:absolute;left:5336;top:-91;width:44;height:2" coordorigin="5336,-91" coordsize="44,2">
              <v:shape style="position:absolute;left:5336;top:-91;width:44;height:2" coordorigin="5336,-91" coordsize="44,0" path="m5336,-91l5380,-91e" filled="false" stroked="true" strokeweight=".72pt" strokecolor="#000000">
                <v:path arrowok="t"/>
              </v:shape>
            </v:group>
            <v:group style="position:absolute;left:5336;top:-62;width:2836;height:2" coordorigin="5336,-62" coordsize="2836,2">
              <v:shape style="position:absolute;left:5336;top:-62;width:2836;height:2" coordorigin="5336,-62" coordsize="2836,0" path="m5336,-62l8172,-62e" filled="false" stroked="true" strokeweight=".72pt" strokecolor="#000000">
                <v:path arrowok="t"/>
              </v:shape>
            </v:group>
            <v:group style="position:absolute;left:5380;top:-91;width:2793;height:2" coordorigin="5380,-91" coordsize="2793,2">
              <v:shape style="position:absolute;left:5380;top:-91;width:2793;height:2" coordorigin="5380,-91" coordsize="2793,0" path="m5380,-91l8172,-91e" filled="false" stroked="true" strokeweight=".72pt" strokecolor="#000000">
                <v:path arrowok="t"/>
              </v:shape>
              <v:shape style="position:absolute;left:1920;top:-1476;width:8825;height:1378" type="#_x0000_t75" stroked="false">
                <v:imagedata r:id="rId161" o:title=""/>
              </v:shape>
            </v:group>
            <v:group style="position:absolute;left:8172;top:-91;width:44;height:2" coordorigin="8172,-91" coordsize="44,2">
              <v:shape style="position:absolute;left:8172;top:-91;width:44;height:2" coordorigin="8172,-91" coordsize="44,0" path="m8172,-91l8215,-91e" filled="false" stroked="true" strokeweight=".72pt" strokecolor="#000000">
                <v:path arrowok="t"/>
              </v:shape>
            </v:group>
            <v:group style="position:absolute;left:8172;top:-62;width:2558;height:2" coordorigin="8172,-62" coordsize="2558,2">
              <v:shape style="position:absolute;left:8172;top:-62;width:2558;height:2" coordorigin="8172,-62" coordsize="2558,0" path="m8172,-62l10729,-62e" filled="false" stroked="true" strokeweight=".72pt" strokecolor="#000000">
                <v:path arrowok="t"/>
              </v:shape>
            </v:group>
            <v:group style="position:absolute;left:8215;top:-91;width:2514;height:2" coordorigin="8215,-91" coordsize="2514,2">
              <v:shape style="position:absolute;left:8215;top:-91;width:2514;height:2" coordorigin="8215,-91" coordsize="2514,0" path="m8215,-91l10729,-91e" filled="false" stroked="true" strokeweight=".72pt" strokecolor="#000000">
                <v:path arrowok="t"/>
              </v:shape>
              <v:shape style="position:absolute;left:3440;top:-34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6300;top:-329;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678,850,000.00</w:t>
                      </w:r>
                    </w:p>
                  </w:txbxContent>
                </v:textbox>
                <w10:wrap type="none"/>
              </v:shape>
              <v:shape style="position:absolute;left:8852;top:-329;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550,850,000.00</w:t>
                      </w:r>
                    </w:p>
                  </w:txbxContent>
                </v:textbox>
                <w10:wrap type="none"/>
              </v:shape>
            </v:group>
            <w10:wrap type="none"/>
          </v:group>
        </w:pict>
      </w:r>
      <w:r>
        <w:rPr>
          <w:rFonts w:ascii="Arial" w:hAnsi="Arial" w:cs="Arial" w:eastAsia="Arial" w:hint="default"/>
          <w:sz w:val="24"/>
          <w:szCs w:val="24"/>
        </w:rPr>
        <w:t>(2)</w:t>
      </w:r>
      <w:r>
        <w:rPr>
          <w:rFonts w:ascii="Arial" w:hAnsi="Arial" w:cs="Arial" w:eastAsia="Arial" w:hint="default"/>
          <w:spacing w:val="53"/>
          <w:sz w:val="24"/>
          <w:szCs w:val="24"/>
        </w:rPr>
        <w:t> </w:t>
      </w:r>
      <w:r>
        <w:rPr>
          <w:rFonts w:ascii="宋体" w:hAnsi="宋体" w:cs="宋体" w:eastAsia="宋体" w:hint="default"/>
          <w:sz w:val="24"/>
          <w:szCs w:val="24"/>
        </w:rPr>
        <w:t>金额前五名的长期借款</w:t>
      </w:r>
    </w:p>
    <w:p>
      <w:pPr>
        <w:spacing w:after="0"/>
        <w:jc w:val="left"/>
        <w:rPr>
          <w:rFonts w:ascii="宋体" w:hAnsi="宋体" w:cs="宋体" w:eastAsia="宋体" w:hint="default"/>
          <w:sz w:val="24"/>
          <w:szCs w:val="24"/>
        </w:rPr>
        <w:sectPr>
          <w:footerReference w:type="default" r:id="rId154"/>
          <w:pgSz w:w="11910" w:h="16840"/>
          <w:pgMar w:footer="982" w:header="877" w:top="1100" w:bottom="1180" w:left="1060" w:right="1040"/>
          <w:pgNumType w:start="78"/>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0"/>
          <w:szCs w:val="10"/>
        </w:rPr>
      </w:pPr>
    </w:p>
    <w:tbl>
      <w:tblPr>
        <w:tblW w:w="0" w:type="auto"/>
        <w:jc w:val="left"/>
        <w:tblInd w:w="3499" w:type="dxa"/>
        <w:tblLayout w:type="fixed"/>
        <w:tblCellMar>
          <w:top w:w="0" w:type="dxa"/>
          <w:left w:w="0" w:type="dxa"/>
          <w:bottom w:w="0" w:type="dxa"/>
          <w:right w:w="0" w:type="dxa"/>
        </w:tblCellMar>
        <w:tblLook w:val="01E0"/>
      </w:tblPr>
      <w:tblGrid>
        <w:gridCol w:w="1121"/>
        <w:gridCol w:w="1237"/>
        <w:gridCol w:w="844"/>
        <w:gridCol w:w="925"/>
        <w:gridCol w:w="1550"/>
        <w:gridCol w:w="1424"/>
      </w:tblGrid>
      <w:tr>
        <w:trPr>
          <w:trHeight w:val="331" w:hRule="exact"/>
        </w:trPr>
        <w:tc>
          <w:tcPr>
            <w:tcW w:w="1121" w:type="dxa"/>
            <w:tcBorders>
              <w:top w:val="nil" w:sz="6" w:space="0" w:color="auto"/>
              <w:left w:val="nil" w:sz="6" w:space="0" w:color="auto"/>
              <w:bottom w:val="nil" w:sz="6" w:space="0" w:color="auto"/>
              <w:right w:val="nil" w:sz="6" w:space="0" w:color="auto"/>
            </w:tcBorders>
          </w:tcPr>
          <w:p>
            <w:pPr>
              <w:pStyle w:val="TableParagraph"/>
              <w:spacing w:line="184" w:lineRule="exact"/>
              <w:ind w:right="131"/>
              <w:jc w:val="center"/>
              <w:rPr>
                <w:rFonts w:ascii="Arial" w:hAnsi="Arial" w:cs="Arial" w:eastAsia="Arial" w:hint="default"/>
                <w:sz w:val="18"/>
                <w:szCs w:val="18"/>
              </w:rPr>
            </w:pPr>
            <w:r>
              <w:rPr>
                <w:rFonts w:ascii="Arial"/>
                <w:sz w:val="18"/>
              </w:rPr>
              <w:t>2009-9-7</w:t>
            </w:r>
          </w:p>
        </w:tc>
        <w:tc>
          <w:tcPr>
            <w:tcW w:w="1237" w:type="dxa"/>
            <w:tcBorders>
              <w:top w:val="nil" w:sz="6" w:space="0" w:color="auto"/>
              <w:left w:val="nil" w:sz="6" w:space="0" w:color="auto"/>
              <w:bottom w:val="nil" w:sz="6" w:space="0" w:color="auto"/>
              <w:right w:val="nil" w:sz="6" w:space="0" w:color="auto"/>
            </w:tcBorders>
          </w:tcPr>
          <w:p>
            <w:pPr>
              <w:pStyle w:val="TableParagraph"/>
              <w:spacing w:line="184" w:lineRule="exact"/>
              <w:ind w:left="17" w:right="0"/>
              <w:jc w:val="center"/>
              <w:rPr>
                <w:rFonts w:ascii="Arial" w:hAnsi="Arial" w:cs="Arial" w:eastAsia="Arial" w:hint="default"/>
                <w:sz w:val="18"/>
                <w:szCs w:val="18"/>
              </w:rPr>
            </w:pPr>
            <w:r>
              <w:rPr>
                <w:rFonts w:ascii="Arial"/>
                <w:sz w:val="18"/>
              </w:rPr>
              <w:t>2019-9-6</w:t>
            </w:r>
          </w:p>
        </w:tc>
        <w:tc>
          <w:tcPr>
            <w:tcW w:w="844" w:type="dxa"/>
            <w:tcBorders>
              <w:top w:val="nil" w:sz="6" w:space="0" w:color="auto"/>
              <w:left w:val="nil" w:sz="6" w:space="0" w:color="auto"/>
              <w:bottom w:val="nil" w:sz="6" w:space="0" w:color="auto"/>
              <w:right w:val="nil" w:sz="6" w:space="0" w:color="auto"/>
            </w:tcBorders>
          </w:tcPr>
          <w:p>
            <w:pPr>
              <w:pStyle w:val="TableParagraph"/>
              <w:spacing w:line="161" w:lineRule="exact"/>
              <w:ind w:left="151" w:right="0"/>
              <w:jc w:val="left"/>
              <w:rPr>
                <w:rFonts w:ascii="宋体" w:hAnsi="宋体" w:cs="宋体" w:eastAsia="宋体" w:hint="default"/>
                <w:sz w:val="16"/>
                <w:szCs w:val="16"/>
              </w:rPr>
            </w:pPr>
            <w:r>
              <w:rPr>
                <w:rFonts w:ascii="宋体" w:hAnsi="宋体" w:cs="宋体" w:eastAsia="宋体" w:hint="default"/>
                <w:sz w:val="16"/>
                <w:szCs w:val="16"/>
              </w:rPr>
              <w:t>人民币</w:t>
            </w:r>
          </w:p>
        </w:tc>
        <w:tc>
          <w:tcPr>
            <w:tcW w:w="925" w:type="dxa"/>
            <w:tcBorders>
              <w:top w:val="nil" w:sz="6" w:space="0" w:color="auto"/>
              <w:left w:val="nil" w:sz="6" w:space="0" w:color="auto"/>
              <w:bottom w:val="nil" w:sz="6" w:space="0" w:color="auto"/>
              <w:right w:val="nil" w:sz="6" w:space="0" w:color="auto"/>
            </w:tcBorders>
          </w:tcPr>
          <w:p>
            <w:pPr>
              <w:pStyle w:val="TableParagraph"/>
              <w:spacing w:line="184" w:lineRule="exact"/>
              <w:ind w:left="53" w:right="0"/>
              <w:jc w:val="center"/>
              <w:rPr>
                <w:rFonts w:ascii="Arial" w:hAnsi="Arial" w:cs="Arial" w:eastAsia="Arial" w:hint="default"/>
                <w:sz w:val="18"/>
                <w:szCs w:val="18"/>
              </w:rPr>
            </w:pPr>
            <w:r>
              <w:rPr>
                <w:rFonts w:ascii="Arial"/>
                <w:sz w:val="18"/>
              </w:rPr>
              <w:t>5.5242</w:t>
            </w:r>
          </w:p>
        </w:tc>
        <w:tc>
          <w:tcPr>
            <w:tcW w:w="1550" w:type="dxa"/>
            <w:tcBorders>
              <w:top w:val="nil" w:sz="6" w:space="0" w:color="auto"/>
              <w:left w:val="nil" w:sz="6" w:space="0" w:color="auto"/>
              <w:bottom w:val="nil" w:sz="6" w:space="0" w:color="auto"/>
              <w:right w:val="nil" w:sz="6" w:space="0" w:color="auto"/>
            </w:tcBorders>
          </w:tcPr>
          <w:p>
            <w:pPr>
              <w:pStyle w:val="TableParagraph"/>
              <w:spacing w:line="184" w:lineRule="exact"/>
              <w:ind w:left="23" w:right="0"/>
              <w:jc w:val="center"/>
              <w:rPr>
                <w:rFonts w:ascii="Arial" w:hAnsi="Arial" w:cs="Arial" w:eastAsia="Arial" w:hint="default"/>
                <w:sz w:val="18"/>
                <w:szCs w:val="18"/>
              </w:rPr>
            </w:pPr>
            <w:r>
              <w:rPr>
                <w:rFonts w:ascii="Arial"/>
                <w:sz w:val="18"/>
              </w:rPr>
              <w:t>100,000,000.00</w:t>
            </w:r>
          </w:p>
        </w:tc>
        <w:tc>
          <w:tcPr>
            <w:tcW w:w="1424" w:type="dxa"/>
            <w:tcBorders>
              <w:top w:val="nil" w:sz="6" w:space="0" w:color="auto"/>
              <w:left w:val="nil" w:sz="6" w:space="0" w:color="auto"/>
              <w:bottom w:val="nil" w:sz="6" w:space="0" w:color="auto"/>
              <w:right w:val="nil" w:sz="6" w:space="0" w:color="auto"/>
            </w:tcBorders>
          </w:tcPr>
          <w:p>
            <w:pPr>
              <w:pStyle w:val="TableParagraph"/>
              <w:spacing w:line="184" w:lineRule="exact"/>
              <w:ind w:left="102" w:right="0"/>
              <w:jc w:val="center"/>
              <w:rPr>
                <w:rFonts w:ascii="Arial" w:hAnsi="Arial" w:cs="Arial" w:eastAsia="Arial" w:hint="default"/>
                <w:sz w:val="18"/>
                <w:szCs w:val="18"/>
              </w:rPr>
            </w:pPr>
            <w:r>
              <w:rPr>
                <w:rFonts w:ascii="Arial"/>
                <w:sz w:val="18"/>
              </w:rPr>
              <w:t>100,000,000.00</w:t>
            </w:r>
          </w:p>
        </w:tc>
      </w:tr>
      <w:tr>
        <w:trPr>
          <w:trHeight w:val="479" w:hRule="exact"/>
        </w:trPr>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27"/>
              <w:ind w:right="130"/>
              <w:jc w:val="center"/>
              <w:rPr>
                <w:rFonts w:ascii="Arial" w:hAnsi="Arial" w:cs="Arial" w:eastAsia="Arial" w:hint="default"/>
                <w:sz w:val="18"/>
                <w:szCs w:val="18"/>
              </w:rPr>
            </w:pPr>
            <w:r>
              <w:rPr>
                <w:rFonts w:ascii="Arial"/>
                <w:sz w:val="18"/>
              </w:rPr>
              <w:t>2004-12-10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18" w:right="0"/>
              <w:jc w:val="center"/>
              <w:rPr>
                <w:rFonts w:ascii="Arial" w:hAnsi="Arial" w:cs="Arial" w:eastAsia="Arial" w:hint="default"/>
                <w:sz w:val="18"/>
                <w:szCs w:val="18"/>
              </w:rPr>
            </w:pPr>
            <w:r>
              <w:rPr>
                <w:rFonts w:ascii="Arial"/>
                <w:sz w:val="18"/>
              </w:rPr>
              <w:t>2014-8-30</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51" w:right="0"/>
              <w:jc w:val="left"/>
              <w:rPr>
                <w:rFonts w:ascii="宋体" w:hAnsi="宋体" w:cs="宋体" w:eastAsia="宋体" w:hint="default"/>
                <w:sz w:val="16"/>
                <w:szCs w:val="16"/>
              </w:rPr>
            </w:pPr>
            <w:r>
              <w:rPr>
                <w:rFonts w:ascii="宋体" w:hAnsi="宋体" w:cs="宋体" w:eastAsia="宋体" w:hint="default"/>
                <w:sz w:val="16"/>
                <w:szCs w:val="16"/>
              </w:rPr>
              <w:t>人民币</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52" w:right="0"/>
              <w:jc w:val="center"/>
              <w:rPr>
                <w:rFonts w:ascii="Arial" w:hAnsi="Arial" w:cs="Arial" w:eastAsia="Arial" w:hint="default"/>
                <w:sz w:val="18"/>
                <w:szCs w:val="18"/>
              </w:rPr>
            </w:pPr>
            <w:r>
              <w:rPr>
                <w:rFonts w:ascii="Arial"/>
                <w:sz w:val="18"/>
              </w:rPr>
              <w:t>5.7618</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121" w:right="0"/>
              <w:jc w:val="center"/>
              <w:rPr>
                <w:rFonts w:ascii="Arial" w:hAnsi="Arial" w:cs="Arial" w:eastAsia="Arial" w:hint="default"/>
                <w:sz w:val="18"/>
                <w:szCs w:val="18"/>
              </w:rPr>
            </w:pPr>
            <w:r>
              <w:rPr>
                <w:rFonts w:ascii="Arial"/>
                <w:sz w:val="18"/>
              </w:rPr>
              <w:t>92,000,000.00</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200" w:right="0"/>
              <w:jc w:val="center"/>
              <w:rPr>
                <w:rFonts w:ascii="Arial" w:hAnsi="Arial" w:cs="Arial" w:eastAsia="Arial" w:hint="default"/>
                <w:sz w:val="18"/>
                <w:szCs w:val="18"/>
              </w:rPr>
            </w:pPr>
            <w:r>
              <w:rPr>
                <w:rFonts w:ascii="Arial"/>
                <w:sz w:val="18"/>
              </w:rPr>
              <w:t>92,000,000.00</w:t>
            </w:r>
          </w:p>
        </w:tc>
      </w:tr>
      <w:tr>
        <w:trPr>
          <w:trHeight w:val="424" w:hRule="exact"/>
        </w:trPr>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31"/>
              <w:jc w:val="center"/>
              <w:rPr>
                <w:rFonts w:ascii="Arial" w:hAnsi="Arial" w:cs="Arial" w:eastAsia="Arial" w:hint="default"/>
                <w:sz w:val="18"/>
                <w:szCs w:val="18"/>
              </w:rPr>
            </w:pPr>
            <w:r>
              <w:rPr>
                <w:rFonts w:ascii="Arial"/>
                <w:sz w:val="18"/>
              </w:rPr>
              <w:t>2007-1-22</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6" w:right="0"/>
              <w:jc w:val="center"/>
              <w:rPr>
                <w:rFonts w:ascii="Arial" w:hAnsi="Arial" w:cs="Arial" w:eastAsia="Arial" w:hint="default"/>
                <w:sz w:val="18"/>
                <w:szCs w:val="18"/>
              </w:rPr>
            </w:pPr>
            <w:r>
              <w:rPr>
                <w:rFonts w:ascii="Arial"/>
                <w:sz w:val="18"/>
              </w:rPr>
              <w:t>2014-12-24</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51" w:right="0"/>
              <w:jc w:val="left"/>
              <w:rPr>
                <w:rFonts w:ascii="宋体" w:hAnsi="宋体" w:cs="宋体" w:eastAsia="宋体" w:hint="default"/>
                <w:sz w:val="16"/>
                <w:szCs w:val="16"/>
              </w:rPr>
            </w:pPr>
            <w:r>
              <w:rPr>
                <w:rFonts w:ascii="宋体" w:hAnsi="宋体" w:cs="宋体" w:eastAsia="宋体" w:hint="default"/>
                <w:sz w:val="16"/>
                <w:szCs w:val="16"/>
              </w:rPr>
              <w:t>人民币</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52" w:right="0"/>
              <w:jc w:val="center"/>
              <w:rPr>
                <w:rFonts w:ascii="Arial" w:hAnsi="Arial" w:cs="Arial" w:eastAsia="Arial" w:hint="default"/>
                <w:sz w:val="18"/>
                <w:szCs w:val="18"/>
              </w:rPr>
            </w:pPr>
            <w:r>
              <w:rPr>
                <w:rFonts w:ascii="Arial"/>
                <w:sz w:val="18"/>
              </w:rPr>
              <w:t>5.6430</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121" w:right="0"/>
              <w:jc w:val="center"/>
              <w:rPr>
                <w:rFonts w:ascii="Arial" w:hAnsi="Arial" w:cs="Arial" w:eastAsia="Arial" w:hint="default"/>
                <w:sz w:val="18"/>
                <w:szCs w:val="18"/>
              </w:rPr>
            </w:pPr>
            <w:r>
              <w:rPr>
                <w:rFonts w:ascii="Arial"/>
                <w:sz w:val="18"/>
              </w:rPr>
              <w:t>80,000,000.00</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200" w:right="0"/>
              <w:jc w:val="center"/>
              <w:rPr>
                <w:rFonts w:ascii="Arial" w:hAnsi="Arial" w:cs="Arial" w:eastAsia="Arial" w:hint="default"/>
                <w:sz w:val="18"/>
                <w:szCs w:val="18"/>
              </w:rPr>
            </w:pPr>
            <w:r>
              <w:rPr>
                <w:rFonts w:ascii="Arial"/>
                <w:sz w:val="18"/>
              </w:rPr>
              <w:t>80,000,000.00</w:t>
            </w:r>
          </w:p>
        </w:tc>
      </w:tr>
      <w:tr>
        <w:trPr>
          <w:trHeight w:val="371" w:hRule="exact"/>
        </w:trPr>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0"/>
              <w:jc w:val="center"/>
              <w:rPr>
                <w:rFonts w:ascii="Arial" w:hAnsi="Arial" w:cs="Arial" w:eastAsia="Arial" w:hint="default"/>
                <w:sz w:val="18"/>
                <w:szCs w:val="18"/>
              </w:rPr>
            </w:pPr>
            <w:r>
              <w:rPr>
                <w:rFonts w:ascii="Arial"/>
                <w:sz w:val="18"/>
              </w:rPr>
              <w:t>2010-02-20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6" w:right="0"/>
              <w:jc w:val="center"/>
              <w:rPr>
                <w:rFonts w:ascii="Arial" w:hAnsi="Arial" w:cs="Arial" w:eastAsia="Arial" w:hint="default"/>
                <w:sz w:val="18"/>
                <w:szCs w:val="18"/>
              </w:rPr>
            </w:pPr>
            <w:r>
              <w:rPr>
                <w:rFonts w:ascii="Arial"/>
                <w:sz w:val="18"/>
              </w:rPr>
              <w:t>2019-09-06</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51" w:right="0"/>
              <w:jc w:val="left"/>
              <w:rPr>
                <w:rFonts w:ascii="宋体" w:hAnsi="宋体" w:cs="宋体" w:eastAsia="宋体" w:hint="default"/>
                <w:sz w:val="16"/>
                <w:szCs w:val="16"/>
              </w:rPr>
            </w:pPr>
            <w:r>
              <w:rPr>
                <w:rFonts w:ascii="宋体" w:hAnsi="宋体" w:cs="宋体" w:eastAsia="宋体" w:hint="default"/>
                <w:sz w:val="16"/>
                <w:szCs w:val="16"/>
              </w:rPr>
              <w:t>人民币</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52" w:right="0"/>
              <w:jc w:val="center"/>
              <w:rPr>
                <w:rFonts w:ascii="Arial" w:hAnsi="Arial" w:cs="Arial" w:eastAsia="Arial" w:hint="default"/>
                <w:sz w:val="18"/>
                <w:szCs w:val="18"/>
              </w:rPr>
            </w:pPr>
            <w:r>
              <w:rPr>
                <w:rFonts w:ascii="Arial"/>
                <w:sz w:val="18"/>
              </w:rPr>
              <w:t>5.5242</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19" w:right="0"/>
              <w:jc w:val="center"/>
              <w:rPr>
                <w:rFonts w:ascii="Arial" w:hAnsi="Arial" w:cs="Arial" w:eastAsia="Arial" w:hint="default"/>
                <w:sz w:val="18"/>
                <w:szCs w:val="18"/>
              </w:rPr>
            </w:pPr>
            <w:r>
              <w:rPr>
                <w:rFonts w:ascii="Arial"/>
                <w:sz w:val="18"/>
              </w:rPr>
              <w:t>50,000,000.00</w:t>
            </w:r>
          </w:p>
        </w:tc>
        <w:tc>
          <w:tcPr>
            <w:tcW w:w="1424" w:type="dxa"/>
            <w:tcBorders>
              <w:top w:val="nil" w:sz="6" w:space="0" w:color="auto"/>
              <w:left w:val="nil" w:sz="6" w:space="0" w:color="auto"/>
              <w:bottom w:val="nil" w:sz="6" w:space="0" w:color="auto"/>
              <w:right w:val="nil" w:sz="6" w:space="0" w:color="auto"/>
            </w:tcBorders>
          </w:tcPr>
          <w:p>
            <w:pPr/>
          </w:p>
        </w:tc>
      </w:tr>
      <w:tr>
        <w:trPr>
          <w:trHeight w:val="419" w:hRule="exact"/>
        </w:trPr>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0"/>
              <w:jc w:val="center"/>
              <w:rPr>
                <w:rFonts w:ascii="Arial" w:hAnsi="Arial" w:cs="Arial" w:eastAsia="Arial" w:hint="default"/>
                <w:sz w:val="18"/>
                <w:szCs w:val="18"/>
              </w:rPr>
            </w:pPr>
            <w:r>
              <w:rPr>
                <w:rFonts w:ascii="Arial"/>
                <w:sz w:val="18"/>
              </w:rPr>
              <w:t>2004-10-26</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6" w:right="0"/>
              <w:jc w:val="center"/>
              <w:rPr>
                <w:rFonts w:ascii="Arial" w:hAnsi="Arial" w:cs="Arial" w:eastAsia="Arial" w:hint="default"/>
                <w:sz w:val="18"/>
                <w:szCs w:val="18"/>
              </w:rPr>
            </w:pPr>
            <w:r>
              <w:rPr>
                <w:rFonts w:ascii="Arial"/>
                <w:sz w:val="18"/>
              </w:rPr>
              <w:t>2014-08-30</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51" w:right="0"/>
              <w:jc w:val="left"/>
              <w:rPr>
                <w:rFonts w:ascii="宋体" w:hAnsi="宋体" w:cs="宋体" w:eastAsia="宋体" w:hint="default"/>
                <w:sz w:val="16"/>
                <w:szCs w:val="16"/>
              </w:rPr>
            </w:pPr>
            <w:r>
              <w:rPr>
                <w:rFonts w:ascii="宋体" w:hAnsi="宋体" w:cs="宋体" w:eastAsia="宋体" w:hint="default"/>
                <w:sz w:val="16"/>
                <w:szCs w:val="16"/>
              </w:rPr>
              <w:t>人民币</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52" w:right="0"/>
              <w:jc w:val="center"/>
              <w:rPr>
                <w:rFonts w:ascii="Arial" w:hAnsi="Arial" w:cs="Arial" w:eastAsia="Arial" w:hint="default"/>
                <w:sz w:val="18"/>
                <w:szCs w:val="18"/>
              </w:rPr>
            </w:pPr>
            <w:r>
              <w:rPr>
                <w:rFonts w:ascii="Arial"/>
                <w:sz w:val="18"/>
              </w:rPr>
              <w:t>5.7618</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1" w:right="0"/>
              <w:jc w:val="center"/>
              <w:rPr>
                <w:rFonts w:ascii="Arial" w:hAnsi="Arial" w:cs="Arial" w:eastAsia="Arial" w:hint="default"/>
                <w:sz w:val="18"/>
                <w:szCs w:val="18"/>
              </w:rPr>
            </w:pPr>
            <w:r>
              <w:rPr>
                <w:rFonts w:ascii="Arial"/>
                <w:sz w:val="18"/>
              </w:rPr>
              <w:t>40,000,000.00</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00" w:right="0"/>
              <w:jc w:val="center"/>
              <w:rPr>
                <w:rFonts w:ascii="Arial" w:hAnsi="Arial" w:cs="Arial" w:eastAsia="Arial" w:hint="default"/>
                <w:sz w:val="18"/>
                <w:szCs w:val="18"/>
              </w:rPr>
            </w:pPr>
            <w:r>
              <w:rPr>
                <w:rFonts w:ascii="Arial"/>
                <w:sz w:val="18"/>
              </w:rPr>
              <w:t>40,000,000.00</w:t>
            </w:r>
          </w:p>
        </w:tc>
      </w:tr>
      <w:tr>
        <w:trPr>
          <w:trHeight w:val="423" w:hRule="exact"/>
        </w:trPr>
        <w:tc>
          <w:tcPr>
            <w:tcW w:w="1121" w:type="dxa"/>
            <w:tcBorders>
              <w:top w:val="nil" w:sz="6" w:space="0" w:color="auto"/>
              <w:left w:val="nil" w:sz="6" w:space="0" w:color="auto"/>
              <w:bottom w:val="nil" w:sz="6" w:space="0" w:color="auto"/>
              <w:right w:val="nil" w:sz="6" w:space="0" w:color="auto"/>
            </w:tcBorders>
          </w:tcPr>
          <w:p>
            <w:pPr/>
          </w:p>
        </w:tc>
        <w:tc>
          <w:tcPr>
            <w:tcW w:w="1237"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23" w:right="0"/>
              <w:jc w:val="center"/>
              <w:rPr>
                <w:rFonts w:ascii="Arial" w:hAnsi="Arial" w:cs="Arial" w:eastAsia="Arial" w:hint="default"/>
                <w:sz w:val="18"/>
                <w:szCs w:val="18"/>
              </w:rPr>
            </w:pPr>
            <w:r>
              <w:rPr>
                <w:rFonts w:ascii="Arial"/>
                <w:sz w:val="18"/>
              </w:rPr>
              <w:t>362,000,000.00</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20"/>
              <w:ind w:left="102" w:right="0"/>
              <w:jc w:val="center"/>
              <w:rPr>
                <w:rFonts w:ascii="Arial" w:hAnsi="Arial" w:cs="Arial" w:eastAsia="Arial" w:hint="default"/>
                <w:sz w:val="18"/>
                <w:szCs w:val="18"/>
              </w:rPr>
            </w:pPr>
            <w:r>
              <w:rPr>
                <w:rFonts w:ascii="Arial"/>
                <w:sz w:val="18"/>
              </w:rPr>
              <w:t>312,000,000.00</w:t>
            </w:r>
          </w:p>
        </w:tc>
      </w:tr>
    </w:tbl>
    <w:p>
      <w:pPr>
        <w:spacing w:line="240" w:lineRule="auto" w:before="6"/>
        <w:rPr>
          <w:rFonts w:ascii="宋体" w:hAnsi="宋体" w:cs="宋体" w:eastAsia="宋体" w:hint="default"/>
          <w:sz w:val="9"/>
          <w:szCs w:val="9"/>
        </w:rPr>
      </w:pPr>
    </w:p>
    <w:p>
      <w:pPr>
        <w:spacing w:before="26"/>
        <w:ind w:left="1965" w:right="0" w:firstLine="0"/>
        <w:jc w:val="left"/>
        <w:rPr>
          <w:rFonts w:ascii="宋体" w:hAnsi="宋体" w:cs="宋体" w:eastAsia="宋体" w:hint="default"/>
          <w:sz w:val="24"/>
          <w:szCs w:val="24"/>
        </w:rPr>
      </w:pPr>
      <w:r>
        <w:rPr/>
        <w:pict>
          <v:group style="position:absolute;margin-left:88.800003pt;margin-top:-172.004074pt;width:465.6pt;height:169.3pt;mso-position-horizontal-relative:page;mso-position-vertical-relative:paragraph;z-index:-620224" coordorigin="1776,-3440" coordsize="9312,3386">
            <v:group style="position:absolute;left:1798;top:-3433;width:1976;height:2" coordorigin="1798,-3433" coordsize="1976,2">
              <v:shape style="position:absolute;left:1798;top:-3433;width:1976;height:2" coordorigin="1798,-3433" coordsize="1976,0" path="m1798,-3433l3773,-3433e" filled="false" stroked="true" strokeweight=".72pt" strokecolor="#000000">
                <v:path arrowok="t"/>
              </v:shape>
            </v:group>
            <v:group style="position:absolute;left:1798;top:-3404;width:1976;height:2" coordorigin="1798,-3404" coordsize="1976,2">
              <v:shape style="position:absolute;left:1798;top:-3404;width:1976;height:2" coordorigin="1798,-3404" coordsize="1976,0" path="m1798,-3404l3773,-3404e" filled="false" stroked="true" strokeweight=".72pt" strokecolor="#000000">
                <v:path arrowok="t"/>
              </v:shape>
              <v:shape style="position:absolute;left:3773;top:-3397;width:10;height:2" type="#_x0000_t75" stroked="false">
                <v:imagedata r:id="rId32" o:title=""/>
              </v:shape>
            </v:group>
            <v:group style="position:absolute;left:3773;top:-3433;width:44;height:2" coordorigin="3773,-3433" coordsize="44,2">
              <v:shape style="position:absolute;left:3773;top:-3433;width:44;height:2" coordorigin="3773,-3433" coordsize="44,0" path="m3773,-3433l3816,-3433e" filled="false" stroked="true" strokeweight=".72pt" strokecolor="#000000">
                <v:path arrowok="t"/>
              </v:shape>
            </v:group>
            <v:group style="position:absolute;left:3773;top:-3404;width:44;height:2" coordorigin="3773,-3404" coordsize="44,2">
              <v:shape style="position:absolute;left:3773;top:-3404;width:44;height:2" coordorigin="3773,-3404" coordsize="44,0" path="m3773,-3404l3816,-3404e" filled="false" stroked="true" strokeweight=".72pt" strokecolor="#000000">
                <v:path arrowok="t"/>
              </v:shape>
            </v:group>
            <v:group style="position:absolute;left:3816;top:-3433;width:1191;height:2" coordorigin="3816,-3433" coordsize="1191,2">
              <v:shape style="position:absolute;left:3816;top:-3433;width:1191;height:2" coordorigin="3816,-3433" coordsize="1191,0" path="m3816,-3433l5006,-3433e" filled="false" stroked="true" strokeweight=".72pt" strokecolor="#000000">
                <v:path arrowok="t"/>
              </v:shape>
            </v:group>
            <v:group style="position:absolute;left:3816;top:-3404;width:1191;height:2" coordorigin="3816,-3404" coordsize="1191,2">
              <v:shape style="position:absolute;left:3816;top:-3404;width:1191;height:2" coordorigin="3816,-3404" coordsize="1191,0" path="m3816,-3404l5006,-3404e" filled="false" stroked="true" strokeweight=".72pt" strokecolor="#000000">
                <v:path arrowok="t"/>
              </v:shape>
              <v:shape style="position:absolute;left:5006;top:-3397;width:10;height:2" type="#_x0000_t75" stroked="false">
                <v:imagedata r:id="rId32" o:title=""/>
              </v:shape>
            </v:group>
            <v:group style="position:absolute;left:5006;top:-3433;width:44;height:2" coordorigin="5006,-3433" coordsize="44,2">
              <v:shape style="position:absolute;left:5006;top:-3433;width:44;height:2" coordorigin="5006,-3433" coordsize="44,0" path="m5006,-3433l5050,-3433e" filled="false" stroked="true" strokeweight=".72pt" strokecolor="#000000">
                <v:path arrowok="t"/>
              </v:shape>
            </v:group>
            <v:group style="position:absolute;left:5006;top:-3404;width:44;height:2" coordorigin="5006,-3404" coordsize="44,2">
              <v:shape style="position:absolute;left:5006;top:-3404;width:44;height:2" coordorigin="5006,-3404" coordsize="44,0" path="m5006,-3404l5050,-3404e" filled="false" stroked="true" strokeweight=".72pt" strokecolor="#000000">
                <v:path arrowok="t"/>
              </v:shape>
            </v:group>
            <v:group style="position:absolute;left:5050;top:-3433;width:1233;height:2" coordorigin="5050,-3433" coordsize="1233,2">
              <v:shape style="position:absolute;left:5050;top:-3433;width:1233;height:2" coordorigin="5050,-3433" coordsize="1233,0" path="m5050,-3433l6282,-3433e" filled="false" stroked="true" strokeweight=".72pt" strokecolor="#000000">
                <v:path arrowok="t"/>
              </v:shape>
            </v:group>
            <v:group style="position:absolute;left:5050;top:-3404;width:1233;height:2" coordorigin="5050,-3404" coordsize="1233,2">
              <v:shape style="position:absolute;left:5050;top:-3404;width:1233;height:2" coordorigin="5050,-3404" coordsize="1233,0" path="m5050,-3404l6282,-3404e" filled="false" stroked="true" strokeweight=".72pt" strokecolor="#000000">
                <v:path arrowok="t"/>
              </v:shape>
              <v:shape style="position:absolute;left:6282;top:-3397;width:10;height:2" type="#_x0000_t75" stroked="false">
                <v:imagedata r:id="rId32" o:title=""/>
              </v:shape>
            </v:group>
            <v:group style="position:absolute;left:6282;top:-3433;width:44;height:2" coordorigin="6282,-3433" coordsize="44,2">
              <v:shape style="position:absolute;left:6282;top:-3433;width:44;height:2" coordorigin="6282,-3433" coordsize="44,0" path="m6282,-3433l6325,-3433e" filled="false" stroked="true" strokeweight=".72pt" strokecolor="#000000">
                <v:path arrowok="t"/>
              </v:shape>
            </v:group>
            <v:group style="position:absolute;left:6282;top:-3404;width:44;height:2" coordorigin="6282,-3404" coordsize="44,2">
              <v:shape style="position:absolute;left:6282;top:-3404;width:44;height:2" coordorigin="6282,-3404" coordsize="44,0" path="m6282,-3404l6325,-3404e" filled="false" stroked="true" strokeweight=".72pt" strokecolor="#000000">
                <v:path arrowok="t"/>
              </v:shape>
            </v:group>
            <v:group style="position:absolute;left:6325;top:-3433;width:666;height:2" coordorigin="6325,-3433" coordsize="666,2">
              <v:shape style="position:absolute;left:6325;top:-3433;width:666;height:2" coordorigin="6325,-3433" coordsize="666,0" path="m6325,-3433l6991,-3433e" filled="false" stroked="true" strokeweight=".72pt" strokecolor="#000000">
                <v:path arrowok="t"/>
              </v:shape>
            </v:group>
            <v:group style="position:absolute;left:6325;top:-3404;width:666;height:2" coordorigin="6325,-3404" coordsize="666,2">
              <v:shape style="position:absolute;left:6325;top:-3404;width:666;height:2" coordorigin="6325,-3404" coordsize="666,0" path="m6325,-3404l6991,-3404e" filled="false" stroked="true" strokeweight=".72pt" strokecolor="#000000">
                <v:path arrowok="t"/>
              </v:shape>
              <v:shape style="position:absolute;left:6991;top:-3397;width:10;height:2" type="#_x0000_t75" stroked="false">
                <v:imagedata r:id="rId32" o:title=""/>
              </v:shape>
            </v:group>
            <v:group style="position:absolute;left:6991;top:-3433;width:44;height:2" coordorigin="6991,-3433" coordsize="44,2">
              <v:shape style="position:absolute;left:6991;top:-3433;width:44;height:2" coordorigin="6991,-3433" coordsize="44,0" path="m6991,-3433l7034,-3433e" filled="false" stroked="true" strokeweight=".72pt" strokecolor="#000000">
                <v:path arrowok="t"/>
              </v:shape>
            </v:group>
            <v:group style="position:absolute;left:6991;top:-3404;width:44;height:2" coordorigin="6991,-3404" coordsize="44,2">
              <v:shape style="position:absolute;left:6991;top:-3404;width:44;height:2" coordorigin="6991,-3404" coordsize="44,0" path="m6991,-3404l7034,-3404e" filled="false" stroked="true" strokeweight=".72pt" strokecolor="#000000">
                <v:path arrowok="t"/>
              </v:shape>
            </v:group>
            <v:group style="position:absolute;left:7034;top:-3433;width:935;height:2" coordorigin="7034,-3433" coordsize="935,2">
              <v:shape style="position:absolute;left:7034;top:-3433;width:935;height:2" coordorigin="7034,-3433" coordsize="935,0" path="m7034,-3433l7969,-3433e" filled="false" stroked="true" strokeweight=".72pt" strokecolor="#000000">
                <v:path arrowok="t"/>
              </v:shape>
            </v:group>
            <v:group style="position:absolute;left:7034;top:-3404;width:935;height:2" coordorigin="7034,-3404" coordsize="935,2">
              <v:shape style="position:absolute;left:7034;top:-3404;width:935;height:2" coordorigin="7034,-3404" coordsize="935,0" path="m7034,-3404l7969,-3404e" filled="false" stroked="true" strokeweight=".72pt" strokecolor="#000000">
                <v:path arrowok="t"/>
              </v:shape>
              <v:shape style="position:absolute;left:7969;top:-3397;width:10;height:2" type="#_x0000_t75" stroked="false">
                <v:imagedata r:id="rId32" o:title=""/>
              </v:shape>
            </v:group>
            <v:group style="position:absolute;left:7969;top:-3433;width:44;height:2" coordorigin="7969,-3433" coordsize="44,2">
              <v:shape style="position:absolute;left:7969;top:-3433;width:44;height:2" coordorigin="7969,-3433" coordsize="44,0" path="m7969,-3433l8012,-3433e" filled="false" stroked="true" strokeweight=".72pt" strokecolor="#000000">
                <v:path arrowok="t"/>
              </v:shape>
            </v:group>
            <v:group style="position:absolute;left:7969;top:-3404;width:44;height:2" coordorigin="7969,-3404" coordsize="44,2">
              <v:shape style="position:absolute;left:7969;top:-3404;width:44;height:2" coordorigin="7969,-3404" coordsize="44,0" path="m7969,-3404l8012,-3404e" filled="false" stroked="true" strokeweight=".72pt" strokecolor="#000000">
                <v:path arrowok="t"/>
              </v:shape>
            </v:group>
            <v:group style="position:absolute;left:8012;top:-3433;width:1530;height:2" coordorigin="8012,-3433" coordsize="1530,2">
              <v:shape style="position:absolute;left:8012;top:-3433;width:1530;height:2" coordorigin="8012,-3433" coordsize="1530,0" path="m8012,-3433l9542,-3433e" filled="false" stroked="true" strokeweight=".72pt" strokecolor="#000000">
                <v:path arrowok="t"/>
              </v:shape>
            </v:group>
            <v:group style="position:absolute;left:8012;top:-3404;width:1530;height:2" coordorigin="8012,-3404" coordsize="1530,2">
              <v:shape style="position:absolute;left:8012;top:-3404;width:1530;height:2" coordorigin="8012,-3404" coordsize="1530,0" path="m8012,-3404l9542,-3404e" filled="false" stroked="true" strokeweight=".72pt" strokecolor="#000000">
                <v:path arrowok="t"/>
              </v:shape>
              <v:shape style="position:absolute;left:9542;top:-3397;width:10;height:2" type="#_x0000_t75" stroked="false">
                <v:imagedata r:id="rId32" o:title=""/>
              </v:shape>
            </v:group>
            <v:group style="position:absolute;left:9542;top:-3433;width:44;height:2" coordorigin="9542,-3433" coordsize="44,2">
              <v:shape style="position:absolute;left:9542;top:-3433;width:44;height:2" coordorigin="9542,-3433" coordsize="44,0" path="m9542,-3433l9586,-3433e" filled="false" stroked="true" strokeweight=".72pt" strokecolor="#000000">
                <v:path arrowok="t"/>
              </v:shape>
            </v:group>
            <v:group style="position:absolute;left:9542;top:-3404;width:44;height:2" coordorigin="9542,-3404" coordsize="44,2">
              <v:shape style="position:absolute;left:9542;top:-3404;width:44;height:2" coordorigin="9542,-3404" coordsize="44,0" path="m9542,-3404l9586,-3404e" filled="false" stroked="true" strokeweight=".72pt" strokecolor="#000000">
                <v:path arrowok="t"/>
              </v:shape>
            </v:group>
            <v:group style="position:absolute;left:9586;top:-3433;width:1482;height:2" coordorigin="9586,-3433" coordsize="1482,2">
              <v:shape style="position:absolute;left:9586;top:-3433;width:1482;height:2" coordorigin="9586,-3433" coordsize="1482,0" path="m9586,-3433l11068,-3433e" filled="false" stroked="true" strokeweight=".72pt" strokecolor="#000000">
                <v:path arrowok="t"/>
              </v:shape>
            </v:group>
            <v:group style="position:absolute;left:9586;top:-3404;width:1482;height:2" coordorigin="9586,-3404" coordsize="1482,2">
              <v:shape style="position:absolute;left:9586;top:-3404;width:1482;height:2" coordorigin="9586,-3404" coordsize="1482,0" path="m9586,-3404l11068,-3404e" filled="false" stroked="true" strokeweight=".72pt" strokecolor="#000000">
                <v:path arrowok="t"/>
              </v:shape>
              <v:shape style="position:absolute;left:3754;top:-3414;width:5818;height:696" type="#_x0000_t75" stroked="false">
                <v:imagedata r:id="rId162" o:title=""/>
              </v:shape>
            </v:group>
            <v:group style="position:absolute;left:1783;top:-62;width:1990;height:2" coordorigin="1783,-62" coordsize="1990,2">
              <v:shape style="position:absolute;left:1783;top:-62;width:1990;height:2" coordorigin="1783,-62" coordsize="1990,0" path="m1783,-62l3773,-62e" filled="false" stroked="true" strokeweight=".72pt" strokecolor="#000000">
                <v:path arrowok="t"/>
              </v:shape>
            </v:group>
            <v:group style="position:absolute;left:1783;top:-91;width:1990;height:2" coordorigin="1783,-91" coordsize="1990,2">
              <v:shape style="position:absolute;left:1783;top:-91;width:1990;height:2" coordorigin="1783,-91" coordsize="1990,0" path="m1783,-91l3773,-91e" filled="false" stroked="true" strokeweight=".72pt" strokecolor="#000000">
                <v:path arrowok="t"/>
              </v:shape>
            </v:group>
            <v:group style="position:absolute;left:3773;top:-91;width:44;height:2" coordorigin="3773,-91" coordsize="44,2">
              <v:shape style="position:absolute;left:3773;top:-91;width:44;height:2" coordorigin="3773,-91" coordsize="44,0" path="m3773,-91l3816,-91e" filled="false" stroked="true" strokeweight=".72pt" strokecolor="#000000">
                <v:path arrowok="t"/>
              </v:shape>
            </v:group>
            <v:group style="position:absolute;left:3773;top:-62;width:1234;height:2" coordorigin="3773,-62" coordsize="1234,2">
              <v:shape style="position:absolute;left:3773;top:-62;width:1234;height:2" coordorigin="3773,-62" coordsize="1234,0" path="m3773,-62l5006,-62e" filled="false" stroked="true" strokeweight=".72pt" strokecolor="#000000">
                <v:path arrowok="t"/>
              </v:shape>
            </v:group>
            <v:group style="position:absolute;left:3816;top:-91;width:1191;height:2" coordorigin="3816,-91" coordsize="1191,2">
              <v:shape style="position:absolute;left:3816;top:-91;width:1191;height:2" coordorigin="3816,-91" coordsize="1191,0" path="m3816,-91l5006,-91e" filled="false" stroked="true" strokeweight=".72pt" strokecolor="#000000">
                <v:path arrowok="t"/>
              </v:shape>
            </v:group>
            <v:group style="position:absolute;left:5006;top:-91;width:44;height:2" coordorigin="5006,-91" coordsize="44,2">
              <v:shape style="position:absolute;left:5006;top:-91;width:44;height:2" coordorigin="5006,-91" coordsize="44,0" path="m5006,-91l5050,-91e" filled="false" stroked="true" strokeweight=".72pt" strokecolor="#000000">
                <v:path arrowok="t"/>
              </v:shape>
            </v:group>
            <v:group style="position:absolute;left:5006;top:-62;width:1276;height:2" coordorigin="5006,-62" coordsize="1276,2">
              <v:shape style="position:absolute;left:5006;top:-62;width:1276;height:2" coordorigin="5006,-62" coordsize="1276,0" path="m5006,-62l6282,-62e" filled="false" stroked="true" strokeweight=".72pt" strokecolor="#000000">
                <v:path arrowok="t"/>
              </v:shape>
            </v:group>
            <v:group style="position:absolute;left:5050;top:-91;width:1233;height:2" coordorigin="5050,-91" coordsize="1233,2">
              <v:shape style="position:absolute;left:5050;top:-91;width:1233;height:2" coordorigin="5050,-91" coordsize="1233,0" path="m5050,-91l6282,-91e" filled="false" stroked="true" strokeweight=".72pt" strokecolor="#000000">
                <v:path arrowok="t"/>
              </v:shape>
            </v:group>
            <v:group style="position:absolute;left:6282;top:-91;width:44;height:2" coordorigin="6282,-91" coordsize="44,2">
              <v:shape style="position:absolute;left:6282;top:-91;width:44;height:2" coordorigin="6282,-91" coordsize="44,0" path="m6282,-91l6325,-91e" filled="false" stroked="true" strokeweight=".72pt" strokecolor="#000000">
                <v:path arrowok="t"/>
              </v:shape>
            </v:group>
            <v:group style="position:absolute;left:6282;top:-62;width:710;height:2" coordorigin="6282,-62" coordsize="710,2">
              <v:shape style="position:absolute;left:6282;top:-62;width:710;height:2" coordorigin="6282,-62" coordsize="710,0" path="m6282,-62l6991,-62e" filled="false" stroked="true" strokeweight=".72pt" strokecolor="#000000">
                <v:path arrowok="t"/>
              </v:shape>
            </v:group>
            <v:group style="position:absolute;left:6325;top:-91;width:666;height:2" coordorigin="6325,-91" coordsize="666,2">
              <v:shape style="position:absolute;left:6325;top:-91;width:666;height:2" coordorigin="6325,-91" coordsize="666,0" path="m6325,-91l6991,-91e" filled="false" stroked="true" strokeweight=".72pt" strokecolor="#000000">
                <v:path arrowok="t"/>
              </v:shape>
            </v:group>
            <v:group style="position:absolute;left:6991;top:-91;width:44;height:2" coordorigin="6991,-91" coordsize="44,2">
              <v:shape style="position:absolute;left:6991;top:-91;width:44;height:2" coordorigin="6991,-91" coordsize="44,0" path="m6991,-91l7034,-91e" filled="false" stroked="true" strokeweight=".72pt" strokecolor="#000000">
                <v:path arrowok="t"/>
              </v:shape>
            </v:group>
            <v:group style="position:absolute;left:6991;top:-62;width:978;height:2" coordorigin="6991,-62" coordsize="978,2">
              <v:shape style="position:absolute;left:6991;top:-62;width:978;height:2" coordorigin="6991,-62" coordsize="978,0" path="m6991,-62l7969,-62e" filled="false" stroked="true" strokeweight=".72pt" strokecolor="#000000">
                <v:path arrowok="t"/>
              </v:shape>
            </v:group>
            <v:group style="position:absolute;left:7034;top:-91;width:935;height:2" coordorigin="7034,-91" coordsize="935,2">
              <v:shape style="position:absolute;left:7034;top:-91;width:935;height:2" coordorigin="7034,-91" coordsize="935,0" path="m7034,-91l7969,-91e" filled="false" stroked="true" strokeweight=".72pt" strokecolor="#000000">
                <v:path arrowok="t"/>
              </v:shape>
            </v:group>
            <v:group style="position:absolute;left:7969;top:-91;width:44;height:2" coordorigin="7969,-91" coordsize="44,2">
              <v:shape style="position:absolute;left:7969;top:-91;width:44;height:2" coordorigin="7969,-91" coordsize="44,0" path="m7969,-91l8012,-91e" filled="false" stroked="true" strokeweight=".72pt" strokecolor="#000000">
                <v:path arrowok="t"/>
              </v:shape>
            </v:group>
            <v:group style="position:absolute;left:7969;top:-62;width:1574;height:2" coordorigin="7969,-62" coordsize="1574,2">
              <v:shape style="position:absolute;left:7969;top:-62;width:1574;height:2" coordorigin="7969,-62" coordsize="1574,0" path="m7969,-62l9542,-62e" filled="false" stroked="true" strokeweight=".72pt" strokecolor="#000000">
                <v:path arrowok="t"/>
              </v:shape>
            </v:group>
            <v:group style="position:absolute;left:8012;top:-91;width:1530;height:2" coordorigin="8012,-91" coordsize="1530,2">
              <v:shape style="position:absolute;left:8012;top:-91;width:1530;height:2" coordorigin="8012,-91" coordsize="1530,0" path="m8012,-91l9542,-91e" filled="false" stroked="true" strokeweight=".72pt" strokecolor="#000000">
                <v:path arrowok="t"/>
              </v:shape>
              <v:shape style="position:absolute;left:1778;top:-2754;width:9310;height:2656" type="#_x0000_t75" stroked="false">
                <v:imagedata r:id="rId163" o:title=""/>
              </v:shape>
            </v:group>
            <v:group style="position:absolute;left:9542;top:-91;width:44;height:2" coordorigin="9542,-91" coordsize="44,2">
              <v:shape style="position:absolute;left:9542;top:-91;width:44;height:2" coordorigin="9542,-91" coordsize="44,0" path="m9542,-91l9586,-91e" filled="false" stroked="true" strokeweight=".72pt" strokecolor="#000000">
                <v:path arrowok="t"/>
              </v:shape>
            </v:group>
            <v:group style="position:absolute;left:9542;top:-62;width:1533;height:2" coordorigin="9542,-62" coordsize="1533,2">
              <v:shape style="position:absolute;left:9542;top:-62;width:1533;height:2" coordorigin="9542,-62" coordsize="1533,0" path="m9542,-62l11075,-62e" filled="false" stroked="true" strokeweight=".72pt" strokecolor="#000000">
                <v:path arrowok="t"/>
              </v:shape>
            </v:group>
            <v:group style="position:absolute;left:9586;top:-91;width:1490;height:2" coordorigin="9586,-91" coordsize="1490,2">
              <v:shape style="position:absolute;left:9586;top:-91;width:1490;height:2" coordorigin="9586,-91" coordsize="1490,0" path="m9586,-91l11075,-91e" filled="false" stroked="true" strokeweight=".72pt" strokecolor="#000000">
                <v:path arrowok="t"/>
              </v:shape>
              <v:shape style="position:absolute;left:2387;top:-316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贷款单位</w:t>
                      </w:r>
                    </w:p>
                  </w:txbxContent>
                </v:textbox>
                <w10:wrap type="none"/>
              </v:shape>
              <v:shape style="position:absolute;left:3894;top:-3166;width:2257;height:201" type="#_x0000_t202" filled="false" stroked="false">
                <v:textbox inset="0,0,0,0">
                  <w:txbxContent>
                    <w:p>
                      <w:pPr>
                        <w:tabs>
                          <w:tab w:pos="125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借款起始日</w:t>
                        <w:tab/>
                        <w:t>借款终止日</w:t>
                      </w:r>
                    </w:p>
                  </w:txbxContent>
                </v:textbox>
                <w10:wrap type="none"/>
              </v:shape>
              <v:shape style="position:absolute;left:6442;top:-316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币种</w:t>
                      </w:r>
                    </w:p>
                  </w:txbxContent>
                </v:textbox>
                <w10:wrap type="none"/>
              </v:shape>
              <v:shape style="position:absolute;left:7197;top:-3296;width:579;height:470" type="#_x0000_t202" filled="false" stroked="false">
                <v:textbox inset="0,0,0,0">
                  <w:txbxContent>
                    <w:p>
                      <w:pPr>
                        <w:spacing w:line="199" w:lineRule="exact" w:before="0"/>
                        <w:ind w:left="88" w:right="0" w:firstLine="0"/>
                        <w:jc w:val="left"/>
                        <w:rPr>
                          <w:rFonts w:ascii="宋体" w:hAnsi="宋体" w:cs="宋体" w:eastAsia="宋体" w:hint="default"/>
                          <w:sz w:val="20"/>
                          <w:szCs w:val="20"/>
                        </w:rPr>
                      </w:pPr>
                      <w:r>
                        <w:rPr>
                          <w:rFonts w:ascii="宋体" w:hAnsi="宋体" w:cs="宋体" w:eastAsia="宋体" w:hint="default"/>
                          <w:sz w:val="20"/>
                          <w:szCs w:val="20"/>
                        </w:rPr>
                        <w:t>利率</w:t>
                      </w:r>
                    </w:p>
                    <w:p>
                      <w:pPr>
                        <w:spacing w:line="27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w:t>
                      </w:r>
                      <w:r>
                        <w:rPr>
                          <w:rFonts w:ascii="Arial" w:hAnsi="Arial" w:cs="Arial" w:eastAsia="Arial" w:hint="default"/>
                          <w:spacing w:val="-1"/>
                          <w:sz w:val="20"/>
                          <w:szCs w:val="20"/>
                        </w:rPr>
                        <w:t>%</w:t>
                      </w:r>
                      <w:r>
                        <w:rPr>
                          <w:rFonts w:ascii="宋体" w:hAnsi="宋体" w:cs="宋体" w:eastAsia="宋体" w:hint="default"/>
                          <w:spacing w:val="-1"/>
                          <w:sz w:val="20"/>
                          <w:szCs w:val="20"/>
                        </w:rPr>
                        <w:t>）</w:t>
                      </w:r>
                    </w:p>
                  </w:txbxContent>
                </v:textbox>
                <w10:wrap type="none"/>
              </v:shape>
              <v:shape style="position:absolute;left:8361;top:-316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9910;top:-316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906;top:-2580;width:1620;height:234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中国银行锦州港支行</w:t>
                      </w:r>
                    </w:p>
                    <w:p>
                      <w:pPr>
                        <w:spacing w:line="247" w:lineRule="auto" w:before="129"/>
                        <w:ind w:left="0" w:right="0" w:firstLine="0"/>
                        <w:jc w:val="left"/>
                        <w:rPr>
                          <w:rFonts w:ascii="宋体" w:hAnsi="宋体" w:cs="宋体" w:eastAsia="宋体" w:hint="default"/>
                          <w:sz w:val="18"/>
                          <w:szCs w:val="18"/>
                        </w:rPr>
                      </w:pPr>
                      <w:r>
                        <w:rPr>
                          <w:rFonts w:ascii="宋体" w:hAnsi="宋体" w:cs="宋体" w:eastAsia="宋体" w:hint="default"/>
                          <w:sz w:val="18"/>
                          <w:szCs w:val="18"/>
                        </w:rPr>
                        <w:t>中国建行银行股份有 限公司天桥支行 中国农业银行股份有 限公司锦州分行 中国银行锦州港支行 中国建行银行股份有 限公司天桥支行</w:t>
                      </w:r>
                    </w:p>
                    <w:p>
                      <w:pPr>
                        <w:spacing w:before="107"/>
                        <w:ind w:left="143"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pict>
          <v:group style="position:absolute;margin-left:96.000015pt;margin-top:26.595922pt;width:441.15pt;height:137.65pt;mso-position-horizontal-relative:page;mso-position-vertical-relative:paragraph;z-index:-620128" coordorigin="1920,532" coordsize="8823,2753">
            <v:group style="position:absolute;left:1939;top:539;width:3682;height:2" coordorigin="1939,539" coordsize="3682,2">
              <v:shape style="position:absolute;left:1939;top:539;width:3682;height:2" coordorigin="1939,539" coordsize="3682,0" path="m1939,539l5621,539e" filled="false" stroked="true" strokeweight=".72pt" strokecolor="#000000">
                <v:path arrowok="t"/>
              </v:shape>
            </v:group>
            <v:group style="position:absolute;left:1939;top:568;width:3682;height:2" coordorigin="1939,568" coordsize="3682,2">
              <v:shape style="position:absolute;left:1939;top:568;width:3682;height:2" coordorigin="1939,568" coordsize="3682,0" path="m1939,568l5621,568e" filled="false" stroked="true" strokeweight=".72pt" strokecolor="#000000">
                <v:path arrowok="t"/>
              </v:shape>
              <v:shape style="position:absolute;left:5621;top:575;width:10;height:2" type="#_x0000_t75" stroked="false">
                <v:imagedata r:id="rId32" o:title=""/>
              </v:shape>
            </v:group>
            <v:group style="position:absolute;left:5621;top:539;width:44;height:2" coordorigin="5621,539" coordsize="44,2">
              <v:shape style="position:absolute;left:5621;top:539;width:44;height:2" coordorigin="5621,539" coordsize="44,0" path="m5621,539l5664,539e" filled="false" stroked="true" strokeweight=".72pt" strokecolor="#000000">
                <v:path arrowok="t"/>
              </v:shape>
            </v:group>
            <v:group style="position:absolute;left:5621;top:568;width:44;height:2" coordorigin="5621,568" coordsize="44,2">
              <v:shape style="position:absolute;left:5621;top:568;width:44;height:2" coordorigin="5621,568" coordsize="44,0" path="m5621,568l5664,568e" filled="false" stroked="true" strokeweight=".72pt" strokecolor="#000000">
                <v:path arrowok="t"/>
              </v:shape>
            </v:group>
            <v:group style="position:absolute;left:5664;top:539;width:2650;height:2" coordorigin="5664,539" coordsize="2650,2">
              <v:shape style="position:absolute;left:5664;top:539;width:2650;height:2" coordorigin="5664,539" coordsize="2650,0" path="m5664,539l8314,539e" filled="false" stroked="true" strokeweight=".72pt" strokecolor="#000000">
                <v:path arrowok="t"/>
              </v:shape>
            </v:group>
            <v:group style="position:absolute;left:5664;top:568;width:2650;height:2" coordorigin="5664,568" coordsize="2650,2">
              <v:shape style="position:absolute;left:5664;top:568;width:2650;height:2" coordorigin="5664,568" coordsize="2650,0" path="m5664,568l8314,568e" filled="false" stroked="true" strokeweight=".72pt" strokecolor="#000000">
                <v:path arrowok="t"/>
              </v:shape>
              <v:shape style="position:absolute;left:8314;top:575;width:10;height:2" type="#_x0000_t75" stroked="false">
                <v:imagedata r:id="rId32" o:title=""/>
              </v:shape>
            </v:group>
            <v:group style="position:absolute;left:8314;top:539;width:44;height:2" coordorigin="8314,539" coordsize="44,2">
              <v:shape style="position:absolute;left:8314;top:539;width:44;height:2" coordorigin="8314,539" coordsize="44,0" path="m8314,539l8357,539e" filled="false" stroked="true" strokeweight=".72pt" strokecolor="#000000">
                <v:path arrowok="t"/>
              </v:shape>
            </v:group>
            <v:group style="position:absolute;left:8314;top:568;width:44;height:2" coordorigin="8314,568" coordsize="44,2">
              <v:shape style="position:absolute;left:8314;top:568;width:44;height:2" coordorigin="8314,568" coordsize="44,0" path="m8314,568l8357,568e" filled="false" stroked="true" strokeweight=".72pt" strokecolor="#000000">
                <v:path arrowok="t"/>
              </v:shape>
            </v:group>
            <v:group style="position:absolute;left:8357;top:539;width:2366;height:2" coordorigin="8357,539" coordsize="2366,2">
              <v:shape style="position:absolute;left:8357;top:539;width:2366;height:2" coordorigin="8357,539" coordsize="2366,0" path="m8357,539l10722,539e" filled="false" stroked="true" strokeweight=".72pt" strokecolor="#000000">
                <v:path arrowok="t"/>
              </v:shape>
            </v:group>
            <v:group style="position:absolute;left:8357;top:568;width:2366;height:2" coordorigin="8357,568" coordsize="2366,2">
              <v:shape style="position:absolute;left:8357;top:568;width:2366;height:2" coordorigin="8357,568" coordsize="2366,0" path="m8357,568l10722,568e" filled="false" stroked="true" strokeweight=".72pt" strokecolor="#000000">
                <v:path arrowok="t"/>
              </v:shape>
              <v:shape style="position:absolute;left:5602;top:558;width:2741;height:308" type="#_x0000_t75" stroked="false">
                <v:imagedata r:id="rId164" o:title=""/>
              </v:shape>
              <v:shape style="position:absolute;left:1920;top:828;width:8822;height:2456" type="#_x0000_t75" stroked="false">
                <v:imagedata r:id="rId165" o:title=""/>
              </v:shape>
              <v:shape style="position:absolute;left:2047;top:616;width:2201;height:471" type="#_x0000_t202" filled="false" stroked="false">
                <v:textbox inset="0,0,0,0">
                  <w:txbxContent>
                    <w:p>
                      <w:pPr>
                        <w:spacing w:line="200" w:lineRule="exact" w:before="0"/>
                        <w:ind w:left="1534"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before="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与资产相关的政府补助：</w:t>
                      </w:r>
                    </w:p>
                  </w:txbxContent>
                </v:textbox>
                <w10:wrap type="none"/>
              </v:shape>
              <v:shape style="position:absolute;left:6571;top:61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9122;top:61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group>
            <w10:wrap type="none"/>
          </v:group>
        </w:pict>
      </w:r>
      <w:r>
        <w:rPr>
          <w:rFonts w:ascii="Arial" w:hAnsi="Arial" w:cs="Arial" w:eastAsia="Arial" w:hint="default"/>
          <w:b/>
          <w:bCs/>
          <w:sz w:val="24"/>
          <w:szCs w:val="24"/>
        </w:rPr>
        <w:t>29.</w:t>
      </w:r>
      <w:r>
        <w:rPr>
          <w:rFonts w:ascii="Arial" w:hAnsi="Arial" w:cs="Arial" w:eastAsia="Arial" w:hint="default"/>
          <w:b/>
          <w:bCs/>
          <w:spacing w:val="17"/>
          <w:sz w:val="24"/>
          <w:szCs w:val="24"/>
        </w:rPr>
        <w:t> </w:t>
      </w:r>
      <w:r>
        <w:rPr>
          <w:rFonts w:ascii="宋体" w:hAnsi="宋体" w:cs="宋体" w:eastAsia="宋体" w:hint="default"/>
          <w:b/>
          <w:bCs/>
          <w:sz w:val="24"/>
          <w:szCs w:val="24"/>
        </w:rPr>
        <w:t>其他非流动负债</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7"/>
          <w:szCs w:val="17"/>
        </w:rPr>
      </w:pPr>
    </w:p>
    <w:tbl>
      <w:tblPr>
        <w:tblW w:w="0" w:type="auto"/>
        <w:jc w:val="left"/>
        <w:tblInd w:w="1524" w:type="dxa"/>
        <w:tblLayout w:type="fixed"/>
        <w:tblCellMar>
          <w:top w:w="0" w:type="dxa"/>
          <w:left w:w="0" w:type="dxa"/>
          <w:bottom w:w="0" w:type="dxa"/>
          <w:right w:w="0" w:type="dxa"/>
        </w:tblCellMar>
        <w:tblLook w:val="01E0"/>
      </w:tblPr>
      <w:tblGrid>
        <w:gridCol w:w="4202"/>
        <w:gridCol w:w="2623"/>
        <w:gridCol w:w="1980"/>
      </w:tblGrid>
      <w:tr>
        <w:trPr>
          <w:trHeight w:val="288" w:hRule="exact"/>
        </w:trPr>
        <w:tc>
          <w:tcPr>
            <w:tcW w:w="4202" w:type="dxa"/>
            <w:tcBorders>
              <w:top w:val="nil" w:sz="6" w:space="0" w:color="auto"/>
              <w:left w:val="nil" w:sz="6" w:space="0" w:color="auto"/>
              <w:bottom w:val="nil" w:sz="6" w:space="0" w:color="auto"/>
              <w:right w:val="nil" w:sz="6" w:space="0" w:color="auto"/>
            </w:tcBorders>
          </w:tcPr>
          <w:p>
            <w:pPr>
              <w:pStyle w:val="TableParagraph"/>
              <w:spacing w:line="242" w:lineRule="exact"/>
              <w:ind w:left="607" w:right="0"/>
              <w:jc w:val="left"/>
              <w:rPr>
                <w:rFonts w:ascii="宋体" w:hAnsi="宋体" w:cs="宋体" w:eastAsia="宋体" w:hint="default"/>
                <w:sz w:val="20"/>
                <w:szCs w:val="20"/>
              </w:rPr>
            </w:pPr>
            <w:r>
              <w:rPr>
                <w:rFonts w:ascii="宋体" w:hAnsi="宋体" w:cs="宋体" w:eastAsia="宋体" w:hint="default"/>
                <w:sz w:val="20"/>
                <w:szCs w:val="20"/>
              </w:rPr>
              <w:t>粮食现代物流项目</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63"/>
              <w:jc w:val="right"/>
              <w:rPr>
                <w:rFonts w:ascii="Arial" w:hAnsi="Arial" w:cs="Arial" w:eastAsia="Arial" w:hint="default"/>
                <w:sz w:val="20"/>
                <w:szCs w:val="20"/>
              </w:rPr>
            </w:pPr>
            <w:r>
              <w:rPr>
                <w:rFonts w:ascii="Arial"/>
                <w:spacing w:val="-1"/>
                <w:sz w:val="20"/>
              </w:rPr>
              <w:t>578,571.51</w:t>
            </w:r>
          </w:p>
        </w:tc>
        <w:tc>
          <w:tcPr>
            <w:tcW w:w="198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3"/>
              <w:jc w:val="right"/>
              <w:rPr>
                <w:rFonts w:ascii="Arial" w:hAnsi="Arial" w:cs="Arial" w:eastAsia="Arial" w:hint="default"/>
                <w:sz w:val="20"/>
                <w:szCs w:val="20"/>
              </w:rPr>
            </w:pPr>
            <w:r>
              <w:rPr>
                <w:rFonts w:ascii="Arial"/>
                <w:spacing w:val="-1"/>
                <w:sz w:val="20"/>
              </w:rPr>
              <w:t>642,857.19</w:t>
            </w:r>
          </w:p>
        </w:tc>
      </w:tr>
      <w:tr>
        <w:trPr>
          <w:trHeight w:val="269" w:hRule="exact"/>
        </w:trPr>
        <w:tc>
          <w:tcPr>
            <w:tcW w:w="4202" w:type="dxa"/>
            <w:tcBorders>
              <w:top w:val="nil" w:sz="6" w:space="0" w:color="auto"/>
              <w:left w:val="nil" w:sz="6" w:space="0" w:color="auto"/>
              <w:bottom w:val="nil" w:sz="6" w:space="0" w:color="auto"/>
              <w:right w:val="nil" w:sz="6" w:space="0" w:color="auto"/>
            </w:tcBorders>
          </w:tcPr>
          <w:p>
            <w:pPr>
              <w:pStyle w:val="TableParagraph"/>
              <w:spacing w:line="224" w:lineRule="exact"/>
              <w:ind w:left="607" w:right="0"/>
              <w:jc w:val="left"/>
              <w:rPr>
                <w:rFonts w:ascii="宋体" w:hAnsi="宋体" w:cs="宋体" w:eastAsia="宋体" w:hint="default"/>
                <w:sz w:val="20"/>
                <w:szCs w:val="20"/>
              </w:rPr>
            </w:pPr>
            <w:r>
              <w:rPr>
                <w:rFonts w:ascii="宋体" w:hAnsi="宋体" w:cs="宋体" w:eastAsia="宋体" w:hint="default"/>
                <w:sz w:val="20"/>
                <w:szCs w:val="20"/>
              </w:rPr>
              <w:t>港口建设费分成资金</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63"/>
              <w:jc w:val="right"/>
              <w:rPr>
                <w:rFonts w:ascii="Arial" w:hAnsi="Arial" w:cs="Arial" w:eastAsia="Arial" w:hint="default"/>
                <w:sz w:val="20"/>
                <w:szCs w:val="20"/>
              </w:rPr>
            </w:pPr>
            <w:r>
              <w:rPr>
                <w:rFonts w:ascii="Arial"/>
                <w:spacing w:val="-2"/>
                <w:sz w:val="20"/>
              </w:rPr>
              <w:t>15,339,061.24</w:t>
            </w:r>
          </w:p>
        </w:tc>
        <w:tc>
          <w:tcPr>
            <w:tcW w:w="198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2"/>
              <w:jc w:val="right"/>
              <w:rPr>
                <w:rFonts w:ascii="Arial" w:hAnsi="Arial" w:cs="Arial" w:eastAsia="Arial" w:hint="default"/>
                <w:sz w:val="20"/>
                <w:szCs w:val="20"/>
              </w:rPr>
            </w:pPr>
            <w:r>
              <w:rPr>
                <w:rFonts w:ascii="Arial"/>
                <w:spacing w:val="-2"/>
                <w:sz w:val="20"/>
              </w:rPr>
              <w:t>9,145,176.88</w:t>
            </w:r>
            <w:r>
              <w:rPr>
                <w:rFonts w:ascii="Arial"/>
                <w:sz w:val="20"/>
              </w:rPr>
            </w:r>
          </w:p>
        </w:tc>
      </w:tr>
      <w:tr>
        <w:trPr>
          <w:trHeight w:val="269" w:hRule="exact"/>
        </w:trPr>
        <w:tc>
          <w:tcPr>
            <w:tcW w:w="4202" w:type="dxa"/>
            <w:tcBorders>
              <w:top w:val="nil" w:sz="6" w:space="0" w:color="auto"/>
              <w:left w:val="nil" w:sz="6" w:space="0" w:color="auto"/>
              <w:bottom w:val="nil" w:sz="6" w:space="0" w:color="auto"/>
              <w:right w:val="nil" w:sz="6" w:space="0" w:color="auto"/>
            </w:tcBorders>
          </w:tcPr>
          <w:p>
            <w:pPr>
              <w:pStyle w:val="TableParagraph"/>
              <w:spacing w:line="223" w:lineRule="exact"/>
              <w:ind w:left="607" w:right="0"/>
              <w:jc w:val="left"/>
              <w:rPr>
                <w:rFonts w:ascii="宋体" w:hAnsi="宋体" w:cs="宋体" w:eastAsia="宋体" w:hint="default"/>
                <w:sz w:val="20"/>
                <w:szCs w:val="20"/>
              </w:rPr>
            </w:pPr>
            <w:r>
              <w:rPr>
                <w:rFonts w:ascii="宋体" w:hAnsi="宋体" w:cs="宋体" w:eastAsia="宋体" w:hint="default"/>
                <w:sz w:val="20"/>
                <w:szCs w:val="20"/>
              </w:rPr>
              <w:t>航道工程建设拨款</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64"/>
              <w:jc w:val="right"/>
              <w:rPr>
                <w:rFonts w:ascii="Arial" w:hAnsi="Arial" w:cs="Arial" w:eastAsia="Arial" w:hint="default"/>
                <w:sz w:val="20"/>
                <w:szCs w:val="20"/>
              </w:rPr>
            </w:pPr>
            <w:r>
              <w:rPr>
                <w:rFonts w:ascii="Arial"/>
                <w:spacing w:val="-2"/>
                <w:sz w:val="20"/>
              </w:rPr>
              <w:t>46,397,000.00</w:t>
            </w:r>
          </w:p>
        </w:tc>
        <w:tc>
          <w:tcPr>
            <w:tcW w:w="198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34"/>
              <w:jc w:val="right"/>
              <w:rPr>
                <w:rFonts w:ascii="Arial" w:hAnsi="Arial" w:cs="Arial" w:eastAsia="Arial" w:hint="default"/>
                <w:sz w:val="20"/>
                <w:szCs w:val="20"/>
              </w:rPr>
            </w:pPr>
            <w:r>
              <w:rPr>
                <w:rFonts w:ascii="Arial"/>
                <w:spacing w:val="-2"/>
                <w:sz w:val="20"/>
              </w:rPr>
              <w:t>47,393,000.00</w:t>
            </w:r>
          </w:p>
        </w:tc>
      </w:tr>
      <w:tr>
        <w:trPr>
          <w:trHeight w:val="269" w:hRule="exact"/>
        </w:trPr>
        <w:tc>
          <w:tcPr>
            <w:tcW w:w="4202" w:type="dxa"/>
            <w:tcBorders>
              <w:top w:val="nil" w:sz="6" w:space="0" w:color="auto"/>
              <w:left w:val="nil" w:sz="6" w:space="0" w:color="auto"/>
              <w:bottom w:val="nil" w:sz="6" w:space="0" w:color="auto"/>
              <w:right w:val="nil" w:sz="6" w:space="0" w:color="auto"/>
            </w:tcBorders>
          </w:tcPr>
          <w:p>
            <w:pPr>
              <w:pStyle w:val="TableParagraph"/>
              <w:spacing w:line="224" w:lineRule="exact"/>
              <w:ind w:left="607" w:right="0"/>
              <w:jc w:val="left"/>
              <w:rPr>
                <w:rFonts w:ascii="宋体" w:hAnsi="宋体" w:cs="宋体" w:eastAsia="宋体" w:hint="default"/>
                <w:sz w:val="20"/>
                <w:szCs w:val="20"/>
              </w:rPr>
            </w:pPr>
            <w:r>
              <w:rPr>
                <w:rFonts w:ascii="宋体" w:hAnsi="宋体" w:cs="宋体" w:eastAsia="宋体" w:hint="default"/>
                <w:sz w:val="20"/>
                <w:szCs w:val="20"/>
              </w:rPr>
              <w:t>粮食散储钢罩棚建设</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63"/>
              <w:jc w:val="right"/>
              <w:rPr>
                <w:rFonts w:ascii="Arial" w:hAnsi="Arial" w:cs="Arial" w:eastAsia="Arial" w:hint="default"/>
                <w:sz w:val="20"/>
                <w:szCs w:val="20"/>
              </w:rPr>
            </w:pPr>
            <w:r>
              <w:rPr>
                <w:rFonts w:ascii="Arial"/>
                <w:spacing w:val="-1"/>
                <w:sz w:val="20"/>
              </w:rPr>
              <w:t>996,334.08</w:t>
            </w:r>
          </w:p>
        </w:tc>
        <w:tc>
          <w:tcPr>
            <w:tcW w:w="198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2"/>
              <w:jc w:val="right"/>
              <w:rPr>
                <w:rFonts w:ascii="Arial" w:hAnsi="Arial" w:cs="Arial" w:eastAsia="Arial" w:hint="default"/>
                <w:sz w:val="20"/>
                <w:szCs w:val="20"/>
              </w:rPr>
            </w:pPr>
            <w:r>
              <w:rPr>
                <w:rFonts w:ascii="Arial"/>
                <w:spacing w:val="-1"/>
                <w:sz w:val="20"/>
              </w:rPr>
              <w:t>1,024,334.04</w:t>
            </w:r>
          </w:p>
        </w:tc>
      </w:tr>
      <w:tr>
        <w:trPr>
          <w:trHeight w:val="269" w:hRule="exact"/>
        </w:trPr>
        <w:tc>
          <w:tcPr>
            <w:tcW w:w="4202" w:type="dxa"/>
            <w:tcBorders>
              <w:top w:val="nil" w:sz="6" w:space="0" w:color="auto"/>
              <w:left w:val="nil" w:sz="6" w:space="0" w:color="auto"/>
              <w:bottom w:val="nil" w:sz="6" w:space="0" w:color="auto"/>
              <w:right w:val="nil" w:sz="6" w:space="0" w:color="auto"/>
            </w:tcBorders>
          </w:tcPr>
          <w:p>
            <w:pPr>
              <w:pStyle w:val="TableParagraph"/>
              <w:spacing w:line="223" w:lineRule="exact"/>
              <w:ind w:left="520" w:right="0"/>
              <w:jc w:val="left"/>
              <w:rPr>
                <w:rFonts w:ascii="宋体" w:hAnsi="宋体" w:cs="宋体" w:eastAsia="宋体" w:hint="default"/>
                <w:sz w:val="20"/>
                <w:szCs w:val="20"/>
              </w:rPr>
            </w:pPr>
            <w:r>
              <w:rPr>
                <w:rFonts w:ascii="宋体" w:hAnsi="宋体" w:cs="宋体" w:eastAsia="宋体" w:hint="default"/>
                <w:sz w:val="20"/>
                <w:szCs w:val="20"/>
              </w:rPr>
              <w:t>“五点一线”园区产业项目</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62"/>
              <w:jc w:val="right"/>
              <w:rPr>
                <w:rFonts w:ascii="Arial" w:hAnsi="Arial" w:cs="Arial" w:eastAsia="Arial" w:hint="default"/>
                <w:sz w:val="20"/>
                <w:szCs w:val="20"/>
              </w:rPr>
            </w:pPr>
            <w:r>
              <w:rPr>
                <w:rFonts w:ascii="Arial"/>
                <w:spacing w:val="-2"/>
                <w:sz w:val="20"/>
              </w:rPr>
              <w:t>7,440,962.48</w:t>
            </w:r>
            <w:r>
              <w:rPr>
                <w:rFonts w:ascii="Arial"/>
                <w:sz w:val="20"/>
              </w:rPr>
            </w:r>
          </w:p>
        </w:tc>
        <w:tc>
          <w:tcPr>
            <w:tcW w:w="198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32"/>
              <w:jc w:val="right"/>
              <w:rPr>
                <w:rFonts w:ascii="Arial" w:hAnsi="Arial" w:cs="Arial" w:eastAsia="Arial" w:hint="default"/>
                <w:sz w:val="20"/>
                <w:szCs w:val="20"/>
              </w:rPr>
            </w:pPr>
            <w:r>
              <w:rPr>
                <w:rFonts w:ascii="Arial"/>
                <w:spacing w:val="-2"/>
                <w:sz w:val="20"/>
              </w:rPr>
              <w:t>7,607,746.52</w:t>
            </w:r>
            <w:r>
              <w:rPr>
                <w:rFonts w:ascii="Arial"/>
                <w:sz w:val="20"/>
              </w:rPr>
            </w:r>
          </w:p>
        </w:tc>
      </w:tr>
      <w:tr>
        <w:trPr>
          <w:trHeight w:val="269" w:hRule="exact"/>
        </w:trPr>
        <w:tc>
          <w:tcPr>
            <w:tcW w:w="4202" w:type="dxa"/>
            <w:tcBorders>
              <w:top w:val="nil" w:sz="6" w:space="0" w:color="auto"/>
              <w:left w:val="nil" w:sz="6" w:space="0" w:color="auto"/>
              <w:bottom w:val="nil" w:sz="6" w:space="0" w:color="auto"/>
              <w:right w:val="nil" w:sz="6" w:space="0" w:color="auto"/>
            </w:tcBorders>
          </w:tcPr>
          <w:p>
            <w:pPr>
              <w:pStyle w:val="TableParagraph"/>
              <w:spacing w:line="224" w:lineRule="exact"/>
              <w:ind w:left="622" w:right="0"/>
              <w:jc w:val="left"/>
              <w:rPr>
                <w:rFonts w:ascii="宋体" w:hAnsi="宋体" w:cs="宋体" w:eastAsia="宋体" w:hint="default"/>
                <w:sz w:val="20"/>
                <w:szCs w:val="20"/>
              </w:rPr>
            </w:pPr>
            <w:r>
              <w:rPr>
                <w:rFonts w:ascii="宋体" w:hAnsi="宋体" w:cs="宋体" w:eastAsia="宋体" w:hint="default"/>
                <w:sz w:val="20"/>
                <w:szCs w:val="20"/>
              </w:rPr>
              <w:t>丹东黄海客车财政补贴</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63"/>
              <w:jc w:val="right"/>
              <w:rPr>
                <w:rFonts w:ascii="Arial" w:hAnsi="Arial" w:cs="Arial" w:eastAsia="Arial" w:hint="default"/>
                <w:sz w:val="20"/>
                <w:szCs w:val="20"/>
              </w:rPr>
            </w:pPr>
            <w:r>
              <w:rPr>
                <w:rFonts w:ascii="Arial"/>
                <w:spacing w:val="-1"/>
                <w:sz w:val="20"/>
              </w:rPr>
              <w:t>28,571.43</w:t>
            </w:r>
          </w:p>
        </w:tc>
        <w:tc>
          <w:tcPr>
            <w:tcW w:w="1980" w:type="dxa"/>
            <w:tcBorders>
              <w:top w:val="nil" w:sz="6" w:space="0" w:color="auto"/>
              <w:left w:val="nil" w:sz="6" w:space="0" w:color="auto"/>
              <w:bottom w:val="nil" w:sz="6" w:space="0" w:color="auto"/>
              <w:right w:val="nil" w:sz="6" w:space="0" w:color="auto"/>
            </w:tcBorders>
          </w:tcPr>
          <w:p>
            <w:pPr/>
          </w:p>
        </w:tc>
      </w:tr>
      <w:tr>
        <w:trPr>
          <w:trHeight w:val="275" w:hRule="exact"/>
        </w:trPr>
        <w:tc>
          <w:tcPr>
            <w:tcW w:w="4202" w:type="dxa"/>
            <w:tcBorders>
              <w:top w:val="nil" w:sz="6" w:space="0" w:color="auto"/>
              <w:left w:val="nil" w:sz="6" w:space="0" w:color="auto"/>
              <w:bottom w:val="nil" w:sz="6" w:space="0" w:color="auto"/>
              <w:right w:val="nil" w:sz="6" w:space="0" w:color="auto"/>
            </w:tcBorders>
          </w:tcPr>
          <w:p>
            <w:pPr>
              <w:pStyle w:val="TableParagraph"/>
              <w:spacing w:line="223" w:lineRule="exact"/>
              <w:ind w:left="622" w:right="0"/>
              <w:jc w:val="left"/>
              <w:rPr>
                <w:rFonts w:ascii="宋体" w:hAnsi="宋体" w:cs="宋体" w:eastAsia="宋体" w:hint="default"/>
                <w:sz w:val="20"/>
                <w:szCs w:val="20"/>
              </w:rPr>
            </w:pPr>
            <w:r>
              <w:rPr>
                <w:rFonts w:ascii="宋体" w:hAnsi="宋体" w:cs="宋体" w:eastAsia="宋体" w:hint="default"/>
                <w:sz w:val="20"/>
                <w:szCs w:val="20"/>
              </w:rPr>
              <w:t>锦州港污水处理厂改造工程拨款</w:t>
            </w:r>
          </w:p>
        </w:tc>
        <w:tc>
          <w:tcPr>
            <w:tcW w:w="262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63"/>
              <w:jc w:val="right"/>
              <w:rPr>
                <w:rFonts w:ascii="Arial" w:hAnsi="Arial" w:cs="Arial" w:eastAsia="Arial" w:hint="default"/>
                <w:sz w:val="20"/>
                <w:szCs w:val="20"/>
              </w:rPr>
            </w:pPr>
            <w:r>
              <w:rPr>
                <w:rFonts w:ascii="Arial"/>
                <w:spacing w:val="-1"/>
                <w:sz w:val="20"/>
              </w:rPr>
              <w:t>880,952.39</w:t>
            </w:r>
          </w:p>
        </w:tc>
        <w:tc>
          <w:tcPr>
            <w:tcW w:w="1980" w:type="dxa"/>
            <w:tcBorders>
              <w:top w:val="nil" w:sz="6" w:space="0" w:color="auto"/>
              <w:left w:val="nil" w:sz="6" w:space="0" w:color="auto"/>
              <w:bottom w:val="nil" w:sz="6" w:space="0" w:color="auto"/>
              <w:right w:val="nil" w:sz="6" w:space="0" w:color="auto"/>
            </w:tcBorders>
          </w:tcPr>
          <w:p>
            <w:pPr/>
          </w:p>
        </w:tc>
      </w:tr>
      <w:tr>
        <w:trPr>
          <w:trHeight w:val="282" w:hRule="exact"/>
        </w:trPr>
        <w:tc>
          <w:tcPr>
            <w:tcW w:w="4202" w:type="dxa"/>
            <w:tcBorders>
              <w:top w:val="nil" w:sz="6" w:space="0" w:color="auto"/>
              <w:left w:val="nil" w:sz="6" w:space="0" w:color="auto"/>
              <w:bottom w:val="single" w:sz="17" w:space="0" w:color="000000"/>
              <w:right w:val="nil" w:sz="6" w:space="0" w:color="auto"/>
            </w:tcBorders>
          </w:tcPr>
          <w:p>
            <w:pPr>
              <w:pStyle w:val="TableParagraph"/>
              <w:spacing w:line="229" w:lineRule="exact"/>
              <w:ind w:right="383"/>
              <w:jc w:val="center"/>
              <w:rPr>
                <w:rFonts w:ascii="宋体" w:hAnsi="宋体" w:cs="宋体" w:eastAsia="宋体" w:hint="default"/>
                <w:sz w:val="20"/>
                <w:szCs w:val="20"/>
              </w:rPr>
            </w:pPr>
            <w:r>
              <w:rPr>
                <w:rFonts w:ascii="宋体" w:hAnsi="宋体" w:cs="宋体" w:eastAsia="宋体" w:hint="default"/>
                <w:sz w:val="20"/>
                <w:szCs w:val="20"/>
              </w:rPr>
              <w:t>合计</w:t>
            </w:r>
          </w:p>
        </w:tc>
        <w:tc>
          <w:tcPr>
            <w:tcW w:w="2623"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563"/>
              <w:jc w:val="right"/>
              <w:rPr>
                <w:rFonts w:ascii="Arial" w:hAnsi="Arial" w:cs="Arial" w:eastAsia="Arial" w:hint="default"/>
                <w:sz w:val="20"/>
                <w:szCs w:val="20"/>
              </w:rPr>
            </w:pPr>
            <w:r>
              <w:rPr>
                <w:rFonts w:ascii="Arial"/>
                <w:spacing w:val="-2"/>
                <w:sz w:val="20"/>
              </w:rPr>
              <w:t>71,661,453.13</w:t>
            </w:r>
          </w:p>
        </w:tc>
        <w:tc>
          <w:tcPr>
            <w:tcW w:w="1980"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right="134"/>
              <w:jc w:val="right"/>
              <w:rPr>
                <w:rFonts w:ascii="Arial" w:hAnsi="Arial" w:cs="Arial" w:eastAsia="Arial" w:hint="default"/>
                <w:sz w:val="20"/>
                <w:szCs w:val="20"/>
              </w:rPr>
            </w:pPr>
            <w:r>
              <w:rPr>
                <w:rFonts w:ascii="Arial"/>
                <w:spacing w:val="-3"/>
                <w:sz w:val="20"/>
              </w:rPr>
              <w:t>65,813,114.63</w:t>
            </w:r>
          </w:p>
        </w:tc>
      </w:tr>
    </w:tbl>
    <w:p>
      <w:pPr>
        <w:spacing w:before="59"/>
        <w:ind w:left="1965" w:right="0" w:firstLine="0"/>
        <w:jc w:val="left"/>
        <w:rPr>
          <w:rFonts w:ascii="宋体" w:hAnsi="宋体" w:cs="宋体" w:eastAsia="宋体" w:hint="default"/>
          <w:sz w:val="24"/>
          <w:szCs w:val="24"/>
        </w:rPr>
      </w:pPr>
      <w:r>
        <w:rPr/>
        <w:pict>
          <v:group style="position:absolute;margin-left:25.799999pt;margin-top:28.245939pt;width:557.3pt;height:297.75pt;mso-position-horizontal-relative:page;mso-position-vertical-relative:paragraph;z-index:-619672" coordorigin="516,565" coordsize="11146,5955">
            <v:group style="position:absolute;left:545;top:572;width:1989;height:2" coordorigin="545,572" coordsize="1989,2">
              <v:shape style="position:absolute;left:545;top:572;width:1989;height:2" coordorigin="545,572" coordsize="1989,0" path="m545,572l2533,572e" filled="false" stroked="true" strokeweight=".72pt" strokecolor="#000000">
                <v:path arrowok="t"/>
              </v:shape>
            </v:group>
            <v:group style="position:absolute;left:545;top:601;width:1989;height:2" coordorigin="545,601" coordsize="1989,2">
              <v:shape style="position:absolute;left:545;top:601;width:1989;height:2" coordorigin="545,601" coordsize="1989,0" path="m545,601l2533,601e" filled="false" stroked="true" strokeweight=".72pt" strokecolor="#000000">
                <v:path arrowok="t"/>
              </v:shape>
              <v:shape style="position:absolute;left:2533;top:608;width:10;height:2" type="#_x0000_t75" stroked="false">
                <v:imagedata r:id="rId32" o:title=""/>
              </v:shape>
            </v:group>
            <v:group style="position:absolute;left:2533;top:572;width:44;height:2" coordorigin="2533,572" coordsize="44,2">
              <v:shape style="position:absolute;left:2533;top:572;width:44;height:2" coordorigin="2533,572" coordsize="44,0" path="m2533,572l2576,572e" filled="false" stroked="true" strokeweight=".72pt" strokecolor="#000000">
                <v:path arrowok="t"/>
              </v:shape>
            </v:group>
            <v:group style="position:absolute;left:2533;top:601;width:44;height:2" coordorigin="2533,601" coordsize="44,2">
              <v:shape style="position:absolute;left:2533;top:601;width:44;height:2" coordorigin="2533,601" coordsize="44,0" path="m2533,601l2576,601e" filled="false" stroked="true" strokeweight=".72pt" strokecolor="#000000">
                <v:path arrowok="t"/>
              </v:shape>
            </v:group>
            <v:group style="position:absolute;left:2576;top:572;width:1809;height:2" coordorigin="2576,572" coordsize="1809,2">
              <v:shape style="position:absolute;left:2576;top:572;width:1809;height:2" coordorigin="2576,572" coordsize="1809,0" path="m2576,572l4385,572e" filled="false" stroked="true" strokeweight=".72pt" strokecolor="#000000">
                <v:path arrowok="t"/>
              </v:shape>
            </v:group>
            <v:group style="position:absolute;left:2576;top:601;width:1809;height:2" coordorigin="2576,601" coordsize="1809,2">
              <v:shape style="position:absolute;left:2576;top:601;width:1809;height:2" coordorigin="2576,601" coordsize="1809,0" path="m2576,601l4385,601e" filled="false" stroked="true" strokeweight=".72pt" strokecolor="#000000">
                <v:path arrowok="t"/>
              </v:shape>
              <v:shape style="position:absolute;left:4385;top:608;width:10;height:2" type="#_x0000_t75" stroked="false">
                <v:imagedata r:id="rId32" o:title=""/>
              </v:shape>
            </v:group>
            <v:group style="position:absolute;left:4385;top:572;width:44;height:2" coordorigin="4385,572" coordsize="44,2">
              <v:shape style="position:absolute;left:4385;top:572;width:44;height:2" coordorigin="4385,572" coordsize="44,0" path="m4385,572l4428,572e" filled="false" stroked="true" strokeweight=".72pt" strokecolor="#000000">
                <v:path arrowok="t"/>
              </v:shape>
            </v:group>
            <v:group style="position:absolute;left:4385;top:601;width:44;height:2" coordorigin="4385,601" coordsize="44,2">
              <v:shape style="position:absolute;left:4385;top:601;width:44;height:2" coordorigin="4385,601" coordsize="44,0" path="m4385,601l4428,601e" filled="false" stroked="true" strokeweight=".72pt" strokecolor="#000000">
                <v:path arrowok="t"/>
              </v:shape>
            </v:group>
            <v:group style="position:absolute;left:4428;top:572;width:5254;height:2" coordorigin="4428,572" coordsize="5254,2">
              <v:shape style="position:absolute;left:4428;top:572;width:5254;height:2" coordorigin="4428,572" coordsize="5254,0" path="m4428,572l9682,572e" filled="false" stroked="true" strokeweight=".72pt" strokecolor="#000000">
                <v:path arrowok="t"/>
              </v:shape>
            </v:group>
            <v:group style="position:absolute;left:4428;top:601;width:5254;height:2" coordorigin="4428,601" coordsize="5254,2">
              <v:shape style="position:absolute;left:4428;top:601;width:5254;height:2" coordorigin="4428,601" coordsize="5254,0" path="m4428,601l9682,601e" filled="false" stroked="true" strokeweight=".72pt" strokecolor="#000000">
                <v:path arrowok="t"/>
              </v:shape>
              <v:shape style="position:absolute;left:9682;top:608;width:10;height:2" type="#_x0000_t75" stroked="false">
                <v:imagedata r:id="rId32" o:title=""/>
              </v:shape>
            </v:group>
            <v:group style="position:absolute;left:9682;top:572;width:44;height:2" coordorigin="9682,572" coordsize="44,2">
              <v:shape style="position:absolute;left:9682;top:572;width:44;height:2" coordorigin="9682,572" coordsize="44,0" path="m9682,572l9725,572e" filled="false" stroked="true" strokeweight=".72pt" strokecolor="#000000">
                <v:path arrowok="t"/>
              </v:shape>
            </v:group>
            <v:group style="position:absolute;left:9682;top:601;width:44;height:2" coordorigin="9682,601" coordsize="44,2">
              <v:shape style="position:absolute;left:9682;top:601;width:44;height:2" coordorigin="9682,601" coordsize="44,0" path="m9682,601l9725,601e" filled="false" stroked="true" strokeweight=".72pt" strokecolor="#000000">
                <v:path arrowok="t"/>
              </v:shape>
            </v:group>
            <v:group style="position:absolute;left:9725;top:572;width:1922;height:2" coordorigin="9725,572" coordsize="1922,2">
              <v:shape style="position:absolute;left:9725;top:572;width:1922;height:2" coordorigin="9725,572" coordsize="1922,0" path="m9725,572l11646,572e" filled="false" stroked="true" strokeweight=".72pt" strokecolor="#000000">
                <v:path arrowok="t"/>
              </v:shape>
            </v:group>
            <v:group style="position:absolute;left:9725;top:601;width:1922;height:2" coordorigin="9725,601" coordsize="1922,2">
              <v:shape style="position:absolute;left:9725;top:601;width:1922;height:2" coordorigin="9725,601" coordsize="1922,0" path="m9725,601l11646,601e" filled="false" stroked="true" strokeweight=".72pt" strokecolor="#000000">
                <v:path arrowok="t"/>
              </v:shape>
              <v:shape style="position:absolute;left:2518;top:595;width:7189;height:316" type="#_x0000_t75" stroked="false">
                <v:imagedata r:id="rId166" o:title=""/>
              </v:shape>
              <v:shape style="position:absolute;left:2520;top:882;width:9141;height:537" type="#_x0000_t75" stroked="false">
                <v:imagedata r:id="rId167" o:title=""/>
              </v:shape>
            </v:group>
            <v:group style="position:absolute;left:523;top:6512;width:2010;height:2" coordorigin="523,6512" coordsize="2010,2">
              <v:shape style="position:absolute;left:523;top:6512;width:2010;height:2" coordorigin="523,6512" coordsize="2010,0" path="m523,6512l2533,6512e" filled="false" stroked="true" strokeweight=".72pt" strokecolor="#000000">
                <v:path arrowok="t"/>
              </v:shape>
            </v:group>
            <v:group style="position:absolute;left:523;top:6483;width:2010;height:2" coordorigin="523,6483" coordsize="2010,2">
              <v:shape style="position:absolute;left:523;top:6483;width:2010;height:2" coordorigin="523,6483" coordsize="2010,0" path="m523,6483l2533,6483e" filled="false" stroked="true" strokeweight=".72pt" strokecolor="#000000">
                <v:path arrowok="t"/>
              </v:shape>
              <v:shape style="position:absolute;left:525;top:1393;width:11136;height:5102" type="#_x0000_t75" stroked="false">
                <v:imagedata r:id="rId168" o:title=""/>
              </v:shape>
            </v:group>
            <v:group style="position:absolute;left:2533;top:6483;width:44;height:2" coordorigin="2533,6483" coordsize="44,2">
              <v:shape style="position:absolute;left:2533;top:6483;width:44;height:2" coordorigin="2533,6483" coordsize="44,0" path="m2533,6483l2576,6483e" filled="false" stroked="true" strokeweight=".72pt" strokecolor="#000000">
                <v:path arrowok="t"/>
              </v:shape>
            </v:group>
            <v:group style="position:absolute;left:2533;top:6512;width:1161;height:2" coordorigin="2533,6512" coordsize="1161,2">
              <v:shape style="position:absolute;left:2533;top:6512;width:1161;height:2" coordorigin="2533,6512" coordsize="1161,0" path="m2533,6512l3694,6512e" filled="false" stroked="true" strokeweight=".72pt" strokecolor="#000000">
                <v:path arrowok="t"/>
              </v:shape>
            </v:group>
            <v:group style="position:absolute;left:2576;top:6483;width:1118;height:2" coordorigin="2576,6483" coordsize="1118,2">
              <v:shape style="position:absolute;left:2576;top:6483;width:1118;height:2" coordorigin="2576,6483" coordsize="1118,0" path="m2576,6483l3694,6483e" filled="false" stroked="true" strokeweight=".72pt" strokecolor="#000000">
                <v:path arrowok="t"/>
              </v:shape>
              <v:shape style="position:absolute;left:3674;top:5877;width:48;height:618" type="#_x0000_t75" stroked="false">
                <v:imagedata r:id="rId169" o:title=""/>
              </v:shape>
            </v:group>
            <v:group style="position:absolute;left:3694;top:6483;width:44;height:2" coordorigin="3694,6483" coordsize="44,2">
              <v:shape style="position:absolute;left:3694;top:6483;width:44;height:2" coordorigin="3694,6483" coordsize="44,0" path="m3694,6483l3737,6483e" filled="false" stroked="true" strokeweight=".72pt" strokecolor="#000000">
                <v:path arrowok="t"/>
              </v:shape>
            </v:group>
            <v:group style="position:absolute;left:3694;top:6512;width:692;height:2" coordorigin="3694,6512" coordsize="692,2">
              <v:shape style="position:absolute;left:3694;top:6512;width:692;height:2" coordorigin="3694,6512" coordsize="692,0" path="m3694,6512l4385,6512e" filled="false" stroked="true" strokeweight=".72pt" strokecolor="#000000">
                <v:path arrowok="t"/>
              </v:shape>
            </v:group>
            <v:group style="position:absolute;left:3737;top:6483;width:648;height:2" coordorigin="3737,6483" coordsize="648,2">
              <v:shape style="position:absolute;left:3737;top:6483;width:648;height:2" coordorigin="3737,6483" coordsize="648,0" path="m3737,6483l4385,6483e" filled="false" stroked="true" strokeweight=".72pt" strokecolor="#000000">
                <v:path arrowok="t"/>
              </v:shape>
              <v:shape style="position:absolute;left:4366;top:5877;width:48;height:618" type="#_x0000_t75" stroked="false">
                <v:imagedata r:id="rId169" o:title=""/>
              </v:shape>
            </v:group>
            <v:group style="position:absolute;left:4385;top:6483;width:44;height:2" coordorigin="4385,6483" coordsize="44,2">
              <v:shape style="position:absolute;left:4385;top:6483;width:44;height:2" coordorigin="4385,6483" coordsize="44,0" path="m4385,6483l4428,6483e" filled="false" stroked="true" strokeweight=".72pt" strokecolor="#000000">
                <v:path arrowok="t"/>
              </v:shape>
            </v:group>
            <v:group style="position:absolute;left:4385;top:6512;width:1037;height:2" coordorigin="4385,6512" coordsize="1037,2">
              <v:shape style="position:absolute;left:4385;top:6512;width:1037;height:2" coordorigin="4385,6512" coordsize="1037,0" path="m4385,6512l5422,6512e" filled="false" stroked="true" strokeweight=".72pt" strokecolor="#000000">
                <v:path arrowok="t"/>
              </v:shape>
            </v:group>
            <v:group style="position:absolute;left:4428;top:6483;width:994;height:2" coordorigin="4428,6483" coordsize="994,2">
              <v:shape style="position:absolute;left:4428;top:6483;width:994;height:2" coordorigin="4428,6483" coordsize="994,0" path="m4428,6483l5422,6483e" filled="false" stroked="true" strokeweight=".72pt" strokecolor="#000000">
                <v:path arrowok="t"/>
              </v:shape>
              <v:shape style="position:absolute;left:5402;top:5877;width:48;height:618" type="#_x0000_t75" stroked="false">
                <v:imagedata r:id="rId169" o:title=""/>
              </v:shape>
            </v:group>
            <v:group style="position:absolute;left:5422;top:6483;width:44;height:2" coordorigin="5422,6483" coordsize="44,2">
              <v:shape style="position:absolute;left:5422;top:6483;width:44;height:2" coordorigin="5422,6483" coordsize="44,0" path="m5422,6483l5465,6483e" filled="false" stroked="true" strokeweight=".72pt" strokecolor="#000000">
                <v:path arrowok="t"/>
              </v:shape>
            </v:group>
            <v:group style="position:absolute;left:5422;top:6512;width:1037;height:2" coordorigin="5422,6512" coordsize="1037,2">
              <v:shape style="position:absolute;left:5422;top:6512;width:1037;height:2" coordorigin="5422,6512" coordsize="1037,0" path="m5422,6512l6458,6512e" filled="false" stroked="true" strokeweight=".72pt" strokecolor="#000000">
                <v:path arrowok="t"/>
              </v:shape>
            </v:group>
            <v:group style="position:absolute;left:5465;top:6483;width:994;height:2" coordorigin="5465,6483" coordsize="994,2">
              <v:shape style="position:absolute;left:5465;top:6483;width:994;height:2" coordorigin="5465,6483" coordsize="994,0" path="m5465,6483l6458,6483e" filled="false" stroked="true" strokeweight=".72pt" strokecolor="#000000">
                <v:path arrowok="t"/>
              </v:shape>
              <v:shape style="position:absolute;left:6439;top:5877;width:48;height:618" type="#_x0000_t75" stroked="false">
                <v:imagedata r:id="rId169" o:title=""/>
              </v:shape>
            </v:group>
            <v:group style="position:absolute;left:6458;top:6483;width:44;height:2" coordorigin="6458,6483" coordsize="44,2">
              <v:shape style="position:absolute;left:6458;top:6483;width:44;height:2" coordorigin="6458,6483" coordsize="44,0" path="m6458,6483l6502,6483e" filled="false" stroked="true" strokeweight=".72pt" strokecolor="#000000">
                <v:path arrowok="t"/>
              </v:shape>
            </v:group>
            <v:group style="position:absolute;left:6458;top:6512;width:1050;height:2" coordorigin="6458,6512" coordsize="1050,2">
              <v:shape style="position:absolute;left:6458;top:6512;width:1050;height:2" coordorigin="6458,6512" coordsize="1050,0" path="m6458,6512l7508,6512e" filled="false" stroked="true" strokeweight=".72pt" strokecolor="#000000">
                <v:path arrowok="t"/>
              </v:shape>
            </v:group>
            <v:group style="position:absolute;left:6502;top:6483;width:1007;height:2" coordorigin="6502,6483" coordsize="1007,2">
              <v:shape style="position:absolute;left:6502;top:6483;width:1007;height:2" coordorigin="6502,6483" coordsize="1007,0" path="m6502,6483l7508,6483e" filled="false" stroked="true" strokeweight=".72pt" strokecolor="#000000">
                <v:path arrowok="t"/>
              </v:shape>
              <v:shape style="position:absolute;left:7489;top:5877;width:48;height:618" type="#_x0000_t75" stroked="false">
                <v:imagedata r:id="rId169" o:title=""/>
              </v:shape>
            </v:group>
            <v:group style="position:absolute;left:7508;top:6483;width:44;height:2" coordorigin="7508,6483" coordsize="44,2">
              <v:shape style="position:absolute;left:7508;top:6483;width:44;height:2" coordorigin="7508,6483" coordsize="44,0" path="m7508,6483l7552,6483e" filled="false" stroked="true" strokeweight=".72pt" strokecolor="#000000">
                <v:path arrowok="t"/>
              </v:shape>
            </v:group>
            <v:group style="position:absolute;left:7508;top:6512;width:1086;height:2" coordorigin="7508,6512" coordsize="1086,2">
              <v:shape style="position:absolute;left:7508;top:6512;width:1086;height:2" coordorigin="7508,6512" coordsize="1086,0" path="m7508,6512l8594,6512e" filled="false" stroked="true" strokeweight=".72pt" strokecolor="#000000">
                <v:path arrowok="t"/>
              </v:shape>
            </v:group>
            <v:group style="position:absolute;left:7552;top:6483;width:1043;height:2" coordorigin="7552,6483" coordsize="1043,2">
              <v:shape style="position:absolute;left:7552;top:6483;width:1043;height:2" coordorigin="7552,6483" coordsize="1043,0" path="m7552,6483l8594,6483e" filled="false" stroked="true" strokeweight=".72pt" strokecolor="#000000">
                <v:path arrowok="t"/>
              </v:shape>
              <v:shape style="position:absolute;left:8575;top:5877;width:48;height:618" type="#_x0000_t75" stroked="false">
                <v:imagedata r:id="rId169" o:title=""/>
              </v:shape>
            </v:group>
            <v:group style="position:absolute;left:8594;top:6483;width:44;height:2" coordorigin="8594,6483" coordsize="44,2">
              <v:shape style="position:absolute;left:8594;top:6483;width:44;height:2" coordorigin="8594,6483" coordsize="44,0" path="m8594,6483l8638,6483e" filled="false" stroked="true" strokeweight=".72pt" strokecolor="#000000">
                <v:path arrowok="t"/>
              </v:shape>
            </v:group>
            <v:group style="position:absolute;left:8594;top:6512;width:1088;height:2" coordorigin="8594,6512" coordsize="1088,2">
              <v:shape style="position:absolute;left:8594;top:6512;width:1088;height:2" coordorigin="8594,6512" coordsize="1088,0" path="m8594,6512l9682,6512e" filled="false" stroked="true" strokeweight=".72pt" strokecolor="#000000">
                <v:path arrowok="t"/>
              </v:shape>
            </v:group>
            <v:group style="position:absolute;left:8638;top:6483;width:1044;height:2" coordorigin="8638,6483" coordsize="1044,2">
              <v:shape style="position:absolute;left:8638;top:6483;width:1044;height:2" coordorigin="8638,6483" coordsize="1044,0" path="m8638,6483l9682,6483e" filled="false" stroked="true" strokeweight=".72pt" strokecolor="#000000">
                <v:path arrowok="t"/>
              </v:shape>
              <v:shape style="position:absolute;left:9662;top:5877;width:48;height:618" type="#_x0000_t75" stroked="false">
                <v:imagedata r:id="rId169" o:title=""/>
              </v:shape>
            </v:group>
            <v:group style="position:absolute;left:9682;top:6483;width:44;height:2" coordorigin="9682,6483" coordsize="44,2">
              <v:shape style="position:absolute;left:9682;top:6483;width:44;height:2" coordorigin="9682,6483" coordsize="44,0" path="m9682,6483l9725,6483e" filled="false" stroked="true" strokeweight=".72pt" strokecolor="#000000">
                <v:path arrowok="t"/>
              </v:shape>
            </v:group>
            <v:group style="position:absolute;left:9682;top:6512;width:1247;height:2" coordorigin="9682,6512" coordsize="1247,2">
              <v:shape style="position:absolute;left:9682;top:6512;width:1247;height:2" coordorigin="9682,6512" coordsize="1247,0" path="m9682,6512l10928,6512e" filled="false" stroked="true" strokeweight=".72pt" strokecolor="#000000">
                <v:path arrowok="t"/>
              </v:shape>
            </v:group>
            <v:group style="position:absolute;left:9725;top:6483;width:1204;height:2" coordorigin="9725,6483" coordsize="1204,2">
              <v:shape style="position:absolute;left:9725;top:6483;width:1204;height:2" coordorigin="9725,6483" coordsize="1204,0" path="m9725,6483l10928,6483e" filled="false" stroked="true" strokeweight=".72pt" strokecolor="#000000">
                <v:path arrowok="t"/>
              </v:shape>
              <v:shape style="position:absolute;left:10909;top:5877;width:48;height:614" type="#_x0000_t75" stroked="false">
                <v:imagedata r:id="rId170" o:title=""/>
              </v:shape>
            </v:group>
            <v:group style="position:absolute;left:10928;top:6483;width:44;height:2" coordorigin="10928,6483" coordsize="44,2">
              <v:shape style="position:absolute;left:10928;top:6483;width:44;height:2" coordorigin="10928,6483" coordsize="44,0" path="m10928,6483l10972,6483e" filled="false" stroked="true" strokeweight=".72pt" strokecolor="#000000">
                <v:path arrowok="t"/>
              </v:shape>
            </v:group>
            <v:group style="position:absolute;left:10928;top:6512;width:725;height:2" coordorigin="10928,6512" coordsize="725,2">
              <v:shape style="position:absolute;left:10928;top:6512;width:725;height:2" coordorigin="10928,6512" coordsize="725,0" path="m10928,6512l11653,6512e" filled="false" stroked="true" strokeweight=".72pt" strokecolor="#000000">
                <v:path arrowok="t"/>
              </v:shape>
            </v:group>
            <v:group style="position:absolute;left:10972;top:6483;width:682;height:2" coordorigin="10972,6483" coordsize="682,2">
              <v:shape style="position:absolute;left:10972;top:6483;width:682;height:2" coordorigin="10972,6483" coordsize="682,0" path="m10972,6483l11653,6483e" filled="false" stroked="true" strokeweight=".72pt" strokecolor="#000000">
                <v:path arrowok="t"/>
              </v:shape>
              <v:shape style="position:absolute;left:3194;top:66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年初数</w:t>
                      </w:r>
                    </w:p>
                  </w:txbxContent>
                </v:textbox>
                <w10:wrap type="none"/>
              </v:shape>
              <v:shape style="position:absolute;left:6048;top:661;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本年变动增减（＋，－）</w:t>
                      </w:r>
                    </w:p>
                  </w:txbxContent>
                </v:textbox>
                <w10:wrap type="none"/>
              </v:shape>
              <v:shape style="position:absolute;left:10399;top:66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年末数</w:t>
                      </w:r>
                    </w:p>
                  </w:txbxContent>
                </v:textbox>
                <w10:wrap type="none"/>
              </v:shape>
              <v:shape style="position:absolute;left:1358;top:89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2939;top:108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数量</w:t>
                      </w:r>
                    </w:p>
                  </w:txbxContent>
                </v:textbox>
                <w10:wrap type="none"/>
              </v:shape>
              <v:shape style="position:absolute;left:3864;top:108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4728;top:966;width:36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发行</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新股</w:t>
                      </w:r>
                    </w:p>
                  </w:txbxContent>
                </v:textbox>
                <w10:wrap type="none"/>
              </v:shape>
              <v:shape style="position:absolute;left:5765;top:108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送股</w:t>
                      </w:r>
                    </w:p>
                  </w:txbxContent>
                </v:textbox>
                <w10:wrap type="none"/>
              </v:shape>
              <v:shape style="position:absolute;left:6628;top:966;width:720;height:413"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公积金转</w:t>
                      </w:r>
                    </w:p>
                    <w:p>
                      <w:pPr>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股</w:t>
                      </w:r>
                    </w:p>
                  </w:txbxContent>
                </v:textbox>
                <w10:wrap type="none"/>
              </v:shape>
              <v:shape style="position:absolute;left:7877;top:108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8963;top:108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10129;top:108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数量</w:t>
                      </w:r>
                    </w:p>
                  </w:txbxContent>
                </v:textbox>
                <w10:wrap type="none"/>
              </v:shape>
              <v:shape style="position:absolute;left:11113;top:108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646;top:1469;width:1599;height:240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一、有限售条件股份</w:t>
                      </w:r>
                    </w:p>
                    <w:p>
                      <w:pPr>
                        <w:spacing w:before="71"/>
                        <w:ind w:left="0" w:right="0" w:firstLine="0"/>
                        <w:jc w:val="left"/>
                        <w:rPr>
                          <w:rFonts w:ascii="宋体" w:hAnsi="宋体" w:cs="宋体" w:eastAsia="宋体" w:hint="default"/>
                          <w:sz w:val="16"/>
                          <w:szCs w:val="16"/>
                        </w:rPr>
                      </w:pPr>
                      <w:r>
                        <w:rPr>
                          <w:rFonts w:ascii="宋体" w:hAnsi="宋体" w:cs="宋体" w:eastAsia="宋体" w:hint="default"/>
                          <w:sz w:val="16"/>
                          <w:szCs w:val="16"/>
                        </w:rPr>
                        <w:t>1.国家持股</w:t>
                      </w:r>
                    </w:p>
                    <w:p>
                      <w:pPr>
                        <w:spacing w:before="70"/>
                        <w:ind w:left="0" w:right="0" w:firstLine="0"/>
                        <w:jc w:val="left"/>
                        <w:rPr>
                          <w:rFonts w:ascii="宋体" w:hAnsi="宋体" w:cs="宋体" w:eastAsia="宋体" w:hint="default"/>
                          <w:sz w:val="16"/>
                          <w:szCs w:val="16"/>
                        </w:rPr>
                      </w:pPr>
                      <w:r>
                        <w:rPr>
                          <w:rFonts w:ascii="宋体" w:hAnsi="宋体" w:cs="宋体" w:eastAsia="宋体" w:hint="default"/>
                          <w:sz w:val="16"/>
                          <w:szCs w:val="16"/>
                        </w:rPr>
                        <w:t>2.国有法人持股</w:t>
                      </w:r>
                    </w:p>
                    <w:p>
                      <w:pPr>
                        <w:spacing w:line="321" w:lineRule="auto" w:before="70"/>
                        <w:ind w:left="0" w:right="157" w:firstLine="0"/>
                        <w:jc w:val="left"/>
                        <w:rPr>
                          <w:rFonts w:ascii="宋体" w:hAnsi="宋体" w:cs="宋体" w:eastAsia="宋体" w:hint="default"/>
                          <w:sz w:val="16"/>
                          <w:szCs w:val="16"/>
                        </w:rPr>
                      </w:pPr>
                      <w:r>
                        <w:rPr>
                          <w:rFonts w:ascii="宋体" w:hAnsi="宋体" w:cs="宋体" w:eastAsia="宋体" w:hint="default"/>
                          <w:sz w:val="16"/>
                          <w:szCs w:val="16"/>
                        </w:rPr>
                        <w:t>3.其他内资持股</w:t>
                      </w:r>
                      <w:r>
                        <w:rPr>
                          <w:rFonts w:ascii="宋体" w:hAnsi="宋体" w:cs="宋体" w:eastAsia="宋体" w:hint="default"/>
                          <w:w w:val="99"/>
                          <w:sz w:val="16"/>
                          <w:szCs w:val="16"/>
                        </w:rPr>
                        <w:t> </w:t>
                      </w:r>
                      <w:r>
                        <w:rPr>
                          <w:rFonts w:ascii="宋体" w:hAnsi="宋体" w:cs="宋体" w:eastAsia="宋体" w:hint="default"/>
                          <w:sz w:val="16"/>
                          <w:szCs w:val="16"/>
                        </w:rPr>
                        <w:t>其中：境内法人持股</w:t>
                      </w:r>
                    </w:p>
                    <w:p>
                      <w:pPr>
                        <w:spacing w:line="321" w:lineRule="auto" w:before="16"/>
                        <w:ind w:left="0" w:right="0" w:firstLine="480"/>
                        <w:jc w:val="left"/>
                        <w:rPr>
                          <w:rFonts w:ascii="宋体" w:hAnsi="宋体" w:cs="宋体" w:eastAsia="宋体" w:hint="default"/>
                          <w:sz w:val="16"/>
                          <w:szCs w:val="16"/>
                        </w:rPr>
                      </w:pPr>
                      <w:r>
                        <w:rPr>
                          <w:rFonts w:ascii="宋体" w:hAnsi="宋体" w:cs="宋体" w:eastAsia="宋体" w:hint="default"/>
                          <w:w w:val="95"/>
                          <w:sz w:val="16"/>
                          <w:szCs w:val="16"/>
                        </w:rPr>
                        <w:t>境内自然人持股</w:t>
                      </w:r>
                      <w:r>
                        <w:rPr>
                          <w:rFonts w:ascii="宋体" w:hAnsi="宋体" w:cs="宋体" w:eastAsia="宋体" w:hint="default"/>
                          <w:w w:val="99"/>
                          <w:sz w:val="16"/>
                          <w:szCs w:val="16"/>
                        </w:rPr>
                        <w:t> </w:t>
                      </w:r>
                      <w:r>
                        <w:rPr>
                          <w:rFonts w:ascii="宋体" w:hAnsi="宋体" w:cs="宋体" w:eastAsia="宋体" w:hint="default"/>
                          <w:sz w:val="16"/>
                          <w:szCs w:val="16"/>
                        </w:rPr>
                        <w:t>4.外资持股</w:t>
                      </w:r>
                      <w:r>
                        <w:rPr>
                          <w:rFonts w:ascii="宋体" w:hAnsi="宋体" w:cs="宋体" w:eastAsia="宋体" w:hint="default"/>
                          <w:w w:val="99"/>
                          <w:sz w:val="16"/>
                          <w:szCs w:val="16"/>
                        </w:rPr>
                        <w:t> </w:t>
                      </w:r>
                      <w:r>
                        <w:rPr>
                          <w:rFonts w:ascii="宋体" w:hAnsi="宋体" w:cs="宋体" w:eastAsia="宋体" w:hint="default"/>
                          <w:sz w:val="16"/>
                          <w:szCs w:val="16"/>
                        </w:rPr>
                        <w:t>其中：境外法人持股</w:t>
                      </w:r>
                    </w:p>
                    <w:p>
                      <w:pPr>
                        <w:spacing w:before="16"/>
                        <w:ind w:left="480" w:right="0" w:firstLine="0"/>
                        <w:jc w:val="left"/>
                        <w:rPr>
                          <w:rFonts w:ascii="宋体" w:hAnsi="宋体" w:cs="宋体" w:eastAsia="宋体" w:hint="default"/>
                          <w:sz w:val="16"/>
                          <w:szCs w:val="16"/>
                        </w:rPr>
                      </w:pPr>
                      <w:r>
                        <w:rPr>
                          <w:rFonts w:ascii="宋体" w:hAnsi="宋体" w:cs="宋体" w:eastAsia="宋体" w:hint="default"/>
                          <w:w w:val="95"/>
                          <w:sz w:val="16"/>
                          <w:szCs w:val="16"/>
                        </w:rPr>
                        <w:t>境外自然人持股</w:t>
                      </w:r>
                      <w:r>
                        <w:rPr>
                          <w:rFonts w:ascii="宋体" w:hAnsi="宋体" w:cs="宋体" w:eastAsia="宋体" w:hint="default"/>
                          <w:sz w:val="16"/>
                          <w:szCs w:val="16"/>
                        </w:rPr>
                      </w:r>
                    </w:p>
                  </w:txbxContent>
                </v:textbox>
                <w10:wrap type="none"/>
              </v:shape>
              <v:shape style="position:absolute;left:2772;top:2026;width:8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295,200,000</w:t>
                      </w:r>
                      <w:r>
                        <w:rPr>
                          <w:rFonts w:ascii="Arial Narrow"/>
                          <w:sz w:val="18"/>
                        </w:rPr>
                      </w:r>
                    </w:p>
                  </w:txbxContent>
                </v:textbox>
                <w10:wrap type="none"/>
              </v:shape>
              <v:shape style="position:absolute;left:3913;top:2026;width:36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18.90</w:t>
                      </w:r>
                    </w:p>
                  </w:txbxContent>
                </v:textbox>
                <w10:wrap type="none"/>
              </v:shape>
              <v:shape style="position:absolute;left:10004;top:2026;width:8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295,200,000</w:t>
                      </w:r>
                      <w:r>
                        <w:rPr>
                          <w:rFonts w:ascii="Arial Narrow"/>
                          <w:sz w:val="18"/>
                        </w:rPr>
                      </w:r>
                    </w:p>
                  </w:txbxContent>
                </v:textbox>
                <w10:wrap type="none"/>
              </v:shape>
              <v:shape style="position:absolute;left:11177;top:2026;width:36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18.90</w:t>
                      </w:r>
                    </w:p>
                  </w:txbxContent>
                </v:textbox>
                <w10:wrap type="none"/>
              </v:shape>
            </v:group>
            <w10:wrap type="none"/>
          </v:group>
        </w:pict>
      </w:r>
      <w:r>
        <w:rPr>
          <w:rFonts w:ascii="Arial" w:hAnsi="Arial" w:cs="Arial" w:eastAsia="Arial" w:hint="default"/>
          <w:b/>
          <w:bCs/>
          <w:sz w:val="24"/>
          <w:szCs w:val="24"/>
        </w:rPr>
        <w:t>30.</w:t>
      </w:r>
      <w:r>
        <w:rPr>
          <w:rFonts w:ascii="Arial" w:hAnsi="Arial" w:cs="Arial" w:eastAsia="Arial" w:hint="default"/>
          <w:b/>
          <w:bCs/>
          <w:spacing w:val="17"/>
          <w:sz w:val="24"/>
          <w:szCs w:val="24"/>
        </w:rPr>
        <w:t> </w:t>
      </w:r>
      <w:r>
        <w:rPr>
          <w:rFonts w:ascii="宋体" w:hAnsi="宋体" w:cs="宋体" w:eastAsia="宋体" w:hint="default"/>
          <w:b/>
          <w:bCs/>
          <w:sz w:val="24"/>
          <w:szCs w:val="24"/>
        </w:rPr>
        <w:t>股本</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7"/>
          <w:szCs w:val="27"/>
        </w:rPr>
      </w:pPr>
    </w:p>
    <w:tbl>
      <w:tblPr>
        <w:tblW w:w="0" w:type="auto"/>
        <w:jc w:val="left"/>
        <w:tblInd w:w="210" w:type="dxa"/>
        <w:tblLayout w:type="fixed"/>
        <w:tblCellMar>
          <w:top w:w="0" w:type="dxa"/>
          <w:left w:w="0" w:type="dxa"/>
          <w:bottom w:w="0" w:type="dxa"/>
          <w:right w:w="0" w:type="dxa"/>
        </w:tblCellMar>
        <w:tblLook w:val="01E0"/>
      </w:tblPr>
      <w:tblGrid>
        <w:gridCol w:w="1915"/>
        <w:gridCol w:w="1186"/>
        <w:gridCol w:w="3370"/>
        <w:gridCol w:w="3878"/>
        <w:gridCol w:w="621"/>
      </w:tblGrid>
      <w:tr>
        <w:trPr>
          <w:trHeight w:val="592" w:hRule="exact"/>
        </w:trPr>
        <w:tc>
          <w:tcPr>
            <w:tcW w:w="1915" w:type="dxa"/>
            <w:tcBorders>
              <w:top w:val="nil" w:sz="6" w:space="0" w:color="auto"/>
              <w:left w:val="nil" w:sz="6" w:space="0" w:color="auto"/>
              <w:bottom w:val="nil" w:sz="6" w:space="0" w:color="auto"/>
              <w:right w:val="nil" w:sz="6" w:space="0" w:color="auto"/>
            </w:tcBorders>
          </w:tcPr>
          <w:p>
            <w:pPr>
              <w:pStyle w:val="TableParagraph"/>
              <w:spacing w:line="321" w:lineRule="auto" w:before="43"/>
              <w:ind w:left="35" w:right="120"/>
              <w:jc w:val="left"/>
              <w:rPr>
                <w:rFonts w:ascii="宋体" w:hAnsi="宋体" w:cs="宋体" w:eastAsia="宋体" w:hint="default"/>
                <w:sz w:val="16"/>
                <w:szCs w:val="16"/>
              </w:rPr>
            </w:pPr>
            <w:r>
              <w:rPr>
                <w:rFonts w:ascii="宋体" w:hAnsi="宋体" w:cs="宋体" w:eastAsia="宋体" w:hint="default"/>
                <w:sz w:val="16"/>
                <w:szCs w:val="16"/>
              </w:rPr>
              <w:t>有限售条件股份合计</w:t>
            </w:r>
            <w:r>
              <w:rPr>
                <w:rFonts w:ascii="宋体" w:hAnsi="宋体" w:cs="宋体" w:eastAsia="宋体" w:hint="default"/>
                <w:w w:val="99"/>
                <w:sz w:val="16"/>
                <w:szCs w:val="16"/>
              </w:rPr>
              <w:t> </w:t>
            </w:r>
            <w:r>
              <w:rPr>
                <w:rFonts w:ascii="宋体" w:hAnsi="宋体" w:cs="宋体" w:eastAsia="宋体" w:hint="default"/>
                <w:w w:val="95"/>
                <w:sz w:val="16"/>
                <w:szCs w:val="16"/>
              </w:rPr>
              <w:t>二、无限售条件流通股份</w:t>
            </w:r>
            <w:r>
              <w:rPr>
                <w:rFonts w:ascii="宋体" w:hAnsi="宋体" w:cs="宋体" w:eastAsia="宋体" w:hint="default"/>
                <w:sz w:val="16"/>
                <w:szCs w:val="16"/>
              </w:rPr>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25" w:right="0"/>
              <w:jc w:val="center"/>
              <w:rPr>
                <w:rFonts w:ascii="Arial Narrow" w:hAnsi="Arial Narrow" w:cs="Arial Narrow" w:eastAsia="Arial Narrow" w:hint="default"/>
                <w:sz w:val="18"/>
                <w:szCs w:val="18"/>
              </w:rPr>
            </w:pPr>
            <w:r>
              <w:rPr>
                <w:rFonts w:ascii="Arial Narrow"/>
                <w:sz w:val="18"/>
              </w:rPr>
              <w:t>295,200,000</w:t>
            </w:r>
          </w:p>
        </w:tc>
        <w:tc>
          <w:tcPr>
            <w:tcW w:w="3370" w:type="dxa"/>
            <w:tcBorders>
              <w:top w:val="nil" w:sz="6" w:space="0" w:color="auto"/>
              <w:left w:val="nil" w:sz="6" w:space="0" w:color="auto"/>
              <w:bottom w:val="nil" w:sz="6" w:space="0" w:color="auto"/>
              <w:right w:val="nil" w:sz="6" w:space="0" w:color="auto"/>
            </w:tcBorders>
          </w:tcPr>
          <w:p>
            <w:pPr>
              <w:pStyle w:val="TableParagraph"/>
              <w:spacing w:line="240" w:lineRule="auto" w:before="67"/>
              <w:ind w:left="201" w:right="0"/>
              <w:jc w:val="left"/>
              <w:rPr>
                <w:rFonts w:ascii="Arial Narrow" w:hAnsi="Arial Narrow" w:cs="Arial Narrow" w:eastAsia="Arial Narrow" w:hint="default"/>
                <w:sz w:val="18"/>
                <w:szCs w:val="18"/>
              </w:rPr>
            </w:pPr>
            <w:r>
              <w:rPr>
                <w:rFonts w:ascii="Arial Narrow"/>
                <w:sz w:val="18"/>
              </w:rPr>
              <w:t>18.90</w:t>
            </w:r>
          </w:p>
        </w:tc>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33"/>
              <w:jc w:val="right"/>
              <w:rPr>
                <w:rFonts w:ascii="Arial Narrow" w:hAnsi="Arial Narrow" w:cs="Arial Narrow" w:eastAsia="Arial Narrow" w:hint="default"/>
                <w:sz w:val="18"/>
                <w:szCs w:val="18"/>
              </w:rPr>
            </w:pPr>
            <w:r>
              <w:rPr>
                <w:rFonts w:ascii="Arial Narrow"/>
                <w:spacing w:val="-1"/>
                <w:sz w:val="18"/>
              </w:rPr>
              <w:t>295,200,000</w:t>
            </w:r>
            <w:r>
              <w:rPr>
                <w:rFonts w:ascii="Arial Narrow"/>
                <w:sz w:val="18"/>
              </w:rPr>
            </w:r>
          </w:p>
        </w:tc>
        <w:tc>
          <w:tcPr>
            <w:tcW w:w="621"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Arial Narrow" w:hAnsi="Arial Narrow" w:cs="Arial Narrow" w:eastAsia="Arial Narrow" w:hint="default"/>
                <w:sz w:val="18"/>
                <w:szCs w:val="18"/>
              </w:rPr>
            </w:pPr>
            <w:r>
              <w:rPr>
                <w:rFonts w:ascii="Arial Narrow"/>
                <w:spacing w:val="-1"/>
                <w:sz w:val="18"/>
              </w:rPr>
              <w:t>18.90</w:t>
            </w:r>
          </w:p>
        </w:tc>
      </w:tr>
      <w:tr>
        <w:trPr>
          <w:trHeight w:val="288" w:hRule="exact"/>
        </w:trPr>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16"/>
                <w:szCs w:val="16"/>
              </w:rPr>
            </w:pPr>
            <w:r>
              <w:rPr>
                <w:rFonts w:ascii="宋体" w:hAnsi="宋体" w:cs="宋体" w:eastAsia="宋体" w:hint="default"/>
                <w:sz w:val="16"/>
                <w:szCs w:val="16"/>
              </w:rPr>
              <w:t>1.人民币普通股</w:t>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2" w:right="0"/>
              <w:jc w:val="center"/>
              <w:rPr>
                <w:rFonts w:ascii="Arial Narrow" w:hAnsi="Arial Narrow" w:cs="Arial Narrow" w:eastAsia="Arial Narrow" w:hint="default"/>
                <w:sz w:val="18"/>
                <w:szCs w:val="18"/>
              </w:rPr>
            </w:pPr>
            <w:r>
              <w:rPr>
                <w:rFonts w:ascii="Arial Narrow"/>
                <w:sz w:val="18"/>
              </w:rPr>
              <w:t>1,043,780,400</w:t>
            </w:r>
          </w:p>
        </w:tc>
        <w:tc>
          <w:tcPr>
            <w:tcW w:w="3370" w:type="dxa"/>
            <w:tcBorders>
              <w:top w:val="nil" w:sz="6" w:space="0" w:color="auto"/>
              <w:left w:val="nil" w:sz="6" w:space="0" w:color="auto"/>
              <w:bottom w:val="nil" w:sz="6" w:space="0" w:color="auto"/>
              <w:right w:val="nil" w:sz="6" w:space="0" w:color="auto"/>
            </w:tcBorders>
          </w:tcPr>
          <w:p>
            <w:pPr>
              <w:pStyle w:val="TableParagraph"/>
              <w:spacing w:line="240" w:lineRule="auto" w:before="36"/>
              <w:ind w:left="201" w:right="0"/>
              <w:jc w:val="left"/>
              <w:rPr>
                <w:rFonts w:ascii="Arial Narrow" w:hAnsi="Arial Narrow" w:cs="Arial Narrow" w:eastAsia="Arial Narrow" w:hint="default"/>
                <w:sz w:val="18"/>
                <w:szCs w:val="18"/>
              </w:rPr>
            </w:pPr>
            <w:r>
              <w:rPr>
                <w:rFonts w:ascii="Arial Narrow"/>
                <w:sz w:val="18"/>
              </w:rPr>
              <w:t>66.83</w:t>
            </w:r>
          </w:p>
        </w:tc>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33"/>
              <w:jc w:val="right"/>
              <w:rPr>
                <w:rFonts w:ascii="Arial Narrow" w:hAnsi="Arial Narrow" w:cs="Arial Narrow" w:eastAsia="Arial Narrow" w:hint="default"/>
                <w:sz w:val="18"/>
                <w:szCs w:val="18"/>
              </w:rPr>
            </w:pPr>
            <w:r>
              <w:rPr>
                <w:rFonts w:ascii="Arial Narrow"/>
                <w:spacing w:val="-1"/>
                <w:sz w:val="18"/>
              </w:rPr>
              <w:t>1,043,780,400</w:t>
            </w:r>
          </w:p>
        </w:tc>
        <w:tc>
          <w:tcPr>
            <w:tcW w:w="62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3"/>
              <w:jc w:val="right"/>
              <w:rPr>
                <w:rFonts w:ascii="Arial Narrow" w:hAnsi="Arial Narrow" w:cs="Arial Narrow" w:eastAsia="Arial Narrow" w:hint="default"/>
                <w:sz w:val="18"/>
                <w:szCs w:val="18"/>
              </w:rPr>
            </w:pPr>
            <w:r>
              <w:rPr>
                <w:rFonts w:ascii="Arial Narrow"/>
                <w:spacing w:val="-1"/>
                <w:sz w:val="18"/>
              </w:rPr>
              <w:t>66.83</w:t>
            </w:r>
          </w:p>
        </w:tc>
      </w:tr>
      <w:tr>
        <w:trPr>
          <w:trHeight w:val="554" w:hRule="exact"/>
        </w:trPr>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3"/>
              <w:ind w:left="35" w:right="0"/>
              <w:jc w:val="left"/>
              <w:rPr>
                <w:rFonts w:ascii="宋体" w:hAnsi="宋体" w:cs="宋体" w:eastAsia="宋体" w:hint="default"/>
                <w:sz w:val="16"/>
                <w:szCs w:val="16"/>
              </w:rPr>
            </w:pPr>
            <w:r>
              <w:rPr>
                <w:rFonts w:ascii="宋体" w:hAnsi="宋体" w:cs="宋体" w:eastAsia="宋体" w:hint="default"/>
                <w:sz w:val="16"/>
                <w:szCs w:val="16"/>
              </w:rPr>
              <w:t>2.境内上市的外资股</w:t>
            </w:r>
          </w:p>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3.境外上市的外资股</w:t>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25" w:right="0"/>
              <w:jc w:val="center"/>
              <w:rPr>
                <w:rFonts w:ascii="Arial Narrow" w:hAnsi="Arial Narrow" w:cs="Arial Narrow" w:eastAsia="Arial Narrow" w:hint="default"/>
                <w:sz w:val="18"/>
                <w:szCs w:val="18"/>
              </w:rPr>
            </w:pPr>
            <w:r>
              <w:rPr>
                <w:rFonts w:ascii="Arial Narrow"/>
                <w:sz w:val="18"/>
              </w:rPr>
              <w:t>222,806,970</w:t>
            </w:r>
          </w:p>
        </w:tc>
        <w:tc>
          <w:tcPr>
            <w:tcW w:w="3370" w:type="dxa"/>
            <w:tcBorders>
              <w:top w:val="nil" w:sz="6" w:space="0" w:color="auto"/>
              <w:left w:val="nil" w:sz="6" w:space="0" w:color="auto"/>
              <w:bottom w:val="nil" w:sz="6" w:space="0" w:color="auto"/>
              <w:right w:val="nil" w:sz="6" w:space="0" w:color="auto"/>
            </w:tcBorders>
          </w:tcPr>
          <w:p>
            <w:pPr>
              <w:pStyle w:val="TableParagraph"/>
              <w:spacing w:line="240" w:lineRule="auto" w:before="27"/>
              <w:ind w:left="201" w:right="0"/>
              <w:jc w:val="left"/>
              <w:rPr>
                <w:rFonts w:ascii="Arial Narrow" w:hAnsi="Arial Narrow" w:cs="Arial Narrow" w:eastAsia="Arial Narrow" w:hint="default"/>
                <w:sz w:val="18"/>
                <w:szCs w:val="18"/>
              </w:rPr>
            </w:pPr>
            <w:r>
              <w:rPr>
                <w:rFonts w:ascii="Arial Narrow"/>
                <w:sz w:val="18"/>
              </w:rPr>
              <w:t>14.27</w:t>
            </w:r>
          </w:p>
        </w:tc>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33"/>
              <w:jc w:val="right"/>
              <w:rPr>
                <w:rFonts w:ascii="Arial Narrow" w:hAnsi="Arial Narrow" w:cs="Arial Narrow" w:eastAsia="Arial Narrow" w:hint="default"/>
                <w:sz w:val="18"/>
                <w:szCs w:val="18"/>
              </w:rPr>
            </w:pPr>
            <w:r>
              <w:rPr>
                <w:rFonts w:ascii="Arial Narrow"/>
                <w:spacing w:val="-1"/>
                <w:sz w:val="18"/>
              </w:rPr>
              <w:t>222,806,970</w:t>
            </w:r>
            <w:r>
              <w:rPr>
                <w:rFonts w:ascii="Arial Narrow"/>
                <w:sz w:val="18"/>
              </w:rPr>
            </w:r>
          </w:p>
        </w:tc>
        <w:tc>
          <w:tcPr>
            <w:tcW w:w="621"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3"/>
              <w:jc w:val="right"/>
              <w:rPr>
                <w:rFonts w:ascii="Arial Narrow" w:hAnsi="Arial Narrow" w:cs="Arial Narrow" w:eastAsia="Arial Narrow" w:hint="default"/>
                <w:sz w:val="18"/>
                <w:szCs w:val="18"/>
              </w:rPr>
            </w:pPr>
            <w:r>
              <w:rPr>
                <w:rFonts w:ascii="Arial Narrow"/>
                <w:spacing w:val="-1"/>
                <w:sz w:val="18"/>
              </w:rPr>
              <w:t>14.27</w:t>
            </w:r>
          </w:p>
        </w:tc>
      </w:tr>
      <w:tr>
        <w:trPr>
          <w:trHeight w:val="278" w:hRule="exact"/>
        </w:trPr>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6"/>
                <w:szCs w:val="16"/>
              </w:rPr>
            </w:pPr>
            <w:r>
              <w:rPr>
                <w:rFonts w:ascii="宋体" w:hAnsi="宋体" w:cs="宋体" w:eastAsia="宋体" w:hint="default"/>
                <w:sz w:val="16"/>
                <w:szCs w:val="16"/>
              </w:rPr>
              <w:t>4.其他</w:t>
            </w:r>
          </w:p>
        </w:tc>
        <w:tc>
          <w:tcPr>
            <w:tcW w:w="1186" w:type="dxa"/>
            <w:tcBorders>
              <w:top w:val="nil" w:sz="6" w:space="0" w:color="auto"/>
              <w:left w:val="nil" w:sz="6" w:space="0" w:color="auto"/>
              <w:bottom w:val="nil" w:sz="6" w:space="0" w:color="auto"/>
              <w:right w:val="nil" w:sz="6" w:space="0" w:color="auto"/>
            </w:tcBorders>
          </w:tcPr>
          <w:p>
            <w:pPr/>
          </w:p>
        </w:tc>
        <w:tc>
          <w:tcPr>
            <w:tcW w:w="3370" w:type="dxa"/>
            <w:tcBorders>
              <w:top w:val="nil" w:sz="6" w:space="0" w:color="auto"/>
              <w:left w:val="nil" w:sz="6" w:space="0" w:color="auto"/>
              <w:bottom w:val="nil" w:sz="6" w:space="0" w:color="auto"/>
              <w:right w:val="nil" w:sz="6" w:space="0" w:color="auto"/>
            </w:tcBorders>
          </w:tcPr>
          <w:p>
            <w:pPr/>
          </w:p>
        </w:tc>
        <w:tc>
          <w:tcPr>
            <w:tcW w:w="3878" w:type="dxa"/>
            <w:tcBorders>
              <w:top w:val="nil" w:sz="6" w:space="0" w:color="auto"/>
              <w:left w:val="nil" w:sz="6" w:space="0" w:color="auto"/>
              <w:bottom w:val="nil" w:sz="6" w:space="0" w:color="auto"/>
              <w:right w:val="nil" w:sz="6" w:space="0" w:color="auto"/>
            </w:tcBorders>
          </w:tcPr>
          <w:p>
            <w:pPr/>
          </w:p>
        </w:tc>
        <w:tc>
          <w:tcPr>
            <w:tcW w:w="621" w:type="dxa"/>
            <w:tcBorders>
              <w:top w:val="nil" w:sz="6" w:space="0" w:color="auto"/>
              <w:left w:val="nil" w:sz="6" w:space="0" w:color="auto"/>
              <w:bottom w:val="nil" w:sz="6" w:space="0" w:color="auto"/>
              <w:right w:val="nil" w:sz="6" w:space="0" w:color="auto"/>
            </w:tcBorders>
          </w:tcPr>
          <w:p>
            <w:pPr/>
          </w:p>
        </w:tc>
      </w:tr>
      <w:tr>
        <w:trPr>
          <w:trHeight w:val="366" w:hRule="exact"/>
        </w:trPr>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16"/>
                <w:szCs w:val="16"/>
              </w:rPr>
            </w:pPr>
            <w:r>
              <w:rPr>
                <w:rFonts w:ascii="宋体" w:hAnsi="宋体" w:cs="宋体" w:eastAsia="宋体" w:hint="default"/>
                <w:sz w:val="16"/>
                <w:szCs w:val="16"/>
              </w:rPr>
              <w:t>无限售条件流通股份合计</w:t>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2" w:right="0"/>
              <w:jc w:val="center"/>
              <w:rPr>
                <w:rFonts w:ascii="Arial Narrow" w:hAnsi="Arial Narrow" w:cs="Arial Narrow" w:eastAsia="Arial Narrow" w:hint="default"/>
                <w:sz w:val="18"/>
                <w:szCs w:val="18"/>
              </w:rPr>
            </w:pPr>
            <w:r>
              <w:rPr>
                <w:rFonts w:ascii="Arial Narrow"/>
                <w:sz w:val="18"/>
              </w:rPr>
              <w:t>1,266,587,370</w:t>
            </w:r>
          </w:p>
        </w:tc>
        <w:tc>
          <w:tcPr>
            <w:tcW w:w="3370" w:type="dxa"/>
            <w:tcBorders>
              <w:top w:val="nil" w:sz="6" w:space="0" w:color="auto"/>
              <w:left w:val="nil" w:sz="6" w:space="0" w:color="auto"/>
              <w:bottom w:val="nil" w:sz="6" w:space="0" w:color="auto"/>
              <w:right w:val="nil" w:sz="6" w:space="0" w:color="auto"/>
            </w:tcBorders>
          </w:tcPr>
          <w:p>
            <w:pPr>
              <w:pStyle w:val="TableParagraph"/>
              <w:spacing w:line="240" w:lineRule="auto" w:before="36"/>
              <w:ind w:left="201" w:right="0"/>
              <w:jc w:val="left"/>
              <w:rPr>
                <w:rFonts w:ascii="Arial Narrow" w:hAnsi="Arial Narrow" w:cs="Arial Narrow" w:eastAsia="Arial Narrow" w:hint="default"/>
                <w:sz w:val="18"/>
                <w:szCs w:val="18"/>
              </w:rPr>
            </w:pPr>
            <w:r>
              <w:rPr>
                <w:rFonts w:ascii="Arial Narrow"/>
                <w:sz w:val="18"/>
              </w:rPr>
              <w:t>81.10</w:t>
            </w:r>
          </w:p>
        </w:tc>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33"/>
              <w:jc w:val="right"/>
              <w:rPr>
                <w:rFonts w:ascii="Arial Narrow" w:hAnsi="Arial Narrow" w:cs="Arial Narrow" w:eastAsia="Arial Narrow" w:hint="default"/>
                <w:sz w:val="18"/>
                <w:szCs w:val="18"/>
              </w:rPr>
            </w:pPr>
            <w:r>
              <w:rPr>
                <w:rFonts w:ascii="Arial Narrow"/>
                <w:spacing w:val="-1"/>
                <w:sz w:val="18"/>
              </w:rPr>
              <w:t>1,266,587,370</w:t>
            </w:r>
          </w:p>
        </w:tc>
        <w:tc>
          <w:tcPr>
            <w:tcW w:w="62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3"/>
              <w:jc w:val="right"/>
              <w:rPr>
                <w:rFonts w:ascii="Arial Narrow" w:hAnsi="Arial Narrow" w:cs="Arial Narrow" w:eastAsia="Arial Narrow" w:hint="default"/>
                <w:sz w:val="18"/>
                <w:szCs w:val="18"/>
              </w:rPr>
            </w:pPr>
            <w:r>
              <w:rPr>
                <w:rFonts w:ascii="Arial Narrow"/>
                <w:spacing w:val="-1"/>
                <w:sz w:val="18"/>
              </w:rPr>
              <w:t>81.10</w:t>
            </w:r>
          </w:p>
        </w:tc>
      </w:tr>
      <w:tr>
        <w:trPr>
          <w:trHeight w:val="408" w:hRule="exact"/>
        </w:trPr>
        <w:tc>
          <w:tcPr>
            <w:tcW w:w="1915"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5" w:right="0"/>
              <w:jc w:val="left"/>
              <w:rPr>
                <w:rFonts w:ascii="宋体" w:hAnsi="宋体" w:cs="宋体" w:eastAsia="宋体" w:hint="default"/>
                <w:sz w:val="16"/>
                <w:szCs w:val="16"/>
              </w:rPr>
            </w:pPr>
            <w:r>
              <w:rPr>
                <w:rFonts w:ascii="宋体" w:hAnsi="宋体" w:cs="宋体" w:eastAsia="宋体" w:hint="default"/>
                <w:b/>
                <w:bCs/>
                <w:sz w:val="16"/>
                <w:szCs w:val="16"/>
              </w:rPr>
              <w:t>三、股份总数</w:t>
            </w:r>
            <w:r>
              <w:rPr>
                <w:rFonts w:ascii="宋体" w:hAnsi="宋体" w:cs="宋体" w:eastAsia="宋体" w:hint="default"/>
                <w:sz w:val="16"/>
                <w:szCs w:val="16"/>
              </w:rPr>
            </w: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2" w:right="0"/>
              <w:jc w:val="center"/>
              <w:rPr>
                <w:rFonts w:ascii="Arial Narrow" w:hAnsi="Arial Narrow" w:cs="Arial Narrow" w:eastAsia="Arial Narrow" w:hint="default"/>
                <w:sz w:val="18"/>
                <w:szCs w:val="18"/>
              </w:rPr>
            </w:pPr>
            <w:r>
              <w:rPr>
                <w:rFonts w:ascii="Arial Narrow"/>
                <w:sz w:val="18"/>
              </w:rPr>
              <w:t>1,561,787,370</w:t>
            </w:r>
          </w:p>
        </w:tc>
        <w:tc>
          <w:tcPr>
            <w:tcW w:w="3370"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19" w:right="0"/>
              <w:jc w:val="left"/>
              <w:rPr>
                <w:rFonts w:ascii="Arial Narrow" w:hAnsi="Arial Narrow" w:cs="Arial Narrow" w:eastAsia="Arial Narrow" w:hint="default"/>
                <w:sz w:val="18"/>
                <w:szCs w:val="18"/>
              </w:rPr>
            </w:pPr>
            <w:r>
              <w:rPr>
                <w:rFonts w:ascii="Arial Narrow"/>
                <w:sz w:val="18"/>
              </w:rPr>
              <w:t>100.00</w:t>
            </w:r>
          </w:p>
        </w:tc>
        <w:tc>
          <w:tcPr>
            <w:tcW w:w="387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33"/>
              <w:jc w:val="right"/>
              <w:rPr>
                <w:rFonts w:ascii="Arial Narrow" w:hAnsi="Arial Narrow" w:cs="Arial Narrow" w:eastAsia="Arial Narrow" w:hint="default"/>
                <w:sz w:val="18"/>
                <w:szCs w:val="18"/>
              </w:rPr>
            </w:pPr>
            <w:r>
              <w:rPr>
                <w:rFonts w:ascii="Arial Narrow"/>
                <w:spacing w:val="-1"/>
                <w:sz w:val="18"/>
              </w:rPr>
              <w:t>1,561,787,370</w:t>
            </w:r>
          </w:p>
        </w:tc>
        <w:tc>
          <w:tcPr>
            <w:tcW w:w="621"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33"/>
              <w:jc w:val="right"/>
              <w:rPr>
                <w:rFonts w:ascii="Arial Narrow" w:hAnsi="Arial Narrow" w:cs="Arial Narrow" w:eastAsia="Arial Narrow" w:hint="default"/>
                <w:sz w:val="18"/>
                <w:szCs w:val="18"/>
              </w:rPr>
            </w:pPr>
            <w:r>
              <w:rPr>
                <w:rFonts w:ascii="Arial Narrow"/>
                <w:spacing w:val="-1"/>
                <w:sz w:val="18"/>
              </w:rPr>
              <w:t>100.00</w:t>
            </w:r>
            <w:r>
              <w:rPr>
                <w:rFonts w:ascii="Arial Narrow"/>
                <w:sz w:val="18"/>
              </w:rPr>
            </w:r>
          </w:p>
        </w:tc>
      </w:tr>
    </w:tbl>
    <w:p>
      <w:pPr>
        <w:spacing w:after="0" w:line="240" w:lineRule="auto"/>
        <w:jc w:val="right"/>
        <w:rPr>
          <w:rFonts w:ascii="Arial Narrow" w:hAnsi="Arial Narrow" w:cs="Arial Narrow" w:eastAsia="Arial Narrow" w:hint="default"/>
          <w:sz w:val="18"/>
          <w:szCs w:val="18"/>
        </w:rPr>
        <w:sectPr>
          <w:pgSz w:w="11910" w:h="16840"/>
          <w:pgMar w:header="877" w:footer="982" w:top="1100" w:bottom="1180" w:left="400" w:right="140"/>
        </w:sectPr>
      </w:pPr>
    </w:p>
    <w:p>
      <w:pPr>
        <w:spacing w:line="240" w:lineRule="auto" w:before="9"/>
        <w:rPr>
          <w:rFonts w:ascii="宋体" w:hAnsi="宋体" w:cs="宋体" w:eastAsia="宋体" w:hint="default"/>
          <w:b/>
          <w:bCs/>
          <w:sz w:val="28"/>
          <w:szCs w:val="28"/>
        </w:rPr>
      </w:pPr>
    </w:p>
    <w:p>
      <w:pPr>
        <w:spacing w:before="26"/>
        <w:ind w:left="705" w:right="427" w:firstLine="0"/>
        <w:jc w:val="left"/>
        <w:rPr>
          <w:rFonts w:ascii="宋体" w:hAnsi="宋体" w:cs="宋体" w:eastAsia="宋体" w:hint="default"/>
          <w:sz w:val="24"/>
          <w:szCs w:val="24"/>
        </w:rPr>
      </w:pPr>
      <w:r>
        <w:rPr>
          <w:rFonts w:ascii="Arial" w:hAnsi="Arial" w:cs="Arial" w:eastAsia="Arial" w:hint="default"/>
          <w:b/>
          <w:bCs/>
          <w:sz w:val="24"/>
          <w:szCs w:val="24"/>
        </w:rPr>
        <w:t>31.</w:t>
      </w:r>
      <w:r>
        <w:rPr>
          <w:rFonts w:ascii="Arial" w:hAnsi="Arial" w:cs="Arial" w:eastAsia="Arial" w:hint="default"/>
          <w:b/>
          <w:bCs/>
          <w:spacing w:val="17"/>
          <w:sz w:val="24"/>
          <w:szCs w:val="24"/>
        </w:rPr>
        <w:t> </w:t>
      </w:r>
      <w:r>
        <w:rPr>
          <w:rFonts w:ascii="宋体" w:hAnsi="宋体" w:cs="宋体" w:eastAsia="宋体" w:hint="default"/>
          <w:b/>
          <w:bCs/>
          <w:sz w:val="24"/>
          <w:szCs w:val="24"/>
        </w:rPr>
        <w:t>资本公积</w:t>
      </w:r>
      <w:r>
        <w:rPr>
          <w:rFonts w:ascii="宋体" w:hAnsi="宋体" w:cs="宋体" w:eastAsia="宋体" w:hint="default"/>
          <w:sz w:val="24"/>
          <w:szCs w:val="24"/>
        </w:rPr>
      </w:r>
    </w:p>
    <w:p>
      <w:pPr>
        <w:spacing w:line="240" w:lineRule="auto" w:before="0"/>
        <w:rPr>
          <w:rFonts w:ascii="宋体" w:hAnsi="宋体" w:cs="宋体" w:eastAsia="宋体" w:hint="default"/>
          <w:b/>
          <w:bCs/>
          <w:sz w:val="15"/>
          <w:szCs w:val="15"/>
        </w:rPr>
      </w:pPr>
    </w:p>
    <w:tbl>
      <w:tblPr>
        <w:tblW w:w="0" w:type="auto"/>
        <w:jc w:val="left"/>
        <w:tblInd w:w="279" w:type="dxa"/>
        <w:tblLayout w:type="fixed"/>
        <w:tblCellMar>
          <w:top w:w="0" w:type="dxa"/>
          <w:left w:w="0" w:type="dxa"/>
          <w:bottom w:w="0" w:type="dxa"/>
          <w:right w:w="0" w:type="dxa"/>
        </w:tblCellMar>
        <w:tblLook w:val="01E0"/>
      </w:tblPr>
      <w:tblGrid>
        <w:gridCol w:w="1726"/>
        <w:gridCol w:w="2257"/>
        <w:gridCol w:w="1487"/>
        <w:gridCol w:w="1436"/>
        <w:gridCol w:w="1889"/>
      </w:tblGrid>
      <w:tr>
        <w:trPr>
          <w:trHeight w:val="579" w:hRule="exact"/>
        </w:trPr>
        <w:tc>
          <w:tcPr>
            <w:tcW w:w="1726" w:type="dxa"/>
            <w:tcBorders>
              <w:top w:val="single" w:sz="17" w:space="0" w:color="000000"/>
              <w:left w:val="nil" w:sz="6" w:space="0" w:color="auto"/>
              <w:bottom w:val="nil" w:sz="6" w:space="0" w:color="auto"/>
              <w:right w:val="nil" w:sz="6" w:space="0" w:color="auto"/>
            </w:tcBorders>
          </w:tcPr>
          <w:p>
            <w:pPr>
              <w:pStyle w:val="TableParagraph"/>
              <w:spacing w:line="232" w:lineRule="exact"/>
              <w:ind w:left="817"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8"/>
              <w:ind w:left="108" w:right="0"/>
              <w:jc w:val="left"/>
              <w:rPr>
                <w:rFonts w:ascii="宋体" w:hAnsi="宋体" w:cs="宋体" w:eastAsia="宋体" w:hint="default"/>
                <w:sz w:val="20"/>
                <w:szCs w:val="20"/>
              </w:rPr>
            </w:pPr>
            <w:r>
              <w:rPr>
                <w:rFonts w:ascii="宋体" w:hAnsi="宋体" w:cs="宋体" w:eastAsia="宋体" w:hint="default"/>
                <w:sz w:val="20"/>
                <w:szCs w:val="20"/>
              </w:rPr>
              <w:t>股本溢价</w:t>
            </w:r>
          </w:p>
        </w:tc>
        <w:tc>
          <w:tcPr>
            <w:tcW w:w="2257" w:type="dxa"/>
            <w:tcBorders>
              <w:top w:val="single" w:sz="17" w:space="0" w:color="000000"/>
              <w:left w:val="nil" w:sz="6" w:space="0" w:color="auto"/>
              <w:bottom w:val="nil" w:sz="6" w:space="0" w:color="auto"/>
              <w:right w:val="nil" w:sz="6" w:space="0" w:color="auto"/>
            </w:tcBorders>
          </w:tcPr>
          <w:p>
            <w:pPr>
              <w:pStyle w:val="TableParagraph"/>
              <w:spacing w:line="232" w:lineRule="exact"/>
              <w:ind w:left="134" w:right="0"/>
              <w:jc w:val="center"/>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77"/>
              <w:ind w:left="135" w:right="0"/>
              <w:jc w:val="center"/>
              <w:rPr>
                <w:rFonts w:ascii="Arial" w:hAnsi="Arial" w:cs="Arial" w:eastAsia="Arial" w:hint="default"/>
                <w:sz w:val="20"/>
                <w:szCs w:val="20"/>
              </w:rPr>
            </w:pPr>
            <w:r>
              <w:rPr>
                <w:rFonts w:ascii="Arial"/>
                <w:sz w:val="20"/>
              </w:rPr>
              <w:t>1,652,382,701.33</w:t>
            </w:r>
          </w:p>
        </w:tc>
        <w:tc>
          <w:tcPr>
            <w:tcW w:w="1487" w:type="dxa"/>
            <w:tcBorders>
              <w:top w:val="single" w:sz="17" w:space="0" w:color="000000"/>
              <w:left w:val="nil" w:sz="6" w:space="0" w:color="auto"/>
              <w:bottom w:val="nil" w:sz="6" w:space="0" w:color="auto"/>
              <w:right w:val="nil" w:sz="6" w:space="0" w:color="auto"/>
            </w:tcBorders>
          </w:tcPr>
          <w:p>
            <w:pPr>
              <w:pStyle w:val="TableParagraph"/>
              <w:spacing w:line="232" w:lineRule="exact"/>
              <w:ind w:left="282" w:right="0"/>
              <w:jc w:val="left"/>
              <w:rPr>
                <w:rFonts w:ascii="宋体" w:hAnsi="宋体" w:cs="宋体" w:eastAsia="宋体" w:hint="default"/>
                <w:sz w:val="20"/>
                <w:szCs w:val="20"/>
              </w:rPr>
            </w:pPr>
            <w:r>
              <w:rPr>
                <w:rFonts w:ascii="宋体" w:hAnsi="宋体" w:cs="宋体" w:eastAsia="宋体" w:hint="default"/>
                <w:sz w:val="20"/>
                <w:szCs w:val="20"/>
              </w:rPr>
              <w:t>本年增加</w:t>
            </w:r>
          </w:p>
        </w:tc>
        <w:tc>
          <w:tcPr>
            <w:tcW w:w="1436" w:type="dxa"/>
            <w:tcBorders>
              <w:top w:val="single" w:sz="17" w:space="0" w:color="000000"/>
              <w:left w:val="nil" w:sz="6" w:space="0" w:color="auto"/>
              <w:bottom w:val="nil" w:sz="6" w:space="0" w:color="auto"/>
              <w:right w:val="nil" w:sz="6" w:space="0" w:color="auto"/>
            </w:tcBorders>
          </w:tcPr>
          <w:p>
            <w:pPr>
              <w:pStyle w:val="TableParagraph"/>
              <w:spacing w:line="232" w:lineRule="exact"/>
              <w:ind w:left="403" w:right="0"/>
              <w:jc w:val="left"/>
              <w:rPr>
                <w:rFonts w:ascii="宋体" w:hAnsi="宋体" w:cs="宋体" w:eastAsia="宋体" w:hint="default"/>
                <w:sz w:val="20"/>
                <w:szCs w:val="20"/>
              </w:rPr>
            </w:pPr>
            <w:r>
              <w:rPr>
                <w:rFonts w:ascii="宋体" w:hAnsi="宋体" w:cs="宋体" w:eastAsia="宋体" w:hint="default"/>
                <w:sz w:val="20"/>
                <w:szCs w:val="20"/>
              </w:rPr>
              <w:t>本年减少</w:t>
            </w:r>
          </w:p>
        </w:tc>
        <w:tc>
          <w:tcPr>
            <w:tcW w:w="1889" w:type="dxa"/>
            <w:tcBorders>
              <w:top w:val="single" w:sz="17" w:space="0" w:color="000000"/>
              <w:left w:val="nil" w:sz="6" w:space="0" w:color="auto"/>
              <w:bottom w:val="nil" w:sz="6" w:space="0" w:color="auto"/>
              <w:right w:val="nil" w:sz="6" w:space="0" w:color="auto"/>
            </w:tcBorders>
          </w:tcPr>
          <w:p>
            <w:pPr>
              <w:pStyle w:val="TableParagraph"/>
              <w:spacing w:line="232" w:lineRule="exact"/>
              <w:ind w:left="130" w:right="0"/>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77"/>
              <w:ind w:left="130" w:right="0"/>
              <w:jc w:val="center"/>
              <w:rPr>
                <w:rFonts w:ascii="Arial" w:hAnsi="Arial" w:cs="Arial" w:eastAsia="Arial" w:hint="default"/>
                <w:sz w:val="20"/>
                <w:szCs w:val="20"/>
              </w:rPr>
            </w:pPr>
            <w:r>
              <w:rPr>
                <w:rFonts w:ascii="Arial"/>
                <w:sz w:val="20"/>
              </w:rPr>
              <w:t>1,652,382,701.33</w:t>
            </w:r>
          </w:p>
        </w:tc>
      </w:tr>
      <w:tr>
        <w:trPr>
          <w:trHeight w:val="269" w:hRule="exact"/>
        </w:trPr>
        <w:tc>
          <w:tcPr>
            <w:tcW w:w="1726"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20"/>
                <w:szCs w:val="20"/>
              </w:rPr>
            </w:pPr>
            <w:r>
              <w:rPr>
                <w:rFonts w:ascii="宋体" w:hAnsi="宋体" w:cs="宋体" w:eastAsia="宋体" w:hint="default"/>
                <w:sz w:val="20"/>
                <w:szCs w:val="20"/>
              </w:rPr>
              <w:t>其他资本公积</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80"/>
              <w:jc w:val="right"/>
              <w:rPr>
                <w:rFonts w:ascii="Arial" w:hAnsi="Arial" w:cs="Arial" w:eastAsia="Arial" w:hint="default"/>
                <w:sz w:val="20"/>
                <w:szCs w:val="20"/>
              </w:rPr>
            </w:pPr>
            <w:r>
              <w:rPr>
                <w:rFonts w:ascii="Arial"/>
                <w:spacing w:val="-2"/>
                <w:sz w:val="20"/>
              </w:rPr>
              <w:t>19,851,493.19</w:t>
            </w:r>
          </w:p>
        </w:tc>
        <w:tc>
          <w:tcPr>
            <w:tcW w:w="1487"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99"/>
              <w:jc w:val="right"/>
              <w:rPr>
                <w:rFonts w:ascii="Arial" w:hAnsi="Arial" w:cs="Arial" w:eastAsia="Arial" w:hint="default"/>
                <w:sz w:val="20"/>
                <w:szCs w:val="20"/>
              </w:rPr>
            </w:pPr>
            <w:r>
              <w:rPr>
                <w:rFonts w:ascii="Arial"/>
                <w:spacing w:val="-2"/>
                <w:sz w:val="20"/>
              </w:rPr>
              <w:t>19,851,493.19</w:t>
            </w:r>
          </w:p>
        </w:tc>
      </w:tr>
      <w:tr>
        <w:trPr>
          <w:trHeight w:val="287" w:hRule="exact"/>
        </w:trPr>
        <w:tc>
          <w:tcPr>
            <w:tcW w:w="1726" w:type="dxa"/>
            <w:tcBorders>
              <w:top w:val="nil" w:sz="6" w:space="0" w:color="auto"/>
              <w:left w:val="nil" w:sz="6" w:space="0" w:color="auto"/>
              <w:bottom w:val="single" w:sz="17" w:space="0" w:color="000000"/>
              <w:right w:val="nil" w:sz="6" w:space="0" w:color="auto"/>
            </w:tcBorders>
          </w:tcPr>
          <w:p>
            <w:pPr>
              <w:pStyle w:val="TableParagraph"/>
              <w:spacing w:line="224" w:lineRule="exact"/>
              <w:ind w:left="817"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257"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280"/>
              <w:jc w:val="right"/>
              <w:rPr>
                <w:rFonts w:ascii="Arial" w:hAnsi="Arial" w:cs="Arial" w:eastAsia="Arial" w:hint="default"/>
                <w:sz w:val="20"/>
                <w:szCs w:val="20"/>
              </w:rPr>
            </w:pPr>
            <w:r>
              <w:rPr>
                <w:rFonts w:ascii="Arial"/>
                <w:spacing w:val="-2"/>
                <w:sz w:val="20"/>
              </w:rPr>
              <w:t>1,672,234,194.52</w:t>
            </w:r>
            <w:r>
              <w:rPr>
                <w:rFonts w:ascii="Arial"/>
                <w:sz w:val="20"/>
              </w:rPr>
            </w:r>
          </w:p>
        </w:tc>
        <w:tc>
          <w:tcPr>
            <w:tcW w:w="1487" w:type="dxa"/>
            <w:tcBorders>
              <w:top w:val="nil" w:sz="6" w:space="0" w:color="auto"/>
              <w:left w:val="nil" w:sz="6" w:space="0" w:color="auto"/>
              <w:bottom w:val="single" w:sz="17" w:space="0" w:color="000000"/>
              <w:right w:val="nil" w:sz="6" w:space="0" w:color="auto"/>
            </w:tcBorders>
          </w:tcPr>
          <w:p>
            <w:pPr/>
          </w:p>
        </w:tc>
        <w:tc>
          <w:tcPr>
            <w:tcW w:w="1436" w:type="dxa"/>
            <w:tcBorders>
              <w:top w:val="nil" w:sz="6" w:space="0" w:color="auto"/>
              <w:left w:val="nil" w:sz="6" w:space="0" w:color="auto"/>
              <w:bottom w:val="single" w:sz="17" w:space="0" w:color="000000"/>
              <w:right w:val="nil" w:sz="6" w:space="0" w:color="auto"/>
            </w:tcBorders>
          </w:tcPr>
          <w:p>
            <w:pPr/>
          </w:p>
        </w:tc>
        <w:tc>
          <w:tcPr>
            <w:tcW w:w="1889"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98"/>
              <w:jc w:val="right"/>
              <w:rPr>
                <w:rFonts w:ascii="Arial" w:hAnsi="Arial" w:cs="Arial" w:eastAsia="Arial" w:hint="default"/>
                <w:sz w:val="20"/>
                <w:szCs w:val="20"/>
              </w:rPr>
            </w:pPr>
            <w:r>
              <w:rPr>
                <w:rFonts w:ascii="Arial"/>
                <w:spacing w:val="-2"/>
                <w:sz w:val="20"/>
              </w:rPr>
              <w:t>1,672,234,194.52</w:t>
            </w:r>
            <w:r>
              <w:rPr>
                <w:rFonts w:ascii="Arial"/>
                <w:sz w:val="20"/>
              </w:rPr>
            </w:r>
          </w:p>
        </w:tc>
      </w:tr>
    </w:tbl>
    <w:p>
      <w:pPr>
        <w:spacing w:before="59"/>
        <w:ind w:left="705" w:right="427" w:firstLine="0"/>
        <w:jc w:val="left"/>
        <w:rPr>
          <w:rFonts w:ascii="宋体" w:hAnsi="宋体" w:cs="宋体" w:eastAsia="宋体" w:hint="default"/>
          <w:sz w:val="24"/>
          <w:szCs w:val="24"/>
        </w:rPr>
      </w:pPr>
      <w:r>
        <w:rPr/>
        <w:pict>
          <v:group style="position:absolute;margin-left:96.320007pt;margin-top:-58.694408pt;width:441.3pt;height:55.45pt;mso-position-horizontal-relative:page;mso-position-vertical-relative:paragraph;z-index:-619648" coordorigin="1926,-1174" coordsize="8826,1109">
            <v:shape style="position:absolute;left:3970;top:-1157;width:10;height:2" type="#_x0000_t75" stroked="false">
              <v:imagedata r:id="rId22" o:title=""/>
            </v:shape>
            <v:shape style="position:absolute;left:5744;top:-1157;width:10;height:2" type="#_x0000_t75" stroked="false">
              <v:imagedata r:id="rId22" o:title=""/>
            </v:shape>
            <v:shape style="position:absolute;left:7454;top:-1157;width:10;height:2" type="#_x0000_t75" stroked="false">
              <v:imagedata r:id="rId22" o:title=""/>
            </v:shape>
            <v:shape style="position:absolute;left:8963;top:-1157;width:10;height:2" type="#_x0000_t75" stroked="false">
              <v:imagedata r:id="rId22" o:title=""/>
            </v:shape>
            <v:shape style="position:absolute;left:3950;top:-1174;width:5041;height:308" type="#_x0000_t75" stroked="false">
              <v:imagedata r:id="rId171" o:title=""/>
            </v:shape>
            <v:shape style="position:absolute;left:1926;top:-897;width:8825;height:832" type="#_x0000_t75" stroked="false">
              <v:imagedata r:id="rId172" o:title=""/>
            </v:shape>
            <w10:wrap type="none"/>
          </v:group>
        </w:pict>
      </w:r>
      <w:r>
        <w:rPr>
          <w:rFonts w:ascii="Arial" w:hAnsi="Arial" w:cs="Arial" w:eastAsia="Arial" w:hint="default"/>
          <w:b/>
          <w:bCs/>
          <w:sz w:val="24"/>
          <w:szCs w:val="24"/>
        </w:rPr>
        <w:t>32.</w:t>
      </w:r>
      <w:r>
        <w:rPr>
          <w:rFonts w:ascii="Arial" w:hAnsi="Arial" w:cs="Arial" w:eastAsia="Arial" w:hint="default"/>
          <w:b/>
          <w:bCs/>
          <w:spacing w:val="17"/>
          <w:sz w:val="24"/>
          <w:szCs w:val="24"/>
        </w:rPr>
        <w:t> </w:t>
      </w:r>
      <w:r>
        <w:rPr>
          <w:rFonts w:ascii="宋体" w:hAnsi="宋体" w:cs="宋体" w:eastAsia="宋体" w:hint="default"/>
          <w:b/>
          <w:bCs/>
          <w:sz w:val="24"/>
          <w:szCs w:val="24"/>
        </w:rPr>
        <w:t>盈余公积</w:t>
      </w:r>
      <w:r>
        <w:rPr>
          <w:rFonts w:ascii="宋体" w:hAnsi="宋体" w:cs="宋体" w:eastAsia="宋体" w:hint="default"/>
          <w:sz w:val="24"/>
          <w:szCs w:val="24"/>
        </w:rPr>
      </w:r>
    </w:p>
    <w:p>
      <w:pPr>
        <w:spacing w:line="240" w:lineRule="auto" w:before="0"/>
        <w:rPr>
          <w:rFonts w:ascii="宋体" w:hAnsi="宋体" w:cs="宋体" w:eastAsia="宋体" w:hint="default"/>
          <w:b/>
          <w:bCs/>
          <w:sz w:val="15"/>
          <w:szCs w:val="15"/>
        </w:rPr>
      </w:pPr>
    </w:p>
    <w:tbl>
      <w:tblPr>
        <w:tblW w:w="0" w:type="auto"/>
        <w:jc w:val="left"/>
        <w:tblInd w:w="279" w:type="dxa"/>
        <w:tblLayout w:type="fixed"/>
        <w:tblCellMar>
          <w:top w:w="0" w:type="dxa"/>
          <w:left w:w="0" w:type="dxa"/>
          <w:bottom w:w="0" w:type="dxa"/>
          <w:right w:w="0" w:type="dxa"/>
        </w:tblCellMar>
        <w:tblLook w:val="01E0"/>
      </w:tblPr>
      <w:tblGrid>
        <w:gridCol w:w="1814"/>
        <w:gridCol w:w="2066"/>
        <w:gridCol w:w="1709"/>
        <w:gridCol w:w="1325"/>
        <w:gridCol w:w="1757"/>
      </w:tblGrid>
      <w:tr>
        <w:trPr>
          <w:trHeight w:val="579" w:hRule="exact"/>
        </w:trPr>
        <w:tc>
          <w:tcPr>
            <w:tcW w:w="1814" w:type="dxa"/>
            <w:tcBorders>
              <w:top w:val="single" w:sz="17" w:space="0" w:color="000000"/>
              <w:left w:val="nil" w:sz="6" w:space="0" w:color="auto"/>
              <w:bottom w:val="nil" w:sz="6" w:space="0" w:color="auto"/>
              <w:right w:val="nil" w:sz="6" w:space="0" w:color="auto"/>
            </w:tcBorders>
          </w:tcPr>
          <w:p>
            <w:pPr>
              <w:pStyle w:val="TableParagraph"/>
              <w:spacing w:line="232" w:lineRule="exact"/>
              <w:ind w:left="108" w:right="0" w:firstLine="79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8"/>
              <w:ind w:left="108" w:right="0"/>
              <w:jc w:val="left"/>
              <w:rPr>
                <w:rFonts w:ascii="宋体" w:hAnsi="宋体" w:cs="宋体" w:eastAsia="宋体" w:hint="default"/>
                <w:sz w:val="20"/>
                <w:szCs w:val="20"/>
              </w:rPr>
            </w:pPr>
            <w:r>
              <w:rPr>
                <w:rFonts w:ascii="宋体" w:hAnsi="宋体" w:cs="宋体" w:eastAsia="宋体" w:hint="default"/>
                <w:sz w:val="20"/>
                <w:szCs w:val="20"/>
              </w:rPr>
              <w:t>法定盈余公积</w:t>
            </w:r>
          </w:p>
        </w:tc>
        <w:tc>
          <w:tcPr>
            <w:tcW w:w="2066" w:type="dxa"/>
            <w:tcBorders>
              <w:top w:val="single" w:sz="17" w:space="0" w:color="000000"/>
              <w:left w:val="nil" w:sz="6" w:space="0" w:color="auto"/>
              <w:bottom w:val="nil" w:sz="6" w:space="0" w:color="auto"/>
              <w:right w:val="nil" w:sz="6" w:space="0" w:color="auto"/>
            </w:tcBorders>
          </w:tcPr>
          <w:p>
            <w:pPr>
              <w:pStyle w:val="TableParagraph"/>
              <w:spacing w:line="232" w:lineRule="exact"/>
              <w:ind w:left="793" w:right="0"/>
              <w:jc w:val="left"/>
              <w:rPr>
                <w:rFonts w:ascii="宋体" w:hAnsi="宋体" w:cs="宋体" w:eastAsia="宋体" w:hint="default"/>
                <w:sz w:val="20"/>
                <w:szCs w:val="20"/>
              </w:rPr>
            </w:pPr>
            <w:r>
              <w:rPr>
                <w:rFonts w:ascii="宋体" w:hAnsi="宋体" w:cs="宋体" w:eastAsia="宋体" w:hint="default"/>
                <w:sz w:val="20"/>
                <w:szCs w:val="20"/>
              </w:rPr>
              <w:t>年初余额</w:t>
            </w:r>
          </w:p>
          <w:p>
            <w:pPr>
              <w:pStyle w:val="TableParagraph"/>
              <w:spacing w:line="240" w:lineRule="auto" w:before="61"/>
              <w:ind w:left="616" w:right="0"/>
              <w:jc w:val="left"/>
              <w:rPr>
                <w:rFonts w:ascii="Arial" w:hAnsi="Arial" w:cs="Arial" w:eastAsia="Arial" w:hint="default"/>
                <w:sz w:val="20"/>
                <w:szCs w:val="20"/>
              </w:rPr>
            </w:pPr>
            <w:r>
              <w:rPr>
                <w:rFonts w:ascii="Arial"/>
                <w:sz w:val="20"/>
              </w:rPr>
              <w:t>88,319,921.00</w:t>
            </w:r>
          </w:p>
        </w:tc>
        <w:tc>
          <w:tcPr>
            <w:tcW w:w="1709" w:type="dxa"/>
            <w:tcBorders>
              <w:top w:val="single" w:sz="17" w:space="0" w:color="000000"/>
              <w:left w:val="nil" w:sz="6" w:space="0" w:color="auto"/>
              <w:bottom w:val="nil" w:sz="6" w:space="0" w:color="auto"/>
              <w:right w:val="nil" w:sz="6" w:space="0" w:color="auto"/>
            </w:tcBorders>
          </w:tcPr>
          <w:p>
            <w:pPr>
              <w:pStyle w:val="TableParagraph"/>
              <w:spacing w:line="232" w:lineRule="exact"/>
              <w:ind w:left="347" w:right="0"/>
              <w:jc w:val="left"/>
              <w:rPr>
                <w:rFonts w:ascii="宋体" w:hAnsi="宋体" w:cs="宋体" w:eastAsia="宋体" w:hint="default"/>
                <w:sz w:val="20"/>
                <w:szCs w:val="20"/>
              </w:rPr>
            </w:pPr>
            <w:r>
              <w:rPr>
                <w:rFonts w:ascii="宋体" w:hAnsi="宋体" w:cs="宋体" w:eastAsia="宋体" w:hint="default"/>
                <w:sz w:val="20"/>
                <w:szCs w:val="20"/>
              </w:rPr>
              <w:t>本年增加</w:t>
            </w:r>
          </w:p>
          <w:p>
            <w:pPr>
              <w:pStyle w:val="TableParagraph"/>
              <w:spacing w:line="240" w:lineRule="auto" w:before="77"/>
              <w:ind w:left="170" w:right="0"/>
              <w:jc w:val="left"/>
              <w:rPr>
                <w:rFonts w:ascii="Arial" w:hAnsi="Arial" w:cs="Arial" w:eastAsia="Arial" w:hint="default"/>
                <w:sz w:val="20"/>
                <w:szCs w:val="20"/>
              </w:rPr>
            </w:pPr>
            <w:r>
              <w:rPr>
                <w:rFonts w:ascii="Arial"/>
                <w:sz w:val="20"/>
              </w:rPr>
              <w:t>21,744,192.52</w:t>
            </w:r>
          </w:p>
        </w:tc>
        <w:tc>
          <w:tcPr>
            <w:tcW w:w="1325" w:type="dxa"/>
            <w:tcBorders>
              <w:top w:val="single" w:sz="17" w:space="0" w:color="000000"/>
              <w:left w:val="nil" w:sz="6" w:space="0" w:color="auto"/>
              <w:bottom w:val="nil" w:sz="6" w:space="0" w:color="auto"/>
              <w:right w:val="nil" w:sz="6" w:space="0" w:color="auto"/>
            </w:tcBorders>
          </w:tcPr>
          <w:p>
            <w:pPr>
              <w:pStyle w:val="TableParagraph"/>
              <w:spacing w:line="232" w:lineRule="exact"/>
              <w:ind w:left="258" w:right="0"/>
              <w:jc w:val="left"/>
              <w:rPr>
                <w:rFonts w:ascii="宋体" w:hAnsi="宋体" w:cs="宋体" w:eastAsia="宋体" w:hint="default"/>
                <w:sz w:val="20"/>
                <w:szCs w:val="20"/>
              </w:rPr>
            </w:pPr>
            <w:r>
              <w:rPr>
                <w:rFonts w:ascii="宋体" w:hAnsi="宋体" w:cs="宋体" w:eastAsia="宋体" w:hint="default"/>
                <w:sz w:val="20"/>
                <w:szCs w:val="20"/>
              </w:rPr>
              <w:t>本年减少</w:t>
            </w:r>
          </w:p>
        </w:tc>
        <w:tc>
          <w:tcPr>
            <w:tcW w:w="1757" w:type="dxa"/>
            <w:tcBorders>
              <w:top w:val="single" w:sz="17" w:space="0" w:color="000000"/>
              <w:left w:val="nil" w:sz="6" w:space="0" w:color="auto"/>
              <w:bottom w:val="nil" w:sz="6" w:space="0" w:color="auto"/>
              <w:right w:val="nil" w:sz="6" w:space="0" w:color="auto"/>
            </w:tcBorders>
          </w:tcPr>
          <w:p>
            <w:pPr>
              <w:pStyle w:val="TableParagraph"/>
              <w:spacing w:line="232" w:lineRule="exact"/>
              <w:ind w:left="151" w:right="0"/>
              <w:jc w:val="center"/>
              <w:rPr>
                <w:rFonts w:ascii="宋体" w:hAnsi="宋体" w:cs="宋体" w:eastAsia="宋体" w:hint="default"/>
                <w:sz w:val="20"/>
                <w:szCs w:val="20"/>
              </w:rPr>
            </w:pPr>
            <w:r>
              <w:rPr>
                <w:rFonts w:ascii="宋体" w:hAnsi="宋体" w:cs="宋体" w:eastAsia="宋体" w:hint="default"/>
                <w:sz w:val="20"/>
                <w:szCs w:val="20"/>
              </w:rPr>
              <w:t>年末余额</w:t>
            </w:r>
          </w:p>
          <w:p>
            <w:pPr>
              <w:pStyle w:val="TableParagraph"/>
              <w:spacing w:line="240" w:lineRule="auto" w:before="61"/>
              <w:ind w:left="194" w:right="0"/>
              <w:jc w:val="center"/>
              <w:rPr>
                <w:rFonts w:ascii="Arial" w:hAnsi="Arial" w:cs="Arial" w:eastAsia="Arial" w:hint="default"/>
                <w:sz w:val="20"/>
                <w:szCs w:val="20"/>
              </w:rPr>
            </w:pPr>
            <w:r>
              <w:rPr>
                <w:rFonts w:ascii="Arial"/>
                <w:spacing w:val="-3"/>
                <w:sz w:val="20"/>
              </w:rPr>
              <w:t>110,064,113.52</w:t>
            </w:r>
          </w:p>
        </w:tc>
      </w:tr>
      <w:tr>
        <w:trPr>
          <w:trHeight w:val="527"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20"/>
                <w:szCs w:val="20"/>
              </w:rPr>
            </w:pPr>
            <w:r>
              <w:rPr>
                <w:rFonts w:ascii="宋体" w:hAnsi="宋体" w:cs="宋体" w:eastAsia="宋体" w:hint="default"/>
                <w:sz w:val="20"/>
                <w:szCs w:val="20"/>
              </w:rPr>
              <w:t>任意盈余公积</w:t>
            </w:r>
          </w:p>
          <w:p>
            <w:pPr>
              <w:pStyle w:val="TableParagraph"/>
              <w:spacing w:line="240" w:lineRule="auto" w:before="8"/>
              <w:ind w:left="108" w:right="0"/>
              <w:jc w:val="left"/>
              <w:rPr>
                <w:rFonts w:ascii="宋体" w:hAnsi="宋体" w:cs="宋体" w:eastAsia="宋体" w:hint="default"/>
                <w:sz w:val="20"/>
                <w:szCs w:val="20"/>
              </w:rPr>
            </w:pPr>
            <w:r>
              <w:rPr>
                <w:rFonts w:ascii="宋体" w:hAnsi="宋体" w:cs="宋体" w:eastAsia="宋体" w:hint="default"/>
                <w:sz w:val="20"/>
                <w:szCs w:val="20"/>
              </w:rPr>
              <w:t>储备基金</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68"/>
              <w:jc w:val="right"/>
              <w:rPr>
                <w:rFonts w:ascii="Arial" w:hAnsi="Arial" w:cs="Arial" w:eastAsia="Arial" w:hint="default"/>
                <w:sz w:val="20"/>
                <w:szCs w:val="20"/>
              </w:rPr>
            </w:pPr>
            <w:r>
              <w:rPr>
                <w:rFonts w:ascii="Arial"/>
                <w:spacing w:val="-2"/>
                <w:sz w:val="20"/>
              </w:rPr>
              <w:t>67,049,765.90</w:t>
            </w:r>
          </w:p>
        </w:tc>
        <w:tc>
          <w:tcPr>
            <w:tcW w:w="1709"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70" w:right="0"/>
              <w:jc w:val="left"/>
              <w:rPr>
                <w:rFonts w:ascii="Arial" w:hAnsi="Arial" w:cs="Arial" w:eastAsia="Arial" w:hint="default"/>
                <w:sz w:val="20"/>
                <w:szCs w:val="20"/>
              </w:rPr>
            </w:pPr>
            <w:r>
              <w:rPr>
                <w:rFonts w:ascii="Arial"/>
                <w:sz w:val="20"/>
              </w:rPr>
              <w:t>21,744,192.52</w:t>
            </w:r>
          </w:p>
        </w:tc>
        <w:tc>
          <w:tcPr>
            <w:tcW w:w="132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0"/>
              <w:jc w:val="right"/>
              <w:rPr>
                <w:rFonts w:ascii="Arial" w:hAnsi="Arial" w:cs="Arial" w:eastAsia="Arial" w:hint="default"/>
                <w:sz w:val="20"/>
                <w:szCs w:val="20"/>
              </w:rPr>
            </w:pPr>
            <w:r>
              <w:rPr>
                <w:rFonts w:ascii="Arial"/>
                <w:spacing w:val="-2"/>
                <w:sz w:val="20"/>
              </w:rPr>
              <w:t>88,793,958.42</w:t>
            </w:r>
          </w:p>
        </w:tc>
      </w:tr>
      <w:tr>
        <w:trPr>
          <w:trHeight w:val="269"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企业发展基金</w:t>
            </w:r>
          </w:p>
        </w:tc>
        <w:tc>
          <w:tcPr>
            <w:tcW w:w="2066"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r>
      <w:tr>
        <w:trPr>
          <w:trHeight w:val="269" w:hRule="exact"/>
        </w:trPr>
        <w:tc>
          <w:tcPr>
            <w:tcW w:w="1814"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066" w:type="dxa"/>
            <w:tcBorders>
              <w:top w:val="nil" w:sz="6" w:space="0" w:color="auto"/>
              <w:left w:val="nil" w:sz="6" w:space="0" w:color="auto"/>
              <w:bottom w:val="nil" w:sz="6" w:space="0" w:color="auto"/>
              <w:right w:val="nil" w:sz="6" w:space="0" w:color="auto"/>
            </w:tcBorders>
          </w:tcPr>
          <w:p>
            <w:pPr/>
          </w:p>
        </w:tc>
        <w:tc>
          <w:tcPr>
            <w:tcW w:w="1709" w:type="dxa"/>
            <w:tcBorders>
              <w:top w:val="nil" w:sz="6" w:space="0" w:color="auto"/>
              <w:left w:val="nil" w:sz="6" w:space="0" w:color="auto"/>
              <w:bottom w:val="nil" w:sz="6" w:space="0" w:color="auto"/>
              <w:right w:val="nil" w:sz="6" w:space="0" w:color="auto"/>
            </w:tcBorders>
          </w:tcPr>
          <w:p>
            <w:pPr/>
          </w:p>
        </w:tc>
        <w:tc>
          <w:tcPr>
            <w:tcW w:w="1325"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r>
      <w:tr>
        <w:trPr>
          <w:trHeight w:val="299" w:hRule="exact"/>
        </w:trPr>
        <w:tc>
          <w:tcPr>
            <w:tcW w:w="1814" w:type="dxa"/>
            <w:tcBorders>
              <w:top w:val="nil" w:sz="6" w:space="0" w:color="auto"/>
              <w:left w:val="nil" w:sz="6" w:space="0" w:color="auto"/>
              <w:bottom w:val="single" w:sz="17" w:space="0" w:color="000000"/>
              <w:right w:val="nil" w:sz="6" w:space="0" w:color="auto"/>
            </w:tcBorders>
          </w:tcPr>
          <w:p>
            <w:pPr>
              <w:pStyle w:val="TableParagraph"/>
              <w:spacing w:line="235" w:lineRule="exact"/>
              <w:ind w:left="898"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066" w:type="dxa"/>
            <w:tcBorders>
              <w:top w:val="nil" w:sz="6" w:space="0" w:color="auto"/>
              <w:left w:val="nil" w:sz="6" w:space="0" w:color="auto"/>
              <w:bottom w:val="single" w:sz="17" w:space="0" w:color="000000"/>
              <w:right w:val="nil" w:sz="6" w:space="0" w:color="auto"/>
            </w:tcBorders>
          </w:tcPr>
          <w:p>
            <w:pPr>
              <w:pStyle w:val="TableParagraph"/>
              <w:spacing w:line="240" w:lineRule="auto" w:before="43"/>
              <w:ind w:right="168"/>
              <w:jc w:val="right"/>
              <w:rPr>
                <w:rFonts w:ascii="Arial" w:hAnsi="Arial" w:cs="Arial" w:eastAsia="Arial" w:hint="default"/>
                <w:sz w:val="20"/>
                <w:szCs w:val="20"/>
              </w:rPr>
            </w:pPr>
            <w:r>
              <w:rPr>
                <w:rFonts w:ascii="Arial"/>
                <w:spacing w:val="-1"/>
                <w:sz w:val="20"/>
              </w:rPr>
              <w:t>155,369,686.90</w:t>
            </w:r>
          </w:p>
        </w:tc>
        <w:tc>
          <w:tcPr>
            <w:tcW w:w="1709" w:type="dxa"/>
            <w:tcBorders>
              <w:top w:val="nil" w:sz="6" w:space="0" w:color="auto"/>
              <w:left w:val="nil" w:sz="6" w:space="0" w:color="auto"/>
              <w:bottom w:val="single" w:sz="17" w:space="0" w:color="000000"/>
              <w:right w:val="nil" w:sz="6" w:space="0" w:color="auto"/>
            </w:tcBorders>
          </w:tcPr>
          <w:p>
            <w:pPr>
              <w:pStyle w:val="TableParagraph"/>
              <w:spacing w:line="240" w:lineRule="auto" w:before="43"/>
              <w:ind w:left="170" w:right="0"/>
              <w:jc w:val="left"/>
              <w:rPr>
                <w:rFonts w:ascii="Arial" w:hAnsi="Arial" w:cs="Arial" w:eastAsia="Arial" w:hint="default"/>
                <w:sz w:val="20"/>
                <w:szCs w:val="20"/>
              </w:rPr>
            </w:pPr>
            <w:r>
              <w:rPr>
                <w:rFonts w:ascii="Arial"/>
                <w:sz w:val="20"/>
              </w:rPr>
              <w:t>43,488,385.04</w:t>
            </w:r>
          </w:p>
        </w:tc>
        <w:tc>
          <w:tcPr>
            <w:tcW w:w="1325" w:type="dxa"/>
            <w:tcBorders>
              <w:top w:val="nil" w:sz="6" w:space="0" w:color="auto"/>
              <w:left w:val="nil" w:sz="6" w:space="0" w:color="auto"/>
              <w:bottom w:val="single" w:sz="17" w:space="0" w:color="000000"/>
              <w:right w:val="nil" w:sz="6" w:space="0" w:color="auto"/>
            </w:tcBorders>
          </w:tcPr>
          <w:p>
            <w:pPr/>
          </w:p>
        </w:tc>
        <w:tc>
          <w:tcPr>
            <w:tcW w:w="1757" w:type="dxa"/>
            <w:tcBorders>
              <w:top w:val="nil" w:sz="6" w:space="0" w:color="auto"/>
              <w:left w:val="nil" w:sz="6" w:space="0" w:color="auto"/>
              <w:bottom w:val="single" w:sz="17" w:space="0" w:color="000000"/>
              <w:right w:val="nil" w:sz="6" w:space="0" w:color="auto"/>
            </w:tcBorders>
          </w:tcPr>
          <w:p>
            <w:pPr>
              <w:pStyle w:val="TableParagraph"/>
              <w:spacing w:line="240" w:lineRule="auto" w:before="43"/>
              <w:ind w:right="98"/>
              <w:jc w:val="right"/>
              <w:rPr>
                <w:rFonts w:ascii="Arial" w:hAnsi="Arial" w:cs="Arial" w:eastAsia="Arial" w:hint="default"/>
                <w:sz w:val="20"/>
                <w:szCs w:val="20"/>
              </w:rPr>
            </w:pPr>
            <w:r>
              <w:rPr>
                <w:rFonts w:ascii="Arial"/>
                <w:spacing w:val="-1"/>
                <w:sz w:val="20"/>
              </w:rPr>
              <w:t>198,858,071.94</w:t>
            </w:r>
          </w:p>
        </w:tc>
      </w:tr>
    </w:tbl>
    <w:p>
      <w:pPr>
        <w:spacing w:line="357" w:lineRule="auto" w:before="59"/>
        <w:ind w:left="279" w:right="733" w:firstLine="480"/>
        <w:jc w:val="left"/>
        <w:rPr>
          <w:rFonts w:ascii="宋体" w:hAnsi="宋体" w:cs="宋体" w:eastAsia="宋体" w:hint="default"/>
          <w:sz w:val="24"/>
          <w:szCs w:val="24"/>
        </w:rPr>
      </w:pPr>
      <w:r>
        <w:rPr/>
        <w:pict>
          <v:group style="position:absolute;margin-left:96.000015pt;margin-top:-99.134415pt;width:435.75pt;height:95.9pt;mso-position-horizontal-relative:page;mso-position-vertical-relative:paragraph;z-index:-619624" coordorigin="1920,-1983" coordsize="8715,1918">
            <v:shape style="position:absolute;left:4133;top:-1966;width:10;height:2" type="#_x0000_t75" stroked="false">
              <v:imagedata r:id="rId22" o:title=""/>
            </v:shape>
            <v:shape style="position:absolute;left:5753;top:-1966;width:10;height:2" type="#_x0000_t75" stroked="false">
              <v:imagedata r:id="rId22" o:title=""/>
            </v:shape>
            <v:shape style="position:absolute;left:7373;top:-1966;width:10;height:2" type="#_x0000_t75" stroked="false">
              <v:imagedata r:id="rId22" o:title=""/>
            </v:shape>
            <v:shape style="position:absolute;left:8993;top:-1966;width:10;height:2" type="#_x0000_t75" stroked="false">
              <v:imagedata r:id="rId22" o:title=""/>
            </v:shape>
            <v:shape style="position:absolute;left:4114;top:-1983;width:4908;height:308" type="#_x0000_t75" stroked="false">
              <v:imagedata r:id="rId173" o:title=""/>
            </v:shape>
            <v:shape style="position:absolute;left:1920;top:-1713;width:8714;height:1648" type="#_x0000_t75" stroked="false">
              <v:imagedata r:id="rId174" o:title=""/>
            </v:shape>
            <w10:wrap type="none"/>
          </v:group>
        </w:pict>
      </w:r>
      <w:r>
        <w:rPr>
          <w:rFonts w:ascii="宋体" w:hAnsi="宋体" w:cs="宋体" w:eastAsia="宋体" w:hint="default"/>
          <w:sz w:val="24"/>
          <w:szCs w:val="24"/>
        </w:rPr>
        <w:t>根据</w:t>
      </w:r>
      <w:r>
        <w:rPr>
          <w:rFonts w:ascii="宋体" w:hAnsi="宋体" w:cs="宋体" w:eastAsia="宋体" w:hint="default"/>
          <w:spacing w:val="-79"/>
          <w:sz w:val="24"/>
          <w:szCs w:val="24"/>
        </w:rPr>
        <w:t> </w:t>
      </w:r>
      <w:r>
        <w:rPr>
          <w:rFonts w:ascii="宋体" w:hAnsi="宋体" w:cs="宋体" w:eastAsia="宋体" w:hint="default"/>
          <w:spacing w:val="21"/>
          <w:sz w:val="24"/>
          <w:szCs w:val="24"/>
        </w:rPr>
        <w:t>2011年4月7</w:t>
      </w:r>
      <w:r>
        <w:rPr>
          <w:rFonts w:ascii="宋体" w:hAnsi="宋体" w:cs="宋体" w:eastAsia="宋体" w:hint="default"/>
          <w:spacing w:val="-79"/>
          <w:sz w:val="24"/>
          <w:szCs w:val="24"/>
        </w:rPr>
        <w:t> </w:t>
      </w:r>
      <w:r>
        <w:rPr>
          <w:rFonts w:ascii="宋体" w:hAnsi="宋体" w:cs="宋体" w:eastAsia="宋体" w:hint="default"/>
          <w:sz w:val="24"/>
          <w:szCs w:val="24"/>
        </w:rPr>
        <w:t>日公司第七届董事会第九次会议审议通过的利润分配预</w:t>
      </w:r>
      <w:r>
        <w:rPr>
          <w:rFonts w:ascii="宋体" w:hAnsi="宋体" w:cs="宋体" w:eastAsia="宋体" w:hint="default"/>
          <w:sz w:val="24"/>
          <w:szCs w:val="24"/>
        </w:rPr>
        <w:t> </w:t>
      </w:r>
      <w:r>
        <w:rPr>
          <w:rFonts w:ascii="宋体" w:hAnsi="宋体" w:cs="宋体" w:eastAsia="宋体" w:hint="default"/>
          <w:spacing w:val="-8"/>
          <w:sz w:val="24"/>
          <w:szCs w:val="24"/>
        </w:rPr>
        <w:t>案，按</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年度实现净利润的</w:t>
      </w:r>
      <w:r>
        <w:rPr>
          <w:rFonts w:ascii="宋体" w:hAnsi="宋体" w:cs="宋体" w:eastAsia="宋体" w:hint="default"/>
          <w:spacing w:val="-60"/>
          <w:sz w:val="24"/>
          <w:szCs w:val="24"/>
        </w:rPr>
        <w:t> </w:t>
      </w:r>
      <w:r>
        <w:rPr>
          <w:rFonts w:ascii="宋体" w:hAnsi="宋体" w:cs="宋体" w:eastAsia="宋体" w:hint="default"/>
          <w:sz w:val="24"/>
          <w:szCs w:val="24"/>
        </w:rPr>
        <w:t>10%提取法定盈余公积金</w:t>
      </w:r>
      <w:r>
        <w:rPr>
          <w:rFonts w:ascii="宋体" w:hAnsi="宋体" w:cs="宋体" w:eastAsia="宋体" w:hint="default"/>
          <w:spacing w:val="-60"/>
          <w:sz w:val="24"/>
          <w:szCs w:val="24"/>
        </w:rPr>
        <w:t> </w:t>
      </w:r>
      <w:r>
        <w:rPr>
          <w:rFonts w:ascii="宋体" w:hAnsi="宋体" w:cs="宋体" w:eastAsia="宋体" w:hint="default"/>
          <w:sz w:val="24"/>
          <w:szCs w:val="24"/>
        </w:rPr>
        <w:t>21,744,192.52</w:t>
      </w:r>
      <w:r>
        <w:rPr>
          <w:rFonts w:ascii="宋体" w:hAnsi="宋体" w:cs="宋体" w:eastAsia="宋体" w:hint="default"/>
          <w:spacing w:val="-60"/>
          <w:sz w:val="24"/>
          <w:szCs w:val="24"/>
        </w:rPr>
        <w:t> </w:t>
      </w:r>
      <w:r>
        <w:rPr>
          <w:rFonts w:ascii="宋体" w:hAnsi="宋体" w:cs="宋体" w:eastAsia="宋体" w:hint="default"/>
          <w:spacing w:val="-8"/>
          <w:sz w:val="24"/>
          <w:szCs w:val="24"/>
        </w:rPr>
        <w:t>元，拟</w:t>
      </w:r>
    </w:p>
    <w:p>
      <w:pPr>
        <w:spacing w:before="35"/>
        <w:ind w:left="279" w:right="0" w:firstLine="0"/>
        <w:jc w:val="both"/>
        <w:rPr>
          <w:rFonts w:ascii="宋体" w:hAnsi="宋体" w:cs="宋体" w:eastAsia="宋体" w:hint="default"/>
          <w:sz w:val="24"/>
          <w:szCs w:val="24"/>
        </w:rPr>
      </w:pPr>
      <w:r>
        <w:rPr>
          <w:rFonts w:ascii="宋体" w:hAnsi="宋体" w:cs="宋体" w:eastAsia="宋体" w:hint="default"/>
          <w:sz w:val="24"/>
          <w:szCs w:val="24"/>
        </w:rPr>
        <w:t>按</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年度实现净利润的</w:t>
      </w:r>
      <w:r>
        <w:rPr>
          <w:rFonts w:ascii="宋体" w:hAnsi="宋体" w:cs="宋体" w:eastAsia="宋体" w:hint="default"/>
          <w:spacing w:val="-60"/>
          <w:sz w:val="24"/>
          <w:szCs w:val="24"/>
        </w:rPr>
        <w:t> </w:t>
      </w:r>
      <w:r>
        <w:rPr>
          <w:rFonts w:ascii="宋体" w:hAnsi="宋体" w:cs="宋体" w:eastAsia="宋体" w:hint="default"/>
          <w:sz w:val="24"/>
          <w:szCs w:val="24"/>
        </w:rPr>
        <w:t>10%提取任意盈余公积金</w:t>
      </w:r>
      <w:r>
        <w:rPr>
          <w:rFonts w:ascii="宋体" w:hAnsi="宋体" w:cs="宋体" w:eastAsia="宋体" w:hint="default"/>
          <w:spacing w:val="-60"/>
          <w:sz w:val="24"/>
          <w:szCs w:val="24"/>
        </w:rPr>
        <w:t> </w:t>
      </w:r>
      <w:r>
        <w:rPr>
          <w:rFonts w:ascii="宋体" w:hAnsi="宋体" w:cs="宋体" w:eastAsia="宋体" w:hint="default"/>
          <w:sz w:val="24"/>
          <w:szCs w:val="24"/>
        </w:rPr>
        <w:t>21,744,192.52</w:t>
      </w:r>
      <w:r>
        <w:rPr>
          <w:rFonts w:ascii="宋体" w:hAnsi="宋体" w:cs="宋体" w:eastAsia="宋体" w:hint="default"/>
          <w:spacing w:val="-60"/>
          <w:sz w:val="24"/>
          <w:szCs w:val="24"/>
        </w:rPr>
        <w:t> </w:t>
      </w:r>
      <w:r>
        <w:rPr>
          <w:rFonts w:ascii="宋体" w:hAnsi="宋体" w:cs="宋体" w:eastAsia="宋体" w:hint="default"/>
          <w:sz w:val="24"/>
          <w:szCs w:val="24"/>
        </w:rPr>
        <w:t>元</w:t>
      </w:r>
      <w:r>
        <w:rPr>
          <w:rFonts w:ascii="宋体" w:hAnsi="宋体" w:cs="宋体" w:eastAsia="宋体" w:hint="default"/>
          <w:spacing w:val="-110"/>
          <w:sz w:val="24"/>
          <w:szCs w:val="24"/>
        </w:rPr>
        <w:t>，</w:t>
      </w:r>
      <w:r>
        <w:rPr>
          <w:rFonts w:ascii="宋体" w:hAnsi="宋体" w:cs="宋体" w:eastAsia="宋体" w:hint="default"/>
          <w:sz w:val="24"/>
          <w:szCs w:val="24"/>
        </w:rPr>
        <w:t>以</w:t>
      </w:r>
      <w:r>
        <w:rPr>
          <w:rFonts w:ascii="宋体" w:hAnsi="宋体" w:cs="宋体" w:eastAsia="宋体" w:hint="default"/>
          <w:spacing w:val="-60"/>
          <w:sz w:val="24"/>
          <w:szCs w:val="24"/>
        </w:rPr>
        <w:t> </w:t>
      </w:r>
      <w:r>
        <w:rPr>
          <w:rFonts w:ascii="宋体" w:hAnsi="宋体" w:cs="宋体" w:eastAsia="宋体" w:hint="default"/>
          <w:sz w:val="24"/>
          <w:szCs w:val="24"/>
        </w:rPr>
        <w:t>2010</w:t>
      </w:r>
    </w:p>
    <w:p>
      <w:pPr>
        <w:spacing w:line="357" w:lineRule="auto" w:before="152"/>
        <w:ind w:left="279" w:right="751" w:firstLine="0"/>
        <w:jc w:val="both"/>
        <w:rPr>
          <w:rFonts w:ascii="宋体" w:hAnsi="宋体" w:cs="宋体" w:eastAsia="宋体" w:hint="default"/>
          <w:sz w:val="24"/>
          <w:szCs w:val="24"/>
        </w:rPr>
      </w:pP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12</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31</w:t>
      </w:r>
      <w:r>
        <w:rPr>
          <w:rFonts w:ascii="宋体" w:hAnsi="宋体" w:cs="宋体" w:eastAsia="宋体" w:hint="default"/>
          <w:spacing w:val="-56"/>
          <w:sz w:val="24"/>
          <w:szCs w:val="24"/>
        </w:rPr>
        <w:t> </w:t>
      </w:r>
      <w:r>
        <w:rPr>
          <w:rFonts w:ascii="宋体" w:hAnsi="宋体" w:cs="宋体" w:eastAsia="宋体" w:hint="default"/>
          <w:sz w:val="24"/>
          <w:szCs w:val="24"/>
        </w:rPr>
        <w:t>日股份总数</w:t>
      </w:r>
      <w:r>
        <w:rPr>
          <w:rFonts w:ascii="宋体" w:hAnsi="宋体" w:cs="宋体" w:eastAsia="宋体" w:hint="default"/>
          <w:spacing w:val="-56"/>
          <w:sz w:val="24"/>
          <w:szCs w:val="24"/>
        </w:rPr>
        <w:t> </w:t>
      </w:r>
      <w:r>
        <w:rPr>
          <w:rFonts w:ascii="宋体" w:hAnsi="宋体" w:cs="宋体" w:eastAsia="宋体" w:hint="default"/>
          <w:sz w:val="24"/>
          <w:szCs w:val="24"/>
        </w:rPr>
        <w:t>1,561,787,370</w:t>
      </w:r>
      <w:r>
        <w:rPr>
          <w:rFonts w:ascii="宋体" w:hAnsi="宋体" w:cs="宋体" w:eastAsia="宋体" w:hint="default"/>
          <w:spacing w:val="-56"/>
          <w:sz w:val="24"/>
          <w:szCs w:val="24"/>
        </w:rPr>
        <w:t> </w:t>
      </w:r>
      <w:r>
        <w:rPr>
          <w:rFonts w:ascii="宋体" w:hAnsi="宋体" w:cs="宋体" w:eastAsia="宋体" w:hint="default"/>
          <w:sz w:val="24"/>
          <w:szCs w:val="24"/>
        </w:rPr>
        <w:t>股为基数，每</w:t>
      </w:r>
      <w:r>
        <w:rPr>
          <w:rFonts w:ascii="宋体" w:hAnsi="宋体" w:cs="宋体" w:eastAsia="宋体" w:hint="default"/>
          <w:spacing w:val="-56"/>
          <w:sz w:val="24"/>
          <w:szCs w:val="24"/>
        </w:rPr>
        <w:t> </w:t>
      </w:r>
      <w:r>
        <w:rPr>
          <w:rFonts w:ascii="宋体" w:hAnsi="宋体" w:cs="宋体" w:eastAsia="宋体" w:hint="default"/>
          <w:sz w:val="24"/>
          <w:szCs w:val="24"/>
        </w:rPr>
        <w:t>10</w:t>
      </w:r>
      <w:r>
        <w:rPr>
          <w:rFonts w:ascii="宋体" w:hAnsi="宋体" w:cs="宋体" w:eastAsia="宋体" w:hint="default"/>
          <w:spacing w:val="-56"/>
          <w:sz w:val="24"/>
          <w:szCs w:val="24"/>
        </w:rPr>
        <w:t> </w:t>
      </w:r>
      <w:r>
        <w:rPr>
          <w:rFonts w:ascii="宋体" w:hAnsi="宋体" w:cs="宋体" w:eastAsia="宋体" w:hint="default"/>
          <w:sz w:val="24"/>
          <w:szCs w:val="24"/>
        </w:rPr>
        <w:t>股派发现金股利</w:t>
      </w:r>
      <w:r>
        <w:rPr>
          <w:rFonts w:ascii="宋体" w:hAnsi="宋体" w:cs="宋体" w:eastAsia="宋体" w:hint="default"/>
          <w:spacing w:val="-56"/>
          <w:sz w:val="24"/>
          <w:szCs w:val="24"/>
        </w:rPr>
        <w:t> </w:t>
      </w:r>
      <w:r>
        <w:rPr>
          <w:rFonts w:ascii="宋体" w:hAnsi="宋体" w:cs="宋体" w:eastAsia="宋体" w:hint="default"/>
          <w:sz w:val="24"/>
          <w:szCs w:val="24"/>
        </w:rPr>
        <w:t>0.50</w:t>
      </w:r>
      <w:r>
        <w:rPr>
          <w:rFonts w:ascii="宋体" w:hAnsi="宋体" w:cs="宋体" w:eastAsia="宋体" w:hint="default"/>
          <w:spacing w:val="-1"/>
          <w:sz w:val="24"/>
          <w:szCs w:val="24"/>
        </w:rPr>
        <w:t> </w:t>
      </w:r>
      <w:r>
        <w:rPr>
          <w:rFonts w:ascii="宋体" w:hAnsi="宋体" w:cs="宋体" w:eastAsia="宋体" w:hint="default"/>
          <w:sz w:val="24"/>
          <w:szCs w:val="24"/>
        </w:rPr>
        <w:t>元（含税）,本年度不进行资本公积转增股本,该项利润分配方案尚需股东大会</w:t>
      </w:r>
      <w:r>
        <w:rPr>
          <w:rFonts w:ascii="宋体" w:hAnsi="宋体" w:cs="宋体" w:eastAsia="宋体" w:hint="default"/>
          <w:sz w:val="24"/>
          <w:szCs w:val="24"/>
        </w:rPr>
        <w:t> 审议通过。</w:t>
      </w:r>
    </w:p>
    <w:p>
      <w:pPr>
        <w:spacing w:before="156"/>
        <w:ind w:left="705" w:right="427" w:firstLine="0"/>
        <w:jc w:val="left"/>
        <w:rPr>
          <w:rFonts w:ascii="宋体" w:hAnsi="宋体" w:cs="宋体" w:eastAsia="宋体" w:hint="default"/>
          <w:sz w:val="24"/>
          <w:szCs w:val="24"/>
        </w:rPr>
      </w:pPr>
      <w:r>
        <w:rPr/>
        <w:pict>
          <v:group style="position:absolute;margin-left:96.000015pt;margin-top:33.095936pt;width:435.6pt;height:247.2pt;mso-position-horizontal-relative:page;mso-position-vertical-relative:paragraph;z-index:-619528" coordorigin="1920,662" coordsize="8712,4944">
            <v:group style="position:absolute;left:1939;top:669;width:2831;height:2" coordorigin="1939,669" coordsize="2831,2">
              <v:shape style="position:absolute;left:1939;top:669;width:2831;height:2" coordorigin="1939,669" coordsize="2831,0" path="m1939,669l4770,669e" filled="false" stroked="true" strokeweight=".72pt" strokecolor="#000000">
                <v:path arrowok="t"/>
              </v:shape>
            </v:group>
            <v:group style="position:absolute;left:1939;top:698;width:2831;height:2" coordorigin="1939,698" coordsize="2831,2">
              <v:shape style="position:absolute;left:1939;top:698;width:2831;height:2" coordorigin="1939,698" coordsize="2831,0" path="m1939,698l4770,698e" filled="false" stroked="true" strokeweight=".72pt" strokecolor="#000000">
                <v:path arrowok="t"/>
              </v:shape>
              <v:shape style="position:absolute;left:4770;top:705;width:10;height:2" type="#_x0000_t75" stroked="false">
                <v:imagedata r:id="rId32" o:title=""/>
              </v:shape>
            </v:group>
            <v:group style="position:absolute;left:4770;top:669;width:44;height:2" coordorigin="4770,669" coordsize="44,2">
              <v:shape style="position:absolute;left:4770;top:669;width:44;height:2" coordorigin="4770,669" coordsize="44,0" path="m4770,669l4813,669e" filled="false" stroked="true" strokeweight=".72pt" strokecolor="#000000">
                <v:path arrowok="t"/>
              </v:shape>
            </v:group>
            <v:group style="position:absolute;left:4770;top:698;width:44;height:2" coordorigin="4770,698" coordsize="44,2">
              <v:shape style="position:absolute;left:4770;top:698;width:44;height:2" coordorigin="4770,698" coordsize="44,0" path="m4770,698l4813,698e" filled="false" stroked="true" strokeweight=".72pt" strokecolor="#000000">
                <v:path arrowok="t"/>
              </v:shape>
            </v:group>
            <v:group style="position:absolute;left:4813;top:669;width:2920;height:2" coordorigin="4813,669" coordsize="2920,2">
              <v:shape style="position:absolute;left:4813;top:669;width:2920;height:2" coordorigin="4813,669" coordsize="2920,0" path="m4813,669l7733,669e" filled="false" stroked="true" strokeweight=".72pt" strokecolor="#000000">
                <v:path arrowok="t"/>
              </v:shape>
            </v:group>
            <v:group style="position:absolute;left:4813;top:698;width:2920;height:2" coordorigin="4813,698" coordsize="2920,2">
              <v:shape style="position:absolute;left:4813;top:698;width:2920;height:2" coordorigin="4813,698" coordsize="2920,0" path="m4813,698l7733,698e" filled="false" stroked="true" strokeweight=".72pt" strokecolor="#000000">
                <v:path arrowok="t"/>
              </v:shape>
              <v:shape style="position:absolute;left:7733;top:705;width:10;height:2" type="#_x0000_t75" stroked="false">
                <v:imagedata r:id="rId32" o:title=""/>
              </v:shape>
            </v:group>
            <v:group style="position:absolute;left:7733;top:669;width:44;height:2" coordorigin="7733,669" coordsize="44,2">
              <v:shape style="position:absolute;left:7733;top:669;width:44;height:2" coordorigin="7733,669" coordsize="44,0" path="m7733,669l7776,669e" filled="false" stroked="true" strokeweight=".72pt" strokecolor="#000000">
                <v:path arrowok="t"/>
              </v:shape>
            </v:group>
            <v:group style="position:absolute;left:7733;top:698;width:44;height:2" coordorigin="7733,698" coordsize="44,2">
              <v:shape style="position:absolute;left:7733;top:698;width:44;height:2" coordorigin="7733,698" coordsize="44,0" path="m7733,698l7776,698e" filled="false" stroked="true" strokeweight=".72pt" strokecolor="#000000">
                <v:path arrowok="t"/>
              </v:shape>
            </v:group>
            <v:group style="position:absolute;left:7776;top:669;width:2835;height:2" coordorigin="7776,669" coordsize="2835,2">
              <v:shape style="position:absolute;left:7776;top:669;width:2835;height:2" coordorigin="7776,669" coordsize="2835,0" path="m7776,669l10610,669e" filled="false" stroked="true" strokeweight=".72pt" strokecolor="#000000">
                <v:path arrowok="t"/>
              </v:shape>
            </v:group>
            <v:group style="position:absolute;left:7776;top:698;width:2835;height:2" coordorigin="7776,698" coordsize="2835,2">
              <v:shape style="position:absolute;left:7776;top:698;width:2835;height:2" coordorigin="7776,698" coordsize="2835,0" path="m7776,698l10610,698e" filled="false" stroked="true" strokeweight=".72pt" strokecolor="#000000">
                <v:path arrowok="t"/>
              </v:shape>
              <v:shape style="position:absolute;left:4757;top:695;width:2998;height:364" type="#_x0000_t75" stroked="false">
                <v:imagedata r:id="rId175" o:title=""/>
              </v:shape>
              <v:shape style="position:absolute;left:1920;top:1032;width:8712;height:4574" type="#_x0000_t75" stroked="false">
                <v:imagedata r:id="rId176" o:title=""/>
              </v:shape>
              <v:shape style="position:absolute;left:3156;top:73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5856;top:73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txbxContent>
                </v:textbox>
                <w10:wrap type="none"/>
              </v:shape>
              <v:shape style="position:absolute;left:8777;top:73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txbxContent>
                </v:textbox>
                <w10:wrap type="none"/>
              </v:shape>
            </v:group>
            <w10:wrap type="none"/>
          </v:group>
        </w:pict>
      </w:r>
      <w:r>
        <w:rPr>
          <w:rFonts w:ascii="Arial" w:hAnsi="Arial" w:cs="Arial" w:eastAsia="Arial" w:hint="default"/>
          <w:b/>
          <w:bCs/>
          <w:sz w:val="24"/>
          <w:szCs w:val="24"/>
        </w:rPr>
        <w:t>33.</w:t>
      </w:r>
      <w:r>
        <w:rPr>
          <w:rFonts w:ascii="Arial" w:hAnsi="Arial" w:cs="Arial" w:eastAsia="Arial" w:hint="default"/>
          <w:b/>
          <w:bCs/>
          <w:spacing w:val="17"/>
          <w:sz w:val="24"/>
          <w:szCs w:val="24"/>
        </w:rPr>
        <w:t> </w:t>
      </w:r>
      <w:r>
        <w:rPr>
          <w:rFonts w:ascii="宋体" w:hAnsi="宋体" w:cs="宋体" w:eastAsia="宋体" w:hint="default"/>
          <w:b/>
          <w:bCs/>
          <w:sz w:val="24"/>
          <w:szCs w:val="24"/>
        </w:rPr>
        <w:t>未分配利润</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3"/>
          <w:szCs w:val="13"/>
        </w:rPr>
      </w:pPr>
    </w:p>
    <w:tbl>
      <w:tblPr>
        <w:tblW w:w="0" w:type="auto"/>
        <w:jc w:val="left"/>
        <w:tblInd w:w="264" w:type="dxa"/>
        <w:tblLayout w:type="fixed"/>
        <w:tblCellMar>
          <w:top w:w="0" w:type="dxa"/>
          <w:left w:w="0" w:type="dxa"/>
          <w:bottom w:w="0" w:type="dxa"/>
          <w:right w:w="0" w:type="dxa"/>
        </w:tblCellMar>
        <w:tblLook w:val="01E0"/>
      </w:tblPr>
      <w:tblGrid>
        <w:gridCol w:w="6449"/>
        <w:gridCol w:w="2244"/>
      </w:tblGrid>
      <w:tr>
        <w:trPr>
          <w:trHeight w:val="540" w:hRule="exact"/>
        </w:trPr>
        <w:tc>
          <w:tcPr>
            <w:tcW w:w="6449" w:type="dxa"/>
            <w:tcBorders>
              <w:top w:val="nil" w:sz="6" w:space="0" w:color="auto"/>
              <w:left w:val="nil" w:sz="6" w:space="0" w:color="auto"/>
              <w:bottom w:val="nil" w:sz="6" w:space="0" w:color="auto"/>
              <w:right w:val="nil" w:sz="6" w:space="0" w:color="auto"/>
            </w:tcBorders>
          </w:tcPr>
          <w:p>
            <w:pPr>
              <w:pStyle w:val="TableParagraph"/>
              <w:tabs>
                <w:tab w:pos="4313" w:val="left" w:leader="none"/>
              </w:tabs>
              <w:spacing w:line="195" w:lineRule="exact"/>
              <w:ind w:left="122" w:right="0"/>
              <w:jc w:val="left"/>
              <w:rPr>
                <w:rFonts w:ascii="Arial" w:hAnsi="Arial" w:cs="Arial" w:eastAsia="Arial" w:hint="default"/>
                <w:sz w:val="20"/>
                <w:szCs w:val="20"/>
              </w:rPr>
            </w:pPr>
            <w:r>
              <w:rPr>
                <w:rFonts w:ascii="宋体" w:hAnsi="宋体" w:cs="宋体" w:eastAsia="宋体" w:hint="default"/>
                <w:spacing w:val="-1"/>
                <w:position w:val="9"/>
                <w:sz w:val="20"/>
                <w:szCs w:val="20"/>
              </w:rPr>
              <w:t>调整前上年末未分配利润</w:t>
              <w:tab/>
            </w:r>
            <w:r>
              <w:rPr>
                <w:rFonts w:ascii="Arial" w:hAnsi="Arial" w:cs="Arial" w:eastAsia="Arial" w:hint="default"/>
                <w:spacing w:val="-1"/>
                <w:sz w:val="20"/>
                <w:szCs w:val="20"/>
              </w:rPr>
              <w:t>177,101,931.33</w:t>
            </w:r>
          </w:p>
          <w:p>
            <w:pPr>
              <w:pStyle w:val="TableParagraph"/>
              <w:spacing w:line="252" w:lineRule="exact"/>
              <w:ind w:left="122" w:right="0"/>
              <w:jc w:val="left"/>
              <w:rPr>
                <w:rFonts w:ascii="宋体" w:hAnsi="宋体" w:cs="宋体" w:eastAsia="宋体" w:hint="default"/>
                <w:sz w:val="20"/>
                <w:szCs w:val="20"/>
              </w:rPr>
            </w:pPr>
            <w:r>
              <w:rPr>
                <w:rFonts w:ascii="宋体" w:hAnsi="宋体" w:cs="宋体" w:eastAsia="宋体" w:hint="default"/>
                <w:sz w:val="20"/>
                <w:szCs w:val="20"/>
              </w:rPr>
              <w:t>调整年初未分配利润合计余额</w:t>
            </w:r>
          </w:p>
        </w:tc>
        <w:tc>
          <w:tcPr>
            <w:tcW w:w="2244" w:type="dxa"/>
            <w:tcBorders>
              <w:top w:val="nil" w:sz="6" w:space="0" w:color="auto"/>
              <w:left w:val="nil" w:sz="6" w:space="0" w:color="auto"/>
              <w:bottom w:val="nil" w:sz="6" w:space="0" w:color="auto"/>
              <w:right w:val="nil" w:sz="6" w:space="0" w:color="auto"/>
            </w:tcBorders>
          </w:tcPr>
          <w:p>
            <w:pPr>
              <w:pStyle w:val="TableParagraph"/>
              <w:spacing w:line="205" w:lineRule="exact"/>
              <w:ind w:right="106"/>
              <w:jc w:val="right"/>
              <w:rPr>
                <w:rFonts w:ascii="Arial" w:hAnsi="Arial" w:cs="Arial" w:eastAsia="Arial" w:hint="default"/>
                <w:sz w:val="20"/>
                <w:szCs w:val="20"/>
              </w:rPr>
            </w:pPr>
            <w:r>
              <w:rPr>
                <w:rFonts w:ascii="Arial"/>
                <w:spacing w:val="-1"/>
                <w:sz w:val="20"/>
              </w:rPr>
              <w:t>281,100,499.02</w:t>
            </w:r>
          </w:p>
        </w:tc>
      </w:tr>
      <w:tr>
        <w:trPr>
          <w:trHeight w:val="631" w:hRule="exact"/>
        </w:trPr>
        <w:tc>
          <w:tcPr>
            <w:tcW w:w="6449"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20"/>
                <w:szCs w:val="20"/>
              </w:rPr>
            </w:pPr>
            <w:r>
              <w:rPr>
                <w:rFonts w:ascii="宋体" w:hAnsi="宋体" w:cs="宋体" w:eastAsia="宋体" w:hint="default"/>
                <w:sz w:val="20"/>
                <w:szCs w:val="20"/>
              </w:rPr>
              <w:t>（调增</w:t>
            </w:r>
            <w:r>
              <w:rPr>
                <w:rFonts w:ascii="Arial" w:hAnsi="Arial" w:cs="Arial" w:eastAsia="Arial" w:hint="default"/>
                <w:sz w:val="20"/>
                <w:szCs w:val="20"/>
              </w:rPr>
              <w:t>+</w:t>
            </w:r>
            <w:r>
              <w:rPr>
                <w:rFonts w:ascii="宋体" w:hAnsi="宋体" w:cs="宋体" w:eastAsia="宋体" w:hint="default"/>
                <w:sz w:val="20"/>
                <w:szCs w:val="20"/>
              </w:rPr>
              <w:t>，调减</w:t>
            </w:r>
            <w:r>
              <w:rPr>
                <w:rFonts w:ascii="Arial" w:hAnsi="Arial" w:cs="Arial" w:eastAsia="Arial" w:hint="default"/>
                <w:sz w:val="20"/>
                <w:szCs w:val="20"/>
              </w:rPr>
              <w:t>-</w:t>
            </w:r>
            <w:r>
              <w:rPr>
                <w:rFonts w:ascii="宋体" w:hAnsi="宋体" w:cs="宋体" w:eastAsia="宋体" w:hint="default"/>
                <w:sz w:val="20"/>
                <w:szCs w:val="20"/>
              </w:rPr>
              <w:t>）</w:t>
            </w:r>
          </w:p>
          <w:p>
            <w:pPr>
              <w:pStyle w:val="TableParagraph"/>
              <w:tabs>
                <w:tab w:pos="4313" w:val="left" w:leader="none"/>
              </w:tabs>
              <w:spacing w:line="365" w:lineRule="exact"/>
              <w:ind w:left="122" w:right="0"/>
              <w:jc w:val="left"/>
              <w:rPr>
                <w:rFonts w:ascii="Arial" w:hAnsi="Arial" w:cs="Arial" w:eastAsia="Arial" w:hint="default"/>
                <w:sz w:val="20"/>
                <w:szCs w:val="20"/>
              </w:rPr>
            </w:pPr>
            <w:r>
              <w:rPr>
                <w:rFonts w:ascii="宋体" w:hAnsi="宋体" w:cs="宋体" w:eastAsia="宋体" w:hint="default"/>
                <w:spacing w:val="-1"/>
                <w:position w:val="9"/>
                <w:sz w:val="20"/>
                <w:szCs w:val="20"/>
              </w:rPr>
              <w:t>调整后年初未分配利润</w:t>
              <w:tab/>
            </w:r>
            <w:r>
              <w:rPr>
                <w:rFonts w:ascii="Arial" w:hAnsi="Arial" w:cs="Arial" w:eastAsia="Arial" w:hint="default"/>
                <w:spacing w:val="-1"/>
                <w:sz w:val="20"/>
                <w:szCs w:val="20"/>
              </w:rPr>
              <w:t>177,101,931.33</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right="106"/>
              <w:jc w:val="right"/>
              <w:rPr>
                <w:rFonts w:ascii="Arial" w:hAnsi="Arial" w:cs="Arial" w:eastAsia="Arial" w:hint="default"/>
                <w:sz w:val="20"/>
                <w:szCs w:val="20"/>
              </w:rPr>
            </w:pPr>
            <w:r>
              <w:rPr>
                <w:rFonts w:ascii="Arial"/>
                <w:spacing w:val="-1"/>
                <w:sz w:val="20"/>
              </w:rPr>
              <w:t>281,100,499.02</w:t>
            </w:r>
          </w:p>
        </w:tc>
      </w:tr>
      <w:tr>
        <w:trPr>
          <w:trHeight w:val="292" w:hRule="exact"/>
        </w:trPr>
        <w:tc>
          <w:tcPr>
            <w:tcW w:w="6449" w:type="dxa"/>
            <w:tcBorders>
              <w:top w:val="nil" w:sz="6" w:space="0" w:color="auto"/>
              <w:left w:val="nil" w:sz="6" w:space="0" w:color="auto"/>
              <w:bottom w:val="nil" w:sz="6" w:space="0" w:color="auto"/>
              <w:right w:val="nil" w:sz="6" w:space="0" w:color="auto"/>
            </w:tcBorders>
          </w:tcPr>
          <w:p>
            <w:pPr>
              <w:pStyle w:val="TableParagraph"/>
              <w:spacing w:line="110" w:lineRule="exact"/>
              <w:ind w:left="122" w:right="0"/>
              <w:jc w:val="left"/>
              <w:rPr>
                <w:rFonts w:ascii="宋体" w:hAnsi="宋体" w:cs="宋体" w:eastAsia="宋体" w:hint="default"/>
                <w:sz w:val="20"/>
                <w:szCs w:val="20"/>
              </w:rPr>
            </w:pPr>
            <w:r>
              <w:rPr>
                <w:rFonts w:ascii="宋体" w:hAnsi="宋体" w:cs="宋体" w:eastAsia="宋体" w:hint="default"/>
                <w:sz w:val="20"/>
                <w:szCs w:val="20"/>
              </w:rPr>
              <w:t>加：本年归属于母公司所有者</w:t>
            </w:r>
          </w:p>
          <w:p>
            <w:pPr>
              <w:pStyle w:val="TableParagraph"/>
              <w:tabs>
                <w:tab w:pos="4313" w:val="left" w:leader="none"/>
              </w:tabs>
              <w:spacing w:line="221" w:lineRule="exact"/>
              <w:ind w:left="521" w:right="0"/>
              <w:jc w:val="left"/>
              <w:rPr>
                <w:rFonts w:ascii="Arial" w:hAnsi="Arial" w:cs="Arial" w:eastAsia="Arial" w:hint="default"/>
                <w:sz w:val="20"/>
                <w:szCs w:val="20"/>
              </w:rPr>
            </w:pPr>
            <w:r>
              <w:rPr>
                <w:rFonts w:ascii="宋体" w:hAnsi="宋体" w:cs="宋体" w:eastAsia="宋体" w:hint="default"/>
                <w:position w:val="-12"/>
                <w:sz w:val="20"/>
                <w:szCs w:val="20"/>
              </w:rPr>
              <w:t>的净利润</w:t>
              <w:tab/>
            </w:r>
            <w:r>
              <w:rPr>
                <w:rFonts w:ascii="Arial" w:hAnsi="Arial" w:cs="Arial" w:eastAsia="Arial" w:hint="default"/>
                <w:sz w:val="20"/>
                <w:szCs w:val="20"/>
              </w:rPr>
              <w:t>217,648,251.53</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6"/>
              <w:jc w:val="right"/>
              <w:rPr>
                <w:rFonts w:ascii="Arial" w:hAnsi="Arial" w:cs="Arial" w:eastAsia="Arial" w:hint="default"/>
                <w:sz w:val="20"/>
                <w:szCs w:val="20"/>
              </w:rPr>
            </w:pPr>
            <w:r>
              <w:rPr>
                <w:rFonts w:ascii="Arial"/>
                <w:spacing w:val="-1"/>
                <w:sz w:val="20"/>
              </w:rPr>
              <w:t>163,026,584.07</w:t>
            </w:r>
          </w:p>
        </w:tc>
      </w:tr>
      <w:tr>
        <w:trPr>
          <w:trHeight w:val="519" w:hRule="exact"/>
        </w:trPr>
        <w:tc>
          <w:tcPr>
            <w:tcW w:w="869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0"/>
              <w:ind w:left="522" w:right="0"/>
              <w:jc w:val="left"/>
              <w:rPr>
                <w:rFonts w:ascii="宋体" w:hAnsi="宋体" w:cs="宋体" w:eastAsia="宋体" w:hint="default"/>
                <w:sz w:val="20"/>
                <w:szCs w:val="20"/>
              </w:rPr>
            </w:pPr>
            <w:r>
              <w:rPr>
                <w:rFonts w:ascii="宋体" w:hAnsi="宋体" w:cs="宋体" w:eastAsia="宋体" w:hint="default"/>
                <w:sz w:val="20"/>
                <w:szCs w:val="20"/>
              </w:rPr>
              <w:t>其他增加</w:t>
            </w:r>
          </w:p>
        </w:tc>
      </w:tr>
      <w:tr>
        <w:trPr>
          <w:trHeight w:val="402" w:hRule="exact"/>
        </w:trPr>
        <w:tc>
          <w:tcPr>
            <w:tcW w:w="6449" w:type="dxa"/>
            <w:tcBorders>
              <w:top w:val="nil" w:sz="6" w:space="0" w:color="auto"/>
              <w:left w:val="nil" w:sz="6" w:space="0" w:color="auto"/>
              <w:bottom w:val="nil" w:sz="6" w:space="0" w:color="auto"/>
              <w:right w:val="nil" w:sz="6" w:space="0" w:color="auto"/>
            </w:tcBorders>
          </w:tcPr>
          <w:p>
            <w:pPr>
              <w:pStyle w:val="TableParagraph"/>
              <w:tabs>
                <w:tab w:pos="4425" w:val="left" w:leader="none"/>
              </w:tabs>
              <w:spacing w:line="331" w:lineRule="exact"/>
              <w:ind w:left="122" w:right="0"/>
              <w:jc w:val="left"/>
              <w:rPr>
                <w:rFonts w:ascii="Arial" w:hAnsi="Arial" w:cs="Arial" w:eastAsia="Arial" w:hint="default"/>
                <w:sz w:val="20"/>
                <w:szCs w:val="20"/>
              </w:rPr>
            </w:pPr>
            <w:r>
              <w:rPr>
                <w:rFonts w:ascii="宋体" w:hAnsi="宋体" w:cs="宋体" w:eastAsia="宋体" w:hint="default"/>
                <w:spacing w:val="-1"/>
                <w:position w:val="9"/>
                <w:sz w:val="20"/>
                <w:szCs w:val="20"/>
              </w:rPr>
              <w:t>减：提取法定盈余公积</w:t>
              <w:tab/>
            </w:r>
            <w:r>
              <w:rPr>
                <w:rFonts w:ascii="Arial" w:hAnsi="Arial" w:cs="Arial" w:eastAsia="Arial" w:hint="default"/>
                <w:spacing w:val="-2"/>
                <w:sz w:val="20"/>
                <w:szCs w:val="20"/>
              </w:rPr>
              <w:t>21,744,192.52</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Arial" w:hAnsi="Arial" w:cs="Arial" w:eastAsia="Arial" w:hint="default"/>
                <w:sz w:val="20"/>
                <w:szCs w:val="20"/>
              </w:rPr>
            </w:pPr>
            <w:r>
              <w:rPr>
                <w:rFonts w:ascii="Arial"/>
                <w:spacing w:val="-2"/>
                <w:sz w:val="20"/>
              </w:rPr>
              <w:t>16,368,097.42</w:t>
            </w:r>
          </w:p>
        </w:tc>
      </w:tr>
      <w:tr>
        <w:trPr>
          <w:trHeight w:val="525" w:hRule="exact"/>
        </w:trPr>
        <w:tc>
          <w:tcPr>
            <w:tcW w:w="6449" w:type="dxa"/>
            <w:tcBorders>
              <w:top w:val="nil" w:sz="6" w:space="0" w:color="auto"/>
              <w:left w:val="nil" w:sz="6" w:space="0" w:color="auto"/>
              <w:bottom w:val="nil" w:sz="6" w:space="0" w:color="auto"/>
              <w:right w:val="nil" w:sz="6" w:space="0" w:color="auto"/>
            </w:tcBorders>
          </w:tcPr>
          <w:p>
            <w:pPr>
              <w:pStyle w:val="TableParagraph"/>
              <w:tabs>
                <w:tab w:pos="4425" w:val="left" w:leader="none"/>
              </w:tabs>
              <w:spacing w:line="270" w:lineRule="exact"/>
              <w:ind w:left="522" w:right="0"/>
              <w:jc w:val="left"/>
              <w:rPr>
                <w:rFonts w:ascii="Arial" w:hAnsi="Arial" w:cs="Arial" w:eastAsia="Arial" w:hint="default"/>
                <w:sz w:val="20"/>
                <w:szCs w:val="20"/>
              </w:rPr>
            </w:pPr>
            <w:r>
              <w:rPr>
                <w:rFonts w:ascii="宋体" w:hAnsi="宋体" w:cs="宋体" w:eastAsia="宋体" w:hint="default"/>
                <w:spacing w:val="-1"/>
                <w:position w:val="9"/>
                <w:sz w:val="20"/>
                <w:szCs w:val="20"/>
              </w:rPr>
              <w:t>提取任意盈余公积</w:t>
              <w:tab/>
            </w:r>
            <w:r>
              <w:rPr>
                <w:rFonts w:ascii="Arial" w:hAnsi="Arial" w:cs="Arial" w:eastAsia="Arial" w:hint="default"/>
                <w:spacing w:val="-2"/>
                <w:sz w:val="20"/>
                <w:szCs w:val="20"/>
              </w:rPr>
              <w:t>21,744,192.52</w:t>
            </w:r>
          </w:p>
          <w:p>
            <w:pPr>
              <w:pStyle w:val="TableParagraph"/>
              <w:spacing w:line="252" w:lineRule="exact"/>
              <w:ind w:left="522" w:right="0"/>
              <w:jc w:val="left"/>
              <w:rPr>
                <w:rFonts w:ascii="宋体" w:hAnsi="宋体" w:cs="宋体" w:eastAsia="宋体" w:hint="default"/>
                <w:sz w:val="20"/>
                <w:szCs w:val="20"/>
              </w:rPr>
            </w:pPr>
            <w:r>
              <w:rPr>
                <w:rFonts w:ascii="宋体" w:hAnsi="宋体" w:cs="宋体" w:eastAsia="宋体" w:hint="default"/>
                <w:sz w:val="20"/>
                <w:szCs w:val="20"/>
              </w:rPr>
              <w:t>提取一般风险准备</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Arial" w:hAnsi="Arial" w:cs="Arial" w:eastAsia="Arial" w:hint="default"/>
                <w:sz w:val="20"/>
                <w:szCs w:val="20"/>
              </w:rPr>
            </w:pPr>
            <w:r>
              <w:rPr>
                <w:rFonts w:ascii="Arial"/>
                <w:spacing w:val="-2"/>
                <w:sz w:val="20"/>
              </w:rPr>
              <w:t>16,368,097.42</w:t>
            </w:r>
          </w:p>
        </w:tc>
      </w:tr>
      <w:tr>
        <w:trPr>
          <w:trHeight w:val="525" w:hRule="exact"/>
        </w:trPr>
        <w:tc>
          <w:tcPr>
            <w:tcW w:w="6449" w:type="dxa"/>
            <w:tcBorders>
              <w:top w:val="nil" w:sz="6" w:space="0" w:color="auto"/>
              <w:left w:val="nil" w:sz="6" w:space="0" w:color="auto"/>
              <w:bottom w:val="nil" w:sz="6" w:space="0" w:color="auto"/>
              <w:right w:val="nil" w:sz="6" w:space="0" w:color="auto"/>
            </w:tcBorders>
          </w:tcPr>
          <w:p>
            <w:pPr>
              <w:pStyle w:val="TableParagraph"/>
              <w:spacing w:line="240" w:lineRule="auto" w:before="85"/>
              <w:ind w:left="522" w:right="0"/>
              <w:jc w:val="left"/>
              <w:rPr>
                <w:rFonts w:ascii="宋体" w:hAnsi="宋体" w:cs="宋体" w:eastAsia="宋体" w:hint="default"/>
                <w:sz w:val="20"/>
                <w:szCs w:val="20"/>
              </w:rPr>
            </w:pPr>
            <w:r>
              <w:rPr>
                <w:rFonts w:ascii="宋体" w:hAnsi="宋体" w:cs="宋体" w:eastAsia="宋体" w:hint="default"/>
                <w:sz w:val="20"/>
                <w:szCs w:val="20"/>
              </w:rPr>
              <w:t>应付普通股股利</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106"/>
              <w:jc w:val="right"/>
              <w:rPr>
                <w:rFonts w:ascii="Arial" w:hAnsi="Arial" w:cs="Arial" w:eastAsia="Arial" w:hint="default"/>
                <w:sz w:val="20"/>
                <w:szCs w:val="20"/>
              </w:rPr>
            </w:pPr>
            <w:r>
              <w:rPr>
                <w:rFonts w:ascii="Arial"/>
                <w:spacing w:val="-2"/>
                <w:sz w:val="20"/>
              </w:rPr>
              <w:t>39,065,535.67</w:t>
            </w:r>
          </w:p>
        </w:tc>
      </w:tr>
      <w:tr>
        <w:trPr>
          <w:trHeight w:val="525" w:hRule="exact"/>
        </w:trPr>
        <w:tc>
          <w:tcPr>
            <w:tcW w:w="6449" w:type="dxa"/>
            <w:tcBorders>
              <w:top w:val="nil" w:sz="6" w:space="0" w:color="auto"/>
              <w:left w:val="nil" w:sz="6" w:space="0" w:color="auto"/>
              <w:bottom w:val="nil" w:sz="6" w:space="0" w:color="auto"/>
              <w:right w:val="nil" w:sz="6" w:space="0" w:color="auto"/>
            </w:tcBorders>
          </w:tcPr>
          <w:p>
            <w:pPr>
              <w:pStyle w:val="TableParagraph"/>
              <w:spacing w:line="171" w:lineRule="exact"/>
              <w:ind w:left="522" w:right="0"/>
              <w:jc w:val="left"/>
              <w:rPr>
                <w:rFonts w:ascii="宋体" w:hAnsi="宋体" w:cs="宋体" w:eastAsia="宋体" w:hint="default"/>
                <w:sz w:val="20"/>
                <w:szCs w:val="20"/>
              </w:rPr>
            </w:pPr>
            <w:r>
              <w:rPr>
                <w:rFonts w:ascii="宋体" w:hAnsi="宋体" w:cs="宋体" w:eastAsia="宋体" w:hint="default"/>
                <w:sz w:val="20"/>
                <w:szCs w:val="20"/>
              </w:rPr>
              <w:t>转作股本的普通股股利</w:t>
            </w:r>
          </w:p>
          <w:p>
            <w:pPr>
              <w:pStyle w:val="TableParagraph"/>
              <w:spacing w:line="240" w:lineRule="auto" w:before="88"/>
              <w:ind w:left="522" w:right="0"/>
              <w:jc w:val="left"/>
              <w:rPr>
                <w:rFonts w:ascii="宋体" w:hAnsi="宋体" w:cs="宋体" w:eastAsia="宋体" w:hint="default"/>
                <w:sz w:val="20"/>
                <w:szCs w:val="20"/>
              </w:rPr>
            </w:pPr>
            <w:r>
              <w:rPr>
                <w:rFonts w:ascii="宋体" w:hAnsi="宋体" w:cs="宋体" w:eastAsia="宋体" w:hint="default"/>
                <w:sz w:val="20"/>
                <w:szCs w:val="20"/>
              </w:rPr>
              <w:t>其他减少</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Arial" w:hAnsi="Arial" w:cs="Arial" w:eastAsia="Arial" w:hint="default"/>
                <w:sz w:val="20"/>
                <w:szCs w:val="20"/>
              </w:rPr>
            </w:pPr>
            <w:r>
              <w:rPr>
                <w:rFonts w:ascii="Arial"/>
                <w:spacing w:val="-1"/>
                <w:sz w:val="20"/>
              </w:rPr>
              <w:t>195,223,421.25</w:t>
            </w:r>
          </w:p>
        </w:tc>
      </w:tr>
      <w:tr>
        <w:trPr>
          <w:trHeight w:val="481" w:hRule="exact"/>
        </w:trPr>
        <w:tc>
          <w:tcPr>
            <w:tcW w:w="6449" w:type="dxa"/>
            <w:tcBorders>
              <w:top w:val="nil" w:sz="6" w:space="0" w:color="auto"/>
              <w:left w:val="nil" w:sz="6" w:space="0" w:color="auto"/>
              <w:bottom w:val="single" w:sz="17" w:space="0" w:color="000000"/>
              <w:right w:val="nil" w:sz="6" w:space="0" w:color="auto"/>
            </w:tcBorders>
          </w:tcPr>
          <w:p>
            <w:pPr>
              <w:pStyle w:val="TableParagraph"/>
              <w:tabs>
                <w:tab w:pos="4313" w:val="left" w:leader="none"/>
              </w:tabs>
              <w:spacing w:line="240" w:lineRule="auto" w:before="89"/>
              <w:ind w:left="122" w:right="0"/>
              <w:jc w:val="left"/>
              <w:rPr>
                <w:rFonts w:ascii="Arial" w:hAnsi="Arial" w:cs="Arial" w:eastAsia="Arial" w:hint="default"/>
                <w:sz w:val="20"/>
                <w:szCs w:val="20"/>
              </w:rPr>
            </w:pPr>
            <w:r>
              <w:rPr>
                <w:rFonts w:ascii="宋体" w:hAnsi="宋体" w:cs="宋体" w:eastAsia="宋体" w:hint="default"/>
                <w:spacing w:val="-1"/>
                <w:position w:val="9"/>
                <w:sz w:val="20"/>
                <w:szCs w:val="20"/>
              </w:rPr>
              <w:t>年末未分配利润</w:t>
              <w:tab/>
            </w:r>
            <w:r>
              <w:rPr>
                <w:rFonts w:ascii="Arial" w:hAnsi="Arial" w:cs="Arial" w:eastAsia="Arial" w:hint="default"/>
                <w:spacing w:val="-1"/>
                <w:sz w:val="20"/>
                <w:szCs w:val="20"/>
              </w:rPr>
              <w:t>351,261,797.82</w:t>
            </w:r>
          </w:p>
        </w:tc>
        <w:tc>
          <w:tcPr>
            <w:tcW w:w="2244" w:type="dxa"/>
            <w:tcBorders>
              <w:top w:val="nil" w:sz="6" w:space="0" w:color="auto"/>
              <w:left w:val="nil" w:sz="6" w:space="0" w:color="auto"/>
              <w:bottom w:val="single" w:sz="17" w:space="0" w:color="000000"/>
              <w:right w:val="nil" w:sz="6" w:space="0" w:color="auto"/>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106"/>
              <w:jc w:val="right"/>
              <w:rPr>
                <w:rFonts w:ascii="Arial" w:hAnsi="Arial" w:cs="Arial" w:eastAsia="Arial" w:hint="default"/>
                <w:sz w:val="20"/>
                <w:szCs w:val="20"/>
              </w:rPr>
            </w:pPr>
            <w:r>
              <w:rPr>
                <w:rFonts w:ascii="Arial"/>
                <w:spacing w:val="-1"/>
                <w:sz w:val="20"/>
              </w:rPr>
              <w:t>177,101,931.33</w:t>
            </w:r>
          </w:p>
        </w:tc>
      </w:tr>
    </w:tbl>
    <w:p>
      <w:pPr>
        <w:spacing w:after="0" w:line="240" w:lineRule="auto"/>
        <w:jc w:val="right"/>
        <w:rPr>
          <w:rFonts w:ascii="Arial" w:hAnsi="Arial" w:cs="Arial" w:eastAsia="Arial" w:hint="default"/>
          <w:sz w:val="20"/>
          <w:szCs w:val="20"/>
        </w:rPr>
        <w:sectPr>
          <w:pgSz w:w="11910" w:h="16840"/>
          <w:pgMar w:header="877" w:footer="982" w:top="1100" w:bottom="1180" w:left="1660" w:right="1040"/>
        </w:sectPr>
      </w:pPr>
    </w:p>
    <w:p>
      <w:pPr>
        <w:spacing w:line="240" w:lineRule="auto" w:before="9"/>
        <w:rPr>
          <w:rFonts w:ascii="宋体" w:hAnsi="宋体" w:cs="宋体" w:eastAsia="宋体" w:hint="default"/>
          <w:b/>
          <w:bCs/>
          <w:sz w:val="28"/>
          <w:szCs w:val="28"/>
        </w:rPr>
      </w:pPr>
    </w:p>
    <w:p>
      <w:pPr>
        <w:spacing w:before="26"/>
        <w:ind w:left="705" w:right="617" w:firstLine="0"/>
        <w:jc w:val="left"/>
        <w:rPr>
          <w:rFonts w:ascii="宋体" w:hAnsi="宋体" w:cs="宋体" w:eastAsia="宋体" w:hint="default"/>
          <w:sz w:val="24"/>
          <w:szCs w:val="24"/>
        </w:rPr>
      </w:pPr>
      <w:r>
        <w:rPr/>
        <w:pict>
          <v:group style="position:absolute;margin-left:96.000015pt;margin-top:51.255627pt;width:435.6pt;height:55.45pt;mso-position-horizontal-relative:page;mso-position-vertical-relative:paragraph;z-index:-619096" coordorigin="1920,1025" coordsize="8712,1109">
            <v:shape style="position:absolute;left:4770;top:1042;width:10;height:2" type="#_x0000_t75" stroked="false">
              <v:imagedata r:id="rId32" o:title=""/>
            </v:shape>
            <v:shape style="position:absolute;left:7733;top:1042;width:10;height:2" type="#_x0000_t75" stroked="false">
              <v:imagedata r:id="rId32" o:title=""/>
            </v:shape>
            <v:shape style="position:absolute;left:4751;top:1025;width:3011;height:308" type="#_x0000_t75" stroked="false">
              <v:imagedata r:id="rId177" o:title=""/>
            </v:shape>
            <v:shape style="position:absolute;left:1920;top:1295;width:8712;height:839" type="#_x0000_t75" stroked="false">
              <v:imagedata r:id="rId178" o:title=""/>
            </v:shape>
            <w10:wrap type="none"/>
          </v:group>
        </w:pict>
      </w:r>
      <w:r>
        <w:rPr>
          <w:rFonts w:ascii="Arial" w:hAnsi="Arial" w:cs="Arial" w:eastAsia="Arial" w:hint="default"/>
          <w:b/>
          <w:bCs/>
          <w:sz w:val="24"/>
          <w:szCs w:val="24"/>
        </w:rPr>
        <w:t>34.</w:t>
      </w:r>
      <w:r>
        <w:rPr>
          <w:rFonts w:ascii="Arial" w:hAnsi="Arial" w:cs="Arial" w:eastAsia="Arial" w:hint="default"/>
          <w:b/>
          <w:bCs/>
          <w:spacing w:val="17"/>
          <w:sz w:val="24"/>
          <w:szCs w:val="24"/>
        </w:rPr>
        <w:t> </w:t>
      </w:r>
      <w:r>
        <w:rPr>
          <w:rFonts w:ascii="宋体" w:hAnsi="宋体" w:cs="宋体" w:eastAsia="宋体" w:hint="default"/>
          <w:b/>
          <w:bCs/>
          <w:sz w:val="24"/>
          <w:szCs w:val="24"/>
        </w:rPr>
        <w:t>营业收入</w:t>
      </w:r>
      <w:r>
        <w:rPr>
          <w:rFonts w:ascii="宋体" w:hAnsi="宋体" w:cs="宋体" w:eastAsia="宋体" w:hint="default"/>
          <w:sz w:val="24"/>
          <w:szCs w:val="24"/>
        </w:rPr>
      </w:r>
    </w:p>
    <w:p>
      <w:pPr>
        <w:spacing w:line="240" w:lineRule="auto" w:before="5"/>
        <w:rPr>
          <w:rFonts w:ascii="宋体" w:hAnsi="宋体" w:cs="宋体" w:eastAsia="宋体" w:hint="default"/>
          <w:b/>
          <w:bCs/>
          <w:sz w:val="8"/>
          <w:szCs w:val="8"/>
        </w:rPr>
      </w:pPr>
    </w:p>
    <w:tbl>
      <w:tblPr>
        <w:tblW w:w="0" w:type="auto"/>
        <w:jc w:val="left"/>
        <w:tblInd w:w="279" w:type="dxa"/>
        <w:tblLayout w:type="fixed"/>
        <w:tblCellMar>
          <w:top w:w="0" w:type="dxa"/>
          <w:left w:w="0" w:type="dxa"/>
          <w:bottom w:w="0" w:type="dxa"/>
          <w:right w:w="0" w:type="dxa"/>
        </w:tblCellMar>
        <w:tblLook w:val="01E0"/>
      </w:tblPr>
      <w:tblGrid>
        <w:gridCol w:w="2867"/>
        <w:gridCol w:w="3397"/>
        <w:gridCol w:w="2407"/>
      </w:tblGrid>
      <w:tr>
        <w:trPr>
          <w:trHeight w:val="553" w:hRule="exact"/>
        </w:trPr>
        <w:tc>
          <w:tcPr>
            <w:tcW w:w="2867" w:type="dxa"/>
            <w:tcBorders>
              <w:top w:val="nil" w:sz="6" w:space="0" w:color="auto"/>
              <w:left w:val="nil" w:sz="6" w:space="0" w:color="auto"/>
              <w:bottom w:val="single" w:sz="17" w:space="0" w:color="000000"/>
              <w:right w:val="nil" w:sz="6" w:space="0" w:color="auto"/>
            </w:tcBorders>
          </w:tcPr>
          <w:p>
            <w:pPr>
              <w:pStyle w:val="TableParagraph"/>
              <w:spacing w:line="240" w:lineRule="auto" w:before="26"/>
              <w:ind w:left="283" w:right="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3"/>
                <w:sz w:val="24"/>
                <w:szCs w:val="24"/>
              </w:rPr>
              <w:t> </w:t>
            </w:r>
            <w:r>
              <w:rPr>
                <w:rFonts w:ascii="宋体" w:hAnsi="宋体" w:cs="宋体" w:eastAsia="宋体" w:hint="default"/>
                <w:sz w:val="24"/>
                <w:szCs w:val="24"/>
              </w:rPr>
              <w:t>营业收入</w:t>
            </w:r>
          </w:p>
        </w:tc>
        <w:tc>
          <w:tcPr>
            <w:tcW w:w="5804" w:type="dxa"/>
            <w:gridSpan w:val="2"/>
            <w:tcBorders>
              <w:top w:val="nil" w:sz="6" w:space="0" w:color="auto"/>
              <w:left w:val="nil" w:sz="6" w:space="0" w:color="auto"/>
              <w:bottom w:val="single" w:sz="17" w:space="0" w:color="000000"/>
              <w:right w:val="nil" w:sz="6" w:space="0" w:color="auto"/>
            </w:tcBorders>
          </w:tcPr>
          <w:p>
            <w:pPr/>
          </w:p>
        </w:tc>
      </w:tr>
      <w:tr>
        <w:trPr>
          <w:trHeight w:val="293" w:hRule="exact"/>
        </w:trPr>
        <w:tc>
          <w:tcPr>
            <w:tcW w:w="2867" w:type="dxa"/>
            <w:tcBorders>
              <w:top w:val="single" w:sz="17" w:space="0" w:color="000000"/>
              <w:left w:val="nil" w:sz="6" w:space="0" w:color="auto"/>
              <w:bottom w:val="nil" w:sz="6" w:space="0" w:color="auto"/>
              <w:right w:val="nil" w:sz="6" w:space="0" w:color="auto"/>
            </w:tcBorders>
          </w:tcPr>
          <w:p>
            <w:pPr>
              <w:pStyle w:val="TableParagraph"/>
              <w:spacing w:line="232" w:lineRule="exact"/>
              <w:ind w:right="31"/>
              <w:jc w:val="center"/>
              <w:rPr>
                <w:rFonts w:ascii="宋体" w:hAnsi="宋体" w:cs="宋体" w:eastAsia="宋体" w:hint="default"/>
                <w:sz w:val="20"/>
                <w:szCs w:val="20"/>
              </w:rPr>
            </w:pPr>
            <w:r>
              <w:rPr>
                <w:rFonts w:ascii="宋体" w:hAnsi="宋体" w:cs="宋体" w:eastAsia="宋体" w:hint="default"/>
                <w:sz w:val="20"/>
                <w:szCs w:val="20"/>
              </w:rPr>
              <w:t>项目</w:t>
            </w:r>
          </w:p>
        </w:tc>
        <w:tc>
          <w:tcPr>
            <w:tcW w:w="3397" w:type="dxa"/>
            <w:tcBorders>
              <w:top w:val="single" w:sz="17" w:space="0" w:color="000000"/>
              <w:left w:val="nil" w:sz="6" w:space="0" w:color="auto"/>
              <w:bottom w:val="nil" w:sz="6" w:space="0" w:color="auto"/>
              <w:right w:val="nil" w:sz="6" w:space="0" w:color="auto"/>
            </w:tcBorders>
          </w:tcPr>
          <w:p>
            <w:pPr>
              <w:pStyle w:val="TableParagraph"/>
              <w:spacing w:line="232" w:lineRule="exact"/>
              <w:ind w:left="1049"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2407" w:type="dxa"/>
            <w:tcBorders>
              <w:top w:val="single" w:sz="17" w:space="0" w:color="000000"/>
              <w:left w:val="nil" w:sz="6" w:space="0" w:color="auto"/>
              <w:bottom w:val="nil" w:sz="6" w:space="0" w:color="auto"/>
              <w:right w:val="nil" w:sz="6" w:space="0" w:color="auto"/>
            </w:tcBorders>
          </w:tcPr>
          <w:p>
            <w:pPr>
              <w:pStyle w:val="TableParagraph"/>
              <w:spacing w:line="232" w:lineRule="exact"/>
              <w:ind w:left="573" w:right="0"/>
              <w:jc w:val="left"/>
              <w:rPr>
                <w:rFonts w:ascii="宋体" w:hAnsi="宋体" w:cs="宋体" w:eastAsia="宋体" w:hint="default"/>
                <w:sz w:val="20"/>
                <w:szCs w:val="20"/>
              </w:rPr>
            </w:pPr>
            <w:r>
              <w:rPr>
                <w:rFonts w:ascii="宋体" w:hAnsi="宋体" w:cs="宋体" w:eastAsia="宋体" w:hint="default"/>
                <w:sz w:val="20"/>
                <w:szCs w:val="20"/>
              </w:rPr>
              <w:t>上年金额</w:t>
            </w:r>
          </w:p>
        </w:tc>
      </w:tr>
      <w:tr>
        <w:trPr>
          <w:trHeight w:val="286"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40" w:lineRule="exact"/>
              <w:ind w:left="108" w:right="0"/>
              <w:jc w:val="left"/>
              <w:rPr>
                <w:rFonts w:ascii="宋体" w:hAnsi="宋体" w:cs="宋体" w:eastAsia="宋体" w:hint="default"/>
                <w:sz w:val="20"/>
                <w:szCs w:val="20"/>
              </w:rPr>
            </w:pPr>
            <w:r>
              <w:rPr>
                <w:rFonts w:ascii="宋体" w:hAnsi="宋体" w:cs="宋体" w:eastAsia="宋体" w:hint="default"/>
                <w:sz w:val="20"/>
                <w:szCs w:val="20"/>
              </w:rPr>
              <w:t>主营业务收入</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571"/>
              <w:jc w:val="right"/>
              <w:rPr>
                <w:rFonts w:ascii="Arial" w:hAnsi="Arial" w:cs="Arial" w:eastAsia="Arial" w:hint="default"/>
                <w:sz w:val="20"/>
                <w:szCs w:val="20"/>
              </w:rPr>
            </w:pPr>
            <w:r>
              <w:rPr>
                <w:rFonts w:ascii="Arial"/>
                <w:spacing w:val="-1"/>
                <w:sz w:val="20"/>
              </w:rPr>
              <w:t>840,250,673.52</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97"/>
              <w:jc w:val="right"/>
              <w:rPr>
                <w:rFonts w:ascii="Arial" w:hAnsi="Arial" w:cs="Arial" w:eastAsia="Arial" w:hint="default"/>
                <w:sz w:val="20"/>
                <w:szCs w:val="20"/>
              </w:rPr>
            </w:pPr>
            <w:r>
              <w:rPr>
                <w:rFonts w:ascii="Arial"/>
                <w:spacing w:val="-2"/>
                <w:sz w:val="20"/>
              </w:rPr>
              <w:t>720,710,711.10</w:t>
            </w:r>
          </w:p>
        </w:tc>
      </w:tr>
      <w:tr>
        <w:trPr>
          <w:trHeight w:val="269"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20"/>
                <w:szCs w:val="20"/>
              </w:rPr>
            </w:pPr>
            <w:r>
              <w:rPr>
                <w:rFonts w:ascii="宋体" w:hAnsi="宋体" w:cs="宋体" w:eastAsia="宋体" w:hint="default"/>
                <w:sz w:val="20"/>
                <w:szCs w:val="20"/>
              </w:rPr>
              <w:t>其他业务收入</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71"/>
              <w:jc w:val="right"/>
              <w:rPr>
                <w:rFonts w:ascii="Arial" w:hAnsi="Arial" w:cs="Arial" w:eastAsia="Arial" w:hint="default"/>
                <w:sz w:val="20"/>
                <w:szCs w:val="20"/>
              </w:rPr>
            </w:pPr>
            <w:r>
              <w:rPr>
                <w:rFonts w:ascii="Arial"/>
                <w:spacing w:val="-2"/>
                <w:sz w:val="20"/>
              </w:rPr>
              <w:t>23,667,397.72</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98"/>
              <w:jc w:val="right"/>
              <w:rPr>
                <w:rFonts w:ascii="Arial" w:hAnsi="Arial" w:cs="Arial" w:eastAsia="Arial" w:hint="default"/>
                <w:sz w:val="20"/>
                <w:szCs w:val="20"/>
              </w:rPr>
            </w:pPr>
            <w:r>
              <w:rPr>
                <w:rFonts w:ascii="Arial"/>
                <w:spacing w:val="-3"/>
                <w:sz w:val="20"/>
              </w:rPr>
              <w:t>18,146,611.83</w:t>
            </w:r>
          </w:p>
        </w:tc>
      </w:tr>
      <w:tr>
        <w:trPr>
          <w:trHeight w:val="287" w:hRule="exact"/>
        </w:trPr>
        <w:tc>
          <w:tcPr>
            <w:tcW w:w="2867" w:type="dxa"/>
            <w:tcBorders>
              <w:top w:val="nil" w:sz="6" w:space="0" w:color="auto"/>
              <w:left w:val="nil" w:sz="6" w:space="0" w:color="auto"/>
              <w:bottom w:val="single" w:sz="17" w:space="0" w:color="000000"/>
              <w:right w:val="nil" w:sz="6" w:space="0" w:color="auto"/>
            </w:tcBorders>
          </w:tcPr>
          <w:p>
            <w:pPr>
              <w:pStyle w:val="TableParagraph"/>
              <w:spacing w:line="224" w:lineRule="exact"/>
              <w:ind w:right="30"/>
              <w:jc w:val="center"/>
              <w:rPr>
                <w:rFonts w:ascii="宋体" w:hAnsi="宋体" w:cs="宋体" w:eastAsia="宋体" w:hint="default"/>
                <w:sz w:val="20"/>
                <w:szCs w:val="20"/>
              </w:rPr>
            </w:pPr>
            <w:r>
              <w:rPr>
                <w:rFonts w:ascii="宋体" w:hAnsi="宋体" w:cs="宋体" w:eastAsia="宋体" w:hint="default"/>
                <w:sz w:val="20"/>
                <w:szCs w:val="20"/>
              </w:rPr>
              <w:t>合计</w:t>
            </w:r>
          </w:p>
        </w:tc>
        <w:tc>
          <w:tcPr>
            <w:tcW w:w="3397"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571"/>
              <w:jc w:val="right"/>
              <w:rPr>
                <w:rFonts w:ascii="Arial" w:hAnsi="Arial" w:cs="Arial" w:eastAsia="Arial" w:hint="default"/>
                <w:sz w:val="20"/>
                <w:szCs w:val="20"/>
              </w:rPr>
            </w:pPr>
            <w:r>
              <w:rPr>
                <w:rFonts w:ascii="Arial"/>
                <w:spacing w:val="-2"/>
                <w:sz w:val="20"/>
              </w:rPr>
              <w:t>863,918,071.24</w:t>
            </w:r>
            <w:r>
              <w:rPr>
                <w:rFonts w:ascii="Arial"/>
                <w:sz w:val="20"/>
              </w:rPr>
            </w:r>
          </w:p>
        </w:tc>
        <w:tc>
          <w:tcPr>
            <w:tcW w:w="2407"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97"/>
              <w:jc w:val="right"/>
              <w:rPr>
                <w:rFonts w:ascii="Arial" w:hAnsi="Arial" w:cs="Arial" w:eastAsia="Arial" w:hint="default"/>
                <w:sz w:val="20"/>
                <w:szCs w:val="20"/>
              </w:rPr>
            </w:pPr>
            <w:r>
              <w:rPr>
                <w:rFonts w:ascii="Arial"/>
                <w:spacing w:val="-1"/>
                <w:sz w:val="20"/>
              </w:rPr>
              <w:t>738,857,322.93</w:t>
            </w:r>
          </w:p>
        </w:tc>
      </w:tr>
      <w:tr>
        <w:trPr>
          <w:trHeight w:val="630" w:hRule="exact"/>
        </w:trPr>
        <w:tc>
          <w:tcPr>
            <w:tcW w:w="62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2"/>
              <w:ind w:left="283" w:right="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53"/>
                <w:sz w:val="24"/>
                <w:szCs w:val="24"/>
              </w:rPr>
              <w:t> </w:t>
            </w:r>
            <w:r>
              <w:rPr>
                <w:rFonts w:ascii="宋体" w:hAnsi="宋体" w:cs="宋体" w:eastAsia="宋体" w:hint="default"/>
                <w:sz w:val="24"/>
                <w:szCs w:val="24"/>
              </w:rPr>
              <w:t>主营业务收入（分行业）</w:t>
            </w:r>
          </w:p>
        </w:tc>
        <w:tc>
          <w:tcPr>
            <w:tcW w:w="2407" w:type="dxa"/>
            <w:tcBorders>
              <w:top w:val="nil" w:sz="6" w:space="0" w:color="auto"/>
              <w:left w:val="nil" w:sz="6" w:space="0" w:color="auto"/>
              <w:bottom w:val="nil" w:sz="6" w:space="0" w:color="auto"/>
              <w:right w:val="nil" w:sz="6" w:space="0" w:color="auto"/>
            </w:tcBorders>
          </w:tcPr>
          <w:p>
            <w:pPr/>
          </w:p>
        </w:tc>
      </w:tr>
      <w:tr>
        <w:trPr>
          <w:trHeight w:val="291" w:hRule="exact"/>
        </w:trPr>
        <w:tc>
          <w:tcPr>
            <w:tcW w:w="2867" w:type="dxa"/>
            <w:tcBorders>
              <w:top w:val="single" w:sz="17" w:space="0" w:color="000000"/>
              <w:left w:val="nil" w:sz="6" w:space="0" w:color="auto"/>
              <w:bottom w:val="nil" w:sz="6" w:space="0" w:color="auto"/>
              <w:right w:val="nil" w:sz="6" w:space="0" w:color="auto"/>
            </w:tcBorders>
          </w:tcPr>
          <w:p>
            <w:pPr>
              <w:pStyle w:val="TableParagraph"/>
              <w:spacing w:line="232" w:lineRule="exact"/>
              <w:ind w:right="31"/>
              <w:jc w:val="center"/>
              <w:rPr>
                <w:rFonts w:ascii="宋体" w:hAnsi="宋体" w:cs="宋体" w:eastAsia="宋体" w:hint="default"/>
                <w:sz w:val="20"/>
                <w:szCs w:val="20"/>
              </w:rPr>
            </w:pPr>
            <w:r>
              <w:rPr>
                <w:rFonts w:ascii="宋体" w:hAnsi="宋体" w:cs="宋体" w:eastAsia="宋体" w:hint="default"/>
                <w:sz w:val="20"/>
                <w:szCs w:val="20"/>
              </w:rPr>
              <w:t>产品名称</w:t>
            </w:r>
          </w:p>
        </w:tc>
        <w:tc>
          <w:tcPr>
            <w:tcW w:w="3397" w:type="dxa"/>
            <w:tcBorders>
              <w:top w:val="single" w:sz="17" w:space="0" w:color="000000"/>
              <w:left w:val="nil" w:sz="6" w:space="0" w:color="auto"/>
              <w:bottom w:val="nil" w:sz="6" w:space="0" w:color="auto"/>
              <w:right w:val="nil" w:sz="6" w:space="0" w:color="auto"/>
            </w:tcBorders>
          </w:tcPr>
          <w:p>
            <w:pPr>
              <w:pStyle w:val="TableParagraph"/>
              <w:spacing w:line="232" w:lineRule="exact"/>
              <w:ind w:left="1049"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2407" w:type="dxa"/>
            <w:tcBorders>
              <w:top w:val="single" w:sz="17" w:space="0" w:color="000000"/>
              <w:left w:val="nil" w:sz="6" w:space="0" w:color="auto"/>
              <w:bottom w:val="nil" w:sz="6" w:space="0" w:color="auto"/>
              <w:right w:val="nil" w:sz="6" w:space="0" w:color="auto"/>
            </w:tcBorders>
          </w:tcPr>
          <w:p>
            <w:pPr>
              <w:pStyle w:val="TableParagraph"/>
              <w:spacing w:line="232" w:lineRule="exact"/>
              <w:ind w:left="573" w:right="0"/>
              <w:jc w:val="left"/>
              <w:rPr>
                <w:rFonts w:ascii="宋体" w:hAnsi="宋体" w:cs="宋体" w:eastAsia="宋体" w:hint="default"/>
                <w:sz w:val="20"/>
                <w:szCs w:val="20"/>
              </w:rPr>
            </w:pPr>
            <w:r>
              <w:rPr>
                <w:rFonts w:ascii="宋体" w:hAnsi="宋体" w:cs="宋体" w:eastAsia="宋体" w:hint="default"/>
                <w:sz w:val="20"/>
                <w:szCs w:val="20"/>
              </w:rPr>
              <w:t>上年金额</w:t>
            </w:r>
          </w:p>
        </w:tc>
      </w:tr>
      <w:tr>
        <w:trPr>
          <w:trHeight w:val="276"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18" w:lineRule="exact"/>
              <w:ind w:right="30"/>
              <w:jc w:val="center"/>
              <w:rPr>
                <w:rFonts w:ascii="宋体" w:hAnsi="宋体" w:cs="宋体" w:eastAsia="宋体" w:hint="default"/>
                <w:sz w:val="18"/>
                <w:szCs w:val="18"/>
              </w:rPr>
            </w:pPr>
            <w:r>
              <w:rPr>
                <w:rFonts w:ascii="宋体" w:hAnsi="宋体" w:cs="宋体" w:eastAsia="宋体" w:hint="default"/>
                <w:sz w:val="18"/>
                <w:szCs w:val="18"/>
              </w:rPr>
              <w:t>装卸</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72"/>
              <w:jc w:val="right"/>
              <w:rPr>
                <w:rFonts w:ascii="Arial" w:hAnsi="Arial" w:cs="Arial" w:eastAsia="Arial" w:hint="default"/>
                <w:sz w:val="20"/>
                <w:szCs w:val="20"/>
              </w:rPr>
            </w:pPr>
            <w:r>
              <w:rPr>
                <w:rFonts w:ascii="Arial"/>
                <w:spacing w:val="-1"/>
                <w:sz w:val="20"/>
              </w:rPr>
              <w:t>723,638,960.39</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8"/>
              <w:jc w:val="right"/>
              <w:rPr>
                <w:rFonts w:ascii="Arial" w:hAnsi="Arial" w:cs="Arial" w:eastAsia="Arial" w:hint="default"/>
                <w:sz w:val="20"/>
                <w:szCs w:val="20"/>
              </w:rPr>
            </w:pPr>
            <w:r>
              <w:rPr>
                <w:rFonts w:ascii="Arial"/>
                <w:sz w:val="20"/>
              </w:rPr>
              <w:t>629,600,054.31</w:t>
            </w:r>
          </w:p>
        </w:tc>
      </w:tr>
      <w:tr>
        <w:trPr>
          <w:trHeight w:val="265"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07" w:lineRule="exact"/>
              <w:ind w:right="30"/>
              <w:jc w:val="center"/>
              <w:rPr>
                <w:rFonts w:ascii="宋体" w:hAnsi="宋体" w:cs="宋体" w:eastAsia="宋体" w:hint="default"/>
                <w:sz w:val="18"/>
                <w:szCs w:val="18"/>
              </w:rPr>
            </w:pPr>
            <w:r>
              <w:rPr>
                <w:rFonts w:ascii="宋体" w:hAnsi="宋体" w:cs="宋体" w:eastAsia="宋体" w:hint="default"/>
                <w:sz w:val="18"/>
                <w:szCs w:val="18"/>
              </w:rPr>
              <w:t>堆存</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72"/>
              <w:jc w:val="right"/>
              <w:rPr>
                <w:rFonts w:ascii="Arial" w:hAnsi="Arial" w:cs="Arial" w:eastAsia="Arial" w:hint="default"/>
                <w:sz w:val="20"/>
                <w:szCs w:val="20"/>
              </w:rPr>
            </w:pPr>
            <w:r>
              <w:rPr>
                <w:rFonts w:ascii="Arial"/>
                <w:spacing w:val="-2"/>
                <w:sz w:val="20"/>
              </w:rPr>
              <w:t>30,614,432.85</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Arial" w:hAnsi="Arial" w:cs="Arial" w:eastAsia="Arial" w:hint="default"/>
                <w:sz w:val="20"/>
                <w:szCs w:val="20"/>
              </w:rPr>
            </w:pPr>
            <w:r>
              <w:rPr>
                <w:rFonts w:ascii="Arial"/>
                <w:spacing w:val="-1"/>
                <w:sz w:val="20"/>
              </w:rPr>
              <w:t>19,982,129.17</w:t>
            </w:r>
            <w:r>
              <w:rPr>
                <w:rFonts w:ascii="Arial"/>
                <w:sz w:val="20"/>
              </w:rPr>
            </w:r>
          </w:p>
        </w:tc>
      </w:tr>
      <w:tr>
        <w:trPr>
          <w:trHeight w:val="265"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07" w:lineRule="exact"/>
              <w:ind w:right="30"/>
              <w:jc w:val="center"/>
              <w:rPr>
                <w:rFonts w:ascii="宋体" w:hAnsi="宋体" w:cs="宋体" w:eastAsia="宋体" w:hint="default"/>
                <w:sz w:val="18"/>
                <w:szCs w:val="18"/>
              </w:rPr>
            </w:pPr>
            <w:r>
              <w:rPr>
                <w:rFonts w:ascii="宋体" w:hAnsi="宋体" w:cs="宋体" w:eastAsia="宋体" w:hint="default"/>
                <w:sz w:val="18"/>
                <w:szCs w:val="18"/>
              </w:rPr>
              <w:t>船方</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72"/>
              <w:jc w:val="right"/>
              <w:rPr>
                <w:rFonts w:ascii="Arial" w:hAnsi="Arial" w:cs="Arial" w:eastAsia="Arial" w:hint="default"/>
                <w:sz w:val="20"/>
                <w:szCs w:val="20"/>
              </w:rPr>
            </w:pPr>
            <w:r>
              <w:rPr>
                <w:rFonts w:ascii="Arial"/>
                <w:spacing w:val="-2"/>
                <w:sz w:val="20"/>
              </w:rPr>
              <w:t>43,888,776.00</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Arial" w:hAnsi="Arial" w:cs="Arial" w:eastAsia="Arial" w:hint="default"/>
                <w:sz w:val="20"/>
                <w:szCs w:val="20"/>
              </w:rPr>
            </w:pPr>
            <w:r>
              <w:rPr>
                <w:rFonts w:ascii="Arial"/>
                <w:spacing w:val="-1"/>
                <w:sz w:val="20"/>
              </w:rPr>
              <w:t>33,232,121.00</w:t>
            </w:r>
            <w:r>
              <w:rPr>
                <w:rFonts w:ascii="Arial"/>
                <w:sz w:val="20"/>
              </w:rPr>
            </w:r>
          </w:p>
        </w:tc>
      </w:tr>
      <w:tr>
        <w:trPr>
          <w:trHeight w:val="264" w:hRule="exact"/>
        </w:trPr>
        <w:tc>
          <w:tcPr>
            <w:tcW w:w="2867" w:type="dxa"/>
            <w:tcBorders>
              <w:top w:val="nil" w:sz="6" w:space="0" w:color="auto"/>
              <w:left w:val="nil" w:sz="6" w:space="0" w:color="auto"/>
              <w:bottom w:val="nil" w:sz="6" w:space="0" w:color="auto"/>
              <w:right w:val="nil" w:sz="6" w:space="0" w:color="auto"/>
            </w:tcBorders>
          </w:tcPr>
          <w:p>
            <w:pPr>
              <w:pStyle w:val="TableParagraph"/>
              <w:spacing w:line="207" w:lineRule="exact"/>
              <w:ind w:right="30"/>
              <w:jc w:val="center"/>
              <w:rPr>
                <w:rFonts w:ascii="宋体" w:hAnsi="宋体" w:cs="宋体" w:eastAsia="宋体" w:hint="default"/>
                <w:sz w:val="18"/>
                <w:szCs w:val="18"/>
              </w:rPr>
            </w:pPr>
            <w:r>
              <w:rPr>
                <w:rFonts w:ascii="宋体" w:hAnsi="宋体" w:cs="宋体" w:eastAsia="宋体" w:hint="default"/>
                <w:sz w:val="18"/>
                <w:szCs w:val="18"/>
              </w:rPr>
              <w:t>其他</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72"/>
              <w:jc w:val="right"/>
              <w:rPr>
                <w:rFonts w:ascii="Arial" w:hAnsi="Arial" w:cs="Arial" w:eastAsia="Arial" w:hint="default"/>
                <w:sz w:val="20"/>
                <w:szCs w:val="20"/>
              </w:rPr>
            </w:pPr>
            <w:r>
              <w:rPr>
                <w:rFonts w:ascii="Arial"/>
                <w:spacing w:val="-2"/>
                <w:sz w:val="20"/>
              </w:rPr>
              <w:t>42,108,504.28</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Arial" w:hAnsi="Arial" w:cs="Arial" w:eastAsia="Arial" w:hint="default"/>
                <w:sz w:val="20"/>
                <w:szCs w:val="20"/>
              </w:rPr>
            </w:pPr>
            <w:r>
              <w:rPr>
                <w:rFonts w:ascii="Arial"/>
                <w:spacing w:val="-1"/>
                <w:sz w:val="20"/>
              </w:rPr>
              <w:t>37,896,406.62</w:t>
            </w:r>
            <w:r>
              <w:rPr>
                <w:rFonts w:ascii="Arial"/>
                <w:sz w:val="20"/>
              </w:rPr>
            </w:r>
          </w:p>
        </w:tc>
      </w:tr>
      <w:tr>
        <w:trPr>
          <w:trHeight w:val="285" w:hRule="exact"/>
        </w:trPr>
        <w:tc>
          <w:tcPr>
            <w:tcW w:w="2867" w:type="dxa"/>
            <w:tcBorders>
              <w:top w:val="nil" w:sz="6" w:space="0" w:color="auto"/>
              <w:left w:val="nil" w:sz="6" w:space="0" w:color="auto"/>
              <w:bottom w:val="single" w:sz="17" w:space="0" w:color="000000"/>
              <w:right w:val="nil" w:sz="6" w:space="0" w:color="auto"/>
            </w:tcBorders>
          </w:tcPr>
          <w:p>
            <w:pPr>
              <w:pStyle w:val="TableParagraph"/>
              <w:spacing w:line="225" w:lineRule="exact"/>
              <w:ind w:right="30"/>
              <w:jc w:val="center"/>
              <w:rPr>
                <w:rFonts w:ascii="宋体" w:hAnsi="宋体" w:cs="宋体" w:eastAsia="宋体" w:hint="default"/>
                <w:sz w:val="20"/>
                <w:szCs w:val="20"/>
              </w:rPr>
            </w:pPr>
            <w:r>
              <w:rPr>
                <w:rFonts w:ascii="宋体" w:hAnsi="宋体" w:cs="宋体" w:eastAsia="宋体" w:hint="default"/>
                <w:sz w:val="20"/>
                <w:szCs w:val="20"/>
              </w:rPr>
              <w:t>合计</w:t>
            </w:r>
          </w:p>
        </w:tc>
        <w:tc>
          <w:tcPr>
            <w:tcW w:w="3397" w:type="dxa"/>
            <w:tcBorders>
              <w:top w:val="nil" w:sz="6" w:space="0" w:color="auto"/>
              <w:left w:val="nil" w:sz="6" w:space="0" w:color="auto"/>
              <w:bottom w:val="single" w:sz="17" w:space="0" w:color="000000"/>
              <w:right w:val="nil" w:sz="6" w:space="0" w:color="auto"/>
            </w:tcBorders>
          </w:tcPr>
          <w:p>
            <w:pPr>
              <w:pStyle w:val="TableParagraph"/>
              <w:spacing w:line="240" w:lineRule="auto" w:before="7"/>
              <w:ind w:right="572"/>
              <w:jc w:val="right"/>
              <w:rPr>
                <w:rFonts w:ascii="Arial" w:hAnsi="Arial" w:cs="Arial" w:eastAsia="Arial" w:hint="default"/>
                <w:sz w:val="20"/>
                <w:szCs w:val="20"/>
              </w:rPr>
            </w:pPr>
            <w:r>
              <w:rPr>
                <w:rFonts w:ascii="Arial"/>
                <w:spacing w:val="-1"/>
                <w:sz w:val="20"/>
              </w:rPr>
              <w:t>840,250,673.52</w:t>
            </w:r>
          </w:p>
        </w:tc>
        <w:tc>
          <w:tcPr>
            <w:tcW w:w="2407" w:type="dxa"/>
            <w:tcBorders>
              <w:top w:val="nil" w:sz="6" w:space="0" w:color="auto"/>
              <w:left w:val="nil" w:sz="6" w:space="0" w:color="auto"/>
              <w:bottom w:val="single" w:sz="17" w:space="0" w:color="000000"/>
              <w:right w:val="nil" w:sz="6" w:space="0" w:color="auto"/>
            </w:tcBorders>
          </w:tcPr>
          <w:p>
            <w:pPr>
              <w:pStyle w:val="TableParagraph"/>
              <w:spacing w:line="240" w:lineRule="auto" w:before="7"/>
              <w:ind w:right="98"/>
              <w:jc w:val="right"/>
              <w:rPr>
                <w:rFonts w:ascii="Arial" w:hAnsi="Arial" w:cs="Arial" w:eastAsia="Arial" w:hint="default"/>
                <w:sz w:val="20"/>
                <w:szCs w:val="20"/>
              </w:rPr>
            </w:pPr>
            <w:r>
              <w:rPr>
                <w:rFonts w:ascii="Arial"/>
                <w:spacing w:val="-2"/>
                <w:sz w:val="20"/>
              </w:rPr>
              <w:t>720,710,711.10</w:t>
            </w:r>
          </w:p>
        </w:tc>
      </w:tr>
    </w:tbl>
    <w:p>
      <w:pPr>
        <w:spacing w:line="338" w:lineRule="auto" w:before="59"/>
        <w:ind w:left="279" w:right="617" w:firstLine="283"/>
        <w:jc w:val="left"/>
        <w:rPr>
          <w:rFonts w:ascii="宋体" w:hAnsi="宋体" w:cs="宋体" w:eastAsia="宋体" w:hint="default"/>
          <w:sz w:val="24"/>
          <w:szCs w:val="24"/>
        </w:rPr>
      </w:pPr>
      <w:r>
        <w:rPr/>
        <w:pict>
          <v:group style="position:absolute;margin-left:96.000015pt;margin-top:-84.25441pt;width:435.6pt;height:81pt;mso-position-horizontal-relative:page;mso-position-vertical-relative:paragraph;z-index:-619072" coordorigin="1920,-1685" coordsize="8712,1620">
            <v:shape style="position:absolute;left:4770;top:-1668;width:10;height:2" type="#_x0000_t75" stroked="false">
              <v:imagedata r:id="rId32" o:title=""/>
            </v:shape>
            <v:shape style="position:absolute;left:7733;top:-1668;width:10;height:2" type="#_x0000_t75" stroked="false">
              <v:imagedata r:id="rId32" o:title=""/>
            </v:shape>
            <v:shape style="position:absolute;left:4751;top:-1685;width:3011;height:298" type="#_x0000_t75" stroked="false">
              <v:imagedata r:id="rId179" o:title=""/>
            </v:shape>
            <v:shape style="position:absolute;left:1920;top:-1426;width:8712;height:1361" type="#_x0000_t75" stroked="false">
              <v:imagedata r:id="rId180" o:title=""/>
            </v:shape>
            <w10:wrap type="none"/>
          </v:group>
        </w:pict>
      </w:r>
      <w:r>
        <w:rPr>
          <w:rFonts w:ascii="Arial" w:hAnsi="Arial" w:cs="Arial" w:eastAsia="Arial" w:hint="default"/>
          <w:sz w:val="24"/>
          <w:szCs w:val="24"/>
        </w:rPr>
        <w:t>(3) </w:t>
      </w:r>
      <w:r>
        <w:rPr>
          <w:rFonts w:ascii="宋体" w:hAnsi="宋体" w:cs="宋体" w:eastAsia="宋体" w:hint="default"/>
          <w:sz w:val="24"/>
          <w:szCs w:val="24"/>
        </w:rPr>
        <w:t>公司前五名客户的营业收入总额为 249,023,290.25</w:t>
      </w:r>
      <w:r>
        <w:rPr>
          <w:rFonts w:ascii="宋体" w:hAnsi="宋体" w:cs="宋体" w:eastAsia="宋体" w:hint="default"/>
          <w:spacing w:val="-65"/>
          <w:sz w:val="24"/>
          <w:szCs w:val="24"/>
        </w:rPr>
        <w:t> </w:t>
      </w:r>
      <w:r>
        <w:rPr>
          <w:rFonts w:ascii="宋体" w:hAnsi="宋体" w:cs="宋体" w:eastAsia="宋体" w:hint="default"/>
          <w:spacing w:val="-10"/>
          <w:sz w:val="24"/>
          <w:szCs w:val="24"/>
        </w:rPr>
        <w:t>元，占公司全部营业</w:t>
      </w:r>
      <w:r>
        <w:rPr>
          <w:rFonts w:ascii="宋体" w:hAnsi="宋体" w:cs="宋体" w:eastAsia="宋体" w:hint="default"/>
          <w:sz w:val="24"/>
          <w:szCs w:val="24"/>
        </w:rPr>
        <w:t> 收入的比例为</w:t>
      </w:r>
      <w:r>
        <w:rPr>
          <w:rFonts w:ascii="宋体" w:hAnsi="宋体" w:cs="宋体" w:eastAsia="宋体" w:hint="default"/>
          <w:spacing w:val="-60"/>
          <w:sz w:val="24"/>
          <w:szCs w:val="24"/>
        </w:rPr>
        <w:t> </w:t>
      </w:r>
      <w:r>
        <w:rPr>
          <w:rFonts w:ascii="宋体" w:hAnsi="宋体" w:cs="宋体" w:eastAsia="宋体" w:hint="default"/>
          <w:sz w:val="24"/>
          <w:szCs w:val="24"/>
        </w:rPr>
        <w:t>28.83%。</w:t>
      </w:r>
    </w:p>
    <w:p>
      <w:pPr>
        <w:spacing w:before="174"/>
        <w:ind w:left="705" w:right="617" w:firstLine="0"/>
        <w:jc w:val="left"/>
        <w:rPr>
          <w:rFonts w:ascii="宋体" w:hAnsi="宋体" w:cs="宋体" w:eastAsia="宋体" w:hint="default"/>
          <w:sz w:val="24"/>
          <w:szCs w:val="24"/>
        </w:rPr>
      </w:pPr>
      <w:r>
        <w:rPr>
          <w:rFonts w:ascii="Arial" w:hAnsi="Arial" w:cs="Arial" w:eastAsia="Arial" w:hint="default"/>
          <w:b/>
          <w:bCs/>
          <w:sz w:val="24"/>
          <w:szCs w:val="24"/>
        </w:rPr>
        <w:t>35.</w:t>
      </w:r>
      <w:r>
        <w:rPr>
          <w:rFonts w:ascii="Arial" w:hAnsi="Arial" w:cs="Arial" w:eastAsia="Arial" w:hint="default"/>
          <w:b/>
          <w:bCs/>
          <w:spacing w:val="17"/>
          <w:sz w:val="24"/>
          <w:szCs w:val="24"/>
        </w:rPr>
        <w:t> </w:t>
      </w:r>
      <w:r>
        <w:rPr>
          <w:rFonts w:ascii="宋体" w:hAnsi="宋体" w:cs="宋体" w:eastAsia="宋体" w:hint="default"/>
          <w:b/>
          <w:bCs/>
          <w:sz w:val="24"/>
          <w:szCs w:val="24"/>
        </w:rPr>
        <w:t>营业成本</w:t>
      </w:r>
      <w:r>
        <w:rPr>
          <w:rFonts w:ascii="宋体" w:hAnsi="宋体" w:cs="宋体" w:eastAsia="宋体" w:hint="default"/>
          <w:sz w:val="24"/>
          <w:szCs w:val="24"/>
        </w:rPr>
      </w:r>
    </w:p>
    <w:p>
      <w:pPr>
        <w:spacing w:before="135"/>
        <w:ind w:left="563" w:right="617"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2"/>
          <w:sz w:val="24"/>
          <w:szCs w:val="24"/>
        </w:rPr>
        <w:t> </w:t>
      </w:r>
      <w:r>
        <w:rPr>
          <w:rFonts w:ascii="宋体" w:hAnsi="宋体" w:cs="宋体" w:eastAsia="宋体" w:hint="default"/>
          <w:sz w:val="24"/>
          <w:szCs w:val="24"/>
        </w:rPr>
        <w:t>营业成本</w:t>
      </w:r>
    </w:p>
    <w:p>
      <w:pPr>
        <w:spacing w:line="240" w:lineRule="auto" w:before="6"/>
        <w:rPr>
          <w:rFonts w:ascii="宋体" w:hAnsi="宋体" w:cs="宋体" w:eastAsia="宋体" w:hint="default"/>
          <w:sz w:val="13"/>
          <w:szCs w:val="13"/>
        </w:rPr>
      </w:pPr>
    </w:p>
    <w:p>
      <w:pPr>
        <w:spacing w:line="1178" w:lineRule="exact"/>
        <w:ind w:left="257"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35.75pt;height:58.95pt;mso-position-horizontal-relative:char;mso-position-vertical-relative:line" coordorigin="0,0" coordsize="8715,1179">
            <v:group style="position:absolute;left:22;top:7;width:2831;height:2" coordorigin="22,7" coordsize="2831,2">
              <v:shape style="position:absolute;left:22;top:7;width:2831;height:2" coordorigin="22,7" coordsize="2831,0" path="m22,7l2852,7e" filled="false" stroked="true" strokeweight=".72pt" strokecolor="#000000">
                <v:path arrowok="t"/>
              </v:shape>
            </v:group>
            <v:group style="position:absolute;left:22;top:36;width:2831;height:2" coordorigin="22,36" coordsize="2831,2">
              <v:shape style="position:absolute;left:22;top:36;width:2831;height:2" coordorigin="22,36" coordsize="2831,0" path="m22,36l2852,36e" filled="false" stroked="true" strokeweight=".72pt" strokecolor="#000000">
                <v:path arrowok="t"/>
              </v:shape>
              <v:shape style="position:absolute;left:2852;top:43;width:10;height:2" type="#_x0000_t75" stroked="false">
                <v:imagedata r:id="rId22" o:title=""/>
              </v:shape>
            </v:group>
            <v:group style="position:absolute;left:2852;top:7;width:44;height:2" coordorigin="2852,7" coordsize="44,2">
              <v:shape style="position:absolute;left:2852;top:7;width:44;height:2" coordorigin="2852,7" coordsize="44,0" path="m2852,7l2896,7e" filled="false" stroked="true" strokeweight=".72pt" strokecolor="#000000">
                <v:path arrowok="t"/>
              </v:shape>
            </v:group>
            <v:group style="position:absolute;left:2852;top:36;width:44;height:2" coordorigin="2852,36" coordsize="44,2">
              <v:shape style="position:absolute;left:2852;top:36;width:44;height:2" coordorigin="2852,36" coordsize="44,0" path="m2852,36l2896,36e" filled="false" stroked="true" strokeweight=".72pt" strokecolor="#000000">
                <v:path arrowok="t"/>
              </v:shape>
            </v:group>
            <v:group style="position:absolute;left:2896;top:7;width:2920;height:2" coordorigin="2896,7" coordsize="2920,2">
              <v:shape style="position:absolute;left:2896;top:7;width:2920;height:2" coordorigin="2896,7" coordsize="2920,0" path="m2896,7l5815,7e" filled="false" stroked="true" strokeweight=".72pt" strokecolor="#000000">
                <v:path arrowok="t"/>
              </v:shape>
            </v:group>
            <v:group style="position:absolute;left:2896;top:36;width:2920;height:2" coordorigin="2896,36" coordsize="2920,2">
              <v:shape style="position:absolute;left:2896;top:36;width:2920;height:2" coordorigin="2896,36" coordsize="2920,0" path="m2896,36l5815,36e" filled="false" stroked="true" strokeweight=".72pt" strokecolor="#000000">
                <v:path arrowok="t"/>
              </v:shape>
              <v:shape style="position:absolute;left:5815;top:43;width:10;height:2" type="#_x0000_t75" stroked="false">
                <v:imagedata r:id="rId22" o:title=""/>
              </v:shape>
            </v:group>
            <v:group style="position:absolute;left:5815;top:7;width:44;height:2" coordorigin="5815,7" coordsize="44,2">
              <v:shape style="position:absolute;left:5815;top:7;width:44;height:2" coordorigin="5815,7" coordsize="44,0" path="m5815,7l5858,7e" filled="false" stroked="true" strokeweight=".72pt" strokecolor="#000000">
                <v:path arrowok="t"/>
              </v:shape>
            </v:group>
            <v:group style="position:absolute;left:5815;top:36;width:44;height:2" coordorigin="5815,36" coordsize="44,2">
              <v:shape style="position:absolute;left:5815;top:36;width:44;height:2" coordorigin="5815,36" coordsize="44,0" path="m5815,36l5858,36e" filled="false" stroked="true" strokeweight=".72pt" strokecolor="#000000">
                <v:path arrowok="t"/>
              </v:shape>
            </v:group>
            <v:group style="position:absolute;left:5858;top:7;width:2835;height:2" coordorigin="5858,7" coordsize="2835,2">
              <v:shape style="position:absolute;left:5858;top:7;width:2835;height:2" coordorigin="5858,7" coordsize="2835,0" path="m5858,7l8693,7e" filled="false" stroked="true" strokeweight=".72pt" strokecolor="#000000">
                <v:path arrowok="t"/>
              </v:shape>
            </v:group>
            <v:group style="position:absolute;left:5858;top:36;width:2835;height:2" coordorigin="5858,36" coordsize="2835,2">
              <v:shape style="position:absolute;left:5858;top:36;width:2835;height:2" coordorigin="5858,36" coordsize="2835,0" path="m5858,36l8693,36e" filled="false" stroked="true" strokeweight=".72pt" strokecolor="#000000">
                <v:path arrowok="t"/>
              </v:shape>
              <v:shape style="position:absolute;left:2833;top:26;width:3011;height:307" type="#_x0000_t75" stroked="false">
                <v:imagedata r:id="rId181" o:title=""/>
              </v:shape>
            </v:group>
            <v:group style="position:absolute;left:7;top:1171;width:2846;height:2" coordorigin="7,1171" coordsize="2846,2">
              <v:shape style="position:absolute;left:7;top:1171;width:2846;height:2" coordorigin="7,1171" coordsize="2846,0" path="m7,1171l2852,1171e" filled="false" stroked="true" strokeweight=".72pt" strokecolor="#000000">
                <v:path arrowok="t"/>
              </v:shape>
            </v:group>
            <v:group style="position:absolute;left:7;top:1142;width:2846;height:2" coordorigin="7,1142" coordsize="2846,2">
              <v:shape style="position:absolute;left:7;top:1142;width:2846;height:2" coordorigin="7,1142" coordsize="2846,0" path="m7,1142l2852,1142e" filled="false" stroked="true" strokeweight=".72pt" strokecolor="#000000">
                <v:path arrowok="t"/>
              </v:shape>
            </v:group>
            <v:group style="position:absolute;left:2852;top:1142;width:44;height:2" coordorigin="2852,1142" coordsize="44,2">
              <v:shape style="position:absolute;left:2852;top:1142;width:44;height:2" coordorigin="2852,1142" coordsize="44,0" path="m2852,1142l2896,1142e" filled="false" stroked="true" strokeweight=".72pt" strokecolor="#000000">
                <v:path arrowok="t"/>
              </v:shape>
            </v:group>
            <v:group style="position:absolute;left:2852;top:1171;width:2963;height:2" coordorigin="2852,1171" coordsize="2963,2">
              <v:shape style="position:absolute;left:2852;top:1171;width:2963;height:2" coordorigin="2852,1171" coordsize="2963,0" path="m2852,1171l5815,1171e" filled="false" stroked="true" strokeweight=".72pt" strokecolor="#000000">
                <v:path arrowok="t"/>
              </v:shape>
            </v:group>
            <v:group style="position:absolute;left:2896;top:1142;width:2920;height:2" coordorigin="2896,1142" coordsize="2920,2">
              <v:shape style="position:absolute;left:2896;top:1142;width:2920;height:2" coordorigin="2896,1142" coordsize="2920,0" path="m2896,1142l5815,1142e" filled="false" stroked="true" strokeweight=".72pt" strokecolor="#000000">
                <v:path arrowok="t"/>
              </v:shape>
              <v:shape style="position:absolute;left:2;top:302;width:8712;height:834" type="#_x0000_t75" stroked="false">
                <v:imagedata r:id="rId182" o:title=""/>
              </v:shape>
            </v:group>
            <v:group style="position:absolute;left:5815;top:1142;width:44;height:2" coordorigin="5815,1142" coordsize="44,2">
              <v:shape style="position:absolute;left:5815;top:1142;width:44;height:2" coordorigin="5815,1142" coordsize="44,0" path="m5815,1142l5858,1142e" filled="false" stroked="true" strokeweight=".72pt" strokecolor="#000000">
                <v:path arrowok="t"/>
              </v:shape>
            </v:group>
            <v:group style="position:absolute;left:5815;top:1171;width:2885;height:2" coordorigin="5815,1171" coordsize="2885,2">
              <v:shape style="position:absolute;left:5815;top:1171;width:2885;height:2" coordorigin="5815,1171" coordsize="2885,0" path="m5815,1171l8700,1171e" filled="false" stroked="true" strokeweight=".72pt" strokecolor="#000000">
                <v:path arrowok="t"/>
              </v:shape>
            </v:group>
            <v:group style="position:absolute;left:5858;top:1142;width:2842;height:2" coordorigin="5858,1142" coordsize="2842,2">
              <v:shape style="position:absolute;left:5858;top:1142;width:2842;height:2" coordorigin="5858,1142" coordsize="2842,0" path="m5858,1142l8700,1142e" filled="false" stroked="true" strokeweight=".72pt" strokecolor="#000000">
                <v:path arrowok="t"/>
              </v:shape>
              <v:shape style="position:absolute;left:130;top:75;width:1510;height:1018" type="#_x0000_t202" filled="false" stroked="false">
                <v:textbox inset="0,0,0,0">
                  <w:txbxContent>
                    <w:p>
                      <w:pPr>
                        <w:spacing w:line="200" w:lineRule="exact" w:before="0"/>
                        <w:ind w:left="1108"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line="247" w:lineRule="auto" w:before="16"/>
                        <w:ind w:left="0" w:right="306" w:firstLine="0"/>
                        <w:jc w:val="left"/>
                        <w:rPr>
                          <w:rFonts w:ascii="宋体" w:hAnsi="宋体" w:cs="宋体" w:eastAsia="宋体" w:hint="default"/>
                          <w:sz w:val="20"/>
                          <w:szCs w:val="20"/>
                        </w:rPr>
                      </w:pPr>
                      <w:r>
                        <w:rPr>
                          <w:rFonts w:ascii="宋体" w:hAnsi="宋体" w:cs="宋体" w:eastAsia="宋体" w:hint="default"/>
                          <w:sz w:val="20"/>
                          <w:szCs w:val="20"/>
                        </w:rPr>
                        <w:t>主营业务成本</w:t>
                      </w:r>
                      <w:r>
                        <w:rPr>
                          <w:rFonts w:ascii="宋体" w:hAnsi="宋体" w:cs="宋体" w:eastAsia="宋体" w:hint="default"/>
                          <w:w w:val="100"/>
                          <w:sz w:val="20"/>
                          <w:szCs w:val="20"/>
                        </w:rPr>
                        <w:t> </w:t>
                      </w:r>
                      <w:r>
                        <w:rPr>
                          <w:rFonts w:ascii="宋体" w:hAnsi="宋体" w:cs="宋体" w:eastAsia="宋体" w:hint="default"/>
                          <w:sz w:val="20"/>
                          <w:szCs w:val="20"/>
                        </w:rPr>
                        <w:t>其他业务成本</w:t>
                      </w:r>
                    </w:p>
                    <w:p>
                      <w:pPr>
                        <w:spacing w:before="1"/>
                        <w:ind w:left="0" w:right="0" w:firstLine="0"/>
                        <w:jc w:val="righ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938;top:75;width:1775;height:103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p>
                      <w:pPr>
                        <w:spacing w:before="76"/>
                        <w:ind w:left="383" w:right="0" w:firstLine="0"/>
                        <w:jc w:val="left"/>
                        <w:rPr>
                          <w:rFonts w:ascii="Arial" w:hAnsi="Arial" w:cs="Arial" w:eastAsia="Arial" w:hint="default"/>
                          <w:sz w:val="20"/>
                          <w:szCs w:val="20"/>
                        </w:rPr>
                      </w:pPr>
                      <w:r>
                        <w:rPr>
                          <w:rFonts w:ascii="Arial"/>
                          <w:spacing w:val="-1"/>
                          <w:sz w:val="20"/>
                        </w:rPr>
                        <w:t>402,569,759.42</w:t>
                      </w:r>
                    </w:p>
                    <w:p>
                      <w:pPr>
                        <w:spacing w:before="40"/>
                        <w:ind w:left="606" w:right="0" w:firstLine="0"/>
                        <w:jc w:val="left"/>
                        <w:rPr>
                          <w:rFonts w:ascii="Arial" w:hAnsi="Arial" w:cs="Arial" w:eastAsia="Arial" w:hint="default"/>
                          <w:sz w:val="20"/>
                          <w:szCs w:val="20"/>
                        </w:rPr>
                      </w:pPr>
                      <w:r>
                        <w:rPr>
                          <w:rFonts w:ascii="Arial"/>
                          <w:spacing w:val="-1"/>
                          <w:sz w:val="20"/>
                        </w:rPr>
                        <w:t>9,416,318.36</w:t>
                      </w:r>
                    </w:p>
                    <w:p>
                      <w:pPr>
                        <w:spacing w:line="226" w:lineRule="exact" w:before="28"/>
                        <w:ind w:left="397" w:right="0" w:firstLine="0"/>
                        <w:jc w:val="left"/>
                        <w:rPr>
                          <w:rFonts w:ascii="Arial" w:hAnsi="Arial" w:cs="Arial" w:eastAsia="Arial" w:hint="default"/>
                          <w:sz w:val="20"/>
                          <w:szCs w:val="20"/>
                        </w:rPr>
                      </w:pPr>
                      <w:r>
                        <w:rPr>
                          <w:rFonts w:ascii="Arial"/>
                          <w:spacing w:val="-2"/>
                          <w:sz w:val="20"/>
                        </w:rPr>
                        <w:t>411,986,077.78</w:t>
                      </w:r>
                    </w:p>
                  </w:txbxContent>
                </v:textbox>
                <w10:wrap type="none"/>
              </v:shape>
              <v:shape style="position:absolute;left:6859;top:75;width:1734;height:103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p>
                      <w:pPr>
                        <w:spacing w:before="76"/>
                        <w:ind w:left="343" w:right="0" w:firstLine="0"/>
                        <w:jc w:val="left"/>
                        <w:rPr>
                          <w:rFonts w:ascii="Arial" w:hAnsi="Arial" w:cs="Arial" w:eastAsia="Arial" w:hint="default"/>
                          <w:sz w:val="20"/>
                          <w:szCs w:val="20"/>
                        </w:rPr>
                      </w:pPr>
                      <w:r>
                        <w:rPr>
                          <w:rFonts w:ascii="Arial"/>
                          <w:spacing w:val="-1"/>
                          <w:sz w:val="20"/>
                        </w:rPr>
                        <w:t>314,626,066.53</w:t>
                      </w:r>
                    </w:p>
                    <w:p>
                      <w:pPr>
                        <w:spacing w:before="40"/>
                        <w:ind w:left="563" w:right="0" w:firstLine="0"/>
                        <w:jc w:val="left"/>
                        <w:rPr>
                          <w:rFonts w:ascii="Arial" w:hAnsi="Arial" w:cs="Arial" w:eastAsia="Arial" w:hint="default"/>
                          <w:sz w:val="20"/>
                          <w:szCs w:val="20"/>
                        </w:rPr>
                      </w:pPr>
                      <w:r>
                        <w:rPr>
                          <w:rFonts w:ascii="Arial"/>
                          <w:sz w:val="20"/>
                        </w:rPr>
                        <w:t>8,708,790.29</w:t>
                      </w:r>
                    </w:p>
                    <w:p>
                      <w:pPr>
                        <w:spacing w:line="226" w:lineRule="exact" w:before="28"/>
                        <w:ind w:left="342" w:right="0" w:firstLine="0"/>
                        <w:jc w:val="left"/>
                        <w:rPr>
                          <w:rFonts w:ascii="Arial" w:hAnsi="Arial" w:cs="Arial" w:eastAsia="Arial" w:hint="default"/>
                          <w:sz w:val="20"/>
                          <w:szCs w:val="20"/>
                        </w:rPr>
                      </w:pPr>
                      <w:r>
                        <w:rPr>
                          <w:rFonts w:ascii="Arial"/>
                          <w:spacing w:val="-1"/>
                          <w:sz w:val="20"/>
                        </w:rPr>
                        <w:t>323,334,856.82</w:t>
                      </w:r>
                    </w:p>
                  </w:txbxContent>
                </v:textbox>
                <w10:wrap type="none"/>
              </v:shape>
            </v:group>
          </v:group>
        </w:pict>
      </w:r>
      <w:r>
        <w:rPr>
          <w:rFonts w:ascii="宋体" w:hAnsi="宋体" w:cs="宋体" w:eastAsia="宋体" w:hint="default"/>
          <w:position w:val="-23"/>
          <w:sz w:val="20"/>
          <w:szCs w:val="20"/>
        </w:rPr>
      </w:r>
    </w:p>
    <w:p>
      <w:pPr>
        <w:spacing w:before="81"/>
        <w:ind w:left="562" w:right="617"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53"/>
          <w:sz w:val="24"/>
          <w:szCs w:val="24"/>
        </w:rPr>
        <w:t> </w:t>
      </w:r>
      <w:r>
        <w:rPr>
          <w:rFonts w:ascii="宋体" w:hAnsi="宋体" w:cs="宋体" w:eastAsia="宋体" w:hint="default"/>
          <w:sz w:val="24"/>
          <w:szCs w:val="24"/>
        </w:rPr>
        <w:t>主营业务成本（分行业）</w:t>
      </w:r>
    </w:p>
    <w:p>
      <w:pPr>
        <w:spacing w:line="240" w:lineRule="auto" w:before="5"/>
        <w:rPr>
          <w:rFonts w:ascii="宋体" w:hAnsi="宋体" w:cs="宋体" w:eastAsia="宋体" w:hint="default"/>
          <w:sz w:val="13"/>
          <w:szCs w:val="13"/>
        </w:rPr>
      </w:pPr>
    </w:p>
    <w:p>
      <w:pPr>
        <w:spacing w:line="1689" w:lineRule="exact"/>
        <w:ind w:left="257"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35.75pt;height:84.5pt;mso-position-horizontal-relative:char;mso-position-vertical-relative:line" coordorigin="0,0" coordsize="8715,1690">
            <v:group style="position:absolute;left:22;top:7;width:2831;height:2" coordorigin="22,7" coordsize="2831,2">
              <v:shape style="position:absolute;left:22;top:7;width:2831;height:2" coordorigin="22,7" coordsize="2831,0" path="m22,7l2852,7e" filled="false" stroked="true" strokeweight=".72pt" strokecolor="#000000">
                <v:path arrowok="t"/>
              </v:shape>
            </v:group>
            <v:group style="position:absolute;left:22;top:36;width:2831;height:2" coordorigin="22,36" coordsize="2831,2">
              <v:shape style="position:absolute;left:22;top:36;width:2831;height:2" coordorigin="22,36" coordsize="2831,0" path="m22,36l2852,36e" filled="false" stroked="true" strokeweight=".72pt" strokecolor="#000000">
                <v:path arrowok="t"/>
              </v:shape>
              <v:shape style="position:absolute;left:2852;top:43;width:10;height:2" type="#_x0000_t75" stroked="false">
                <v:imagedata r:id="rId22" o:title=""/>
              </v:shape>
            </v:group>
            <v:group style="position:absolute;left:2852;top:7;width:44;height:2" coordorigin="2852,7" coordsize="44,2">
              <v:shape style="position:absolute;left:2852;top:7;width:44;height:2" coordorigin="2852,7" coordsize="44,0" path="m2852,7l2896,7e" filled="false" stroked="true" strokeweight=".72pt" strokecolor="#000000">
                <v:path arrowok="t"/>
              </v:shape>
            </v:group>
            <v:group style="position:absolute;left:2852;top:36;width:44;height:2" coordorigin="2852,36" coordsize="44,2">
              <v:shape style="position:absolute;left:2852;top:36;width:44;height:2" coordorigin="2852,36" coordsize="44,0" path="m2852,36l2896,36e" filled="false" stroked="true" strokeweight=".72pt" strokecolor="#000000">
                <v:path arrowok="t"/>
              </v:shape>
            </v:group>
            <v:group style="position:absolute;left:2896;top:7;width:2920;height:2" coordorigin="2896,7" coordsize="2920,2">
              <v:shape style="position:absolute;left:2896;top:7;width:2920;height:2" coordorigin="2896,7" coordsize="2920,0" path="m2896,7l5815,7e" filled="false" stroked="true" strokeweight=".72pt" strokecolor="#000000">
                <v:path arrowok="t"/>
              </v:shape>
            </v:group>
            <v:group style="position:absolute;left:2896;top:36;width:2920;height:2" coordorigin="2896,36" coordsize="2920,2">
              <v:shape style="position:absolute;left:2896;top:36;width:2920;height:2" coordorigin="2896,36" coordsize="2920,0" path="m2896,36l5815,36e" filled="false" stroked="true" strokeweight=".72pt" strokecolor="#000000">
                <v:path arrowok="t"/>
              </v:shape>
              <v:shape style="position:absolute;left:5815;top:43;width:10;height:2" type="#_x0000_t75" stroked="false">
                <v:imagedata r:id="rId22" o:title=""/>
              </v:shape>
            </v:group>
            <v:group style="position:absolute;left:5815;top:7;width:44;height:2" coordorigin="5815,7" coordsize="44,2">
              <v:shape style="position:absolute;left:5815;top:7;width:44;height:2" coordorigin="5815,7" coordsize="44,0" path="m5815,7l5858,7e" filled="false" stroked="true" strokeweight=".72pt" strokecolor="#000000">
                <v:path arrowok="t"/>
              </v:shape>
            </v:group>
            <v:group style="position:absolute;left:5815;top:36;width:44;height:2" coordorigin="5815,36" coordsize="44,2">
              <v:shape style="position:absolute;left:5815;top:36;width:44;height:2" coordorigin="5815,36" coordsize="44,0" path="m5815,36l5858,36e" filled="false" stroked="true" strokeweight=".72pt" strokecolor="#000000">
                <v:path arrowok="t"/>
              </v:shape>
            </v:group>
            <v:group style="position:absolute;left:5858;top:7;width:2835;height:2" coordorigin="5858,7" coordsize="2835,2">
              <v:shape style="position:absolute;left:5858;top:7;width:2835;height:2" coordorigin="5858,7" coordsize="2835,0" path="m5858,7l8693,7e" filled="false" stroked="true" strokeweight=".72pt" strokecolor="#000000">
                <v:path arrowok="t"/>
              </v:shape>
            </v:group>
            <v:group style="position:absolute;left:5858;top:36;width:2835;height:2" coordorigin="5858,36" coordsize="2835,2">
              <v:shape style="position:absolute;left:5858;top:36;width:2835;height:2" coordorigin="5858,36" coordsize="2835,0" path="m5858,36l8693,36e" filled="false" stroked="true" strokeweight=".72pt" strokecolor="#000000">
                <v:path arrowok="t"/>
              </v:shape>
              <v:shape style="position:absolute;left:2833;top:26;width:3011;height:298" type="#_x0000_t75" stroked="false">
                <v:imagedata r:id="rId183" o:title=""/>
              </v:shape>
            </v:group>
            <v:group style="position:absolute;left:7;top:1682;width:2846;height:2" coordorigin="7,1682" coordsize="2846,2">
              <v:shape style="position:absolute;left:7;top:1682;width:2846;height:2" coordorigin="7,1682" coordsize="2846,0" path="m7,1682l2852,1682e" filled="false" stroked="true" strokeweight=".72pt" strokecolor="#000000">
                <v:path arrowok="t"/>
              </v:shape>
            </v:group>
            <v:group style="position:absolute;left:7;top:1654;width:2846;height:2" coordorigin="7,1654" coordsize="2846,2">
              <v:shape style="position:absolute;left:7;top:1654;width:2846;height:2" coordorigin="7,1654" coordsize="2846,0" path="m7,1654l2852,1654e" filled="false" stroked="true" strokeweight=".72pt" strokecolor="#000000">
                <v:path arrowok="t"/>
              </v:shape>
            </v:group>
            <v:group style="position:absolute;left:2852;top:1654;width:44;height:2" coordorigin="2852,1654" coordsize="44,2">
              <v:shape style="position:absolute;left:2852;top:1654;width:44;height:2" coordorigin="2852,1654" coordsize="44,0" path="m2852,1654l2896,1654e" filled="false" stroked="true" strokeweight=".72pt" strokecolor="#000000">
                <v:path arrowok="t"/>
              </v:shape>
            </v:group>
            <v:group style="position:absolute;left:2852;top:1682;width:2963;height:2" coordorigin="2852,1682" coordsize="2963,2">
              <v:shape style="position:absolute;left:2852;top:1682;width:2963;height:2" coordorigin="2852,1682" coordsize="2963,0" path="m2852,1682l5815,1682e" filled="false" stroked="true" strokeweight=".72pt" strokecolor="#000000">
                <v:path arrowok="t"/>
              </v:shape>
            </v:group>
            <v:group style="position:absolute;left:2896;top:1654;width:2920;height:2" coordorigin="2896,1654" coordsize="2920,2">
              <v:shape style="position:absolute;left:2896;top:1654;width:2920;height:2" coordorigin="2896,1654" coordsize="2920,0" path="m2896,1654l5815,1654e" filled="false" stroked="true" strokeweight=".72pt" strokecolor="#000000">
                <v:path arrowok="t"/>
              </v:shape>
              <v:shape style="position:absolute;left:2;top:286;width:8712;height:1361" type="#_x0000_t75" stroked="false">
                <v:imagedata r:id="rId184" o:title=""/>
              </v:shape>
            </v:group>
            <v:group style="position:absolute;left:5815;top:1654;width:44;height:2" coordorigin="5815,1654" coordsize="44,2">
              <v:shape style="position:absolute;left:5815;top:1654;width:44;height:2" coordorigin="5815,1654" coordsize="44,0" path="m5815,1654l5858,1654e" filled="false" stroked="true" strokeweight=".72pt" strokecolor="#000000">
                <v:path arrowok="t"/>
              </v:shape>
            </v:group>
            <v:group style="position:absolute;left:5815;top:1682;width:2885;height:2" coordorigin="5815,1682" coordsize="2885,2">
              <v:shape style="position:absolute;left:5815;top:1682;width:2885;height:2" coordorigin="5815,1682" coordsize="2885,0" path="m5815,1682l8700,1682e" filled="false" stroked="true" strokeweight=".72pt" strokecolor="#000000">
                <v:path arrowok="t"/>
              </v:shape>
            </v:group>
            <v:group style="position:absolute;left:5858;top:1654;width:2842;height:2" coordorigin="5858,1654" coordsize="2842,2">
              <v:shape style="position:absolute;left:5858;top:1654;width:2842;height:2" coordorigin="5858,1654" coordsize="2842,0" path="m5858,1654l8700,1654e" filled="false" stroked="true" strokeweight=".72pt" strokecolor="#000000">
                <v:path arrowok="t"/>
              </v:shape>
              <v:shape style="position:absolute;left:1038;top:75;width:802;height:1534"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产品名称</w:t>
                      </w:r>
                    </w:p>
                    <w:p>
                      <w:pPr>
                        <w:spacing w:line="268" w:lineRule="auto" w:before="19"/>
                        <w:ind w:left="200" w:right="198" w:firstLine="20"/>
                        <w:jc w:val="both"/>
                        <w:rPr>
                          <w:rFonts w:ascii="宋体" w:hAnsi="宋体" w:cs="宋体" w:eastAsia="宋体" w:hint="default"/>
                          <w:sz w:val="18"/>
                          <w:szCs w:val="18"/>
                        </w:rPr>
                      </w:pPr>
                      <w:r>
                        <w:rPr>
                          <w:rFonts w:ascii="宋体" w:hAnsi="宋体" w:cs="宋体" w:eastAsia="宋体" w:hint="default"/>
                          <w:sz w:val="18"/>
                          <w:szCs w:val="18"/>
                        </w:rPr>
                        <w:t>装卸 堆存 船方 其他</w:t>
                      </w:r>
                    </w:p>
                    <w:p>
                      <w:pPr>
                        <w:spacing w:before="0"/>
                        <w:ind w:left="200" w:right="0" w:firstLine="0"/>
                        <w:jc w:val="both"/>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938;top:75;width:1774;height:154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p>
                      <w:pPr>
                        <w:spacing w:before="48"/>
                        <w:ind w:left="382" w:right="0" w:firstLine="0"/>
                        <w:jc w:val="center"/>
                        <w:rPr>
                          <w:rFonts w:ascii="Arial" w:hAnsi="Arial" w:cs="Arial" w:eastAsia="Arial" w:hint="default"/>
                          <w:sz w:val="20"/>
                          <w:szCs w:val="20"/>
                        </w:rPr>
                      </w:pPr>
                      <w:r>
                        <w:rPr>
                          <w:rFonts w:ascii="Arial"/>
                          <w:spacing w:val="-1"/>
                          <w:sz w:val="20"/>
                        </w:rPr>
                        <w:t>332,234,614.65</w:t>
                      </w:r>
                    </w:p>
                    <w:p>
                      <w:pPr>
                        <w:spacing w:before="34"/>
                        <w:ind w:left="494" w:right="0" w:firstLine="0"/>
                        <w:jc w:val="center"/>
                        <w:rPr>
                          <w:rFonts w:ascii="Arial" w:hAnsi="Arial" w:cs="Arial" w:eastAsia="Arial" w:hint="default"/>
                          <w:sz w:val="20"/>
                          <w:szCs w:val="20"/>
                        </w:rPr>
                      </w:pPr>
                      <w:r>
                        <w:rPr>
                          <w:rFonts w:ascii="Arial"/>
                          <w:spacing w:val="-2"/>
                          <w:sz w:val="20"/>
                        </w:rPr>
                        <w:t>21,806,084.02</w:t>
                      </w:r>
                    </w:p>
                    <w:p>
                      <w:pPr>
                        <w:spacing w:before="35"/>
                        <w:ind w:left="494" w:right="0" w:firstLine="0"/>
                        <w:jc w:val="center"/>
                        <w:rPr>
                          <w:rFonts w:ascii="Arial" w:hAnsi="Arial" w:cs="Arial" w:eastAsia="Arial" w:hint="default"/>
                          <w:sz w:val="20"/>
                          <w:szCs w:val="20"/>
                        </w:rPr>
                      </w:pPr>
                      <w:r>
                        <w:rPr>
                          <w:rFonts w:ascii="Arial"/>
                          <w:spacing w:val="-2"/>
                          <w:sz w:val="20"/>
                        </w:rPr>
                        <w:t>26,521,787.54</w:t>
                      </w:r>
                    </w:p>
                    <w:p>
                      <w:pPr>
                        <w:spacing w:before="35"/>
                        <w:ind w:left="494" w:right="0" w:firstLine="0"/>
                        <w:jc w:val="center"/>
                        <w:rPr>
                          <w:rFonts w:ascii="Arial" w:hAnsi="Arial" w:cs="Arial" w:eastAsia="Arial" w:hint="default"/>
                          <w:sz w:val="20"/>
                          <w:szCs w:val="20"/>
                        </w:rPr>
                      </w:pPr>
                      <w:r>
                        <w:rPr>
                          <w:rFonts w:ascii="Arial"/>
                          <w:spacing w:val="-2"/>
                          <w:sz w:val="20"/>
                        </w:rPr>
                        <w:t>22,007,273.21</w:t>
                      </w:r>
                    </w:p>
                    <w:p>
                      <w:pPr>
                        <w:spacing w:line="226" w:lineRule="exact" w:before="42"/>
                        <w:ind w:left="382" w:right="0" w:firstLine="0"/>
                        <w:jc w:val="center"/>
                        <w:rPr>
                          <w:rFonts w:ascii="Arial" w:hAnsi="Arial" w:cs="Arial" w:eastAsia="Arial" w:hint="default"/>
                          <w:sz w:val="20"/>
                          <w:szCs w:val="20"/>
                        </w:rPr>
                      </w:pPr>
                      <w:r>
                        <w:rPr>
                          <w:rFonts w:ascii="Arial"/>
                          <w:spacing w:val="-1"/>
                          <w:sz w:val="20"/>
                        </w:rPr>
                        <w:t>402,569,759.42</w:t>
                      </w:r>
                    </w:p>
                  </w:txbxContent>
                </v:textbox>
                <w10:wrap type="none"/>
              </v:shape>
              <v:shape style="position:absolute;left:6859;top:75;width:1733;height:154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p>
                      <w:pPr>
                        <w:spacing w:before="61"/>
                        <w:ind w:left="339" w:right="0" w:firstLine="0"/>
                        <w:jc w:val="center"/>
                        <w:rPr>
                          <w:rFonts w:ascii="Arial" w:hAnsi="Arial" w:cs="Arial" w:eastAsia="Arial" w:hint="default"/>
                          <w:sz w:val="20"/>
                          <w:szCs w:val="20"/>
                        </w:rPr>
                      </w:pPr>
                      <w:r>
                        <w:rPr>
                          <w:rFonts w:ascii="Arial"/>
                          <w:sz w:val="20"/>
                        </w:rPr>
                        <w:t>256,631,740.23</w:t>
                      </w:r>
                    </w:p>
                    <w:p>
                      <w:pPr>
                        <w:spacing w:before="34"/>
                        <w:ind w:left="451" w:right="0" w:firstLine="0"/>
                        <w:jc w:val="center"/>
                        <w:rPr>
                          <w:rFonts w:ascii="Arial" w:hAnsi="Arial" w:cs="Arial" w:eastAsia="Arial" w:hint="default"/>
                          <w:sz w:val="20"/>
                          <w:szCs w:val="20"/>
                        </w:rPr>
                      </w:pPr>
                      <w:r>
                        <w:rPr>
                          <w:rFonts w:ascii="Arial"/>
                          <w:sz w:val="20"/>
                        </w:rPr>
                        <w:t>20,083,298.42</w:t>
                      </w:r>
                    </w:p>
                    <w:p>
                      <w:pPr>
                        <w:spacing w:before="35"/>
                        <w:ind w:left="451" w:right="0" w:firstLine="0"/>
                        <w:jc w:val="center"/>
                        <w:rPr>
                          <w:rFonts w:ascii="Arial" w:hAnsi="Arial" w:cs="Arial" w:eastAsia="Arial" w:hint="default"/>
                          <w:sz w:val="20"/>
                          <w:szCs w:val="20"/>
                        </w:rPr>
                      </w:pPr>
                      <w:r>
                        <w:rPr>
                          <w:rFonts w:ascii="Arial"/>
                          <w:sz w:val="20"/>
                        </w:rPr>
                        <w:t>19,222,567.18</w:t>
                      </w:r>
                    </w:p>
                    <w:p>
                      <w:pPr>
                        <w:spacing w:before="35"/>
                        <w:ind w:left="451" w:right="0" w:firstLine="0"/>
                        <w:jc w:val="center"/>
                        <w:rPr>
                          <w:rFonts w:ascii="Arial" w:hAnsi="Arial" w:cs="Arial" w:eastAsia="Arial" w:hint="default"/>
                          <w:sz w:val="20"/>
                          <w:szCs w:val="20"/>
                        </w:rPr>
                      </w:pPr>
                      <w:r>
                        <w:rPr>
                          <w:rFonts w:ascii="Arial"/>
                          <w:sz w:val="20"/>
                        </w:rPr>
                        <w:t>18,688,460.70</w:t>
                      </w:r>
                    </w:p>
                    <w:p>
                      <w:pPr>
                        <w:spacing w:line="226" w:lineRule="exact" w:before="29"/>
                        <w:ind w:left="339" w:right="0" w:firstLine="0"/>
                        <w:jc w:val="center"/>
                        <w:rPr>
                          <w:rFonts w:ascii="Arial" w:hAnsi="Arial" w:cs="Arial" w:eastAsia="Arial" w:hint="default"/>
                          <w:sz w:val="20"/>
                          <w:szCs w:val="20"/>
                        </w:rPr>
                      </w:pPr>
                      <w:r>
                        <w:rPr>
                          <w:rFonts w:ascii="Arial"/>
                          <w:sz w:val="20"/>
                        </w:rPr>
                        <w:t>314,626,066.53</w:t>
                      </w:r>
                    </w:p>
                  </w:txbxContent>
                </v:textbox>
                <w10:wrap type="none"/>
              </v:shape>
            </v:group>
          </v:group>
        </w:pict>
      </w:r>
      <w:r>
        <w:rPr>
          <w:rFonts w:ascii="宋体" w:hAnsi="宋体" w:cs="宋体" w:eastAsia="宋体" w:hint="default"/>
          <w:position w:val="-33"/>
          <w:sz w:val="20"/>
          <w:szCs w:val="20"/>
        </w:rPr>
      </w:r>
    </w:p>
    <w:p>
      <w:pPr>
        <w:spacing w:before="81"/>
        <w:ind w:left="705" w:right="617" w:firstLine="0"/>
        <w:jc w:val="left"/>
        <w:rPr>
          <w:rFonts w:ascii="宋体" w:hAnsi="宋体" w:cs="宋体" w:eastAsia="宋体" w:hint="default"/>
          <w:sz w:val="24"/>
          <w:szCs w:val="24"/>
        </w:rPr>
      </w:pPr>
      <w:r>
        <w:rPr>
          <w:rFonts w:ascii="Arial" w:hAnsi="Arial" w:cs="Arial" w:eastAsia="Arial" w:hint="default"/>
          <w:b/>
          <w:bCs/>
          <w:sz w:val="24"/>
          <w:szCs w:val="24"/>
        </w:rPr>
        <w:t>36.</w:t>
      </w:r>
      <w:r>
        <w:rPr>
          <w:rFonts w:ascii="Arial" w:hAnsi="Arial" w:cs="Arial" w:eastAsia="Arial" w:hint="default"/>
          <w:b/>
          <w:bCs/>
          <w:spacing w:val="17"/>
          <w:sz w:val="24"/>
          <w:szCs w:val="24"/>
        </w:rPr>
        <w:t> </w:t>
      </w:r>
      <w:r>
        <w:rPr>
          <w:rFonts w:ascii="宋体" w:hAnsi="宋体" w:cs="宋体" w:eastAsia="宋体" w:hint="default"/>
          <w:b/>
          <w:bCs/>
          <w:sz w:val="24"/>
          <w:szCs w:val="24"/>
        </w:rPr>
        <w:t>营业税金及附加</w:t>
      </w:r>
      <w:r>
        <w:rPr>
          <w:rFonts w:ascii="宋体" w:hAnsi="宋体" w:cs="宋体" w:eastAsia="宋体" w:hint="default"/>
          <w:sz w:val="24"/>
          <w:szCs w:val="24"/>
        </w:rPr>
      </w:r>
    </w:p>
    <w:p>
      <w:pPr>
        <w:spacing w:line="240" w:lineRule="auto" w:before="5"/>
        <w:rPr>
          <w:rFonts w:ascii="宋体" w:hAnsi="宋体" w:cs="宋体" w:eastAsia="宋体" w:hint="default"/>
          <w:b/>
          <w:bCs/>
          <w:sz w:val="13"/>
          <w:szCs w:val="13"/>
        </w:rPr>
      </w:pPr>
    </w:p>
    <w:p>
      <w:pPr>
        <w:spacing w:line="1448" w:lineRule="exact"/>
        <w:ind w:left="257"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35.6pt;height:72.45pt;mso-position-horizontal-relative:char;mso-position-vertical-relative:line" coordorigin="0,0" coordsize="8712,1449">
            <v:group style="position:absolute;left:22;top:7;width:2123;height:2" coordorigin="22,7" coordsize="2123,2">
              <v:shape style="position:absolute;left:22;top:7;width:2123;height:2" coordorigin="22,7" coordsize="2123,0" path="m22,7l2144,7e" filled="false" stroked="true" strokeweight=".72pt" strokecolor="#000000">
                <v:path arrowok="t"/>
              </v:shape>
            </v:group>
            <v:group style="position:absolute;left:22;top:36;width:2123;height:2" coordorigin="22,36" coordsize="2123,2">
              <v:shape style="position:absolute;left:22;top:36;width:2123;height:2" coordorigin="22,36" coordsize="2123,0" path="m22,36l2144,36e" filled="false" stroked="true" strokeweight=".72pt" strokecolor="#000000">
                <v:path arrowok="t"/>
              </v:shape>
              <v:shape style="position:absolute;left:2144;top:43;width:10;height:2" type="#_x0000_t75" stroked="false">
                <v:imagedata r:id="rId32" o:title=""/>
              </v:shape>
            </v:group>
            <v:group style="position:absolute;left:2144;top:7;width:44;height:2" coordorigin="2144,7" coordsize="44,2">
              <v:shape style="position:absolute;left:2144;top:7;width:44;height:2" coordorigin="2144,7" coordsize="44,0" path="m2144,7l2188,7e" filled="false" stroked="true" strokeweight=".72pt" strokecolor="#000000">
                <v:path arrowok="t"/>
              </v:shape>
            </v:group>
            <v:group style="position:absolute;left:2144;top:36;width:44;height:2" coordorigin="2144,36" coordsize="44,2">
              <v:shape style="position:absolute;left:2144;top:36;width:44;height:2" coordorigin="2144,36" coordsize="44,0" path="m2144,36l2188,36e" filled="false" stroked="true" strokeweight=".72pt" strokecolor="#000000">
                <v:path arrowok="t"/>
              </v:shape>
            </v:group>
            <v:group style="position:absolute;left:2188;top:7;width:2188;height:2" coordorigin="2188,7" coordsize="2188,2">
              <v:shape style="position:absolute;left:2188;top:7;width:2188;height:2" coordorigin="2188,7" coordsize="2188,0" path="m2188,7l4375,7e" filled="false" stroked="true" strokeweight=".72pt" strokecolor="#000000">
                <v:path arrowok="t"/>
              </v:shape>
            </v:group>
            <v:group style="position:absolute;left:2188;top:36;width:2188;height:2" coordorigin="2188,36" coordsize="2188,2">
              <v:shape style="position:absolute;left:2188;top:36;width:2188;height:2" coordorigin="2188,36" coordsize="2188,0" path="m2188,36l4375,36e" filled="false" stroked="true" strokeweight=".72pt" strokecolor="#000000">
                <v:path arrowok="t"/>
              </v:shape>
              <v:shape style="position:absolute;left:4375;top:43;width:10;height:2" type="#_x0000_t75" stroked="false">
                <v:imagedata r:id="rId32" o:title=""/>
              </v:shape>
            </v:group>
            <v:group style="position:absolute;left:4375;top:7;width:44;height:2" coordorigin="4375,7" coordsize="44,2">
              <v:shape style="position:absolute;left:4375;top:7;width:44;height:2" coordorigin="4375,7" coordsize="44,0" path="m4375,7l4418,7e" filled="false" stroked="true" strokeweight=".72pt" strokecolor="#000000">
                <v:path arrowok="t"/>
              </v:shape>
            </v:group>
            <v:group style="position:absolute;left:4375;top:36;width:44;height:2" coordorigin="4375,36" coordsize="44,2">
              <v:shape style="position:absolute;left:4375;top:36;width:44;height:2" coordorigin="4375,36" coordsize="44,0" path="m4375,36l4418,36e" filled="false" stroked="true" strokeweight=".72pt" strokecolor="#000000">
                <v:path arrowok="t"/>
              </v:shape>
            </v:group>
            <v:group style="position:absolute;left:4418;top:7;width:2297;height:2" coordorigin="4418,7" coordsize="2297,2">
              <v:shape style="position:absolute;left:4418;top:7;width:2297;height:2" coordorigin="4418,7" coordsize="2297,0" path="m4418,7l6715,7e" filled="false" stroked="true" strokeweight=".72pt" strokecolor="#000000">
                <v:path arrowok="t"/>
              </v:shape>
            </v:group>
            <v:group style="position:absolute;left:4418;top:36;width:2297;height:2" coordorigin="4418,36" coordsize="2297,2">
              <v:shape style="position:absolute;left:4418;top:36;width:2297;height:2" coordorigin="4418,36" coordsize="2297,0" path="m4418,36l6715,36e" filled="false" stroked="true" strokeweight=".72pt" strokecolor="#000000">
                <v:path arrowok="t"/>
              </v:shape>
              <v:shape style="position:absolute;left:6715;top:43;width:10;height:2" type="#_x0000_t75" stroked="false">
                <v:imagedata r:id="rId32" o:title=""/>
              </v:shape>
            </v:group>
            <v:group style="position:absolute;left:6715;top:7;width:44;height:2" coordorigin="6715,7" coordsize="44,2">
              <v:shape style="position:absolute;left:6715;top:7;width:44;height:2" coordorigin="6715,7" coordsize="44,0" path="m6715,7l6758,7e" filled="false" stroked="true" strokeweight=".72pt" strokecolor="#000000">
                <v:path arrowok="t"/>
              </v:shape>
            </v:group>
            <v:group style="position:absolute;left:6715;top:36;width:44;height:2" coordorigin="6715,36" coordsize="44,2">
              <v:shape style="position:absolute;left:6715;top:36;width:44;height:2" coordorigin="6715,36" coordsize="44,0" path="m6715,36l6758,36e" filled="false" stroked="true" strokeweight=".72pt" strokecolor="#000000">
                <v:path arrowok="t"/>
              </v:shape>
            </v:group>
            <v:group style="position:absolute;left:6758;top:7;width:1935;height:2" coordorigin="6758,7" coordsize="1935,2">
              <v:shape style="position:absolute;left:6758;top:7;width:1935;height:2" coordorigin="6758,7" coordsize="1935,0" path="m6758,7l8693,7e" filled="false" stroked="true" strokeweight=".72pt" strokecolor="#000000">
                <v:path arrowok="t"/>
              </v:shape>
            </v:group>
            <v:group style="position:absolute;left:6758;top:36;width:1935;height:2" coordorigin="6758,36" coordsize="1935,2">
              <v:shape style="position:absolute;left:6758;top:36;width:1935;height:2" coordorigin="6758,36" coordsize="1935,0" path="m6758,36l8693,36e" filled="false" stroked="true" strokeweight=".72pt" strokecolor="#000000">
                <v:path arrowok="t"/>
              </v:shape>
              <v:shape style="position:absolute;left:2125;top:26;width:4619;height:307" type="#_x0000_t75" stroked="false">
                <v:imagedata r:id="rId185" o:title=""/>
              </v:shape>
            </v:group>
            <v:group style="position:absolute;left:7;top:1441;width:2138;height:2" coordorigin="7,1441" coordsize="2138,2">
              <v:shape style="position:absolute;left:7;top:1441;width:2138;height:2" coordorigin="7,1441" coordsize="2138,0" path="m7,1441l2144,1441e" filled="false" stroked="true" strokeweight=".72pt" strokecolor="#000000">
                <v:path arrowok="t"/>
              </v:shape>
            </v:group>
            <v:group style="position:absolute;left:7;top:1412;width:2138;height:2" coordorigin="7,1412" coordsize="2138,2">
              <v:shape style="position:absolute;left:7;top:1412;width:2138;height:2" coordorigin="7,1412" coordsize="2138,0" path="m7,1412l2144,1412e" filled="false" stroked="true" strokeweight=".72pt" strokecolor="#000000">
                <v:path arrowok="t"/>
              </v:shape>
            </v:group>
            <v:group style="position:absolute;left:2144;top:1412;width:44;height:2" coordorigin="2144,1412" coordsize="44,2">
              <v:shape style="position:absolute;left:2144;top:1412;width:44;height:2" coordorigin="2144,1412" coordsize="44,0" path="m2144,1412l2188,1412e" filled="false" stroked="true" strokeweight=".72pt" strokecolor="#000000">
                <v:path arrowok="t"/>
              </v:shape>
            </v:group>
            <v:group style="position:absolute;left:2144;top:1441;width:2231;height:2" coordorigin="2144,1441" coordsize="2231,2">
              <v:shape style="position:absolute;left:2144;top:1441;width:2231;height:2" coordorigin="2144,1441" coordsize="2231,0" path="m2144,1441l4375,1441e" filled="false" stroked="true" strokeweight=".72pt" strokecolor="#000000">
                <v:path arrowok="t"/>
              </v:shape>
            </v:group>
            <v:group style="position:absolute;left:2188;top:1412;width:2188;height:2" coordorigin="2188,1412" coordsize="2188,2">
              <v:shape style="position:absolute;left:2188;top:1412;width:2188;height:2" coordorigin="2188,1412" coordsize="2188,0" path="m2188,1412l4375,1412e" filled="false" stroked="true" strokeweight=".72pt" strokecolor="#000000">
                <v:path arrowok="t"/>
              </v:shape>
            </v:group>
            <v:group style="position:absolute;left:4375;top:1412;width:44;height:2" coordorigin="4375,1412" coordsize="44,2">
              <v:shape style="position:absolute;left:4375;top:1412;width:44;height:2" coordorigin="4375,1412" coordsize="44,0" path="m4375,1412l4418,1412e" filled="false" stroked="true" strokeweight=".72pt" strokecolor="#000000">
                <v:path arrowok="t"/>
              </v:shape>
            </v:group>
            <v:group style="position:absolute;left:4375;top:1441;width:2340;height:2" coordorigin="4375,1441" coordsize="2340,2">
              <v:shape style="position:absolute;left:4375;top:1441;width:2340;height:2" coordorigin="4375,1441" coordsize="2340,0" path="m4375,1441l6715,1441e" filled="false" stroked="true" strokeweight=".72pt" strokecolor="#000000">
                <v:path arrowok="t"/>
              </v:shape>
            </v:group>
            <v:group style="position:absolute;left:4418;top:1412;width:2297;height:2" coordorigin="4418,1412" coordsize="2297,2">
              <v:shape style="position:absolute;left:4418;top:1412;width:2297;height:2" coordorigin="4418,1412" coordsize="2297,0" path="m4418,1412l6715,1412e" filled="false" stroked="true" strokeweight=".72pt" strokecolor="#000000">
                <v:path arrowok="t"/>
              </v:shape>
              <v:shape style="position:absolute;left:2;top:302;width:8710;height:1104" type="#_x0000_t75" stroked="false">
                <v:imagedata r:id="rId186" o:title=""/>
              </v:shape>
            </v:group>
            <v:group style="position:absolute;left:6715;top:1412;width:44;height:2" coordorigin="6715,1412" coordsize="44,2">
              <v:shape style="position:absolute;left:6715;top:1412;width:44;height:2" coordorigin="6715,1412" coordsize="44,0" path="m6715,1412l6758,1412e" filled="false" stroked="true" strokeweight=".72pt" strokecolor="#000000">
                <v:path arrowok="t"/>
              </v:shape>
            </v:group>
            <v:group style="position:absolute;left:6715;top:1441;width:1985;height:2" coordorigin="6715,1441" coordsize="1985,2">
              <v:shape style="position:absolute;left:6715;top:1441;width:1985;height:2" coordorigin="6715,1441" coordsize="1985,0" path="m6715,1441l8700,1441e" filled="false" stroked="true" strokeweight=".72pt" strokecolor="#000000">
                <v:path arrowok="t"/>
              </v:shape>
            </v:group>
            <v:group style="position:absolute;left:6758;top:1412;width:1942;height:2" coordorigin="6758,1412" coordsize="1942,2">
              <v:shape style="position:absolute;left:6758;top:1412;width:1942;height:2" coordorigin="6758,1412" coordsize="1942,0" path="m6758,1412l8700,1412e" filled="false" stroked="true" strokeweight=".72pt" strokecolor="#000000">
                <v:path arrowok="t"/>
              </v:shape>
              <v:shape style="position:absolute;left:130;top:85;width:1401;height:1289" type="#_x0000_t202" filled="false" stroked="false">
                <v:textbox inset="0,0,0,0">
                  <w:txbxContent>
                    <w:p>
                      <w:pPr>
                        <w:spacing w:line="200" w:lineRule="exact" w:before="0"/>
                        <w:ind w:left="754"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line="247" w:lineRule="auto" w:before="7"/>
                        <w:ind w:left="0" w:right="0" w:firstLine="0"/>
                        <w:jc w:val="left"/>
                        <w:rPr>
                          <w:rFonts w:ascii="宋体" w:hAnsi="宋体" w:cs="宋体" w:eastAsia="宋体" w:hint="default"/>
                          <w:sz w:val="20"/>
                          <w:szCs w:val="20"/>
                        </w:rPr>
                      </w:pPr>
                      <w:r>
                        <w:rPr>
                          <w:rFonts w:ascii="宋体" w:hAnsi="宋体" w:cs="宋体" w:eastAsia="宋体" w:hint="default"/>
                          <w:sz w:val="20"/>
                          <w:szCs w:val="20"/>
                        </w:rPr>
                        <w:t>营业税</w:t>
                      </w:r>
                      <w:r>
                        <w:rPr>
                          <w:rFonts w:ascii="宋体" w:hAnsi="宋体" w:cs="宋体" w:eastAsia="宋体" w:hint="default"/>
                          <w:w w:val="100"/>
                          <w:sz w:val="20"/>
                          <w:szCs w:val="20"/>
                        </w:rPr>
                        <w:t> </w:t>
                      </w:r>
                      <w:r>
                        <w:rPr>
                          <w:rFonts w:ascii="宋体" w:hAnsi="宋体" w:cs="宋体" w:eastAsia="宋体" w:hint="default"/>
                          <w:spacing w:val="-1"/>
                          <w:sz w:val="20"/>
                          <w:szCs w:val="20"/>
                        </w:rPr>
                        <w:t>城市维护建设税</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教育费附加</w:t>
                      </w:r>
                    </w:p>
                    <w:p>
                      <w:pPr>
                        <w:spacing w:before="13"/>
                        <w:ind w:left="754"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2864;top:75;width:1409;height:132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p>
                      <w:pPr>
                        <w:spacing w:before="76"/>
                        <w:ind w:left="126" w:right="0" w:firstLine="0"/>
                        <w:jc w:val="center"/>
                        <w:rPr>
                          <w:rFonts w:ascii="Arial" w:hAnsi="Arial" w:cs="Arial" w:eastAsia="Arial" w:hint="default"/>
                          <w:sz w:val="20"/>
                          <w:szCs w:val="20"/>
                        </w:rPr>
                      </w:pPr>
                      <w:r>
                        <w:rPr>
                          <w:rFonts w:ascii="Arial"/>
                          <w:spacing w:val="-2"/>
                          <w:sz w:val="20"/>
                        </w:rPr>
                        <w:t>27,265,790.28</w:t>
                      </w:r>
                    </w:p>
                    <w:p>
                      <w:pPr>
                        <w:spacing w:before="40"/>
                        <w:ind w:left="239" w:right="0" w:firstLine="0"/>
                        <w:jc w:val="center"/>
                        <w:rPr>
                          <w:rFonts w:ascii="Arial" w:hAnsi="Arial" w:cs="Arial" w:eastAsia="Arial" w:hint="default"/>
                          <w:sz w:val="20"/>
                          <w:szCs w:val="20"/>
                        </w:rPr>
                      </w:pPr>
                      <w:r>
                        <w:rPr>
                          <w:rFonts w:ascii="Arial"/>
                          <w:spacing w:val="-1"/>
                          <w:sz w:val="20"/>
                        </w:rPr>
                        <w:t>1,987,221.21</w:t>
                      </w:r>
                    </w:p>
                    <w:p>
                      <w:pPr>
                        <w:spacing w:before="39"/>
                        <w:ind w:left="239" w:right="0" w:firstLine="0"/>
                        <w:jc w:val="center"/>
                        <w:rPr>
                          <w:rFonts w:ascii="Arial" w:hAnsi="Arial" w:cs="Arial" w:eastAsia="Arial" w:hint="default"/>
                          <w:sz w:val="20"/>
                          <w:szCs w:val="20"/>
                        </w:rPr>
                      </w:pPr>
                      <w:r>
                        <w:rPr>
                          <w:rFonts w:ascii="Arial"/>
                          <w:spacing w:val="-1"/>
                          <w:sz w:val="20"/>
                        </w:rPr>
                        <w:t>1,135,554.94</w:t>
                      </w:r>
                    </w:p>
                    <w:p>
                      <w:pPr>
                        <w:spacing w:line="226" w:lineRule="exact" w:before="51"/>
                        <w:ind w:left="126" w:right="0" w:firstLine="0"/>
                        <w:jc w:val="center"/>
                        <w:rPr>
                          <w:rFonts w:ascii="Arial" w:hAnsi="Arial" w:cs="Arial" w:eastAsia="Arial" w:hint="default"/>
                          <w:sz w:val="20"/>
                          <w:szCs w:val="20"/>
                        </w:rPr>
                      </w:pPr>
                      <w:r>
                        <w:rPr>
                          <w:rFonts w:ascii="Arial"/>
                          <w:spacing w:val="-2"/>
                          <w:sz w:val="20"/>
                        </w:rPr>
                        <w:t>30,388,566.43</w:t>
                      </w:r>
                    </w:p>
                  </w:txbxContent>
                </v:textbox>
                <w10:wrap type="none"/>
              </v:shape>
              <v:shape style="position:absolute;left:5149;top:75;width:1464;height:132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p>
                      <w:pPr>
                        <w:spacing w:before="76"/>
                        <w:ind w:left="180" w:right="0" w:firstLine="0"/>
                        <w:jc w:val="center"/>
                        <w:rPr>
                          <w:rFonts w:ascii="Arial" w:hAnsi="Arial" w:cs="Arial" w:eastAsia="Arial" w:hint="default"/>
                          <w:sz w:val="20"/>
                          <w:szCs w:val="20"/>
                        </w:rPr>
                      </w:pPr>
                      <w:r>
                        <w:rPr>
                          <w:rFonts w:ascii="Arial"/>
                          <w:spacing w:val="-1"/>
                          <w:sz w:val="20"/>
                        </w:rPr>
                        <w:t>23,280,775.97</w:t>
                      </w:r>
                      <w:r>
                        <w:rPr>
                          <w:rFonts w:ascii="Arial"/>
                          <w:sz w:val="20"/>
                        </w:rPr>
                      </w:r>
                    </w:p>
                    <w:p>
                      <w:pPr>
                        <w:spacing w:before="40"/>
                        <w:ind w:left="293" w:right="0" w:firstLine="0"/>
                        <w:jc w:val="center"/>
                        <w:rPr>
                          <w:rFonts w:ascii="Arial" w:hAnsi="Arial" w:cs="Arial" w:eastAsia="Arial" w:hint="default"/>
                          <w:sz w:val="20"/>
                          <w:szCs w:val="20"/>
                        </w:rPr>
                      </w:pPr>
                      <w:r>
                        <w:rPr>
                          <w:rFonts w:ascii="Arial"/>
                          <w:sz w:val="20"/>
                        </w:rPr>
                        <w:t>1,685,287.20</w:t>
                      </w:r>
                    </w:p>
                    <w:p>
                      <w:pPr>
                        <w:spacing w:before="39"/>
                        <w:ind w:left="459" w:right="0" w:firstLine="0"/>
                        <w:jc w:val="center"/>
                        <w:rPr>
                          <w:rFonts w:ascii="Arial" w:hAnsi="Arial" w:cs="Arial" w:eastAsia="Arial" w:hint="default"/>
                          <w:sz w:val="20"/>
                          <w:szCs w:val="20"/>
                        </w:rPr>
                      </w:pPr>
                      <w:r>
                        <w:rPr>
                          <w:rFonts w:ascii="Arial"/>
                          <w:sz w:val="20"/>
                        </w:rPr>
                        <w:t>963,021.19</w:t>
                      </w:r>
                    </w:p>
                    <w:p>
                      <w:pPr>
                        <w:spacing w:line="226" w:lineRule="exact" w:before="51"/>
                        <w:ind w:left="182" w:right="0" w:firstLine="0"/>
                        <w:jc w:val="center"/>
                        <w:rPr>
                          <w:rFonts w:ascii="Arial" w:hAnsi="Arial" w:cs="Arial" w:eastAsia="Arial" w:hint="default"/>
                          <w:sz w:val="20"/>
                          <w:szCs w:val="20"/>
                        </w:rPr>
                      </w:pPr>
                      <w:r>
                        <w:rPr>
                          <w:rFonts w:ascii="Arial"/>
                          <w:spacing w:val="-2"/>
                          <w:sz w:val="20"/>
                        </w:rPr>
                        <w:t>25,929,084.36</w:t>
                      </w:r>
                    </w:p>
                  </w:txbxContent>
                </v:textbox>
                <w10:wrap type="none"/>
              </v:shape>
              <v:shape style="position:absolute;left:7309;top:85;width:802;height:1018"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计缴标准</w:t>
                      </w:r>
                    </w:p>
                    <w:p>
                      <w:pPr>
                        <w:spacing w:before="7"/>
                        <w:ind w:left="1" w:right="0" w:firstLine="0"/>
                        <w:jc w:val="center"/>
                        <w:rPr>
                          <w:rFonts w:ascii="Arial" w:hAnsi="Arial" w:cs="Arial" w:eastAsia="Arial" w:hint="default"/>
                          <w:sz w:val="20"/>
                          <w:szCs w:val="20"/>
                        </w:rPr>
                      </w:pPr>
                      <w:r>
                        <w:rPr>
                          <w:rFonts w:ascii="Arial" w:hAnsi="Arial" w:cs="Arial" w:eastAsia="Arial" w:hint="default"/>
                          <w:sz w:val="20"/>
                          <w:szCs w:val="20"/>
                        </w:rPr>
                        <w:t>3%</w:t>
                      </w:r>
                      <w:r>
                        <w:rPr>
                          <w:rFonts w:ascii="宋体" w:hAnsi="宋体" w:cs="宋体" w:eastAsia="宋体" w:hint="default"/>
                          <w:sz w:val="20"/>
                          <w:szCs w:val="20"/>
                        </w:rPr>
                        <w:t>、</w:t>
                      </w:r>
                      <w:r>
                        <w:rPr>
                          <w:rFonts w:ascii="Arial" w:hAnsi="Arial" w:cs="Arial" w:eastAsia="Arial" w:hint="default"/>
                          <w:sz w:val="20"/>
                          <w:szCs w:val="20"/>
                        </w:rPr>
                        <w:t>5%</w:t>
                      </w:r>
                    </w:p>
                    <w:p>
                      <w:pPr>
                        <w:spacing w:line="228" w:lineRule="exact" w:before="37"/>
                        <w:ind w:left="1" w:right="0" w:firstLine="0"/>
                        <w:jc w:val="center"/>
                        <w:rPr>
                          <w:rFonts w:ascii="Arial" w:hAnsi="Arial" w:cs="Arial" w:eastAsia="Arial" w:hint="default"/>
                          <w:sz w:val="20"/>
                          <w:szCs w:val="20"/>
                        </w:rPr>
                      </w:pPr>
                      <w:r>
                        <w:rPr>
                          <w:rFonts w:ascii="Arial"/>
                          <w:sz w:val="20"/>
                        </w:rPr>
                        <w:t>7%</w:t>
                      </w:r>
                    </w:p>
                    <w:p>
                      <w:pPr>
                        <w:spacing w:line="269" w:lineRule="exact" w:before="0"/>
                        <w:ind w:left="1" w:right="0" w:firstLine="0"/>
                        <w:jc w:val="center"/>
                        <w:rPr>
                          <w:rFonts w:ascii="Arial" w:hAnsi="Arial" w:cs="Arial" w:eastAsia="Arial" w:hint="default"/>
                          <w:sz w:val="20"/>
                          <w:szCs w:val="20"/>
                        </w:rPr>
                      </w:pPr>
                      <w:r>
                        <w:rPr>
                          <w:rFonts w:ascii="Arial" w:hAnsi="Arial" w:cs="Arial" w:eastAsia="Arial" w:hint="default"/>
                          <w:sz w:val="20"/>
                          <w:szCs w:val="20"/>
                        </w:rPr>
                        <w:t>3%</w:t>
                      </w:r>
                      <w:r>
                        <w:rPr>
                          <w:rFonts w:ascii="宋体" w:hAnsi="宋体" w:cs="宋体" w:eastAsia="宋体" w:hint="default"/>
                          <w:sz w:val="20"/>
                          <w:szCs w:val="20"/>
                        </w:rPr>
                        <w:t>、</w:t>
                      </w:r>
                      <w:r>
                        <w:rPr>
                          <w:rFonts w:ascii="Arial" w:hAnsi="Arial" w:cs="Arial" w:eastAsia="Arial" w:hint="default"/>
                          <w:sz w:val="20"/>
                          <w:szCs w:val="20"/>
                        </w:rPr>
                        <w:t>1%</w:t>
                      </w:r>
                    </w:p>
                  </w:txbxContent>
                </v:textbox>
                <w10:wrap type="none"/>
              </v:shape>
            </v:group>
          </v:group>
        </w:pict>
      </w:r>
      <w:r>
        <w:rPr>
          <w:rFonts w:ascii="宋体" w:hAnsi="宋体" w:cs="宋体" w:eastAsia="宋体" w:hint="default"/>
          <w:position w:val="-28"/>
          <w:sz w:val="20"/>
          <w:szCs w:val="20"/>
        </w:rPr>
      </w:r>
    </w:p>
    <w:p>
      <w:pPr>
        <w:spacing w:before="81"/>
        <w:ind w:left="705" w:right="617" w:firstLine="0"/>
        <w:jc w:val="left"/>
        <w:rPr>
          <w:rFonts w:ascii="宋体" w:hAnsi="宋体" w:cs="宋体" w:eastAsia="宋体" w:hint="default"/>
          <w:sz w:val="24"/>
          <w:szCs w:val="24"/>
        </w:rPr>
      </w:pPr>
      <w:r>
        <w:rPr>
          <w:rFonts w:ascii="Arial" w:hAnsi="Arial" w:cs="Arial" w:eastAsia="Arial" w:hint="default"/>
          <w:b/>
          <w:bCs/>
          <w:sz w:val="24"/>
          <w:szCs w:val="24"/>
        </w:rPr>
        <w:t>37.</w:t>
      </w:r>
      <w:r>
        <w:rPr>
          <w:rFonts w:ascii="Arial" w:hAnsi="Arial" w:cs="Arial" w:eastAsia="Arial" w:hint="default"/>
          <w:b/>
          <w:bCs/>
          <w:spacing w:val="17"/>
          <w:sz w:val="24"/>
          <w:szCs w:val="24"/>
        </w:rPr>
        <w:t> </w:t>
      </w:r>
      <w:r>
        <w:rPr>
          <w:rFonts w:ascii="宋体" w:hAnsi="宋体" w:cs="宋体" w:eastAsia="宋体" w:hint="default"/>
          <w:b/>
          <w:bCs/>
          <w:sz w:val="24"/>
          <w:szCs w:val="24"/>
        </w:rPr>
        <w:t>销售费用</w:t>
      </w:r>
      <w:r>
        <w:rPr>
          <w:rFonts w:ascii="宋体" w:hAnsi="宋体" w:cs="宋体" w:eastAsia="宋体" w:hint="default"/>
          <w:sz w:val="24"/>
          <w:szCs w:val="24"/>
        </w:rPr>
      </w:r>
    </w:p>
    <w:p>
      <w:pPr>
        <w:spacing w:line="240" w:lineRule="auto" w:before="5"/>
        <w:rPr>
          <w:rFonts w:ascii="宋体" w:hAnsi="宋体" w:cs="宋体" w:eastAsia="宋体" w:hint="default"/>
          <w:b/>
          <w:bCs/>
          <w:sz w:val="13"/>
          <w:szCs w:val="13"/>
        </w:rPr>
      </w:pPr>
    </w:p>
    <w:p>
      <w:pPr>
        <w:spacing w:line="1145" w:lineRule="exact"/>
        <w:ind w:left="252"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34.4pt;height:57.3pt;mso-position-horizontal-relative:char;mso-position-vertical-relative:line" coordorigin="0,0" coordsize="8688,1146">
            <v:group style="position:absolute;left:27;top:7;width:2831;height:2" coordorigin="27,7" coordsize="2831,2">
              <v:shape style="position:absolute;left:27;top:7;width:2831;height:2" coordorigin="27,7" coordsize="2831,0" path="m27,7l2858,7e" filled="false" stroked="true" strokeweight=".72pt" strokecolor="#000000">
                <v:path arrowok="t"/>
              </v:shape>
            </v:group>
            <v:group style="position:absolute;left:27;top:36;width:2831;height:2" coordorigin="27,36" coordsize="2831,2">
              <v:shape style="position:absolute;left:27;top:36;width:2831;height:2" coordorigin="27,36" coordsize="2831,0" path="m27,36l2858,36e" filled="false" stroked="true" strokeweight=".72pt" strokecolor="#000000">
                <v:path arrowok="t"/>
              </v:shape>
              <v:shape style="position:absolute;left:2858;top:43;width:10;height:2" type="#_x0000_t75" stroked="false">
                <v:imagedata r:id="rId32" o:title=""/>
              </v:shape>
            </v:group>
            <v:group style="position:absolute;left:2858;top:7;width:44;height:2" coordorigin="2858,7" coordsize="44,2">
              <v:shape style="position:absolute;left:2858;top:7;width:44;height:2" coordorigin="2858,7" coordsize="44,0" path="m2858,7l2901,7e" filled="false" stroked="true" strokeweight=".72pt" strokecolor="#000000">
                <v:path arrowok="t"/>
              </v:shape>
            </v:group>
            <v:group style="position:absolute;left:2858;top:36;width:44;height:2" coordorigin="2858,36" coordsize="44,2">
              <v:shape style="position:absolute;left:2858;top:36;width:44;height:2" coordorigin="2858,36" coordsize="44,0" path="m2858,36l2901,36e" filled="false" stroked="true" strokeweight=".72pt" strokecolor="#000000">
                <v:path arrowok="t"/>
              </v:shape>
            </v:group>
            <v:group style="position:absolute;left:2901;top:7;width:2792;height:2" coordorigin="2901,7" coordsize="2792,2">
              <v:shape style="position:absolute;left:2901;top:7;width:2792;height:2" coordorigin="2901,7" coordsize="2792,0" path="m2901,7l5692,7e" filled="false" stroked="true" strokeweight=".72pt" strokecolor="#000000">
                <v:path arrowok="t"/>
              </v:shape>
            </v:group>
            <v:group style="position:absolute;left:2901;top:36;width:2792;height:2" coordorigin="2901,36" coordsize="2792,2">
              <v:shape style="position:absolute;left:2901;top:36;width:2792;height:2" coordorigin="2901,36" coordsize="2792,0" path="m2901,36l5692,36e" filled="false" stroked="true" strokeweight=".72pt" strokecolor="#000000">
                <v:path arrowok="t"/>
              </v:shape>
              <v:shape style="position:absolute;left:5692;top:43;width:10;height:2" type="#_x0000_t75" stroked="false">
                <v:imagedata r:id="rId32" o:title=""/>
              </v:shape>
            </v:group>
            <v:group style="position:absolute;left:5692;top:7;width:44;height:2" coordorigin="5692,7" coordsize="44,2">
              <v:shape style="position:absolute;left:5692;top:7;width:44;height:2" coordorigin="5692,7" coordsize="44,0" path="m5692,7l5736,7e" filled="false" stroked="true" strokeweight=".72pt" strokecolor="#000000">
                <v:path arrowok="t"/>
              </v:shape>
            </v:group>
            <v:group style="position:absolute;left:5692;top:36;width:44;height:2" coordorigin="5692,36" coordsize="44,2">
              <v:shape style="position:absolute;left:5692;top:36;width:44;height:2" coordorigin="5692,36" coordsize="44,0" path="m5692,36l5736,36e" filled="false" stroked="true" strokeweight=".72pt" strokecolor="#000000">
                <v:path arrowok="t"/>
              </v:shape>
            </v:group>
            <v:group style="position:absolute;left:5736;top:7;width:2932;height:2" coordorigin="5736,7" coordsize="2932,2">
              <v:shape style="position:absolute;left:5736;top:7;width:2932;height:2" coordorigin="5736,7" coordsize="2932,0" path="m5736,7l8667,7e" filled="false" stroked="true" strokeweight=".72pt" strokecolor="#000000">
                <v:path arrowok="t"/>
              </v:shape>
            </v:group>
            <v:group style="position:absolute;left:5736;top:36;width:2932;height:2" coordorigin="5736,36" coordsize="2932,2">
              <v:shape style="position:absolute;left:5736;top:36;width:2932;height:2" coordorigin="5736,36" coordsize="2932,0" path="m5736,36l8667,36e" filled="false" stroked="true" strokeweight=".72pt" strokecolor="#000000">
                <v:path arrowok="t"/>
              </v:shape>
              <v:shape style="position:absolute;left:2839;top:26;width:2882;height:307" type="#_x0000_t75" stroked="false">
                <v:imagedata r:id="rId187" o:title=""/>
              </v:shape>
              <v:shape style="position:absolute;left:0;top:302;width:8688;height:844" type="#_x0000_t75" stroked="false">
                <v:imagedata r:id="rId188" o:title=""/>
              </v:shape>
              <v:shape style="position:absolute;left:135;top:85;width:1758;height:1008" type="#_x0000_t202" filled="false" stroked="false">
                <v:textbox inset="0,0,0,0">
                  <w:txbxContent>
                    <w:p>
                      <w:pPr>
                        <w:tabs>
                          <w:tab w:pos="1557" w:val="left" w:leader="none"/>
                        </w:tabs>
                        <w:spacing w:line="200" w:lineRule="exact" w:before="0"/>
                        <w:ind w:left="859" w:right="0" w:firstLine="0"/>
                        <w:jc w:val="left"/>
                        <w:rPr>
                          <w:rFonts w:ascii="宋体" w:hAnsi="宋体" w:cs="宋体" w:eastAsia="宋体" w:hint="default"/>
                          <w:sz w:val="20"/>
                          <w:szCs w:val="20"/>
                        </w:rPr>
                      </w:pPr>
                      <w:r>
                        <w:rPr>
                          <w:rFonts w:ascii="宋体" w:hAnsi="宋体" w:cs="宋体" w:eastAsia="宋体" w:hint="default"/>
                          <w:sz w:val="20"/>
                          <w:szCs w:val="20"/>
                        </w:rPr>
                        <w:t>项</w:t>
                        <w:tab/>
                        <w:t>目</w:t>
                      </w:r>
                    </w:p>
                    <w:p>
                      <w:pPr>
                        <w:tabs>
                          <w:tab w:pos="1457" w:val="left" w:leader="none"/>
                        </w:tabs>
                        <w:spacing w:line="247" w:lineRule="auto" w:before="7"/>
                        <w:ind w:left="0" w:right="97" w:firstLine="958"/>
                        <w:jc w:val="left"/>
                        <w:rPr>
                          <w:rFonts w:ascii="宋体" w:hAnsi="宋体" w:cs="宋体" w:eastAsia="宋体" w:hint="default"/>
                          <w:sz w:val="20"/>
                          <w:szCs w:val="20"/>
                        </w:rPr>
                      </w:pPr>
                      <w:r>
                        <w:rPr>
                          <w:rFonts w:ascii="宋体" w:hAnsi="宋体" w:cs="宋体" w:eastAsia="宋体" w:hint="default"/>
                          <w:sz w:val="20"/>
                          <w:szCs w:val="20"/>
                        </w:rPr>
                        <w:t>合</w:t>
                        <w:tab/>
                        <w:t>计</w:t>
                      </w:r>
                      <w:r>
                        <w:rPr>
                          <w:rFonts w:ascii="宋体" w:hAnsi="宋体" w:cs="宋体" w:eastAsia="宋体" w:hint="default"/>
                          <w:w w:val="100"/>
                          <w:sz w:val="20"/>
                          <w:szCs w:val="20"/>
                        </w:rPr>
                        <w:t> </w:t>
                      </w:r>
                      <w:r>
                        <w:rPr>
                          <w:rFonts w:ascii="宋体" w:hAnsi="宋体" w:cs="宋体" w:eastAsia="宋体" w:hint="default"/>
                          <w:sz w:val="20"/>
                          <w:szCs w:val="20"/>
                        </w:rPr>
                        <w:t>其中：职工薪酬</w:t>
                      </w:r>
                    </w:p>
                    <w:p>
                      <w:pPr>
                        <w:spacing w:before="1"/>
                        <w:ind w:left="600" w:right="0" w:firstLine="0"/>
                        <w:jc w:val="left"/>
                        <w:rPr>
                          <w:rFonts w:ascii="宋体" w:hAnsi="宋体" w:cs="宋体" w:eastAsia="宋体" w:hint="default"/>
                          <w:sz w:val="20"/>
                          <w:szCs w:val="20"/>
                        </w:rPr>
                      </w:pPr>
                      <w:r>
                        <w:rPr>
                          <w:rFonts w:ascii="宋体" w:hAnsi="宋体" w:cs="宋体" w:eastAsia="宋体" w:hint="default"/>
                          <w:sz w:val="20"/>
                          <w:szCs w:val="20"/>
                        </w:rPr>
                        <w:t>折旧及摊销</w:t>
                      </w:r>
                    </w:p>
                  </w:txbxContent>
                </v:textbox>
                <w10:wrap type="none"/>
              </v:shape>
              <v:shape style="position:absolute;left:3780;top:85;width:1811;height:101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本年发生额</w:t>
                      </w:r>
                    </w:p>
                    <w:p>
                      <w:pPr>
                        <w:spacing w:before="50"/>
                        <w:ind w:left="642" w:right="0" w:firstLine="0"/>
                        <w:jc w:val="center"/>
                        <w:rPr>
                          <w:rFonts w:ascii="Arial" w:hAnsi="Arial" w:cs="Arial" w:eastAsia="Arial" w:hint="default"/>
                          <w:sz w:val="20"/>
                          <w:szCs w:val="20"/>
                        </w:rPr>
                      </w:pPr>
                      <w:r>
                        <w:rPr>
                          <w:rFonts w:ascii="Arial"/>
                          <w:spacing w:val="-2"/>
                          <w:sz w:val="20"/>
                        </w:rPr>
                        <w:t>5,638,708.69</w:t>
                      </w:r>
                      <w:r>
                        <w:rPr>
                          <w:rFonts w:ascii="Arial"/>
                          <w:sz w:val="20"/>
                        </w:rPr>
                      </w:r>
                    </w:p>
                    <w:p>
                      <w:pPr>
                        <w:spacing w:before="40"/>
                        <w:ind w:left="641" w:right="0" w:firstLine="0"/>
                        <w:jc w:val="center"/>
                        <w:rPr>
                          <w:rFonts w:ascii="Arial" w:hAnsi="Arial" w:cs="Arial" w:eastAsia="Arial" w:hint="default"/>
                          <w:sz w:val="20"/>
                          <w:szCs w:val="20"/>
                        </w:rPr>
                      </w:pPr>
                      <w:r>
                        <w:rPr>
                          <w:rFonts w:ascii="Arial"/>
                          <w:spacing w:val="-2"/>
                          <w:sz w:val="20"/>
                        </w:rPr>
                        <w:t>2,315,092.83</w:t>
                      </w:r>
                      <w:r>
                        <w:rPr>
                          <w:rFonts w:ascii="Arial"/>
                          <w:sz w:val="20"/>
                        </w:rPr>
                      </w:r>
                    </w:p>
                    <w:p>
                      <w:pPr>
                        <w:spacing w:line="226" w:lineRule="exact" w:before="39"/>
                        <w:ind w:left="806" w:right="0" w:firstLine="0"/>
                        <w:jc w:val="center"/>
                        <w:rPr>
                          <w:rFonts w:ascii="Arial" w:hAnsi="Arial" w:cs="Arial" w:eastAsia="Arial" w:hint="default"/>
                          <w:sz w:val="20"/>
                          <w:szCs w:val="20"/>
                        </w:rPr>
                      </w:pPr>
                      <w:r>
                        <w:rPr>
                          <w:rFonts w:ascii="Arial"/>
                          <w:sz w:val="20"/>
                        </w:rPr>
                        <w:t>253,861.90</w:t>
                      </w:r>
                    </w:p>
                  </w:txbxContent>
                </v:textbox>
                <w10:wrap type="none"/>
              </v:shape>
              <v:shape style="position:absolute;left:6685;top:85;width:1883;height:101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上年发生额</w:t>
                      </w:r>
                    </w:p>
                    <w:p>
                      <w:pPr>
                        <w:spacing w:before="50"/>
                        <w:ind w:left="714" w:right="0" w:firstLine="0"/>
                        <w:jc w:val="center"/>
                        <w:rPr>
                          <w:rFonts w:ascii="Arial" w:hAnsi="Arial" w:cs="Arial" w:eastAsia="Arial" w:hint="default"/>
                          <w:sz w:val="20"/>
                          <w:szCs w:val="20"/>
                        </w:rPr>
                      </w:pPr>
                      <w:r>
                        <w:rPr>
                          <w:rFonts w:ascii="Arial"/>
                          <w:spacing w:val="-2"/>
                          <w:sz w:val="20"/>
                        </w:rPr>
                        <w:t>5,473,514.57</w:t>
                      </w:r>
                      <w:r>
                        <w:rPr>
                          <w:rFonts w:ascii="Arial"/>
                          <w:sz w:val="20"/>
                        </w:rPr>
                      </w:r>
                    </w:p>
                    <w:p>
                      <w:pPr>
                        <w:spacing w:before="40"/>
                        <w:ind w:left="714" w:right="0" w:firstLine="0"/>
                        <w:jc w:val="center"/>
                        <w:rPr>
                          <w:rFonts w:ascii="Arial" w:hAnsi="Arial" w:cs="Arial" w:eastAsia="Arial" w:hint="default"/>
                          <w:sz w:val="20"/>
                          <w:szCs w:val="20"/>
                        </w:rPr>
                      </w:pPr>
                      <w:r>
                        <w:rPr>
                          <w:rFonts w:ascii="Arial"/>
                          <w:spacing w:val="-2"/>
                          <w:sz w:val="20"/>
                        </w:rPr>
                        <w:t>2,239,971.23</w:t>
                      </w:r>
                      <w:r>
                        <w:rPr>
                          <w:rFonts w:ascii="Arial"/>
                          <w:sz w:val="20"/>
                        </w:rPr>
                      </w:r>
                    </w:p>
                    <w:p>
                      <w:pPr>
                        <w:spacing w:line="226" w:lineRule="exact" w:before="39"/>
                        <w:ind w:left="892" w:right="0" w:firstLine="0"/>
                        <w:jc w:val="center"/>
                        <w:rPr>
                          <w:rFonts w:ascii="Arial" w:hAnsi="Arial" w:cs="Arial" w:eastAsia="Arial" w:hint="default"/>
                          <w:sz w:val="20"/>
                          <w:szCs w:val="20"/>
                        </w:rPr>
                      </w:pPr>
                      <w:r>
                        <w:rPr>
                          <w:rFonts w:ascii="Arial"/>
                          <w:spacing w:val="-2"/>
                          <w:sz w:val="20"/>
                        </w:rPr>
                        <w:t>116,182.41</w:t>
                      </w:r>
                    </w:p>
                  </w:txbxContent>
                </v:textbox>
                <w10:wrap type="none"/>
              </v:shape>
            </v:group>
          </v:group>
        </w:pict>
      </w:r>
      <w:r>
        <w:rPr>
          <w:rFonts w:ascii="宋体" w:hAnsi="宋体" w:cs="宋体" w:eastAsia="宋体" w:hint="default"/>
          <w:position w:val="-22"/>
          <w:sz w:val="20"/>
          <w:szCs w:val="20"/>
        </w:rPr>
      </w:r>
    </w:p>
    <w:p>
      <w:pPr>
        <w:spacing w:after="0" w:line="1145" w:lineRule="exact"/>
        <w:rPr>
          <w:rFonts w:ascii="宋体" w:hAnsi="宋体" w:cs="宋体" w:eastAsia="宋体" w:hint="default"/>
          <w:sz w:val="20"/>
          <w:szCs w:val="20"/>
        </w:rPr>
        <w:sectPr>
          <w:pgSz w:w="11910" w:h="16840"/>
          <w:pgMar w:header="877" w:footer="982" w:top="1100" w:bottom="1180" w:left="1660" w:right="1160"/>
        </w:sectPr>
      </w:pPr>
    </w:p>
    <w:p>
      <w:pPr>
        <w:spacing w:line="240" w:lineRule="auto" w:before="1"/>
        <w:rPr>
          <w:rFonts w:ascii="宋体" w:hAnsi="宋体" w:cs="宋体" w:eastAsia="宋体" w:hint="default"/>
          <w:b/>
          <w:bCs/>
          <w:sz w:val="19"/>
          <w:szCs w:val="19"/>
        </w:rPr>
      </w:pPr>
      <w:r>
        <w:rPr/>
        <w:pict>
          <v:group style="position:absolute;margin-left:96.000015pt;margin-top:390.719696pt;width:434pt;height:81.850pt;mso-position-horizontal-relative:page;mso-position-vertical-relative:page;z-index:-619000" coordorigin="1920,7814" coordsize="8680,1637">
            <v:shape style="position:absolute;left:4770;top:7831;width:10;height:2" type="#_x0000_t75" stroked="false">
              <v:imagedata r:id="rId22" o:title=""/>
            </v:shape>
            <v:shape style="position:absolute;left:7604;top:7831;width:10;height:2" type="#_x0000_t75" stroked="false">
              <v:imagedata r:id="rId22" o:title=""/>
            </v:shape>
            <v:shape style="position:absolute;left:4751;top:7814;width:2882;height:307" type="#_x0000_t75" stroked="false">
              <v:imagedata r:id="rId189" o:title=""/>
            </v:shape>
            <v:shape style="position:absolute;left:1920;top:8090;width:8680;height:1362" type="#_x0000_t75" stroked="false">
              <v:imagedata r:id="rId190" o:title=""/>
            </v:shape>
            <w10:wrap type="none"/>
          </v:group>
        </w:pict>
      </w:r>
      <w:r>
        <w:rPr/>
        <w:pict>
          <v:group style="position:absolute;margin-left:96.320007pt;margin-top:505.379669pt;width:435pt;height:217.1pt;mso-position-horizontal-relative:page;mso-position-vertical-relative:page;z-index:-618976" coordorigin="1926,10108" coordsize="8700,4342">
            <v:shape style="position:absolute;left:5053;top:10124;width:10;height:2" type="#_x0000_t75" stroked="false">
              <v:imagedata r:id="rId32" o:title=""/>
            </v:shape>
            <v:shape style="position:absolute;left:7733;top:10124;width:10;height:2" type="#_x0000_t75" stroked="false">
              <v:imagedata r:id="rId32" o:title=""/>
            </v:shape>
            <v:shape style="position:absolute;left:5034;top:10108;width:2728;height:308" type="#_x0000_t75" stroked="false">
              <v:imagedata r:id="rId191" o:title=""/>
            </v:shape>
            <v:shape style="position:absolute;left:1926;top:10384;width:8699;height:4065" type="#_x0000_t75" stroked="false">
              <v:imagedata r:id="rId192" o:title=""/>
            </v:shape>
            <w10:wrap type="none"/>
          </v:group>
        </w:pict>
      </w:r>
    </w:p>
    <w:tbl>
      <w:tblPr>
        <w:tblW w:w="0" w:type="auto"/>
        <w:jc w:val="left"/>
        <w:tblInd w:w="952" w:type="dxa"/>
        <w:tblLayout w:type="fixed"/>
        <w:tblCellMar>
          <w:top w:w="0" w:type="dxa"/>
          <w:left w:w="0" w:type="dxa"/>
          <w:bottom w:w="0" w:type="dxa"/>
          <w:right w:w="0" w:type="dxa"/>
        </w:tblCellMar>
        <w:tblLook w:val="01E0"/>
      </w:tblPr>
      <w:tblGrid>
        <w:gridCol w:w="2479"/>
        <w:gridCol w:w="3316"/>
        <w:gridCol w:w="2108"/>
      </w:tblGrid>
      <w:tr>
        <w:trPr>
          <w:trHeight w:val="338" w:hRule="exact"/>
        </w:trPr>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财产保险</w:t>
            </w:r>
          </w:p>
        </w:tc>
        <w:tc>
          <w:tcPr>
            <w:tcW w:w="331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903"/>
              <w:jc w:val="right"/>
              <w:rPr>
                <w:rFonts w:ascii="Arial" w:hAnsi="Arial" w:cs="Arial" w:eastAsia="Arial" w:hint="default"/>
                <w:sz w:val="20"/>
                <w:szCs w:val="20"/>
              </w:rPr>
            </w:pPr>
            <w:r>
              <w:rPr>
                <w:rFonts w:ascii="Arial"/>
                <w:spacing w:val="-1"/>
                <w:sz w:val="20"/>
              </w:rPr>
              <w:t>3,246.28</w:t>
            </w:r>
            <w:r>
              <w:rPr>
                <w:rFonts w:ascii="Arial"/>
                <w:sz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4"/>
              <w:jc w:val="right"/>
              <w:rPr>
                <w:rFonts w:ascii="Arial" w:hAnsi="Arial" w:cs="Arial" w:eastAsia="Arial" w:hint="default"/>
                <w:sz w:val="20"/>
                <w:szCs w:val="20"/>
              </w:rPr>
            </w:pPr>
            <w:r>
              <w:rPr>
                <w:rFonts w:ascii="Arial"/>
                <w:spacing w:val="-1"/>
                <w:sz w:val="20"/>
              </w:rPr>
              <w:t>7,590.23</w:t>
            </w:r>
            <w:r>
              <w:rPr>
                <w:rFonts w:ascii="Arial"/>
                <w:sz w:val="20"/>
              </w:rPr>
            </w:r>
          </w:p>
        </w:tc>
      </w:tr>
      <w:tr>
        <w:trPr>
          <w:trHeight w:val="269" w:hRule="exact"/>
        </w:trPr>
        <w:tc>
          <w:tcPr>
            <w:tcW w:w="2479"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宋体" w:hAnsi="宋体" w:cs="宋体" w:eastAsia="宋体" w:hint="default"/>
                <w:sz w:val="20"/>
                <w:szCs w:val="20"/>
              </w:rPr>
            </w:pPr>
            <w:r>
              <w:rPr>
                <w:rFonts w:ascii="宋体" w:hAnsi="宋体" w:cs="宋体" w:eastAsia="宋体" w:hint="default"/>
                <w:sz w:val="20"/>
                <w:szCs w:val="20"/>
              </w:rPr>
              <w:t>办公及会议费</w:t>
            </w:r>
          </w:p>
        </w:tc>
        <w:tc>
          <w:tcPr>
            <w:tcW w:w="331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03"/>
              <w:jc w:val="right"/>
              <w:rPr>
                <w:rFonts w:ascii="Arial" w:hAnsi="Arial" w:cs="Arial" w:eastAsia="Arial" w:hint="default"/>
                <w:sz w:val="20"/>
                <w:szCs w:val="20"/>
              </w:rPr>
            </w:pPr>
            <w:r>
              <w:rPr>
                <w:rFonts w:ascii="Arial"/>
                <w:spacing w:val="-1"/>
                <w:sz w:val="20"/>
              </w:rPr>
              <w:t>869,052.00</w:t>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4"/>
              <w:jc w:val="right"/>
              <w:rPr>
                <w:rFonts w:ascii="Arial" w:hAnsi="Arial" w:cs="Arial" w:eastAsia="Arial" w:hint="default"/>
                <w:sz w:val="20"/>
                <w:szCs w:val="20"/>
              </w:rPr>
            </w:pPr>
            <w:r>
              <w:rPr>
                <w:rFonts w:ascii="Arial"/>
                <w:spacing w:val="-1"/>
                <w:sz w:val="20"/>
              </w:rPr>
              <w:t>541,608.55</w:t>
            </w:r>
          </w:p>
        </w:tc>
      </w:tr>
      <w:tr>
        <w:trPr>
          <w:trHeight w:val="269" w:hRule="exact"/>
        </w:trPr>
        <w:tc>
          <w:tcPr>
            <w:tcW w:w="2479"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宋体" w:hAnsi="宋体" w:cs="宋体" w:eastAsia="宋体" w:hint="default"/>
                <w:sz w:val="20"/>
                <w:szCs w:val="20"/>
              </w:rPr>
            </w:pPr>
            <w:r>
              <w:rPr>
                <w:rFonts w:ascii="宋体" w:hAnsi="宋体" w:cs="宋体" w:eastAsia="宋体" w:hint="default"/>
                <w:sz w:val="20"/>
                <w:szCs w:val="20"/>
              </w:rPr>
              <w:t>差旅及交通费</w:t>
            </w:r>
          </w:p>
        </w:tc>
        <w:tc>
          <w:tcPr>
            <w:tcW w:w="331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02"/>
              <w:jc w:val="right"/>
              <w:rPr>
                <w:rFonts w:ascii="Arial" w:hAnsi="Arial" w:cs="Arial" w:eastAsia="Arial" w:hint="default"/>
                <w:sz w:val="20"/>
                <w:szCs w:val="20"/>
              </w:rPr>
            </w:pPr>
            <w:r>
              <w:rPr>
                <w:rFonts w:ascii="Arial"/>
                <w:spacing w:val="-2"/>
                <w:sz w:val="20"/>
              </w:rPr>
              <w:t>1,551,641.00</w:t>
            </w:r>
            <w:r>
              <w:rPr>
                <w:rFonts w:ascii="Arial"/>
                <w:sz w:val="20"/>
              </w:rPr>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20"/>
                <w:szCs w:val="20"/>
              </w:rPr>
            </w:pPr>
            <w:r>
              <w:rPr>
                <w:rFonts w:ascii="Arial"/>
                <w:spacing w:val="-2"/>
                <w:sz w:val="20"/>
              </w:rPr>
              <w:t>1,967,491.54</w:t>
            </w:r>
            <w:r>
              <w:rPr>
                <w:rFonts w:ascii="Arial"/>
                <w:sz w:val="20"/>
              </w:rPr>
            </w:r>
          </w:p>
        </w:tc>
      </w:tr>
      <w:tr>
        <w:trPr>
          <w:trHeight w:val="269" w:hRule="exact"/>
        </w:trPr>
        <w:tc>
          <w:tcPr>
            <w:tcW w:w="2479"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宋体" w:hAnsi="宋体" w:cs="宋体" w:eastAsia="宋体" w:hint="default"/>
                <w:sz w:val="20"/>
                <w:szCs w:val="20"/>
              </w:rPr>
            </w:pPr>
            <w:r>
              <w:rPr>
                <w:rFonts w:ascii="宋体" w:hAnsi="宋体" w:cs="宋体" w:eastAsia="宋体" w:hint="default"/>
                <w:sz w:val="20"/>
                <w:szCs w:val="20"/>
              </w:rPr>
              <w:t>燃料及水电费</w:t>
            </w:r>
          </w:p>
        </w:tc>
        <w:tc>
          <w:tcPr>
            <w:tcW w:w="331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03"/>
              <w:jc w:val="right"/>
              <w:rPr>
                <w:rFonts w:ascii="Arial" w:hAnsi="Arial" w:cs="Arial" w:eastAsia="Arial" w:hint="default"/>
                <w:sz w:val="20"/>
                <w:szCs w:val="20"/>
              </w:rPr>
            </w:pPr>
            <w:r>
              <w:rPr>
                <w:rFonts w:ascii="Arial"/>
                <w:spacing w:val="-1"/>
                <w:sz w:val="20"/>
              </w:rPr>
              <w:t>274,505.76</w:t>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4"/>
              <w:jc w:val="right"/>
              <w:rPr>
                <w:rFonts w:ascii="Arial" w:hAnsi="Arial" w:cs="Arial" w:eastAsia="Arial" w:hint="default"/>
                <w:sz w:val="20"/>
                <w:szCs w:val="20"/>
              </w:rPr>
            </w:pPr>
            <w:r>
              <w:rPr>
                <w:rFonts w:ascii="Arial"/>
                <w:spacing w:val="-1"/>
                <w:sz w:val="20"/>
              </w:rPr>
              <w:t>263,243.23</w:t>
            </w:r>
          </w:p>
        </w:tc>
      </w:tr>
      <w:tr>
        <w:trPr>
          <w:trHeight w:val="339" w:hRule="exact"/>
        </w:trPr>
        <w:tc>
          <w:tcPr>
            <w:tcW w:w="2479"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31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03"/>
              <w:jc w:val="right"/>
              <w:rPr>
                <w:rFonts w:ascii="Arial" w:hAnsi="Arial" w:cs="Arial" w:eastAsia="Arial" w:hint="default"/>
                <w:sz w:val="20"/>
                <w:szCs w:val="20"/>
              </w:rPr>
            </w:pPr>
            <w:r>
              <w:rPr>
                <w:rFonts w:ascii="Arial"/>
                <w:spacing w:val="-1"/>
                <w:sz w:val="20"/>
              </w:rPr>
              <w:t>371,308.92</w:t>
            </w:r>
          </w:p>
        </w:tc>
        <w:tc>
          <w:tcPr>
            <w:tcW w:w="210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20"/>
                <w:szCs w:val="20"/>
              </w:rPr>
            </w:pPr>
            <w:r>
              <w:rPr>
                <w:rFonts w:ascii="Arial"/>
                <w:spacing w:val="-1"/>
                <w:sz w:val="20"/>
              </w:rPr>
              <w:t>337,427.38</w:t>
            </w:r>
          </w:p>
        </w:tc>
      </w:tr>
    </w:tbl>
    <w:p>
      <w:pPr>
        <w:spacing w:before="12"/>
        <w:ind w:left="705" w:right="617" w:firstLine="0"/>
        <w:jc w:val="left"/>
        <w:rPr>
          <w:rFonts w:ascii="宋体" w:hAnsi="宋体" w:cs="宋体" w:eastAsia="宋体" w:hint="default"/>
          <w:sz w:val="24"/>
          <w:szCs w:val="24"/>
        </w:rPr>
      </w:pPr>
      <w:r>
        <w:rPr/>
        <w:pict>
          <v:group style="position:absolute;margin-left:95.279999pt;margin-top:-71.724403pt;width:434.7pt;height:69.25pt;mso-position-horizontal-relative:page;mso-position-vertical-relative:paragraph;z-index:-619048" coordorigin="1906,-1434" coordsize="8694,1385">
            <v:shape style="position:absolute;left:4751;top:-1434;width:2882;height:298" type="#_x0000_t75" stroked="false">
              <v:imagedata r:id="rId193" o:title=""/>
            </v:shape>
            <v:shape style="position:absolute;left:1906;top:-1169;width:8694;height:1119" type="#_x0000_t75" stroked="false">
              <v:imagedata r:id="rId194" o:title=""/>
            </v:shape>
            <w10:wrap type="none"/>
          </v:group>
        </w:pict>
      </w:r>
      <w:r>
        <w:rPr/>
        <w:pict>
          <v:group style="position:absolute;margin-left:95.599991pt;margin-top:27.215601pt;width:434.4pt;height:190.75pt;mso-position-horizontal-relative:page;mso-position-vertical-relative:paragraph;z-index:-619024" coordorigin="1912,544" coordsize="8688,3815">
            <v:shape style="position:absolute;left:4770;top:561;width:10;height:2" type="#_x0000_t75" stroked="false">
              <v:imagedata r:id="rId63" o:title=""/>
            </v:shape>
            <v:shape style="position:absolute;left:7604;top:561;width:10;height:2" type="#_x0000_t75" stroked="false">
              <v:imagedata r:id="rId63" o:title=""/>
            </v:shape>
            <v:shape style="position:absolute;left:4751;top:544;width:2882;height:308" type="#_x0000_t75" stroked="false">
              <v:imagedata r:id="rId152" o:title=""/>
            </v:shape>
            <v:shape style="position:absolute;left:1912;top:814;width:8688;height:3544" type="#_x0000_t75" stroked="false">
              <v:imagedata r:id="rId195" o:title=""/>
            </v:shape>
            <w10:wrap type="none"/>
          </v:group>
        </w:pict>
      </w:r>
      <w:r>
        <w:rPr>
          <w:rFonts w:ascii="Arial" w:hAnsi="Arial" w:cs="Arial" w:eastAsia="Arial" w:hint="default"/>
          <w:b/>
          <w:bCs/>
          <w:sz w:val="24"/>
          <w:szCs w:val="24"/>
        </w:rPr>
        <w:t>38.</w:t>
      </w:r>
      <w:r>
        <w:rPr>
          <w:rFonts w:ascii="Arial" w:hAnsi="Arial" w:cs="Arial" w:eastAsia="Arial" w:hint="default"/>
          <w:b/>
          <w:bCs/>
          <w:spacing w:val="17"/>
          <w:sz w:val="24"/>
          <w:szCs w:val="24"/>
        </w:rPr>
        <w:t> </w:t>
      </w:r>
      <w:r>
        <w:rPr>
          <w:rFonts w:ascii="宋体" w:hAnsi="宋体" w:cs="宋体" w:eastAsia="宋体" w:hint="default"/>
          <w:b/>
          <w:bCs/>
          <w:sz w:val="24"/>
          <w:szCs w:val="24"/>
        </w:rPr>
        <w:t>管理费用</w:t>
      </w:r>
      <w:r>
        <w:rPr>
          <w:rFonts w:ascii="宋体" w:hAnsi="宋体" w:cs="宋体" w:eastAsia="宋体" w:hint="default"/>
          <w:sz w:val="24"/>
          <w:szCs w:val="24"/>
        </w:rPr>
      </w:r>
    </w:p>
    <w:p>
      <w:pPr>
        <w:spacing w:line="240" w:lineRule="auto" w:before="0"/>
        <w:rPr>
          <w:rFonts w:ascii="宋体" w:hAnsi="宋体" w:cs="宋体" w:eastAsia="宋体" w:hint="default"/>
          <w:b/>
          <w:bCs/>
          <w:sz w:val="15"/>
          <w:szCs w:val="15"/>
        </w:rPr>
      </w:pPr>
    </w:p>
    <w:tbl>
      <w:tblPr>
        <w:tblW w:w="0" w:type="auto"/>
        <w:jc w:val="left"/>
        <w:tblInd w:w="279" w:type="dxa"/>
        <w:tblLayout w:type="fixed"/>
        <w:tblCellMar>
          <w:top w:w="0" w:type="dxa"/>
          <w:left w:w="0" w:type="dxa"/>
          <w:bottom w:w="0" w:type="dxa"/>
          <w:right w:w="0" w:type="dxa"/>
        </w:tblCellMar>
        <w:tblLook w:val="01E0"/>
      </w:tblPr>
      <w:tblGrid>
        <w:gridCol w:w="3331"/>
        <w:gridCol w:w="2844"/>
        <w:gridCol w:w="2465"/>
      </w:tblGrid>
      <w:tr>
        <w:trPr>
          <w:trHeight w:val="571" w:hRule="exact"/>
        </w:trPr>
        <w:tc>
          <w:tcPr>
            <w:tcW w:w="3331" w:type="dxa"/>
            <w:tcBorders>
              <w:top w:val="single" w:sz="17" w:space="0" w:color="000000"/>
              <w:left w:val="nil" w:sz="6" w:space="0" w:color="auto"/>
              <w:bottom w:val="nil" w:sz="6" w:space="0" w:color="auto"/>
              <w:right w:val="nil" w:sz="6" w:space="0" w:color="auto"/>
            </w:tcBorders>
          </w:tcPr>
          <w:p>
            <w:pPr>
              <w:pStyle w:val="TableParagraph"/>
              <w:tabs>
                <w:tab w:pos="698" w:val="left" w:leader="none"/>
              </w:tabs>
              <w:spacing w:line="242" w:lineRule="exact"/>
              <w:ind w:right="495"/>
              <w:jc w:val="center"/>
              <w:rPr>
                <w:rFonts w:ascii="宋体" w:hAnsi="宋体" w:cs="宋体" w:eastAsia="宋体" w:hint="default"/>
                <w:sz w:val="20"/>
                <w:szCs w:val="20"/>
              </w:rPr>
            </w:pPr>
            <w:r>
              <w:rPr>
                <w:rFonts w:ascii="宋体" w:hAnsi="宋体" w:cs="宋体" w:eastAsia="宋体" w:hint="default"/>
                <w:sz w:val="20"/>
                <w:szCs w:val="20"/>
              </w:rPr>
              <w:t>项</w:t>
              <w:tab/>
              <w:t>目</w:t>
            </w:r>
          </w:p>
          <w:p>
            <w:pPr>
              <w:pStyle w:val="TableParagraph"/>
              <w:tabs>
                <w:tab w:pos="400" w:val="left" w:leader="none"/>
              </w:tabs>
              <w:spacing w:line="240" w:lineRule="auto" w:before="8"/>
              <w:ind w:right="495"/>
              <w:jc w:val="center"/>
              <w:rPr>
                <w:rFonts w:ascii="宋体" w:hAnsi="宋体" w:cs="宋体" w:eastAsia="宋体" w:hint="default"/>
                <w:sz w:val="20"/>
                <w:szCs w:val="20"/>
              </w:rPr>
            </w:pPr>
            <w:r>
              <w:rPr>
                <w:rFonts w:ascii="宋体" w:hAnsi="宋体" w:cs="宋体" w:eastAsia="宋体" w:hint="default"/>
                <w:sz w:val="20"/>
                <w:szCs w:val="20"/>
              </w:rPr>
              <w:t>合</w:t>
              <w:tab/>
              <w:t>计</w:t>
            </w:r>
          </w:p>
        </w:tc>
        <w:tc>
          <w:tcPr>
            <w:tcW w:w="2844" w:type="dxa"/>
            <w:tcBorders>
              <w:top w:val="single" w:sz="17" w:space="0" w:color="000000"/>
              <w:left w:val="nil" w:sz="6" w:space="0" w:color="auto"/>
              <w:bottom w:val="nil" w:sz="6" w:space="0" w:color="auto"/>
              <w:right w:val="nil" w:sz="6" w:space="0" w:color="auto"/>
            </w:tcBorders>
          </w:tcPr>
          <w:p>
            <w:pPr>
              <w:pStyle w:val="TableParagraph"/>
              <w:spacing w:line="237" w:lineRule="exact"/>
              <w:ind w:left="952" w:right="0" w:firstLine="278"/>
              <w:jc w:val="left"/>
              <w:rPr>
                <w:rFonts w:ascii="宋体" w:hAnsi="宋体" w:cs="宋体" w:eastAsia="宋体" w:hint="default"/>
                <w:sz w:val="20"/>
                <w:szCs w:val="20"/>
              </w:rPr>
            </w:pPr>
            <w:r>
              <w:rPr>
                <w:rFonts w:ascii="宋体" w:hAnsi="宋体" w:cs="宋体" w:eastAsia="宋体" w:hint="default"/>
                <w:sz w:val="20"/>
                <w:szCs w:val="20"/>
              </w:rPr>
              <w:t>本年发生额</w:t>
            </w:r>
          </w:p>
          <w:p>
            <w:pPr>
              <w:pStyle w:val="TableParagraph"/>
              <w:spacing w:line="240" w:lineRule="auto" w:before="56"/>
              <w:ind w:left="952" w:right="0"/>
              <w:jc w:val="left"/>
              <w:rPr>
                <w:rFonts w:ascii="Arial" w:hAnsi="Arial" w:cs="Arial" w:eastAsia="Arial" w:hint="default"/>
                <w:sz w:val="20"/>
                <w:szCs w:val="20"/>
              </w:rPr>
            </w:pPr>
            <w:r>
              <w:rPr>
                <w:rFonts w:ascii="Arial"/>
                <w:sz w:val="20"/>
              </w:rPr>
              <w:t>84,864,796.66</w:t>
            </w:r>
          </w:p>
        </w:tc>
        <w:tc>
          <w:tcPr>
            <w:tcW w:w="2465" w:type="dxa"/>
            <w:tcBorders>
              <w:top w:val="single" w:sz="17" w:space="0" w:color="000000"/>
              <w:left w:val="nil" w:sz="6" w:space="0" w:color="auto"/>
              <w:bottom w:val="nil" w:sz="6" w:space="0" w:color="auto"/>
              <w:right w:val="nil" w:sz="6" w:space="0" w:color="auto"/>
            </w:tcBorders>
          </w:tcPr>
          <w:p>
            <w:pPr>
              <w:pStyle w:val="TableParagraph"/>
              <w:spacing w:line="237" w:lineRule="exact"/>
              <w:ind w:left="1085" w:right="0" w:firstLine="278"/>
              <w:jc w:val="left"/>
              <w:rPr>
                <w:rFonts w:ascii="宋体" w:hAnsi="宋体" w:cs="宋体" w:eastAsia="宋体" w:hint="default"/>
                <w:sz w:val="20"/>
                <w:szCs w:val="20"/>
              </w:rPr>
            </w:pPr>
            <w:r>
              <w:rPr>
                <w:rFonts w:ascii="宋体" w:hAnsi="宋体" w:cs="宋体" w:eastAsia="宋体" w:hint="default"/>
                <w:sz w:val="20"/>
                <w:szCs w:val="20"/>
              </w:rPr>
              <w:t>上年发生额</w:t>
            </w:r>
          </w:p>
          <w:p>
            <w:pPr>
              <w:pStyle w:val="TableParagraph"/>
              <w:spacing w:line="240" w:lineRule="auto" w:before="56"/>
              <w:ind w:left="1085" w:right="0"/>
              <w:jc w:val="left"/>
              <w:rPr>
                <w:rFonts w:ascii="Arial" w:hAnsi="Arial" w:cs="Arial" w:eastAsia="Arial" w:hint="default"/>
                <w:sz w:val="20"/>
                <w:szCs w:val="20"/>
              </w:rPr>
            </w:pPr>
            <w:r>
              <w:rPr>
                <w:rFonts w:ascii="Arial"/>
                <w:sz w:val="20"/>
              </w:rPr>
              <w:t>63,558,810.93</w:t>
            </w: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其中：职工薪酬</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12"/>
              <w:jc w:val="right"/>
              <w:rPr>
                <w:rFonts w:ascii="Arial" w:hAnsi="Arial" w:cs="Arial" w:eastAsia="Arial" w:hint="default"/>
                <w:sz w:val="20"/>
                <w:szCs w:val="20"/>
              </w:rPr>
            </w:pPr>
            <w:r>
              <w:rPr>
                <w:rFonts w:ascii="Arial"/>
                <w:spacing w:val="-2"/>
                <w:sz w:val="20"/>
              </w:rPr>
              <w:t>34,043,820.42</w:t>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9"/>
              <w:jc w:val="right"/>
              <w:rPr>
                <w:rFonts w:ascii="Arial" w:hAnsi="Arial" w:cs="Arial" w:eastAsia="Arial" w:hint="default"/>
                <w:sz w:val="20"/>
                <w:szCs w:val="20"/>
              </w:rPr>
            </w:pPr>
            <w:r>
              <w:rPr>
                <w:rFonts w:ascii="Arial"/>
                <w:spacing w:val="-2"/>
                <w:sz w:val="20"/>
              </w:rPr>
              <w:t>21,820,961.90</w:t>
            </w: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1" w:lineRule="exact"/>
              <w:ind w:left="708" w:right="0"/>
              <w:jc w:val="left"/>
              <w:rPr>
                <w:rFonts w:ascii="宋体" w:hAnsi="宋体" w:cs="宋体" w:eastAsia="宋体" w:hint="default"/>
                <w:sz w:val="20"/>
                <w:szCs w:val="20"/>
              </w:rPr>
            </w:pPr>
            <w:r>
              <w:rPr>
                <w:rFonts w:ascii="宋体" w:hAnsi="宋体" w:cs="宋体" w:eastAsia="宋体" w:hint="default"/>
                <w:sz w:val="20"/>
                <w:szCs w:val="20"/>
              </w:rPr>
              <w:t>折旧及摊销</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10"/>
              <w:jc w:val="right"/>
              <w:rPr>
                <w:rFonts w:ascii="Arial" w:hAnsi="Arial" w:cs="Arial" w:eastAsia="Arial" w:hint="default"/>
                <w:sz w:val="20"/>
                <w:szCs w:val="20"/>
              </w:rPr>
            </w:pPr>
            <w:r>
              <w:rPr>
                <w:rFonts w:ascii="Arial"/>
                <w:spacing w:val="-2"/>
                <w:sz w:val="20"/>
              </w:rPr>
              <w:t>11,801,098.62</w:t>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Arial" w:hAnsi="Arial" w:cs="Arial" w:eastAsia="Arial" w:hint="default"/>
                <w:sz w:val="20"/>
                <w:szCs w:val="20"/>
              </w:rPr>
            </w:pPr>
            <w:r>
              <w:rPr>
                <w:rFonts w:ascii="Arial"/>
                <w:spacing w:val="-2"/>
                <w:sz w:val="20"/>
              </w:rPr>
              <w:t>7,708,002.60</w:t>
            </w:r>
            <w:r>
              <w:rPr>
                <w:rFonts w:ascii="Arial"/>
                <w:sz w:val="20"/>
              </w:rPr>
            </w: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1" w:lineRule="exact"/>
              <w:ind w:left="708" w:right="0"/>
              <w:jc w:val="left"/>
              <w:rPr>
                <w:rFonts w:ascii="宋体" w:hAnsi="宋体" w:cs="宋体" w:eastAsia="宋体" w:hint="default"/>
                <w:sz w:val="20"/>
                <w:szCs w:val="20"/>
              </w:rPr>
            </w:pPr>
            <w:r>
              <w:rPr>
                <w:rFonts w:ascii="宋体" w:hAnsi="宋体" w:cs="宋体" w:eastAsia="宋体" w:hint="default"/>
                <w:sz w:val="20"/>
                <w:szCs w:val="20"/>
              </w:rPr>
              <w:t>财产保险</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10"/>
              <w:jc w:val="right"/>
              <w:rPr>
                <w:rFonts w:ascii="Arial" w:hAnsi="Arial" w:cs="Arial" w:eastAsia="Arial" w:hint="default"/>
                <w:sz w:val="20"/>
                <w:szCs w:val="20"/>
              </w:rPr>
            </w:pPr>
            <w:r>
              <w:rPr>
                <w:rFonts w:ascii="Arial"/>
                <w:spacing w:val="-1"/>
                <w:sz w:val="20"/>
              </w:rPr>
              <w:t>506,634.17</w:t>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8"/>
              <w:jc w:val="right"/>
              <w:rPr>
                <w:rFonts w:ascii="Arial" w:hAnsi="Arial" w:cs="Arial" w:eastAsia="Arial" w:hint="default"/>
                <w:sz w:val="20"/>
                <w:szCs w:val="20"/>
              </w:rPr>
            </w:pPr>
            <w:r>
              <w:rPr>
                <w:rFonts w:ascii="Arial"/>
                <w:spacing w:val="-1"/>
                <w:sz w:val="20"/>
              </w:rPr>
              <w:t>471,520.89</w:t>
            </w: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1" w:lineRule="exact"/>
              <w:ind w:left="708" w:right="0"/>
              <w:jc w:val="left"/>
              <w:rPr>
                <w:rFonts w:ascii="宋体" w:hAnsi="宋体" w:cs="宋体" w:eastAsia="宋体" w:hint="default"/>
                <w:sz w:val="20"/>
                <w:szCs w:val="20"/>
              </w:rPr>
            </w:pPr>
            <w:r>
              <w:rPr>
                <w:rFonts w:ascii="宋体" w:hAnsi="宋体" w:cs="宋体" w:eastAsia="宋体" w:hint="default"/>
                <w:sz w:val="20"/>
                <w:szCs w:val="20"/>
              </w:rPr>
              <w:t>办公及会议费</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10"/>
              <w:jc w:val="right"/>
              <w:rPr>
                <w:rFonts w:ascii="Arial" w:hAnsi="Arial" w:cs="Arial" w:eastAsia="Arial" w:hint="default"/>
                <w:sz w:val="20"/>
                <w:szCs w:val="20"/>
              </w:rPr>
            </w:pPr>
            <w:r>
              <w:rPr>
                <w:rFonts w:ascii="Arial"/>
                <w:spacing w:val="-2"/>
                <w:sz w:val="20"/>
              </w:rPr>
              <w:t>11,654,623.97</w:t>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Arial" w:hAnsi="Arial" w:cs="Arial" w:eastAsia="Arial" w:hint="default"/>
                <w:sz w:val="20"/>
                <w:szCs w:val="20"/>
              </w:rPr>
            </w:pPr>
            <w:r>
              <w:rPr>
                <w:rFonts w:ascii="Arial"/>
                <w:spacing w:val="-2"/>
                <w:sz w:val="20"/>
              </w:rPr>
              <w:t>8,725,396.97</w:t>
            </w:r>
            <w:r>
              <w:rPr>
                <w:rFonts w:ascii="Arial"/>
                <w:sz w:val="20"/>
              </w:rPr>
            </w: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1" w:lineRule="exact"/>
              <w:ind w:left="708" w:right="0"/>
              <w:jc w:val="left"/>
              <w:rPr>
                <w:rFonts w:ascii="宋体" w:hAnsi="宋体" w:cs="宋体" w:eastAsia="宋体" w:hint="default"/>
                <w:sz w:val="20"/>
                <w:szCs w:val="20"/>
              </w:rPr>
            </w:pPr>
            <w:r>
              <w:rPr>
                <w:rFonts w:ascii="宋体" w:hAnsi="宋体" w:cs="宋体" w:eastAsia="宋体" w:hint="default"/>
                <w:sz w:val="20"/>
                <w:szCs w:val="20"/>
              </w:rPr>
              <w:t>差旅及交通费</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09"/>
              <w:jc w:val="right"/>
              <w:rPr>
                <w:rFonts w:ascii="Arial" w:hAnsi="Arial" w:cs="Arial" w:eastAsia="Arial" w:hint="default"/>
                <w:sz w:val="20"/>
                <w:szCs w:val="20"/>
              </w:rPr>
            </w:pPr>
            <w:r>
              <w:rPr>
                <w:rFonts w:ascii="Arial"/>
                <w:spacing w:val="-4"/>
                <w:sz w:val="20"/>
              </w:rPr>
              <w:t>5,111,010.93</w:t>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7"/>
              <w:jc w:val="right"/>
              <w:rPr>
                <w:rFonts w:ascii="Arial" w:hAnsi="Arial" w:cs="Arial" w:eastAsia="Arial" w:hint="default"/>
                <w:sz w:val="20"/>
                <w:szCs w:val="20"/>
              </w:rPr>
            </w:pPr>
            <w:r>
              <w:rPr>
                <w:rFonts w:ascii="Arial"/>
                <w:spacing w:val="-2"/>
                <w:sz w:val="20"/>
              </w:rPr>
              <w:t>3,088,522.59</w:t>
            </w:r>
            <w:r>
              <w:rPr>
                <w:rFonts w:ascii="Arial"/>
                <w:sz w:val="20"/>
              </w:rPr>
            </w: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1" w:lineRule="exact"/>
              <w:ind w:left="708" w:right="0"/>
              <w:jc w:val="left"/>
              <w:rPr>
                <w:rFonts w:ascii="宋体" w:hAnsi="宋体" w:cs="宋体" w:eastAsia="宋体" w:hint="default"/>
                <w:sz w:val="20"/>
                <w:szCs w:val="20"/>
              </w:rPr>
            </w:pPr>
            <w:r>
              <w:rPr>
                <w:rFonts w:ascii="宋体" w:hAnsi="宋体" w:cs="宋体" w:eastAsia="宋体" w:hint="default"/>
                <w:sz w:val="20"/>
                <w:szCs w:val="20"/>
              </w:rPr>
              <w:t>燃料及水电费</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09"/>
              <w:jc w:val="right"/>
              <w:rPr>
                <w:rFonts w:ascii="Arial" w:hAnsi="Arial" w:cs="Arial" w:eastAsia="Arial" w:hint="default"/>
                <w:sz w:val="20"/>
                <w:szCs w:val="20"/>
              </w:rPr>
            </w:pPr>
            <w:r>
              <w:rPr>
                <w:rFonts w:ascii="Arial"/>
                <w:spacing w:val="-2"/>
                <w:sz w:val="20"/>
              </w:rPr>
              <w:t>2,855,577.36</w:t>
            </w:r>
            <w:r>
              <w:rPr>
                <w:rFonts w:ascii="Arial"/>
                <w:sz w:val="20"/>
              </w:rPr>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7"/>
              <w:jc w:val="right"/>
              <w:rPr>
                <w:rFonts w:ascii="Arial" w:hAnsi="Arial" w:cs="Arial" w:eastAsia="Arial" w:hint="default"/>
                <w:sz w:val="20"/>
                <w:szCs w:val="20"/>
              </w:rPr>
            </w:pPr>
            <w:r>
              <w:rPr>
                <w:rFonts w:ascii="Arial"/>
                <w:spacing w:val="-3"/>
                <w:sz w:val="20"/>
              </w:rPr>
              <w:t>1,114,186.77</w:t>
            </w:r>
            <w:r>
              <w:rPr>
                <w:rFonts w:ascii="Arial"/>
                <w:sz w:val="20"/>
              </w:rPr>
            </w: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1" w:lineRule="exact"/>
              <w:ind w:left="708" w:right="0"/>
              <w:jc w:val="left"/>
              <w:rPr>
                <w:rFonts w:ascii="宋体" w:hAnsi="宋体" w:cs="宋体" w:eastAsia="宋体" w:hint="default"/>
                <w:sz w:val="20"/>
                <w:szCs w:val="20"/>
              </w:rPr>
            </w:pPr>
            <w:r>
              <w:rPr>
                <w:rFonts w:ascii="宋体" w:hAnsi="宋体" w:cs="宋体" w:eastAsia="宋体" w:hint="default"/>
                <w:sz w:val="20"/>
                <w:szCs w:val="20"/>
              </w:rPr>
              <w:t>咨询评估费</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09"/>
              <w:jc w:val="right"/>
              <w:rPr>
                <w:rFonts w:ascii="Arial" w:hAnsi="Arial" w:cs="Arial" w:eastAsia="Arial" w:hint="default"/>
                <w:sz w:val="20"/>
                <w:szCs w:val="20"/>
              </w:rPr>
            </w:pPr>
            <w:r>
              <w:rPr>
                <w:rFonts w:ascii="Arial"/>
                <w:spacing w:val="-2"/>
                <w:sz w:val="20"/>
              </w:rPr>
              <w:t>3,401,581.13</w:t>
            </w:r>
            <w:r>
              <w:rPr>
                <w:rFonts w:ascii="Arial"/>
                <w:sz w:val="20"/>
              </w:rPr>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7"/>
              <w:jc w:val="right"/>
              <w:rPr>
                <w:rFonts w:ascii="Arial" w:hAnsi="Arial" w:cs="Arial" w:eastAsia="Arial" w:hint="default"/>
                <w:sz w:val="20"/>
                <w:szCs w:val="20"/>
              </w:rPr>
            </w:pPr>
            <w:r>
              <w:rPr>
                <w:rFonts w:ascii="Arial"/>
                <w:spacing w:val="-2"/>
                <w:sz w:val="20"/>
              </w:rPr>
              <w:t>2,192,045.50</w:t>
            </w:r>
            <w:r>
              <w:rPr>
                <w:rFonts w:ascii="Arial"/>
                <w:sz w:val="20"/>
              </w:rPr>
            </w: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1" w:lineRule="exact"/>
              <w:ind w:left="708" w:right="0"/>
              <w:jc w:val="left"/>
              <w:rPr>
                <w:rFonts w:ascii="宋体" w:hAnsi="宋体" w:cs="宋体" w:eastAsia="宋体" w:hint="default"/>
                <w:sz w:val="20"/>
                <w:szCs w:val="20"/>
              </w:rPr>
            </w:pPr>
            <w:r>
              <w:rPr>
                <w:rFonts w:ascii="宋体" w:hAnsi="宋体" w:cs="宋体" w:eastAsia="宋体" w:hint="default"/>
                <w:sz w:val="20"/>
                <w:szCs w:val="20"/>
              </w:rPr>
              <w:t>广告宣传费</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09"/>
              <w:jc w:val="right"/>
              <w:rPr>
                <w:rFonts w:ascii="Arial" w:hAnsi="Arial" w:cs="Arial" w:eastAsia="Arial" w:hint="default"/>
                <w:sz w:val="20"/>
                <w:szCs w:val="20"/>
              </w:rPr>
            </w:pPr>
            <w:r>
              <w:rPr>
                <w:rFonts w:ascii="Arial"/>
                <w:spacing w:val="-2"/>
                <w:sz w:val="20"/>
              </w:rPr>
              <w:t>2,760,212.46</w:t>
            </w:r>
            <w:r>
              <w:rPr>
                <w:rFonts w:ascii="Arial"/>
                <w:sz w:val="20"/>
              </w:rPr>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7"/>
              <w:jc w:val="right"/>
              <w:rPr>
                <w:rFonts w:ascii="Arial" w:hAnsi="Arial" w:cs="Arial" w:eastAsia="Arial" w:hint="default"/>
                <w:sz w:val="20"/>
                <w:szCs w:val="20"/>
              </w:rPr>
            </w:pPr>
            <w:r>
              <w:rPr>
                <w:rFonts w:ascii="Arial"/>
                <w:spacing w:val="-2"/>
                <w:sz w:val="20"/>
              </w:rPr>
              <w:t>6,576,381.97</w:t>
            </w:r>
            <w:r>
              <w:rPr>
                <w:rFonts w:ascii="Arial"/>
                <w:sz w:val="20"/>
              </w:rPr>
            </w: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1" w:lineRule="exact"/>
              <w:ind w:left="708" w:right="0"/>
              <w:jc w:val="left"/>
              <w:rPr>
                <w:rFonts w:ascii="宋体" w:hAnsi="宋体" w:cs="宋体" w:eastAsia="宋体" w:hint="default"/>
                <w:sz w:val="20"/>
                <w:szCs w:val="20"/>
              </w:rPr>
            </w:pPr>
            <w:r>
              <w:rPr>
                <w:rFonts w:ascii="宋体" w:hAnsi="宋体" w:cs="宋体" w:eastAsia="宋体" w:hint="default"/>
                <w:sz w:val="20"/>
                <w:szCs w:val="20"/>
              </w:rPr>
              <w:t>租赁费</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09"/>
              <w:jc w:val="right"/>
              <w:rPr>
                <w:rFonts w:ascii="Arial" w:hAnsi="Arial" w:cs="Arial" w:eastAsia="Arial" w:hint="default"/>
                <w:sz w:val="20"/>
                <w:szCs w:val="20"/>
              </w:rPr>
            </w:pPr>
            <w:r>
              <w:rPr>
                <w:rFonts w:ascii="Arial"/>
                <w:spacing w:val="-2"/>
                <w:sz w:val="20"/>
              </w:rPr>
              <w:t>1,853,933.00</w:t>
            </w:r>
            <w:r>
              <w:rPr>
                <w:rFonts w:ascii="Arial"/>
                <w:sz w:val="20"/>
              </w:rPr>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7"/>
              <w:jc w:val="right"/>
              <w:rPr>
                <w:rFonts w:ascii="Arial" w:hAnsi="Arial" w:cs="Arial" w:eastAsia="Arial" w:hint="default"/>
                <w:sz w:val="20"/>
                <w:szCs w:val="20"/>
              </w:rPr>
            </w:pPr>
            <w:r>
              <w:rPr>
                <w:rFonts w:ascii="Arial"/>
                <w:spacing w:val="-2"/>
                <w:sz w:val="20"/>
              </w:rPr>
              <w:t>3,419,270.00</w:t>
            </w:r>
            <w:r>
              <w:rPr>
                <w:rFonts w:ascii="Arial"/>
                <w:sz w:val="20"/>
              </w:rPr>
            </w: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1" w:lineRule="exact"/>
              <w:ind w:left="708" w:right="0"/>
              <w:jc w:val="left"/>
              <w:rPr>
                <w:rFonts w:ascii="宋体" w:hAnsi="宋体" w:cs="宋体" w:eastAsia="宋体" w:hint="default"/>
                <w:sz w:val="20"/>
                <w:szCs w:val="20"/>
              </w:rPr>
            </w:pPr>
            <w:r>
              <w:rPr>
                <w:rFonts w:ascii="宋体" w:hAnsi="宋体" w:cs="宋体" w:eastAsia="宋体" w:hint="default"/>
                <w:sz w:val="20"/>
                <w:szCs w:val="20"/>
              </w:rPr>
              <w:t>税费</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09"/>
              <w:jc w:val="right"/>
              <w:rPr>
                <w:rFonts w:ascii="Arial" w:hAnsi="Arial" w:cs="Arial" w:eastAsia="Arial" w:hint="default"/>
                <w:sz w:val="20"/>
                <w:szCs w:val="20"/>
              </w:rPr>
            </w:pPr>
            <w:r>
              <w:rPr>
                <w:rFonts w:ascii="Arial"/>
                <w:spacing w:val="-2"/>
                <w:sz w:val="20"/>
              </w:rPr>
              <w:t>4,731,877.18</w:t>
            </w:r>
            <w:r>
              <w:rPr>
                <w:rFonts w:ascii="Arial"/>
                <w:sz w:val="20"/>
              </w:rPr>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7"/>
              <w:jc w:val="right"/>
              <w:rPr>
                <w:rFonts w:ascii="Arial" w:hAnsi="Arial" w:cs="Arial" w:eastAsia="Arial" w:hint="default"/>
                <w:sz w:val="20"/>
                <w:szCs w:val="20"/>
              </w:rPr>
            </w:pPr>
            <w:r>
              <w:rPr>
                <w:rFonts w:ascii="Arial"/>
                <w:spacing w:val="-2"/>
                <w:sz w:val="20"/>
              </w:rPr>
              <w:t>5,229,176.99</w:t>
            </w:r>
            <w:r>
              <w:rPr>
                <w:rFonts w:ascii="Arial"/>
                <w:sz w:val="20"/>
              </w:rPr>
            </w: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1" w:lineRule="exact"/>
              <w:ind w:left="708" w:right="0"/>
              <w:jc w:val="left"/>
              <w:rPr>
                <w:rFonts w:ascii="宋体" w:hAnsi="宋体" w:cs="宋体" w:eastAsia="宋体" w:hint="default"/>
                <w:sz w:val="20"/>
                <w:szCs w:val="20"/>
              </w:rPr>
            </w:pPr>
            <w:r>
              <w:rPr>
                <w:rFonts w:ascii="宋体" w:hAnsi="宋体" w:cs="宋体" w:eastAsia="宋体" w:hint="default"/>
                <w:sz w:val="20"/>
                <w:szCs w:val="20"/>
              </w:rPr>
              <w:t>修理费</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09"/>
              <w:jc w:val="right"/>
              <w:rPr>
                <w:rFonts w:ascii="Arial" w:hAnsi="Arial" w:cs="Arial" w:eastAsia="Arial" w:hint="default"/>
                <w:sz w:val="20"/>
                <w:szCs w:val="20"/>
              </w:rPr>
            </w:pPr>
            <w:r>
              <w:rPr>
                <w:rFonts w:ascii="Arial"/>
                <w:spacing w:val="-2"/>
                <w:sz w:val="20"/>
              </w:rPr>
              <w:t>4,407,274.34</w:t>
            </w:r>
            <w:r>
              <w:rPr>
                <w:rFonts w:ascii="Arial"/>
                <w:sz w:val="20"/>
              </w:rPr>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7"/>
              <w:jc w:val="right"/>
              <w:rPr>
                <w:rFonts w:ascii="Arial" w:hAnsi="Arial" w:cs="Arial" w:eastAsia="Arial" w:hint="default"/>
                <w:sz w:val="20"/>
                <w:szCs w:val="20"/>
              </w:rPr>
            </w:pPr>
            <w:r>
              <w:rPr>
                <w:rFonts w:ascii="Arial"/>
                <w:spacing w:val="-2"/>
                <w:sz w:val="20"/>
              </w:rPr>
              <w:t>1,945,722.86</w:t>
            </w:r>
            <w:r>
              <w:rPr>
                <w:rFonts w:ascii="Arial"/>
                <w:sz w:val="20"/>
              </w:rPr>
            </w:r>
          </w:p>
        </w:tc>
      </w:tr>
      <w:tr>
        <w:trPr>
          <w:trHeight w:val="23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1" w:lineRule="exact"/>
              <w:ind w:left="708"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09"/>
              <w:jc w:val="right"/>
              <w:rPr>
                <w:rFonts w:ascii="Arial" w:hAnsi="Arial" w:cs="Arial" w:eastAsia="Arial" w:hint="default"/>
                <w:sz w:val="20"/>
                <w:szCs w:val="20"/>
              </w:rPr>
            </w:pPr>
            <w:r>
              <w:rPr>
                <w:rFonts w:ascii="Arial"/>
                <w:spacing w:val="-2"/>
                <w:sz w:val="20"/>
              </w:rPr>
              <w:t>1,737,153.08</w:t>
            </w:r>
            <w:r>
              <w:rPr>
                <w:rFonts w:ascii="Arial"/>
                <w:sz w:val="20"/>
              </w:rPr>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7"/>
              <w:jc w:val="right"/>
              <w:rPr>
                <w:rFonts w:ascii="Arial" w:hAnsi="Arial" w:cs="Arial" w:eastAsia="Arial" w:hint="default"/>
                <w:sz w:val="20"/>
                <w:szCs w:val="20"/>
              </w:rPr>
            </w:pPr>
            <w:r>
              <w:rPr>
                <w:rFonts w:ascii="Arial"/>
                <w:spacing w:val="-2"/>
                <w:sz w:val="20"/>
              </w:rPr>
              <w:t>1,267,621.89</w:t>
            </w:r>
            <w:r>
              <w:rPr>
                <w:rFonts w:ascii="Arial"/>
                <w:sz w:val="20"/>
              </w:rPr>
            </w:r>
          </w:p>
        </w:tc>
      </w:tr>
      <w:tr>
        <w:trPr>
          <w:trHeight w:val="641"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426" w:right="0"/>
              <w:jc w:val="left"/>
              <w:rPr>
                <w:rFonts w:ascii="宋体" w:hAnsi="宋体" w:cs="宋体" w:eastAsia="宋体" w:hint="default"/>
                <w:sz w:val="24"/>
                <w:szCs w:val="24"/>
              </w:rPr>
            </w:pPr>
            <w:r>
              <w:rPr>
                <w:rFonts w:ascii="Arial" w:hAnsi="Arial" w:cs="Arial" w:eastAsia="Arial" w:hint="default"/>
                <w:b/>
                <w:bCs/>
                <w:sz w:val="24"/>
                <w:szCs w:val="24"/>
              </w:rPr>
              <w:t>39.</w:t>
            </w:r>
            <w:r>
              <w:rPr>
                <w:rFonts w:ascii="Arial" w:hAnsi="Arial" w:cs="Arial" w:eastAsia="Arial" w:hint="default"/>
                <w:b/>
                <w:bCs/>
                <w:spacing w:val="17"/>
                <w:sz w:val="24"/>
                <w:szCs w:val="24"/>
              </w:rPr>
              <w:t> </w:t>
            </w:r>
            <w:r>
              <w:rPr>
                <w:rFonts w:ascii="宋体" w:hAnsi="宋体" w:cs="宋体" w:eastAsia="宋体" w:hint="default"/>
                <w:b/>
                <w:bCs/>
                <w:sz w:val="24"/>
                <w:szCs w:val="24"/>
              </w:rPr>
              <w:t>财务费用</w:t>
            </w:r>
            <w:r>
              <w:rPr>
                <w:rFonts w:ascii="宋体" w:hAnsi="宋体" w:cs="宋体" w:eastAsia="宋体" w:hint="default"/>
                <w:sz w:val="24"/>
                <w:szCs w:val="24"/>
              </w:rPr>
            </w:r>
          </w:p>
        </w:tc>
        <w:tc>
          <w:tcPr>
            <w:tcW w:w="2844"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nil" w:sz="6" w:space="0" w:color="auto"/>
            </w:tcBorders>
          </w:tcPr>
          <w:p>
            <w:pPr/>
          </w:p>
        </w:tc>
      </w:tr>
      <w:tr>
        <w:trPr>
          <w:trHeight w:val="298" w:hRule="exact"/>
        </w:trPr>
        <w:tc>
          <w:tcPr>
            <w:tcW w:w="3331" w:type="dxa"/>
            <w:tcBorders>
              <w:top w:val="single" w:sz="17" w:space="0" w:color="000000"/>
              <w:left w:val="nil" w:sz="6" w:space="0" w:color="auto"/>
              <w:bottom w:val="nil" w:sz="6" w:space="0" w:color="auto"/>
              <w:right w:val="nil" w:sz="6" w:space="0" w:color="auto"/>
            </w:tcBorders>
          </w:tcPr>
          <w:p>
            <w:pPr>
              <w:pStyle w:val="TableParagraph"/>
              <w:spacing w:line="242" w:lineRule="exact"/>
              <w:ind w:right="494"/>
              <w:jc w:val="center"/>
              <w:rPr>
                <w:rFonts w:ascii="宋体" w:hAnsi="宋体" w:cs="宋体" w:eastAsia="宋体" w:hint="default"/>
                <w:sz w:val="20"/>
                <w:szCs w:val="20"/>
              </w:rPr>
            </w:pPr>
            <w:r>
              <w:rPr>
                <w:rFonts w:ascii="宋体" w:hAnsi="宋体" w:cs="宋体" w:eastAsia="宋体" w:hint="default"/>
                <w:sz w:val="20"/>
                <w:szCs w:val="20"/>
              </w:rPr>
              <w:t>项目</w:t>
            </w:r>
          </w:p>
        </w:tc>
        <w:tc>
          <w:tcPr>
            <w:tcW w:w="2844" w:type="dxa"/>
            <w:tcBorders>
              <w:top w:val="single" w:sz="17" w:space="0" w:color="000000"/>
              <w:left w:val="nil" w:sz="6" w:space="0" w:color="auto"/>
              <w:bottom w:val="nil" w:sz="6" w:space="0" w:color="auto"/>
              <w:right w:val="nil" w:sz="6" w:space="0" w:color="auto"/>
            </w:tcBorders>
          </w:tcPr>
          <w:p>
            <w:pPr>
              <w:pStyle w:val="TableParagraph"/>
              <w:spacing w:line="242" w:lineRule="exact"/>
              <w:ind w:left="421" w:right="0"/>
              <w:jc w:val="left"/>
              <w:rPr>
                <w:rFonts w:ascii="宋体" w:hAnsi="宋体" w:cs="宋体" w:eastAsia="宋体" w:hint="default"/>
                <w:sz w:val="20"/>
                <w:szCs w:val="20"/>
              </w:rPr>
            </w:pPr>
            <w:r>
              <w:rPr>
                <w:rFonts w:ascii="宋体" w:hAnsi="宋体" w:cs="宋体" w:eastAsia="宋体" w:hint="default"/>
                <w:sz w:val="20"/>
                <w:szCs w:val="20"/>
              </w:rPr>
              <w:t>本年发生额</w:t>
            </w:r>
          </w:p>
        </w:tc>
        <w:tc>
          <w:tcPr>
            <w:tcW w:w="2465" w:type="dxa"/>
            <w:tcBorders>
              <w:top w:val="single" w:sz="17" w:space="0" w:color="000000"/>
              <w:left w:val="nil" w:sz="6" w:space="0" w:color="auto"/>
              <w:bottom w:val="nil" w:sz="6" w:space="0" w:color="auto"/>
              <w:right w:val="nil" w:sz="6" w:space="0" w:color="auto"/>
            </w:tcBorders>
          </w:tcPr>
          <w:p>
            <w:pPr>
              <w:pStyle w:val="TableParagraph"/>
              <w:spacing w:line="242" w:lineRule="exact"/>
              <w:ind w:left="483" w:right="0"/>
              <w:jc w:val="left"/>
              <w:rPr>
                <w:rFonts w:ascii="宋体" w:hAnsi="宋体" w:cs="宋体" w:eastAsia="宋体" w:hint="default"/>
                <w:sz w:val="20"/>
                <w:szCs w:val="20"/>
              </w:rPr>
            </w:pPr>
            <w:r>
              <w:rPr>
                <w:rFonts w:ascii="宋体" w:hAnsi="宋体" w:cs="宋体" w:eastAsia="宋体" w:hint="default"/>
                <w:sz w:val="20"/>
                <w:szCs w:val="20"/>
              </w:rPr>
              <w:t>上年发生额</w:t>
            </w:r>
          </w:p>
        </w:tc>
      </w:tr>
      <w:tr>
        <w:trPr>
          <w:trHeight w:val="273"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利息支出</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12"/>
              <w:jc w:val="right"/>
              <w:rPr>
                <w:rFonts w:ascii="Arial" w:hAnsi="Arial" w:cs="Arial" w:eastAsia="Arial" w:hint="default"/>
                <w:sz w:val="20"/>
                <w:szCs w:val="20"/>
              </w:rPr>
            </w:pPr>
            <w:r>
              <w:rPr>
                <w:rFonts w:ascii="Arial"/>
                <w:spacing w:val="-2"/>
                <w:sz w:val="20"/>
              </w:rPr>
              <w:t>47,732,805.23</w:t>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9"/>
              <w:jc w:val="right"/>
              <w:rPr>
                <w:rFonts w:ascii="Arial" w:hAnsi="Arial" w:cs="Arial" w:eastAsia="Arial" w:hint="default"/>
                <w:sz w:val="20"/>
                <w:szCs w:val="20"/>
              </w:rPr>
            </w:pPr>
            <w:r>
              <w:rPr>
                <w:rFonts w:ascii="Arial"/>
                <w:spacing w:val="-2"/>
                <w:sz w:val="20"/>
              </w:rPr>
              <w:t>72,890,940.20</w:t>
            </w: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减：利息收入</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10"/>
              <w:jc w:val="right"/>
              <w:rPr>
                <w:rFonts w:ascii="Arial" w:hAnsi="Arial" w:cs="Arial" w:eastAsia="Arial" w:hint="default"/>
                <w:sz w:val="20"/>
                <w:szCs w:val="20"/>
              </w:rPr>
            </w:pPr>
            <w:r>
              <w:rPr>
                <w:rFonts w:ascii="Arial"/>
                <w:spacing w:val="-3"/>
                <w:sz w:val="20"/>
              </w:rPr>
              <w:t>10,211,569.07</w:t>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7"/>
              <w:jc w:val="right"/>
              <w:rPr>
                <w:rFonts w:ascii="Arial" w:hAnsi="Arial" w:cs="Arial" w:eastAsia="Arial" w:hint="default"/>
                <w:sz w:val="20"/>
                <w:szCs w:val="20"/>
              </w:rPr>
            </w:pPr>
            <w:r>
              <w:rPr>
                <w:rFonts w:ascii="Arial"/>
                <w:spacing w:val="-2"/>
                <w:sz w:val="20"/>
              </w:rPr>
              <w:t>6,484,899.64</w:t>
            </w:r>
            <w:r>
              <w:rPr>
                <w:rFonts w:ascii="Arial"/>
                <w:sz w:val="20"/>
              </w:rPr>
            </w: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汇兑损益</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10"/>
              <w:jc w:val="right"/>
              <w:rPr>
                <w:rFonts w:ascii="Arial" w:hAnsi="Arial" w:cs="Arial" w:eastAsia="Arial" w:hint="default"/>
                <w:sz w:val="20"/>
                <w:szCs w:val="20"/>
              </w:rPr>
            </w:pPr>
            <w:r>
              <w:rPr>
                <w:rFonts w:ascii="Arial"/>
                <w:spacing w:val="-1"/>
                <w:sz w:val="20"/>
              </w:rPr>
              <w:t>31,281.99</w:t>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9"/>
              <w:jc w:val="right"/>
              <w:rPr>
                <w:rFonts w:ascii="Arial" w:hAnsi="Arial" w:cs="Arial" w:eastAsia="Arial" w:hint="default"/>
                <w:sz w:val="20"/>
                <w:szCs w:val="20"/>
              </w:rPr>
            </w:pPr>
            <w:r>
              <w:rPr>
                <w:rFonts w:ascii="Arial"/>
                <w:spacing w:val="-1"/>
                <w:sz w:val="20"/>
              </w:rPr>
              <w:t>6,267.87</w:t>
            </w:r>
            <w:r>
              <w:rPr>
                <w:rFonts w:ascii="Arial"/>
                <w:sz w:val="20"/>
              </w:rPr>
            </w: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09"/>
              <w:jc w:val="right"/>
              <w:rPr>
                <w:rFonts w:ascii="Arial" w:hAnsi="Arial" w:cs="Arial" w:eastAsia="Arial" w:hint="default"/>
                <w:sz w:val="20"/>
                <w:szCs w:val="20"/>
              </w:rPr>
            </w:pPr>
            <w:r>
              <w:rPr>
                <w:rFonts w:ascii="Arial"/>
                <w:spacing w:val="-1"/>
                <w:sz w:val="20"/>
              </w:rPr>
              <w:t>3,167,237.03</w:t>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Arial" w:hAnsi="Arial" w:cs="Arial" w:eastAsia="Arial" w:hint="default"/>
                <w:sz w:val="20"/>
                <w:szCs w:val="20"/>
              </w:rPr>
            </w:pPr>
            <w:r>
              <w:rPr>
                <w:rFonts w:ascii="Arial"/>
                <w:spacing w:val="-1"/>
                <w:sz w:val="20"/>
              </w:rPr>
              <w:t>633,441.66</w:t>
            </w:r>
          </w:p>
        </w:tc>
      </w:tr>
      <w:tr>
        <w:trPr>
          <w:trHeight w:val="284" w:hRule="exact"/>
        </w:trPr>
        <w:tc>
          <w:tcPr>
            <w:tcW w:w="3331" w:type="dxa"/>
            <w:tcBorders>
              <w:top w:val="nil" w:sz="6" w:space="0" w:color="auto"/>
              <w:left w:val="nil" w:sz="6" w:space="0" w:color="auto"/>
              <w:bottom w:val="single" w:sz="17" w:space="0" w:color="000000"/>
              <w:right w:val="nil" w:sz="6" w:space="0" w:color="auto"/>
            </w:tcBorders>
          </w:tcPr>
          <w:p>
            <w:pPr>
              <w:pStyle w:val="TableParagraph"/>
              <w:spacing w:line="231" w:lineRule="exact"/>
              <w:ind w:right="494"/>
              <w:jc w:val="center"/>
              <w:rPr>
                <w:rFonts w:ascii="宋体" w:hAnsi="宋体" w:cs="宋体" w:eastAsia="宋体" w:hint="default"/>
                <w:sz w:val="20"/>
                <w:szCs w:val="20"/>
              </w:rPr>
            </w:pPr>
            <w:r>
              <w:rPr>
                <w:rFonts w:ascii="宋体" w:hAnsi="宋体" w:cs="宋体" w:eastAsia="宋体" w:hint="default"/>
                <w:sz w:val="20"/>
                <w:szCs w:val="20"/>
              </w:rPr>
              <w:t>合计</w:t>
            </w:r>
          </w:p>
        </w:tc>
        <w:tc>
          <w:tcPr>
            <w:tcW w:w="2844" w:type="dxa"/>
            <w:tcBorders>
              <w:top w:val="nil" w:sz="6" w:space="0" w:color="auto"/>
              <w:left w:val="nil" w:sz="6" w:space="0" w:color="auto"/>
              <w:bottom w:val="single" w:sz="17" w:space="0" w:color="000000"/>
              <w:right w:val="nil" w:sz="6" w:space="0" w:color="auto"/>
            </w:tcBorders>
          </w:tcPr>
          <w:p>
            <w:pPr>
              <w:pStyle w:val="TableParagraph"/>
              <w:spacing w:line="240" w:lineRule="auto" w:before="12"/>
              <w:ind w:right="611"/>
              <w:jc w:val="right"/>
              <w:rPr>
                <w:rFonts w:ascii="Arial" w:hAnsi="Arial" w:cs="Arial" w:eastAsia="Arial" w:hint="default"/>
                <w:sz w:val="20"/>
                <w:szCs w:val="20"/>
              </w:rPr>
            </w:pPr>
            <w:r>
              <w:rPr>
                <w:rFonts w:ascii="Arial"/>
                <w:spacing w:val="-2"/>
                <w:sz w:val="20"/>
              </w:rPr>
              <w:t>40,719,755.18</w:t>
            </w:r>
          </w:p>
        </w:tc>
        <w:tc>
          <w:tcPr>
            <w:tcW w:w="2465" w:type="dxa"/>
            <w:tcBorders>
              <w:top w:val="nil" w:sz="6" w:space="0" w:color="auto"/>
              <w:left w:val="nil" w:sz="6" w:space="0" w:color="auto"/>
              <w:bottom w:val="single" w:sz="17" w:space="0" w:color="000000"/>
              <w:right w:val="nil" w:sz="6" w:space="0" w:color="auto"/>
            </w:tcBorders>
          </w:tcPr>
          <w:p>
            <w:pPr>
              <w:pStyle w:val="TableParagraph"/>
              <w:spacing w:line="240" w:lineRule="auto" w:before="12"/>
              <w:ind w:right="99"/>
              <w:jc w:val="right"/>
              <w:rPr>
                <w:rFonts w:ascii="Arial" w:hAnsi="Arial" w:cs="Arial" w:eastAsia="Arial" w:hint="default"/>
                <w:sz w:val="20"/>
                <w:szCs w:val="20"/>
              </w:rPr>
            </w:pPr>
            <w:r>
              <w:rPr>
                <w:rFonts w:ascii="Arial"/>
                <w:spacing w:val="-2"/>
                <w:sz w:val="20"/>
              </w:rPr>
              <w:t>67,045,750.09</w:t>
            </w:r>
          </w:p>
        </w:tc>
      </w:tr>
      <w:tr>
        <w:trPr>
          <w:trHeight w:val="630" w:hRule="exact"/>
        </w:trPr>
        <w:tc>
          <w:tcPr>
            <w:tcW w:w="3331" w:type="dxa"/>
            <w:tcBorders>
              <w:top w:val="single" w:sz="17" w:space="0" w:color="000000"/>
              <w:left w:val="nil" w:sz="6" w:space="0" w:color="auto"/>
              <w:bottom w:val="single" w:sz="17" w:space="0" w:color="000000"/>
              <w:right w:val="nil" w:sz="6" w:space="0" w:color="auto"/>
            </w:tcBorders>
          </w:tcPr>
          <w:p>
            <w:pPr>
              <w:pStyle w:val="TableParagraph"/>
              <w:spacing w:line="240" w:lineRule="auto" w:before="81"/>
              <w:ind w:left="426" w:right="0"/>
              <w:jc w:val="left"/>
              <w:rPr>
                <w:rFonts w:ascii="宋体" w:hAnsi="宋体" w:cs="宋体" w:eastAsia="宋体" w:hint="default"/>
                <w:sz w:val="24"/>
                <w:szCs w:val="24"/>
              </w:rPr>
            </w:pPr>
            <w:r>
              <w:rPr>
                <w:rFonts w:ascii="Arial" w:hAnsi="Arial" w:cs="Arial" w:eastAsia="Arial" w:hint="default"/>
                <w:b/>
                <w:bCs/>
                <w:sz w:val="24"/>
                <w:szCs w:val="24"/>
              </w:rPr>
              <w:t>40.</w:t>
            </w:r>
            <w:r>
              <w:rPr>
                <w:rFonts w:ascii="Arial" w:hAnsi="Arial" w:cs="Arial" w:eastAsia="Arial" w:hint="default"/>
                <w:b/>
                <w:bCs/>
                <w:spacing w:val="11"/>
                <w:sz w:val="24"/>
                <w:szCs w:val="24"/>
              </w:rPr>
              <w:t> </w:t>
            </w:r>
            <w:r>
              <w:rPr>
                <w:rFonts w:ascii="宋体" w:hAnsi="宋体" w:cs="宋体" w:eastAsia="宋体" w:hint="default"/>
                <w:b/>
                <w:bCs/>
                <w:sz w:val="24"/>
                <w:szCs w:val="24"/>
              </w:rPr>
              <w:t>资产减值损失</w:t>
            </w:r>
            <w:r>
              <w:rPr>
                <w:rFonts w:ascii="宋体" w:hAnsi="宋体" w:cs="宋体" w:eastAsia="宋体" w:hint="default"/>
                <w:sz w:val="24"/>
                <w:szCs w:val="24"/>
              </w:rPr>
            </w:r>
          </w:p>
        </w:tc>
        <w:tc>
          <w:tcPr>
            <w:tcW w:w="2844" w:type="dxa"/>
            <w:tcBorders>
              <w:top w:val="single" w:sz="17" w:space="0" w:color="000000"/>
              <w:left w:val="nil" w:sz="6" w:space="0" w:color="auto"/>
              <w:bottom w:val="single" w:sz="17" w:space="0" w:color="000000"/>
              <w:right w:val="nil" w:sz="6" w:space="0" w:color="auto"/>
            </w:tcBorders>
          </w:tcPr>
          <w:p>
            <w:pPr/>
          </w:p>
        </w:tc>
        <w:tc>
          <w:tcPr>
            <w:tcW w:w="2465" w:type="dxa"/>
            <w:tcBorders>
              <w:top w:val="single" w:sz="17" w:space="0" w:color="000000"/>
              <w:left w:val="nil" w:sz="6" w:space="0" w:color="auto"/>
              <w:bottom w:val="single" w:sz="17" w:space="0" w:color="000000"/>
              <w:right w:val="nil" w:sz="6" w:space="0" w:color="auto"/>
            </w:tcBorders>
          </w:tcPr>
          <w:p>
            <w:pPr/>
          </w:p>
        </w:tc>
      </w:tr>
      <w:tr>
        <w:trPr>
          <w:trHeight w:val="293" w:hRule="exact"/>
        </w:trPr>
        <w:tc>
          <w:tcPr>
            <w:tcW w:w="3331" w:type="dxa"/>
            <w:tcBorders>
              <w:top w:val="single" w:sz="17" w:space="0" w:color="000000"/>
              <w:left w:val="nil" w:sz="6" w:space="0" w:color="auto"/>
              <w:bottom w:val="nil" w:sz="6" w:space="0" w:color="auto"/>
              <w:right w:val="nil" w:sz="6" w:space="0" w:color="auto"/>
            </w:tcBorders>
          </w:tcPr>
          <w:p>
            <w:pPr>
              <w:pStyle w:val="TableParagraph"/>
              <w:spacing w:line="232" w:lineRule="exact"/>
              <w:ind w:right="211"/>
              <w:jc w:val="center"/>
              <w:rPr>
                <w:rFonts w:ascii="宋体" w:hAnsi="宋体" w:cs="宋体" w:eastAsia="宋体" w:hint="default"/>
                <w:sz w:val="20"/>
                <w:szCs w:val="20"/>
              </w:rPr>
            </w:pPr>
            <w:r>
              <w:rPr>
                <w:rFonts w:ascii="宋体" w:hAnsi="宋体" w:cs="宋体" w:eastAsia="宋体" w:hint="default"/>
                <w:sz w:val="20"/>
                <w:szCs w:val="20"/>
              </w:rPr>
              <w:t>项目</w:t>
            </w:r>
          </w:p>
        </w:tc>
        <w:tc>
          <w:tcPr>
            <w:tcW w:w="2844" w:type="dxa"/>
            <w:tcBorders>
              <w:top w:val="single" w:sz="17" w:space="0" w:color="000000"/>
              <w:left w:val="nil" w:sz="6" w:space="0" w:color="auto"/>
              <w:bottom w:val="nil" w:sz="6" w:space="0" w:color="auto"/>
              <w:right w:val="nil" w:sz="6" w:space="0" w:color="auto"/>
            </w:tcBorders>
          </w:tcPr>
          <w:p>
            <w:pPr>
              <w:pStyle w:val="TableParagraph"/>
              <w:spacing w:line="232" w:lineRule="exact"/>
              <w:ind w:left="727"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2465" w:type="dxa"/>
            <w:tcBorders>
              <w:top w:val="single" w:sz="17" w:space="0" w:color="000000"/>
              <w:left w:val="nil" w:sz="6" w:space="0" w:color="auto"/>
              <w:bottom w:val="nil" w:sz="6" w:space="0" w:color="auto"/>
              <w:right w:val="nil" w:sz="6" w:space="0" w:color="auto"/>
            </w:tcBorders>
          </w:tcPr>
          <w:p>
            <w:pPr>
              <w:pStyle w:val="TableParagraph"/>
              <w:spacing w:line="232" w:lineRule="exact"/>
              <w:ind w:left="662" w:right="0"/>
              <w:jc w:val="left"/>
              <w:rPr>
                <w:rFonts w:ascii="宋体" w:hAnsi="宋体" w:cs="宋体" w:eastAsia="宋体" w:hint="default"/>
                <w:sz w:val="20"/>
                <w:szCs w:val="20"/>
              </w:rPr>
            </w:pPr>
            <w:r>
              <w:rPr>
                <w:rFonts w:ascii="宋体" w:hAnsi="宋体" w:cs="宋体" w:eastAsia="宋体" w:hint="default"/>
                <w:sz w:val="20"/>
                <w:szCs w:val="20"/>
              </w:rPr>
              <w:t>上年金额</w:t>
            </w:r>
          </w:p>
        </w:tc>
      </w:tr>
      <w:tr>
        <w:trPr>
          <w:trHeight w:val="286"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40" w:lineRule="exact"/>
              <w:ind w:left="108" w:right="0"/>
              <w:jc w:val="left"/>
              <w:rPr>
                <w:rFonts w:ascii="宋体" w:hAnsi="宋体" w:cs="宋体" w:eastAsia="宋体" w:hint="default"/>
                <w:sz w:val="20"/>
                <w:szCs w:val="20"/>
              </w:rPr>
            </w:pPr>
            <w:r>
              <w:rPr>
                <w:rFonts w:ascii="宋体" w:hAnsi="宋体" w:cs="宋体" w:eastAsia="宋体" w:hint="default"/>
                <w:sz w:val="20"/>
                <w:szCs w:val="20"/>
              </w:rPr>
              <w:t>一、坏账损失</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482"/>
              <w:jc w:val="right"/>
              <w:rPr>
                <w:rFonts w:ascii="Arial" w:hAnsi="Arial" w:cs="Arial" w:eastAsia="Arial" w:hint="default"/>
                <w:sz w:val="20"/>
                <w:szCs w:val="20"/>
              </w:rPr>
            </w:pPr>
            <w:r>
              <w:rPr>
                <w:rFonts w:ascii="Arial"/>
                <w:spacing w:val="-1"/>
                <w:sz w:val="20"/>
              </w:rPr>
              <w:t>715,287.53</w:t>
            </w: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66"/>
              <w:jc w:val="right"/>
              <w:rPr>
                <w:rFonts w:ascii="Arial" w:hAnsi="Arial" w:cs="Arial" w:eastAsia="Arial" w:hint="default"/>
                <w:sz w:val="20"/>
                <w:szCs w:val="20"/>
              </w:rPr>
            </w:pPr>
            <w:r>
              <w:rPr>
                <w:rFonts w:ascii="Arial"/>
                <w:spacing w:val="-1"/>
                <w:sz w:val="20"/>
              </w:rPr>
              <w:t>2,697,058.25</w:t>
            </w:r>
          </w:p>
        </w:tc>
      </w:tr>
      <w:tr>
        <w:trPr>
          <w:trHeight w:val="527"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20"/>
                <w:szCs w:val="20"/>
              </w:rPr>
            </w:pPr>
            <w:r>
              <w:rPr>
                <w:rFonts w:ascii="宋体" w:hAnsi="宋体" w:cs="宋体" w:eastAsia="宋体" w:hint="default"/>
                <w:sz w:val="20"/>
                <w:szCs w:val="20"/>
              </w:rPr>
              <w:t>二、存货跌价损失</w:t>
            </w:r>
          </w:p>
          <w:p>
            <w:pPr>
              <w:pStyle w:val="TableParagraph"/>
              <w:spacing w:line="240" w:lineRule="auto" w:before="7"/>
              <w:ind w:left="108" w:right="0"/>
              <w:jc w:val="left"/>
              <w:rPr>
                <w:rFonts w:ascii="宋体" w:hAnsi="宋体" w:cs="宋体" w:eastAsia="宋体" w:hint="default"/>
                <w:sz w:val="20"/>
                <w:szCs w:val="20"/>
              </w:rPr>
            </w:pPr>
            <w:r>
              <w:rPr>
                <w:rFonts w:ascii="宋体" w:hAnsi="宋体" w:cs="宋体" w:eastAsia="宋体" w:hint="default"/>
                <w:sz w:val="20"/>
                <w:szCs w:val="20"/>
              </w:rPr>
              <w:t>三、可供出售金融资产减值损失</w:t>
            </w:r>
          </w:p>
        </w:tc>
        <w:tc>
          <w:tcPr>
            <w:tcW w:w="284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481"/>
              <w:jc w:val="right"/>
              <w:rPr>
                <w:rFonts w:ascii="Arial" w:hAnsi="Arial" w:cs="Arial" w:eastAsia="Arial" w:hint="default"/>
                <w:sz w:val="20"/>
                <w:szCs w:val="20"/>
              </w:rPr>
            </w:pPr>
            <w:r>
              <w:rPr>
                <w:rFonts w:ascii="Arial"/>
                <w:spacing w:val="-1"/>
                <w:sz w:val="20"/>
              </w:rPr>
              <w:t>279,255.58</w:t>
            </w:r>
          </w:p>
        </w:tc>
        <w:tc>
          <w:tcPr>
            <w:tcW w:w="2465" w:type="dxa"/>
            <w:tcBorders>
              <w:top w:val="nil" w:sz="6" w:space="0" w:color="auto"/>
              <w:left w:val="nil" w:sz="6" w:space="0" w:color="auto"/>
              <w:bottom w:val="nil" w:sz="6" w:space="0" w:color="auto"/>
              <w:right w:val="nil" w:sz="6" w:space="0" w:color="auto"/>
            </w:tcBorders>
          </w:tcPr>
          <w:p>
            <w:pP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四、持有至到期投资减值损失</w:t>
            </w:r>
          </w:p>
        </w:tc>
        <w:tc>
          <w:tcPr>
            <w:tcW w:w="2844"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nil" w:sz="6" w:space="0" w:color="auto"/>
            </w:tcBorders>
          </w:tcPr>
          <w:p>
            <w:pP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五、长期股权投资减值损失</w:t>
            </w:r>
          </w:p>
        </w:tc>
        <w:tc>
          <w:tcPr>
            <w:tcW w:w="2844"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nil" w:sz="6" w:space="0" w:color="auto"/>
            </w:tcBorders>
          </w:tcPr>
          <w:p>
            <w:pP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六、投资性房地产减值损失</w:t>
            </w:r>
          </w:p>
        </w:tc>
        <w:tc>
          <w:tcPr>
            <w:tcW w:w="2844"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nil" w:sz="6" w:space="0" w:color="auto"/>
            </w:tcBorders>
          </w:tcPr>
          <w:p>
            <w:pPr/>
          </w:p>
        </w:tc>
      </w:tr>
      <w:tr>
        <w:trPr>
          <w:trHeight w:val="53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七、固定资产减值损失</w:t>
            </w:r>
          </w:p>
          <w:p>
            <w:pPr>
              <w:pStyle w:val="TableParagraph"/>
              <w:spacing w:line="240" w:lineRule="auto" w:before="8"/>
              <w:ind w:left="108" w:right="0"/>
              <w:jc w:val="left"/>
              <w:rPr>
                <w:rFonts w:ascii="宋体" w:hAnsi="宋体" w:cs="宋体" w:eastAsia="宋体" w:hint="default"/>
                <w:sz w:val="20"/>
                <w:szCs w:val="20"/>
              </w:rPr>
            </w:pPr>
            <w:r>
              <w:rPr>
                <w:rFonts w:ascii="宋体" w:hAnsi="宋体" w:cs="宋体" w:eastAsia="宋体" w:hint="default"/>
                <w:sz w:val="20"/>
                <w:szCs w:val="20"/>
              </w:rPr>
              <w:t>八、工程物资减值损失</w:t>
            </w:r>
          </w:p>
        </w:tc>
        <w:tc>
          <w:tcPr>
            <w:tcW w:w="2844"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67"/>
              <w:jc w:val="right"/>
              <w:rPr>
                <w:rFonts w:ascii="Arial" w:hAnsi="Arial" w:cs="Arial" w:eastAsia="Arial" w:hint="default"/>
                <w:sz w:val="20"/>
                <w:szCs w:val="20"/>
              </w:rPr>
            </w:pPr>
            <w:r>
              <w:rPr>
                <w:rFonts w:ascii="Arial"/>
                <w:sz w:val="20"/>
              </w:rPr>
              <w:t>30,190,000.00</w:t>
            </w: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九、在建工程减值损失</w:t>
            </w:r>
          </w:p>
        </w:tc>
        <w:tc>
          <w:tcPr>
            <w:tcW w:w="2844"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nil" w:sz="6" w:space="0" w:color="auto"/>
            </w:tcBorders>
          </w:tcPr>
          <w:p>
            <w:pP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十、生产性生物资产减值损失</w:t>
            </w:r>
          </w:p>
        </w:tc>
        <w:tc>
          <w:tcPr>
            <w:tcW w:w="2844"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nil" w:sz="6" w:space="0" w:color="auto"/>
            </w:tcBorders>
          </w:tcPr>
          <w:p>
            <w:pP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十一、油气资产减值损失</w:t>
            </w:r>
          </w:p>
        </w:tc>
        <w:tc>
          <w:tcPr>
            <w:tcW w:w="2844"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nil" w:sz="6" w:space="0" w:color="auto"/>
            </w:tcBorders>
          </w:tcPr>
          <w:p>
            <w:pP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十二、无形资产减值损失</w:t>
            </w:r>
          </w:p>
        </w:tc>
        <w:tc>
          <w:tcPr>
            <w:tcW w:w="2844"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nil" w:sz="6" w:space="0" w:color="auto"/>
            </w:tcBorders>
          </w:tcPr>
          <w:p>
            <w:pP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十三、商誉减值损失</w:t>
            </w:r>
          </w:p>
        </w:tc>
        <w:tc>
          <w:tcPr>
            <w:tcW w:w="2844"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nil" w:sz="6" w:space="0" w:color="auto"/>
            </w:tcBorders>
          </w:tcPr>
          <w:p>
            <w:pPr/>
          </w:p>
        </w:tc>
      </w:tr>
      <w:tr>
        <w:trPr>
          <w:trHeight w:val="269" w:hRule="exact"/>
        </w:trPr>
        <w:tc>
          <w:tcPr>
            <w:tcW w:w="3331"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十四、其他</w:t>
            </w:r>
          </w:p>
        </w:tc>
        <w:tc>
          <w:tcPr>
            <w:tcW w:w="2844" w:type="dxa"/>
            <w:tcBorders>
              <w:top w:val="nil" w:sz="6" w:space="0" w:color="auto"/>
              <w:left w:val="nil" w:sz="6" w:space="0" w:color="auto"/>
              <w:bottom w:val="nil" w:sz="6" w:space="0" w:color="auto"/>
              <w:right w:val="nil" w:sz="6" w:space="0" w:color="auto"/>
            </w:tcBorders>
          </w:tcPr>
          <w:p>
            <w:pPr/>
          </w:p>
        </w:tc>
        <w:tc>
          <w:tcPr>
            <w:tcW w:w="2465" w:type="dxa"/>
            <w:tcBorders>
              <w:top w:val="nil" w:sz="6" w:space="0" w:color="auto"/>
              <w:left w:val="nil" w:sz="6" w:space="0" w:color="auto"/>
              <w:bottom w:val="nil" w:sz="6" w:space="0" w:color="auto"/>
              <w:right w:val="nil" w:sz="6" w:space="0" w:color="auto"/>
            </w:tcBorders>
          </w:tcPr>
          <w:p>
            <w:pPr/>
          </w:p>
        </w:tc>
      </w:tr>
      <w:tr>
        <w:trPr>
          <w:trHeight w:val="299" w:hRule="exact"/>
        </w:trPr>
        <w:tc>
          <w:tcPr>
            <w:tcW w:w="3331" w:type="dxa"/>
            <w:tcBorders>
              <w:top w:val="nil" w:sz="6" w:space="0" w:color="auto"/>
              <w:left w:val="nil" w:sz="6" w:space="0" w:color="auto"/>
              <w:bottom w:val="single" w:sz="17" w:space="0" w:color="000000"/>
              <w:right w:val="nil" w:sz="6" w:space="0" w:color="auto"/>
            </w:tcBorders>
          </w:tcPr>
          <w:p>
            <w:pPr>
              <w:pStyle w:val="TableParagraph"/>
              <w:spacing w:line="235" w:lineRule="exact"/>
              <w:ind w:right="211"/>
              <w:jc w:val="center"/>
              <w:rPr>
                <w:rFonts w:ascii="宋体" w:hAnsi="宋体" w:cs="宋体" w:eastAsia="宋体" w:hint="default"/>
                <w:sz w:val="20"/>
                <w:szCs w:val="20"/>
              </w:rPr>
            </w:pPr>
            <w:r>
              <w:rPr>
                <w:rFonts w:ascii="宋体" w:hAnsi="宋体" w:cs="宋体" w:eastAsia="宋体" w:hint="default"/>
                <w:sz w:val="20"/>
                <w:szCs w:val="20"/>
              </w:rPr>
              <w:t>合计</w:t>
            </w:r>
          </w:p>
        </w:tc>
        <w:tc>
          <w:tcPr>
            <w:tcW w:w="2844" w:type="dxa"/>
            <w:tcBorders>
              <w:top w:val="nil" w:sz="6" w:space="0" w:color="auto"/>
              <w:left w:val="nil" w:sz="6" w:space="0" w:color="auto"/>
              <w:bottom w:val="single" w:sz="17" w:space="0" w:color="000000"/>
              <w:right w:val="nil" w:sz="6" w:space="0" w:color="auto"/>
            </w:tcBorders>
          </w:tcPr>
          <w:p>
            <w:pPr>
              <w:pStyle w:val="TableParagraph"/>
              <w:spacing w:line="240" w:lineRule="auto" w:before="43"/>
              <w:ind w:right="482"/>
              <w:jc w:val="right"/>
              <w:rPr>
                <w:rFonts w:ascii="Arial" w:hAnsi="Arial" w:cs="Arial" w:eastAsia="Arial" w:hint="default"/>
                <w:sz w:val="20"/>
                <w:szCs w:val="20"/>
              </w:rPr>
            </w:pPr>
            <w:r>
              <w:rPr>
                <w:rFonts w:ascii="Arial"/>
                <w:spacing w:val="-3"/>
                <w:sz w:val="20"/>
              </w:rPr>
              <w:t>994,543.11</w:t>
            </w:r>
          </w:p>
        </w:tc>
        <w:tc>
          <w:tcPr>
            <w:tcW w:w="2465" w:type="dxa"/>
            <w:tcBorders>
              <w:top w:val="nil" w:sz="6" w:space="0" w:color="auto"/>
              <w:left w:val="nil" w:sz="6" w:space="0" w:color="auto"/>
              <w:bottom w:val="single" w:sz="17" w:space="0" w:color="000000"/>
              <w:right w:val="nil" w:sz="6" w:space="0" w:color="auto"/>
            </w:tcBorders>
          </w:tcPr>
          <w:p>
            <w:pPr>
              <w:pStyle w:val="TableParagraph"/>
              <w:spacing w:line="240" w:lineRule="auto" w:before="43"/>
              <w:ind w:right="68"/>
              <w:jc w:val="right"/>
              <w:rPr>
                <w:rFonts w:ascii="Arial" w:hAnsi="Arial" w:cs="Arial" w:eastAsia="Arial" w:hint="default"/>
                <w:sz w:val="20"/>
                <w:szCs w:val="20"/>
              </w:rPr>
            </w:pPr>
            <w:r>
              <w:rPr>
                <w:rFonts w:ascii="Arial"/>
                <w:spacing w:val="-2"/>
                <w:sz w:val="20"/>
              </w:rPr>
              <w:t>32,887,058.25</w:t>
            </w:r>
          </w:p>
        </w:tc>
      </w:tr>
      <w:tr>
        <w:trPr>
          <w:trHeight w:val="528" w:hRule="exact"/>
        </w:trPr>
        <w:tc>
          <w:tcPr>
            <w:tcW w:w="3331" w:type="dxa"/>
            <w:tcBorders>
              <w:top w:val="single" w:sz="17" w:space="0" w:color="000000"/>
              <w:left w:val="nil" w:sz="6" w:space="0" w:color="auto"/>
              <w:bottom w:val="nil" w:sz="6" w:space="0" w:color="auto"/>
              <w:right w:val="nil" w:sz="6" w:space="0" w:color="auto"/>
            </w:tcBorders>
          </w:tcPr>
          <w:p>
            <w:pPr>
              <w:pStyle w:val="TableParagraph"/>
              <w:spacing w:line="240" w:lineRule="auto" w:before="81"/>
              <w:ind w:left="426" w:right="0"/>
              <w:jc w:val="left"/>
              <w:rPr>
                <w:rFonts w:ascii="宋体" w:hAnsi="宋体" w:cs="宋体" w:eastAsia="宋体" w:hint="default"/>
                <w:sz w:val="24"/>
                <w:szCs w:val="24"/>
              </w:rPr>
            </w:pPr>
            <w:r>
              <w:rPr>
                <w:rFonts w:ascii="Arial" w:hAnsi="Arial" w:cs="Arial" w:eastAsia="Arial" w:hint="default"/>
                <w:b/>
                <w:bCs/>
                <w:sz w:val="24"/>
                <w:szCs w:val="24"/>
              </w:rPr>
              <w:t>41.</w:t>
            </w:r>
            <w:r>
              <w:rPr>
                <w:rFonts w:ascii="Arial" w:hAnsi="Arial" w:cs="Arial" w:eastAsia="Arial" w:hint="default"/>
                <w:b/>
                <w:bCs/>
                <w:spacing w:val="17"/>
                <w:sz w:val="24"/>
                <w:szCs w:val="24"/>
              </w:rPr>
              <w:t> </w:t>
            </w:r>
            <w:r>
              <w:rPr>
                <w:rFonts w:ascii="宋体" w:hAnsi="宋体" w:cs="宋体" w:eastAsia="宋体" w:hint="default"/>
                <w:b/>
                <w:bCs/>
                <w:sz w:val="24"/>
                <w:szCs w:val="24"/>
              </w:rPr>
              <w:t>投资收益</w:t>
            </w:r>
            <w:r>
              <w:rPr>
                <w:rFonts w:ascii="宋体" w:hAnsi="宋体" w:cs="宋体" w:eastAsia="宋体" w:hint="default"/>
                <w:sz w:val="24"/>
                <w:szCs w:val="24"/>
              </w:rPr>
            </w:r>
          </w:p>
        </w:tc>
        <w:tc>
          <w:tcPr>
            <w:tcW w:w="2844" w:type="dxa"/>
            <w:tcBorders>
              <w:top w:val="single" w:sz="17" w:space="0" w:color="000000"/>
              <w:left w:val="nil" w:sz="6" w:space="0" w:color="auto"/>
              <w:bottom w:val="nil" w:sz="6" w:space="0" w:color="auto"/>
              <w:right w:val="nil" w:sz="6" w:space="0" w:color="auto"/>
            </w:tcBorders>
          </w:tcPr>
          <w:p>
            <w:pPr/>
          </w:p>
        </w:tc>
        <w:tc>
          <w:tcPr>
            <w:tcW w:w="2465" w:type="dxa"/>
            <w:tcBorders>
              <w:top w:val="single" w:sz="17" w:space="0" w:color="000000"/>
              <w:left w:val="nil" w:sz="6" w:space="0" w:color="auto"/>
              <w:bottom w:val="nil" w:sz="6" w:space="0" w:color="auto"/>
              <w:right w:val="nil" w:sz="6" w:space="0" w:color="auto"/>
            </w:tcBorders>
          </w:tcPr>
          <w:p>
            <w:pPr/>
          </w:p>
        </w:tc>
      </w:tr>
    </w:tbl>
    <w:p>
      <w:pPr>
        <w:spacing w:after="0"/>
        <w:sectPr>
          <w:pgSz w:w="11910" w:h="16840"/>
          <w:pgMar w:header="877" w:footer="982" w:top="1100" w:bottom="1180" w:left="1660" w:right="1160"/>
        </w:sectPr>
      </w:pPr>
    </w:p>
    <w:p>
      <w:pPr>
        <w:spacing w:line="240" w:lineRule="auto" w:before="4"/>
        <w:rPr>
          <w:rFonts w:ascii="宋体" w:hAnsi="宋体" w:cs="宋体" w:eastAsia="宋体" w:hint="default"/>
          <w:b/>
          <w:bCs/>
          <w:sz w:val="29"/>
          <w:szCs w:val="29"/>
        </w:rPr>
      </w:pPr>
    </w:p>
    <w:tbl>
      <w:tblPr>
        <w:tblW w:w="0" w:type="auto"/>
        <w:jc w:val="left"/>
        <w:tblInd w:w="329" w:type="dxa"/>
        <w:tblLayout w:type="fixed"/>
        <w:tblCellMar>
          <w:top w:w="0" w:type="dxa"/>
          <w:left w:w="0" w:type="dxa"/>
          <w:bottom w:w="0" w:type="dxa"/>
          <w:right w:w="0" w:type="dxa"/>
        </w:tblCellMar>
        <w:tblLook w:val="01E0"/>
      </w:tblPr>
      <w:tblGrid>
        <w:gridCol w:w="3981"/>
        <w:gridCol w:w="2682"/>
        <w:gridCol w:w="1918"/>
      </w:tblGrid>
      <w:tr>
        <w:trPr>
          <w:trHeight w:val="837" w:hRule="exact"/>
        </w:trPr>
        <w:tc>
          <w:tcPr>
            <w:tcW w:w="3981" w:type="dxa"/>
            <w:tcBorders>
              <w:top w:val="nil" w:sz="6" w:space="0" w:color="auto"/>
              <w:left w:val="nil" w:sz="6" w:space="0" w:color="auto"/>
              <w:bottom w:val="nil" w:sz="6" w:space="0" w:color="auto"/>
              <w:right w:val="nil" w:sz="6" w:space="0" w:color="auto"/>
            </w:tcBorders>
          </w:tcPr>
          <w:p>
            <w:pPr>
              <w:pStyle w:val="TableParagraph"/>
              <w:tabs>
                <w:tab w:pos="630" w:val="left" w:leader="none"/>
              </w:tabs>
              <w:spacing w:line="240" w:lineRule="auto" w:before="35"/>
              <w:ind w:right="111"/>
              <w:jc w:val="center"/>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172"/>
              <w:ind w:left="35" w:right="0"/>
              <w:jc w:val="left"/>
              <w:rPr>
                <w:rFonts w:ascii="宋体" w:hAnsi="宋体" w:cs="宋体" w:eastAsia="宋体" w:hint="default"/>
                <w:sz w:val="20"/>
                <w:szCs w:val="20"/>
              </w:rPr>
            </w:pPr>
            <w:r>
              <w:rPr>
                <w:rFonts w:ascii="宋体" w:hAnsi="宋体" w:cs="宋体" w:eastAsia="宋体" w:hint="default"/>
                <w:b/>
                <w:bCs/>
                <w:sz w:val="20"/>
                <w:szCs w:val="20"/>
              </w:rPr>
              <w:t>成本法核算的长期股权投资收益：</w:t>
            </w:r>
            <w:r>
              <w:rPr>
                <w:rFonts w:ascii="宋体" w:hAnsi="宋体" w:cs="宋体" w:eastAsia="宋体" w:hint="default"/>
                <w:sz w:val="20"/>
                <w:szCs w:val="20"/>
              </w:rPr>
            </w:r>
          </w:p>
        </w:tc>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744" w:right="0"/>
              <w:jc w:val="left"/>
              <w:rPr>
                <w:rFonts w:ascii="宋体" w:hAnsi="宋体" w:cs="宋体" w:eastAsia="宋体" w:hint="default"/>
                <w:sz w:val="20"/>
                <w:szCs w:val="20"/>
              </w:rPr>
            </w:pPr>
            <w:r>
              <w:rPr>
                <w:rFonts w:ascii="宋体" w:hAnsi="宋体" w:cs="宋体" w:eastAsia="宋体" w:hint="default"/>
                <w:sz w:val="20"/>
                <w:szCs w:val="20"/>
              </w:rPr>
              <w:t>本年金额</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45"/>
              <w:ind w:left="415" w:right="0"/>
              <w:jc w:val="left"/>
              <w:rPr>
                <w:rFonts w:ascii="宋体" w:hAnsi="宋体" w:cs="宋体" w:eastAsia="宋体" w:hint="default"/>
                <w:sz w:val="20"/>
                <w:szCs w:val="20"/>
              </w:rPr>
            </w:pPr>
            <w:r>
              <w:rPr>
                <w:rFonts w:ascii="宋体" w:hAnsi="宋体" w:cs="宋体" w:eastAsia="宋体" w:hint="default"/>
                <w:sz w:val="20"/>
                <w:szCs w:val="20"/>
              </w:rPr>
              <w:t>上年金额</w:t>
            </w:r>
          </w:p>
        </w:tc>
      </w:tr>
      <w:tr>
        <w:trPr>
          <w:trHeight w:val="389" w:hRule="exact"/>
        </w:trPr>
        <w:tc>
          <w:tcPr>
            <w:tcW w:w="398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0"/>
                <w:szCs w:val="20"/>
              </w:rPr>
            </w:pPr>
            <w:r>
              <w:rPr>
                <w:rFonts w:ascii="宋体" w:hAnsi="宋体" w:cs="宋体" w:eastAsia="宋体" w:hint="default"/>
                <w:sz w:val="20"/>
                <w:szCs w:val="20"/>
              </w:rPr>
              <w:t>大连集发环渤海集装箱运输有限公司</w:t>
            </w:r>
          </w:p>
        </w:tc>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414"/>
              <w:jc w:val="right"/>
              <w:rPr>
                <w:rFonts w:ascii="Arial" w:hAnsi="Arial" w:cs="Arial" w:eastAsia="Arial" w:hint="default"/>
                <w:sz w:val="20"/>
                <w:szCs w:val="20"/>
              </w:rPr>
            </w:pPr>
            <w:r>
              <w:rPr>
                <w:rFonts w:ascii="Arial"/>
                <w:spacing w:val="-1"/>
                <w:sz w:val="20"/>
              </w:rPr>
              <w:t>22,098.39</w:t>
            </w:r>
          </w:p>
        </w:tc>
        <w:tc>
          <w:tcPr>
            <w:tcW w:w="1918" w:type="dxa"/>
            <w:tcBorders>
              <w:top w:val="nil" w:sz="6" w:space="0" w:color="auto"/>
              <w:left w:val="nil" w:sz="6" w:space="0" w:color="auto"/>
              <w:bottom w:val="nil" w:sz="6" w:space="0" w:color="auto"/>
              <w:right w:val="nil" w:sz="6" w:space="0" w:color="auto"/>
            </w:tcBorders>
          </w:tcPr>
          <w:p>
            <w:pPr/>
          </w:p>
        </w:tc>
      </w:tr>
      <w:tr>
        <w:trPr>
          <w:trHeight w:val="385" w:hRule="exact"/>
        </w:trPr>
        <w:tc>
          <w:tcPr>
            <w:tcW w:w="3981" w:type="dxa"/>
            <w:tcBorders>
              <w:top w:val="nil" w:sz="6" w:space="0" w:color="auto"/>
              <w:left w:val="nil" w:sz="6" w:space="0" w:color="auto"/>
              <w:bottom w:val="nil" w:sz="6" w:space="0" w:color="auto"/>
              <w:right w:val="nil" w:sz="6" w:space="0" w:color="auto"/>
            </w:tcBorders>
          </w:tcPr>
          <w:p>
            <w:pPr>
              <w:pStyle w:val="TableParagraph"/>
              <w:tabs>
                <w:tab w:pos="600" w:val="left" w:leader="none"/>
              </w:tabs>
              <w:spacing w:line="240" w:lineRule="auto" w:before="27"/>
              <w:ind w:right="109"/>
              <w:jc w:val="center"/>
              <w:rPr>
                <w:rFonts w:ascii="宋体" w:hAnsi="宋体" w:cs="宋体" w:eastAsia="宋体" w:hint="default"/>
                <w:sz w:val="20"/>
                <w:szCs w:val="20"/>
              </w:rPr>
            </w:pPr>
            <w:r>
              <w:rPr>
                <w:rFonts w:ascii="宋体" w:hAnsi="宋体" w:cs="宋体" w:eastAsia="宋体" w:hint="default"/>
                <w:sz w:val="20"/>
                <w:szCs w:val="20"/>
              </w:rPr>
              <w:t>小</w:t>
              <w:tab/>
              <w:t>计</w:t>
            </w:r>
          </w:p>
        </w:tc>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4"/>
              <w:jc w:val="right"/>
              <w:rPr>
                <w:rFonts w:ascii="Arial" w:hAnsi="Arial" w:cs="Arial" w:eastAsia="Arial" w:hint="default"/>
                <w:sz w:val="20"/>
                <w:szCs w:val="20"/>
              </w:rPr>
            </w:pPr>
            <w:r>
              <w:rPr>
                <w:rFonts w:ascii="Arial"/>
                <w:spacing w:val="-1"/>
                <w:sz w:val="20"/>
              </w:rPr>
              <w:t>22,098.39</w:t>
            </w:r>
          </w:p>
        </w:tc>
        <w:tc>
          <w:tcPr>
            <w:tcW w:w="1918" w:type="dxa"/>
            <w:tcBorders>
              <w:top w:val="nil" w:sz="6" w:space="0" w:color="auto"/>
              <w:left w:val="nil" w:sz="6" w:space="0" w:color="auto"/>
              <w:bottom w:val="nil" w:sz="6" w:space="0" w:color="auto"/>
              <w:right w:val="nil" w:sz="6" w:space="0" w:color="auto"/>
            </w:tcBorders>
          </w:tcPr>
          <w:p>
            <w:pPr/>
          </w:p>
        </w:tc>
      </w:tr>
      <w:tr>
        <w:trPr>
          <w:trHeight w:val="381" w:hRule="exact"/>
        </w:trPr>
        <w:tc>
          <w:tcPr>
            <w:tcW w:w="3981"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20"/>
                <w:szCs w:val="20"/>
              </w:rPr>
            </w:pPr>
            <w:r>
              <w:rPr>
                <w:rFonts w:ascii="宋体" w:hAnsi="宋体" w:cs="宋体" w:eastAsia="宋体" w:hint="default"/>
                <w:b/>
                <w:bCs/>
                <w:sz w:val="20"/>
                <w:szCs w:val="20"/>
              </w:rPr>
              <w:t>权益法核算的长期股权投资收益：</w:t>
            </w:r>
            <w:r>
              <w:rPr>
                <w:rFonts w:ascii="宋体" w:hAnsi="宋体" w:cs="宋体" w:eastAsia="宋体" w:hint="default"/>
                <w:sz w:val="20"/>
                <w:szCs w:val="20"/>
              </w:rPr>
            </w:r>
          </w:p>
        </w:tc>
        <w:tc>
          <w:tcPr>
            <w:tcW w:w="2682"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
        </w:tc>
      </w:tr>
      <w:tr>
        <w:trPr>
          <w:trHeight w:val="388" w:hRule="exact"/>
        </w:trPr>
        <w:tc>
          <w:tcPr>
            <w:tcW w:w="3981"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5"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413"/>
              <w:jc w:val="right"/>
              <w:rPr>
                <w:rFonts w:ascii="Arial" w:hAnsi="Arial" w:cs="Arial" w:eastAsia="Arial" w:hint="default"/>
                <w:sz w:val="20"/>
                <w:szCs w:val="20"/>
              </w:rPr>
            </w:pPr>
            <w:r>
              <w:rPr>
                <w:rFonts w:ascii="Arial"/>
                <w:spacing w:val="-1"/>
                <w:sz w:val="20"/>
              </w:rPr>
              <w:t>2,889,679.61</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4"/>
              <w:jc w:val="right"/>
              <w:rPr>
                <w:rFonts w:ascii="Arial" w:hAnsi="Arial" w:cs="Arial" w:eastAsia="Arial" w:hint="default"/>
                <w:sz w:val="20"/>
                <w:szCs w:val="20"/>
              </w:rPr>
            </w:pPr>
            <w:r>
              <w:rPr>
                <w:rFonts w:ascii="Arial"/>
                <w:spacing w:val="-1"/>
                <w:sz w:val="20"/>
              </w:rPr>
              <w:t>938,563.45</w:t>
            </w:r>
          </w:p>
        </w:tc>
      </w:tr>
      <w:tr>
        <w:trPr>
          <w:trHeight w:val="385" w:hRule="exact"/>
        </w:trPr>
        <w:tc>
          <w:tcPr>
            <w:tcW w:w="3981"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20"/>
                <w:szCs w:val="20"/>
              </w:rPr>
            </w:pPr>
            <w:r>
              <w:rPr>
                <w:rFonts w:ascii="宋体" w:hAnsi="宋体" w:cs="宋体" w:eastAsia="宋体" w:hint="default"/>
                <w:sz w:val="20"/>
                <w:szCs w:val="20"/>
              </w:rPr>
              <w:t>锦州中理外轮理货有限公司</w:t>
            </w:r>
          </w:p>
        </w:tc>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3"/>
              <w:jc w:val="right"/>
              <w:rPr>
                <w:rFonts w:ascii="Arial" w:hAnsi="Arial" w:cs="Arial" w:eastAsia="Arial" w:hint="default"/>
                <w:sz w:val="20"/>
                <w:szCs w:val="20"/>
              </w:rPr>
            </w:pPr>
            <w:r>
              <w:rPr>
                <w:rFonts w:ascii="Arial"/>
                <w:spacing w:val="-2"/>
                <w:sz w:val="20"/>
              </w:rPr>
              <w:t>1,362,298.86</w:t>
            </w:r>
            <w:r>
              <w:rPr>
                <w:rFonts w:ascii="Arial"/>
                <w:sz w:val="20"/>
              </w:rPr>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Arial" w:hAnsi="Arial" w:cs="Arial" w:eastAsia="Arial" w:hint="default"/>
                <w:sz w:val="20"/>
                <w:szCs w:val="20"/>
              </w:rPr>
            </w:pPr>
            <w:r>
              <w:rPr>
                <w:rFonts w:ascii="Arial"/>
                <w:spacing w:val="-2"/>
                <w:sz w:val="20"/>
              </w:rPr>
              <w:t>1,132,998.58</w:t>
            </w:r>
            <w:r>
              <w:rPr>
                <w:rFonts w:ascii="Arial"/>
                <w:sz w:val="20"/>
              </w:rPr>
            </w:r>
          </w:p>
        </w:tc>
      </w:tr>
      <w:tr>
        <w:trPr>
          <w:trHeight w:val="385" w:hRule="exact"/>
        </w:trPr>
        <w:tc>
          <w:tcPr>
            <w:tcW w:w="3981" w:type="dxa"/>
            <w:tcBorders>
              <w:top w:val="nil" w:sz="6" w:space="0" w:color="auto"/>
              <w:left w:val="nil" w:sz="6" w:space="0" w:color="auto"/>
              <w:bottom w:val="nil" w:sz="6" w:space="0" w:color="auto"/>
              <w:right w:val="nil" w:sz="6" w:space="0" w:color="auto"/>
            </w:tcBorders>
          </w:tcPr>
          <w:p>
            <w:pPr>
              <w:pStyle w:val="TableParagraph"/>
              <w:tabs>
                <w:tab w:pos="600" w:val="left" w:leader="none"/>
              </w:tabs>
              <w:spacing w:line="240" w:lineRule="auto" w:before="27"/>
              <w:ind w:right="109"/>
              <w:jc w:val="center"/>
              <w:rPr>
                <w:rFonts w:ascii="宋体" w:hAnsi="宋体" w:cs="宋体" w:eastAsia="宋体" w:hint="default"/>
                <w:sz w:val="20"/>
                <w:szCs w:val="20"/>
              </w:rPr>
            </w:pPr>
            <w:r>
              <w:rPr>
                <w:rFonts w:ascii="宋体" w:hAnsi="宋体" w:cs="宋体" w:eastAsia="宋体" w:hint="default"/>
                <w:sz w:val="20"/>
                <w:szCs w:val="20"/>
              </w:rPr>
              <w:t>小</w:t>
              <w:tab/>
              <w:t>计</w:t>
            </w:r>
          </w:p>
        </w:tc>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3"/>
              <w:jc w:val="right"/>
              <w:rPr>
                <w:rFonts w:ascii="Arial" w:hAnsi="Arial" w:cs="Arial" w:eastAsia="Arial" w:hint="default"/>
                <w:sz w:val="20"/>
                <w:szCs w:val="20"/>
              </w:rPr>
            </w:pPr>
            <w:r>
              <w:rPr>
                <w:rFonts w:ascii="Arial"/>
                <w:spacing w:val="-2"/>
                <w:sz w:val="20"/>
              </w:rPr>
              <w:t>4,251,978.47</w:t>
            </w:r>
            <w:r>
              <w:rPr>
                <w:rFonts w:ascii="Arial"/>
                <w:sz w:val="20"/>
              </w:rPr>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Arial" w:hAnsi="Arial" w:cs="Arial" w:eastAsia="Arial" w:hint="default"/>
                <w:sz w:val="20"/>
                <w:szCs w:val="20"/>
              </w:rPr>
            </w:pPr>
            <w:r>
              <w:rPr>
                <w:rFonts w:ascii="Arial"/>
                <w:spacing w:val="-2"/>
                <w:sz w:val="20"/>
              </w:rPr>
              <w:t>2,071,562.03</w:t>
            </w:r>
            <w:r>
              <w:rPr>
                <w:rFonts w:ascii="Arial"/>
                <w:sz w:val="20"/>
              </w:rPr>
            </w:r>
          </w:p>
        </w:tc>
      </w:tr>
      <w:tr>
        <w:trPr>
          <w:trHeight w:val="381" w:hRule="exact"/>
        </w:trPr>
        <w:tc>
          <w:tcPr>
            <w:tcW w:w="3981"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20"/>
                <w:szCs w:val="20"/>
              </w:rPr>
            </w:pPr>
            <w:r>
              <w:rPr>
                <w:rFonts w:ascii="宋体" w:hAnsi="宋体" w:cs="宋体" w:eastAsia="宋体" w:hint="default"/>
                <w:b/>
                <w:bCs/>
                <w:sz w:val="20"/>
                <w:szCs w:val="20"/>
              </w:rPr>
              <w:t>其他：</w:t>
            </w:r>
            <w:r>
              <w:rPr>
                <w:rFonts w:ascii="宋体" w:hAnsi="宋体" w:cs="宋体" w:eastAsia="宋体" w:hint="default"/>
                <w:sz w:val="20"/>
                <w:szCs w:val="20"/>
              </w:rPr>
            </w:r>
          </w:p>
        </w:tc>
        <w:tc>
          <w:tcPr>
            <w:tcW w:w="2682"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
        </w:tc>
      </w:tr>
      <w:tr>
        <w:trPr>
          <w:trHeight w:val="389" w:hRule="exact"/>
        </w:trPr>
        <w:tc>
          <w:tcPr>
            <w:tcW w:w="398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0"/>
                <w:szCs w:val="20"/>
              </w:rPr>
            </w:pPr>
            <w:r>
              <w:rPr>
                <w:rFonts w:ascii="宋体" w:hAnsi="宋体" w:cs="宋体" w:eastAsia="宋体" w:hint="default"/>
                <w:sz w:val="20"/>
                <w:szCs w:val="20"/>
              </w:rPr>
              <w:t>金融机构理财产品</w:t>
            </w:r>
          </w:p>
        </w:tc>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413"/>
              <w:jc w:val="right"/>
              <w:rPr>
                <w:rFonts w:ascii="Arial" w:hAnsi="Arial" w:cs="Arial" w:eastAsia="Arial" w:hint="default"/>
                <w:sz w:val="20"/>
                <w:szCs w:val="20"/>
              </w:rPr>
            </w:pPr>
            <w:r>
              <w:rPr>
                <w:rFonts w:ascii="Arial"/>
                <w:spacing w:val="-2"/>
                <w:sz w:val="20"/>
              </w:rPr>
              <w:t>1,007,842.47</w:t>
            </w:r>
            <w:r>
              <w:rPr>
                <w:rFonts w:ascii="Arial"/>
                <w:sz w:val="20"/>
              </w:rPr>
            </w:r>
          </w:p>
        </w:tc>
        <w:tc>
          <w:tcPr>
            <w:tcW w:w="1918" w:type="dxa"/>
            <w:tcBorders>
              <w:top w:val="nil" w:sz="6" w:space="0" w:color="auto"/>
              <w:left w:val="nil" w:sz="6" w:space="0" w:color="auto"/>
              <w:bottom w:val="nil" w:sz="6" w:space="0" w:color="auto"/>
              <w:right w:val="nil" w:sz="6" w:space="0" w:color="auto"/>
            </w:tcBorders>
          </w:tcPr>
          <w:p>
            <w:pPr/>
          </w:p>
        </w:tc>
      </w:tr>
      <w:tr>
        <w:trPr>
          <w:trHeight w:val="385" w:hRule="exact"/>
        </w:trPr>
        <w:tc>
          <w:tcPr>
            <w:tcW w:w="3981" w:type="dxa"/>
            <w:tcBorders>
              <w:top w:val="nil" w:sz="6" w:space="0" w:color="auto"/>
              <w:left w:val="nil" w:sz="6" w:space="0" w:color="auto"/>
              <w:bottom w:val="nil" w:sz="6" w:space="0" w:color="auto"/>
              <w:right w:val="nil" w:sz="6" w:space="0" w:color="auto"/>
            </w:tcBorders>
          </w:tcPr>
          <w:p>
            <w:pPr>
              <w:pStyle w:val="TableParagraph"/>
              <w:tabs>
                <w:tab w:pos="601" w:val="left" w:leader="none"/>
              </w:tabs>
              <w:spacing w:line="240" w:lineRule="auto" w:before="27"/>
              <w:ind w:right="109"/>
              <w:jc w:val="center"/>
              <w:rPr>
                <w:rFonts w:ascii="宋体" w:hAnsi="宋体" w:cs="宋体" w:eastAsia="宋体" w:hint="default"/>
                <w:sz w:val="20"/>
                <w:szCs w:val="20"/>
              </w:rPr>
            </w:pPr>
            <w:r>
              <w:rPr>
                <w:rFonts w:ascii="宋体" w:hAnsi="宋体" w:cs="宋体" w:eastAsia="宋体" w:hint="default"/>
                <w:sz w:val="20"/>
                <w:szCs w:val="20"/>
              </w:rPr>
              <w:t>小</w:t>
              <w:tab/>
              <w:t>计</w:t>
            </w:r>
          </w:p>
        </w:tc>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3"/>
              <w:jc w:val="right"/>
              <w:rPr>
                <w:rFonts w:ascii="Arial" w:hAnsi="Arial" w:cs="Arial" w:eastAsia="Arial" w:hint="default"/>
                <w:sz w:val="20"/>
                <w:szCs w:val="20"/>
              </w:rPr>
            </w:pPr>
            <w:r>
              <w:rPr>
                <w:rFonts w:ascii="Arial"/>
                <w:spacing w:val="-2"/>
                <w:sz w:val="20"/>
              </w:rPr>
              <w:t>1,007,842.47</w:t>
            </w:r>
            <w:r>
              <w:rPr>
                <w:rFonts w:ascii="Arial"/>
                <w:sz w:val="20"/>
              </w:rPr>
            </w:r>
          </w:p>
        </w:tc>
        <w:tc>
          <w:tcPr>
            <w:tcW w:w="1918" w:type="dxa"/>
            <w:tcBorders>
              <w:top w:val="nil" w:sz="6" w:space="0" w:color="auto"/>
              <w:left w:val="nil" w:sz="6" w:space="0" w:color="auto"/>
              <w:bottom w:val="nil" w:sz="6" w:space="0" w:color="auto"/>
              <w:right w:val="nil" w:sz="6" w:space="0" w:color="auto"/>
            </w:tcBorders>
          </w:tcPr>
          <w:p>
            <w:pPr/>
          </w:p>
        </w:tc>
      </w:tr>
      <w:tr>
        <w:trPr>
          <w:trHeight w:val="392" w:hRule="exact"/>
        </w:trPr>
        <w:tc>
          <w:tcPr>
            <w:tcW w:w="3981" w:type="dxa"/>
            <w:tcBorders>
              <w:top w:val="nil" w:sz="6" w:space="0" w:color="auto"/>
              <w:left w:val="nil" w:sz="6" w:space="0" w:color="auto"/>
              <w:bottom w:val="single" w:sz="12" w:space="0" w:color="000000"/>
              <w:right w:val="nil" w:sz="6" w:space="0" w:color="auto"/>
            </w:tcBorders>
          </w:tcPr>
          <w:p>
            <w:pPr>
              <w:pStyle w:val="TableParagraph"/>
              <w:tabs>
                <w:tab w:pos="600" w:val="left" w:leader="none"/>
              </w:tabs>
              <w:spacing w:line="240" w:lineRule="auto" w:before="26"/>
              <w:ind w:right="109"/>
              <w:jc w:val="center"/>
              <w:rPr>
                <w:rFonts w:ascii="宋体" w:hAnsi="宋体" w:cs="宋体" w:eastAsia="宋体" w:hint="default"/>
                <w:sz w:val="20"/>
                <w:szCs w:val="20"/>
              </w:rPr>
            </w:pPr>
            <w:r>
              <w:rPr>
                <w:rFonts w:ascii="宋体" w:hAnsi="宋体" w:cs="宋体" w:eastAsia="宋体" w:hint="default"/>
                <w:sz w:val="20"/>
                <w:szCs w:val="20"/>
              </w:rPr>
              <w:t>合</w:t>
              <w:tab/>
              <w:t>计</w:t>
            </w:r>
          </w:p>
        </w:tc>
        <w:tc>
          <w:tcPr>
            <w:tcW w:w="2682" w:type="dxa"/>
            <w:tcBorders>
              <w:top w:val="nil" w:sz="6" w:space="0" w:color="auto"/>
              <w:left w:val="nil" w:sz="6" w:space="0" w:color="auto"/>
              <w:bottom w:val="single" w:sz="12" w:space="0" w:color="000000"/>
              <w:right w:val="nil" w:sz="6" w:space="0" w:color="auto"/>
            </w:tcBorders>
          </w:tcPr>
          <w:p>
            <w:pPr>
              <w:pStyle w:val="TableParagraph"/>
              <w:spacing w:line="240" w:lineRule="auto" w:before="70"/>
              <w:ind w:right="413"/>
              <w:jc w:val="right"/>
              <w:rPr>
                <w:rFonts w:ascii="Arial" w:hAnsi="Arial" w:cs="Arial" w:eastAsia="Arial" w:hint="default"/>
                <w:sz w:val="20"/>
                <w:szCs w:val="20"/>
              </w:rPr>
            </w:pPr>
            <w:r>
              <w:rPr>
                <w:rFonts w:ascii="Arial"/>
                <w:spacing w:val="-2"/>
                <w:sz w:val="20"/>
              </w:rPr>
              <w:t>5,281,919.33</w:t>
            </w:r>
            <w:r>
              <w:rPr>
                <w:rFonts w:ascii="Arial"/>
                <w:sz w:val="20"/>
              </w:rPr>
            </w:r>
          </w:p>
        </w:tc>
        <w:tc>
          <w:tcPr>
            <w:tcW w:w="1918" w:type="dxa"/>
            <w:tcBorders>
              <w:top w:val="nil" w:sz="6" w:space="0" w:color="auto"/>
              <w:left w:val="nil" w:sz="6" w:space="0" w:color="auto"/>
              <w:bottom w:val="single" w:sz="12" w:space="0" w:color="000000"/>
              <w:right w:val="nil" w:sz="6" w:space="0" w:color="auto"/>
            </w:tcBorders>
          </w:tcPr>
          <w:p>
            <w:pPr>
              <w:pStyle w:val="TableParagraph"/>
              <w:spacing w:line="240" w:lineRule="auto" w:before="70"/>
              <w:ind w:right="33"/>
              <w:jc w:val="right"/>
              <w:rPr>
                <w:rFonts w:ascii="Arial" w:hAnsi="Arial" w:cs="Arial" w:eastAsia="Arial" w:hint="default"/>
                <w:sz w:val="20"/>
                <w:szCs w:val="20"/>
              </w:rPr>
            </w:pPr>
            <w:r>
              <w:rPr>
                <w:rFonts w:ascii="Arial"/>
                <w:spacing w:val="-2"/>
                <w:sz w:val="20"/>
              </w:rPr>
              <w:t>2,071,562.03</w:t>
            </w:r>
            <w:r>
              <w:rPr>
                <w:rFonts w:ascii="Arial"/>
                <w:sz w:val="20"/>
              </w:rPr>
            </w:r>
          </w:p>
        </w:tc>
      </w:tr>
    </w:tbl>
    <w:p>
      <w:pPr>
        <w:spacing w:before="66"/>
        <w:ind w:left="737" w:right="715" w:firstLine="0"/>
        <w:jc w:val="left"/>
        <w:rPr>
          <w:rFonts w:ascii="宋体" w:hAnsi="宋体" w:cs="宋体" w:eastAsia="宋体" w:hint="default"/>
          <w:sz w:val="24"/>
          <w:szCs w:val="24"/>
        </w:rPr>
      </w:pPr>
      <w:r>
        <w:rPr/>
        <w:pict>
          <v:group style="position:absolute;margin-left:96.000015pt;margin-top:-239.484055pt;width:435.85pt;height:237.3pt;mso-position-horizontal-relative:page;mso-position-vertical-relative:paragraph;z-index:-618400" coordorigin="1920,-4790" coordsize="8717,4746">
            <v:group style="position:absolute;left:1939;top:-4785;width:3965;height:2" coordorigin="1939,-4785" coordsize="3965,2">
              <v:shape style="position:absolute;left:1939;top:-4785;width:3965;height:2" coordorigin="1939,-4785" coordsize="3965,0" path="m1939,-4785l5904,-4785e" filled="false" stroked="true" strokeweight=".48pt" strokecolor="#000000">
                <v:path arrowok="t"/>
              </v:shape>
            </v:group>
            <v:group style="position:absolute;left:1939;top:-4766;width:3965;height:2" coordorigin="1939,-4766" coordsize="3965,2">
              <v:shape style="position:absolute;left:1939;top:-4766;width:3965;height:2" coordorigin="1939,-4766" coordsize="3965,0" path="m1939,-4766l5904,-4766e" filled="false" stroked="true" strokeweight=".48pt" strokecolor="#000000">
                <v:path arrowok="t"/>
              </v:shape>
              <v:shape style="position:absolute;left:5904;top:-4761;width:10;height:2" type="#_x0000_t75" stroked="false">
                <v:imagedata r:id="rId22" o:title=""/>
              </v:shape>
            </v:group>
            <v:group style="position:absolute;left:5904;top:-4785;width:29;height:2" coordorigin="5904,-4785" coordsize="29,2">
              <v:shape style="position:absolute;left:5904;top:-4785;width:29;height:2" coordorigin="5904,-4785" coordsize="29,0" path="m5904,-4785l5933,-4785e" filled="false" stroked="true" strokeweight=".48pt" strokecolor="#000000">
                <v:path arrowok="t"/>
              </v:shape>
            </v:group>
            <v:group style="position:absolute;left:5904;top:-4766;width:29;height:2" coordorigin="5904,-4766" coordsize="29,2">
              <v:shape style="position:absolute;left:5904;top:-4766;width:29;height:2" coordorigin="5904,-4766" coordsize="29,0" path="m5904,-4766l5933,-4766e" filled="false" stroked="true" strokeweight=".48pt" strokecolor="#000000">
                <v:path arrowok="t"/>
              </v:shape>
            </v:group>
            <v:group style="position:absolute;left:5933;top:-4785;width:2381;height:2" coordorigin="5933,-4785" coordsize="2381,2">
              <v:shape style="position:absolute;left:5933;top:-4785;width:2381;height:2" coordorigin="5933,-4785" coordsize="2381,0" path="m5933,-4785l8314,-4785e" filled="false" stroked="true" strokeweight=".48pt" strokecolor="#000000">
                <v:path arrowok="t"/>
              </v:shape>
            </v:group>
            <v:group style="position:absolute;left:5933;top:-4766;width:2381;height:2" coordorigin="5933,-4766" coordsize="2381,2">
              <v:shape style="position:absolute;left:5933;top:-4766;width:2381;height:2" coordorigin="5933,-4766" coordsize="2381,0" path="m5933,-4766l8314,-4766e" filled="false" stroked="true" strokeweight=".48pt" strokecolor="#000000">
                <v:path arrowok="t"/>
              </v:shape>
              <v:shape style="position:absolute;left:8314;top:-4761;width:10;height:2" type="#_x0000_t75" stroked="false">
                <v:imagedata r:id="rId22" o:title=""/>
              </v:shape>
            </v:group>
            <v:group style="position:absolute;left:8314;top:-4785;width:29;height:2" coordorigin="8314,-4785" coordsize="29,2">
              <v:shape style="position:absolute;left:8314;top:-4785;width:29;height:2" coordorigin="8314,-4785" coordsize="29,0" path="m8314,-4785l8342,-4785e" filled="false" stroked="true" strokeweight=".48pt" strokecolor="#000000">
                <v:path arrowok="t"/>
              </v:shape>
            </v:group>
            <v:group style="position:absolute;left:8314;top:-4766;width:29;height:2" coordorigin="8314,-4766" coordsize="29,2">
              <v:shape style="position:absolute;left:8314;top:-4766;width:29;height:2" coordorigin="8314,-4766" coordsize="29,0" path="m8314,-4766l8342,-4766e" filled="false" stroked="true" strokeweight=".48pt" strokecolor="#000000">
                <v:path arrowok="t"/>
              </v:shape>
            </v:group>
            <v:group style="position:absolute;left:8342;top:-4785;width:2268;height:2" coordorigin="8342,-4785" coordsize="2268,2">
              <v:shape style="position:absolute;left:8342;top:-4785;width:2268;height:2" coordorigin="8342,-4785" coordsize="2268,0" path="m8342,-4785l10610,-4785e" filled="false" stroked="true" strokeweight=".48pt" strokecolor="#000000">
                <v:path arrowok="t"/>
              </v:shape>
            </v:group>
            <v:group style="position:absolute;left:8342;top:-4766;width:2268;height:2" coordorigin="8342,-4766" coordsize="2268,2">
              <v:shape style="position:absolute;left:8342;top:-4766;width:2268;height:2" coordorigin="8342,-4766" coordsize="2268,0" path="m8342,-4766l10610,-4766e" filled="false" stroked="true" strokeweight=".48pt" strokecolor="#000000">
                <v:path arrowok="t"/>
              </v:shape>
              <v:shape style="position:absolute;left:5885;top:-4779;width:2458;height:518" type="#_x0000_t75" stroked="false">
                <v:imagedata r:id="rId196" o:title=""/>
              </v:shape>
              <v:shape style="position:absolute;left:1920;top:-4292;width:8717;height:4249" type="#_x0000_t75" stroked="false">
                <v:imagedata r:id="rId197" o:title=""/>
              </v:shape>
            </v:group>
            <w10:wrap type="none"/>
          </v:group>
        </w:pict>
      </w:r>
      <w:r>
        <w:rPr>
          <w:rFonts w:ascii="宋体" w:hAnsi="宋体" w:cs="宋体" w:eastAsia="宋体" w:hint="default"/>
          <w:sz w:val="24"/>
          <w:szCs w:val="24"/>
        </w:rPr>
        <w:t>本公司投资收益汇回不存在重大限制。</w:t>
      </w:r>
    </w:p>
    <w:p>
      <w:pPr>
        <w:spacing w:line="240" w:lineRule="auto" w:before="11"/>
        <w:rPr>
          <w:rFonts w:ascii="宋体" w:hAnsi="宋体" w:cs="宋体" w:eastAsia="宋体" w:hint="default"/>
          <w:sz w:val="20"/>
          <w:szCs w:val="20"/>
        </w:rPr>
      </w:pPr>
    </w:p>
    <w:p>
      <w:pPr>
        <w:spacing w:before="0"/>
        <w:ind w:left="705" w:right="715" w:firstLine="0"/>
        <w:jc w:val="left"/>
        <w:rPr>
          <w:rFonts w:ascii="宋体" w:hAnsi="宋体" w:cs="宋体" w:eastAsia="宋体" w:hint="default"/>
          <w:sz w:val="24"/>
          <w:szCs w:val="24"/>
        </w:rPr>
      </w:pPr>
      <w:r>
        <w:rPr>
          <w:rFonts w:ascii="Arial" w:hAnsi="Arial" w:cs="Arial" w:eastAsia="Arial" w:hint="default"/>
          <w:b/>
          <w:bCs/>
          <w:sz w:val="24"/>
          <w:szCs w:val="24"/>
        </w:rPr>
        <w:t>42.</w:t>
      </w:r>
      <w:r>
        <w:rPr>
          <w:rFonts w:ascii="Arial" w:hAnsi="Arial" w:cs="Arial" w:eastAsia="Arial" w:hint="default"/>
          <w:b/>
          <w:bCs/>
          <w:spacing w:val="17"/>
          <w:sz w:val="24"/>
          <w:szCs w:val="24"/>
        </w:rPr>
        <w:t> </w:t>
      </w:r>
      <w:r>
        <w:rPr>
          <w:rFonts w:ascii="宋体" w:hAnsi="宋体" w:cs="宋体" w:eastAsia="宋体" w:hint="default"/>
          <w:b/>
          <w:bCs/>
          <w:sz w:val="24"/>
          <w:szCs w:val="24"/>
        </w:rPr>
        <w:t>营业外收入</w:t>
      </w:r>
      <w:r>
        <w:rPr>
          <w:rFonts w:ascii="宋体" w:hAnsi="宋体" w:cs="宋体" w:eastAsia="宋体" w:hint="default"/>
          <w:sz w:val="24"/>
          <w:szCs w:val="24"/>
        </w:rPr>
      </w:r>
    </w:p>
    <w:p>
      <w:pPr>
        <w:spacing w:before="135"/>
        <w:ind w:left="545" w:right="6626" w:firstLine="0"/>
        <w:jc w:val="center"/>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2"/>
          <w:sz w:val="24"/>
          <w:szCs w:val="24"/>
        </w:rPr>
        <w:t> </w:t>
      </w:r>
      <w:r>
        <w:rPr>
          <w:rFonts w:ascii="宋体" w:hAnsi="宋体" w:cs="宋体" w:eastAsia="宋体" w:hint="default"/>
          <w:sz w:val="24"/>
          <w:szCs w:val="24"/>
        </w:rPr>
        <w:t>营业外收入明细</w:t>
      </w:r>
    </w:p>
    <w:p>
      <w:pPr>
        <w:spacing w:line="240" w:lineRule="auto" w:before="5"/>
        <w:rPr>
          <w:rFonts w:ascii="宋体" w:hAnsi="宋体" w:cs="宋体" w:eastAsia="宋体" w:hint="default"/>
          <w:sz w:val="13"/>
          <w:szCs w:val="13"/>
        </w:rPr>
      </w:pPr>
    </w:p>
    <w:p>
      <w:pPr>
        <w:spacing w:line="2530" w:lineRule="exact"/>
        <w:ind w:left="257" w:right="0" w:firstLine="0"/>
        <w:rPr>
          <w:rFonts w:ascii="宋体" w:hAnsi="宋体" w:cs="宋体" w:eastAsia="宋体" w:hint="default"/>
          <w:sz w:val="20"/>
          <w:szCs w:val="20"/>
        </w:rPr>
      </w:pPr>
      <w:r>
        <w:rPr>
          <w:rFonts w:ascii="宋体" w:hAnsi="宋体" w:cs="宋体" w:eastAsia="宋体" w:hint="default"/>
          <w:position w:val="-50"/>
          <w:sz w:val="20"/>
          <w:szCs w:val="20"/>
        </w:rPr>
        <w:pict>
          <v:group style="width:446.8pt;height:126.55pt;mso-position-horizontal-relative:char;mso-position-vertical-relative:line" coordorigin="0,0" coordsize="8936,2531">
            <v:group style="position:absolute;left:22;top:7;width:2548;height:2" coordorigin="22,7" coordsize="2548,2">
              <v:shape style="position:absolute;left:22;top:7;width:2548;height:2" coordorigin="22,7" coordsize="2548,0" path="m22,7l2569,7e" filled="false" stroked="true" strokeweight=".72pt" strokecolor="#000000">
                <v:path arrowok="t"/>
              </v:shape>
            </v:group>
            <v:group style="position:absolute;left:22;top:36;width:2548;height:2" coordorigin="22,36" coordsize="2548,2">
              <v:shape style="position:absolute;left:22;top:36;width:2548;height:2" coordorigin="22,36" coordsize="2548,0" path="m22,36l2569,36e" filled="false" stroked="true" strokeweight=".72pt" strokecolor="#000000">
                <v:path arrowok="t"/>
              </v:shape>
              <v:shape style="position:absolute;left:2569;top:43;width:10;height:2" type="#_x0000_t75" stroked="false">
                <v:imagedata r:id="rId32" o:title=""/>
              </v:shape>
            </v:group>
            <v:group style="position:absolute;left:2569;top:7;width:44;height:2" coordorigin="2569,7" coordsize="44,2">
              <v:shape style="position:absolute;left:2569;top:7;width:44;height:2" coordorigin="2569,7" coordsize="44,0" path="m2569,7l2612,7e" filled="false" stroked="true" strokeweight=".72pt" strokecolor="#000000">
                <v:path arrowok="t"/>
              </v:shape>
            </v:group>
            <v:group style="position:absolute;left:2569;top:36;width:44;height:2" coordorigin="2569,36" coordsize="44,2">
              <v:shape style="position:absolute;left:2569;top:36;width:44;height:2" coordorigin="2569,36" coordsize="44,0" path="m2569,36l2612,36e" filled="false" stroked="true" strokeweight=".72pt" strokecolor="#000000">
                <v:path arrowok="t"/>
              </v:shape>
            </v:group>
            <v:group style="position:absolute;left:2612;top:7;width:1941;height:2" coordorigin="2612,7" coordsize="1941,2">
              <v:shape style="position:absolute;left:2612;top:7;width:1941;height:2" coordorigin="2612,7" coordsize="1941,0" path="m2612,7l4553,7e" filled="false" stroked="true" strokeweight=".72pt" strokecolor="#000000">
                <v:path arrowok="t"/>
              </v:shape>
            </v:group>
            <v:group style="position:absolute;left:2612;top:36;width:1941;height:2" coordorigin="2612,36" coordsize="1941,2">
              <v:shape style="position:absolute;left:2612;top:36;width:1941;height:2" coordorigin="2612,36" coordsize="1941,0" path="m2612,36l4553,36e" filled="false" stroked="true" strokeweight=".72pt" strokecolor="#000000">
                <v:path arrowok="t"/>
              </v:shape>
              <v:shape style="position:absolute;left:4553;top:43;width:10;height:2" type="#_x0000_t75" stroked="false">
                <v:imagedata r:id="rId32" o:title=""/>
              </v:shape>
            </v:group>
            <v:group style="position:absolute;left:4553;top:7;width:44;height:2" coordorigin="4553,7" coordsize="44,2">
              <v:shape style="position:absolute;left:4553;top:7;width:44;height:2" coordorigin="4553,7" coordsize="44,0" path="m4553,7l4596,7e" filled="false" stroked="true" strokeweight=".72pt" strokecolor="#000000">
                <v:path arrowok="t"/>
              </v:shape>
            </v:group>
            <v:group style="position:absolute;left:4553;top:36;width:44;height:2" coordorigin="4553,36" coordsize="44,2">
              <v:shape style="position:absolute;left:4553;top:36;width:44;height:2" coordorigin="4553,36" coordsize="44,0" path="m4553,36l4596,36e" filled="false" stroked="true" strokeweight=".72pt" strokecolor="#000000">
                <v:path arrowok="t"/>
              </v:shape>
            </v:group>
            <v:group style="position:absolute;left:4596;top:7;width:2237;height:2" coordorigin="4596,7" coordsize="2237,2">
              <v:shape style="position:absolute;left:4596;top:7;width:2237;height:2" coordorigin="4596,7" coordsize="2237,0" path="m4596,7l6833,7e" filled="false" stroked="true" strokeweight=".72pt" strokecolor="#000000">
                <v:path arrowok="t"/>
              </v:shape>
            </v:group>
            <v:group style="position:absolute;left:4596;top:36;width:2237;height:2" coordorigin="4596,36" coordsize="2237,2">
              <v:shape style="position:absolute;left:4596;top:36;width:2237;height:2" coordorigin="4596,36" coordsize="2237,0" path="m4596,36l6833,36e" filled="false" stroked="true" strokeweight=".72pt" strokecolor="#000000">
                <v:path arrowok="t"/>
              </v:shape>
              <v:shape style="position:absolute;left:6833;top:43;width:10;height:2" type="#_x0000_t75" stroked="false">
                <v:imagedata r:id="rId32" o:title=""/>
              </v:shape>
            </v:group>
            <v:group style="position:absolute;left:6833;top:7;width:44;height:2" coordorigin="6833,7" coordsize="44,2">
              <v:shape style="position:absolute;left:6833;top:7;width:44;height:2" coordorigin="6833,7" coordsize="44,0" path="m6833,7l6876,7e" filled="false" stroked="true" strokeweight=".72pt" strokecolor="#000000">
                <v:path arrowok="t"/>
              </v:shape>
            </v:group>
            <v:group style="position:absolute;left:6833;top:36;width:44;height:2" coordorigin="6833,36" coordsize="44,2">
              <v:shape style="position:absolute;left:6833;top:36;width:44;height:2" coordorigin="6833,36" coordsize="44,0" path="m6833,36l6876,36e" filled="false" stroked="true" strokeweight=".72pt" strokecolor="#000000">
                <v:path arrowok="t"/>
              </v:shape>
            </v:group>
            <v:group style="position:absolute;left:6876;top:7;width:2036;height:2" coordorigin="6876,7" coordsize="2036,2">
              <v:shape style="position:absolute;left:6876;top:7;width:2036;height:2" coordorigin="6876,7" coordsize="2036,0" path="m6876,7l8911,7e" filled="false" stroked="true" strokeweight=".72pt" strokecolor="#000000">
                <v:path arrowok="t"/>
              </v:shape>
            </v:group>
            <v:group style="position:absolute;left:6876;top:36;width:2036;height:2" coordorigin="6876,36" coordsize="2036,2">
              <v:shape style="position:absolute;left:6876;top:36;width:2036;height:2" coordorigin="6876,36" coordsize="2036,0" path="m6876,36l8911,36e" filled="false" stroked="true" strokeweight=".72pt" strokecolor="#000000">
                <v:path arrowok="t"/>
              </v:shape>
              <v:shape style="position:absolute;left:2550;top:26;width:4312;height:583" type="#_x0000_t75" stroked="false">
                <v:imagedata r:id="rId198" o:title=""/>
              </v:shape>
            </v:group>
            <v:group style="position:absolute;left:7;top:2524;width:2562;height:2" coordorigin="7,2524" coordsize="2562,2">
              <v:shape style="position:absolute;left:7;top:2524;width:2562;height:2" coordorigin="7,2524" coordsize="2562,0" path="m7,2524l2569,2524e" filled="false" stroked="true" strokeweight=".72pt" strokecolor="#000000">
                <v:path arrowok="t"/>
              </v:shape>
            </v:group>
            <v:group style="position:absolute;left:7;top:2495;width:2562;height:2" coordorigin="7,2495" coordsize="2562,2">
              <v:shape style="position:absolute;left:7;top:2495;width:2562;height:2" coordorigin="7,2495" coordsize="2562,0" path="m7,2495l2569,2495e" filled="false" stroked="true" strokeweight=".72pt" strokecolor="#000000">
                <v:path arrowok="t"/>
              </v:shape>
            </v:group>
            <v:group style="position:absolute;left:2569;top:2495;width:44;height:2" coordorigin="2569,2495" coordsize="44,2">
              <v:shape style="position:absolute;left:2569;top:2495;width:44;height:2" coordorigin="2569,2495" coordsize="44,0" path="m2569,2495l2612,2495e" filled="false" stroked="true" strokeweight=".72pt" strokecolor="#000000">
                <v:path arrowok="t"/>
              </v:shape>
            </v:group>
            <v:group style="position:absolute;left:2569;top:2524;width:1984;height:2" coordorigin="2569,2524" coordsize="1984,2">
              <v:shape style="position:absolute;left:2569;top:2524;width:1984;height:2" coordorigin="2569,2524" coordsize="1984,0" path="m2569,2524l4553,2524e" filled="false" stroked="true" strokeweight=".72pt" strokecolor="#000000">
                <v:path arrowok="t"/>
              </v:shape>
            </v:group>
            <v:group style="position:absolute;left:2612;top:2495;width:1941;height:2" coordorigin="2612,2495" coordsize="1941,2">
              <v:shape style="position:absolute;left:2612;top:2495;width:1941;height:2" coordorigin="2612,2495" coordsize="1941,0" path="m2612,2495l4553,2495e" filled="false" stroked="true" strokeweight=".72pt" strokecolor="#000000">
                <v:path arrowok="t"/>
              </v:shape>
            </v:group>
            <v:group style="position:absolute;left:4553;top:2495;width:44;height:2" coordorigin="4553,2495" coordsize="44,2">
              <v:shape style="position:absolute;left:4553;top:2495;width:44;height:2" coordorigin="4553,2495" coordsize="44,0" path="m4553,2495l4596,2495e" filled="false" stroked="true" strokeweight=".72pt" strokecolor="#000000">
                <v:path arrowok="t"/>
              </v:shape>
            </v:group>
            <v:group style="position:absolute;left:4553;top:2524;width:2280;height:2" coordorigin="4553,2524" coordsize="2280,2">
              <v:shape style="position:absolute;left:4553;top:2524;width:2280;height:2" coordorigin="4553,2524" coordsize="2280,0" path="m4553,2524l6833,2524e" filled="false" stroked="true" strokeweight=".72pt" strokecolor="#000000">
                <v:path arrowok="t"/>
              </v:shape>
            </v:group>
            <v:group style="position:absolute;left:4596;top:2495;width:2237;height:2" coordorigin="4596,2495" coordsize="2237,2">
              <v:shape style="position:absolute;left:4596;top:2495;width:2237;height:2" coordorigin="4596,2495" coordsize="2237,0" path="m4596,2495l6833,2495e" filled="false" stroked="true" strokeweight=".72pt" strokecolor="#000000">
                <v:path arrowok="t"/>
              </v:shape>
              <v:shape style="position:absolute;left:2;top:571;width:8933;height:1916" type="#_x0000_t75" stroked="false">
                <v:imagedata r:id="rId199" o:title=""/>
              </v:shape>
            </v:group>
            <v:group style="position:absolute;left:6833;top:2495;width:44;height:2" coordorigin="6833,2495" coordsize="44,2">
              <v:shape style="position:absolute;left:6833;top:2495;width:44;height:2" coordorigin="6833,2495" coordsize="44,0" path="m6833,2495l6876,2495e" filled="false" stroked="true" strokeweight=".72pt" strokecolor="#000000">
                <v:path arrowok="t"/>
              </v:shape>
            </v:group>
            <v:group style="position:absolute;left:6833;top:2524;width:2086;height:2" coordorigin="6833,2524" coordsize="2086,2">
              <v:shape style="position:absolute;left:6833;top:2524;width:2086;height:2" coordorigin="6833,2524" coordsize="2086,0" path="m6833,2524l8918,2524e" filled="false" stroked="true" strokeweight=".72pt" strokecolor="#000000">
                <v:path arrowok="t"/>
              </v:shape>
            </v:group>
            <v:group style="position:absolute;left:6876;top:2495;width:2043;height:2" coordorigin="6876,2495" coordsize="2043,2">
              <v:shape style="position:absolute;left:6876;top:2495;width:2043;height:2" coordorigin="6876,2495" coordsize="2043,0" path="m6876,2495l8918,2495e" filled="false" stroked="true" strokeweight=".72pt" strokecolor="#000000">
                <v:path arrowok="t"/>
              </v:shape>
              <v:shape style="position:absolute;left:130;top:217;width:2204;height:2230" type="#_x0000_t202" filled="false" stroked="false">
                <v:textbox inset="0,0,0,0">
                  <w:txbxContent>
                    <w:p>
                      <w:pPr>
                        <w:spacing w:line="200" w:lineRule="exact" w:before="0"/>
                        <w:ind w:left="968"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line="247" w:lineRule="auto" w:before="151"/>
                        <w:ind w:left="0" w:right="0" w:firstLine="0"/>
                        <w:jc w:val="right"/>
                        <w:rPr>
                          <w:rFonts w:ascii="宋体" w:hAnsi="宋体" w:cs="宋体" w:eastAsia="宋体" w:hint="default"/>
                          <w:sz w:val="20"/>
                          <w:szCs w:val="20"/>
                        </w:rPr>
                      </w:pPr>
                      <w:r>
                        <w:rPr>
                          <w:rFonts w:ascii="宋体" w:hAnsi="宋体" w:cs="宋体" w:eastAsia="宋体" w:hint="default"/>
                          <w:spacing w:val="-1"/>
                          <w:sz w:val="20"/>
                          <w:szCs w:val="20"/>
                        </w:rPr>
                        <w:t>非流动资产处置利得合计</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1"/>
                          <w:sz w:val="20"/>
                          <w:szCs w:val="20"/>
                        </w:rPr>
                        <w:t>其中：固定资产处置利得</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1"/>
                          <w:sz w:val="20"/>
                          <w:szCs w:val="20"/>
                        </w:rPr>
                        <w:t>无形资产处置利得</w:t>
                      </w:r>
                    </w:p>
                    <w:p>
                      <w:pPr>
                        <w:spacing w:line="247" w:lineRule="auto" w:before="1"/>
                        <w:ind w:left="0" w:right="1399" w:firstLine="0"/>
                        <w:jc w:val="both"/>
                        <w:rPr>
                          <w:rFonts w:ascii="宋体" w:hAnsi="宋体" w:cs="宋体" w:eastAsia="宋体" w:hint="default"/>
                          <w:sz w:val="20"/>
                          <w:szCs w:val="20"/>
                        </w:rPr>
                      </w:pPr>
                      <w:r>
                        <w:rPr>
                          <w:rFonts w:ascii="宋体" w:hAnsi="宋体" w:cs="宋体" w:eastAsia="宋体" w:hint="default"/>
                          <w:sz w:val="20"/>
                          <w:szCs w:val="20"/>
                        </w:rPr>
                        <w:t>接受捐赠</w:t>
                      </w:r>
                      <w:r>
                        <w:rPr>
                          <w:rFonts w:ascii="宋体" w:hAnsi="宋体" w:cs="宋体" w:eastAsia="宋体" w:hint="default"/>
                          <w:w w:val="100"/>
                          <w:sz w:val="20"/>
                          <w:szCs w:val="20"/>
                        </w:rPr>
                        <w:t> </w:t>
                      </w:r>
                      <w:r>
                        <w:rPr>
                          <w:rFonts w:ascii="宋体" w:hAnsi="宋体" w:cs="宋体" w:eastAsia="宋体" w:hint="default"/>
                          <w:sz w:val="20"/>
                          <w:szCs w:val="20"/>
                        </w:rPr>
                        <w:t>政府补助</w:t>
                      </w:r>
                      <w:r>
                        <w:rPr>
                          <w:rFonts w:ascii="宋体" w:hAnsi="宋体" w:cs="宋体" w:eastAsia="宋体" w:hint="default"/>
                          <w:w w:val="100"/>
                          <w:sz w:val="20"/>
                          <w:szCs w:val="20"/>
                        </w:rPr>
                        <w:t> </w:t>
                      </w:r>
                      <w:r>
                        <w:rPr>
                          <w:rFonts w:ascii="宋体" w:hAnsi="宋体" w:cs="宋体" w:eastAsia="宋体" w:hint="default"/>
                          <w:sz w:val="20"/>
                          <w:szCs w:val="20"/>
                        </w:rPr>
                        <w:t>其他</w:t>
                      </w:r>
                    </w:p>
                    <w:p>
                      <w:pPr>
                        <w:spacing w:before="2"/>
                        <w:ind w:left="134"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166;top:21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txbxContent>
                </v:textbox>
                <w10:wrap type="none"/>
              </v:shape>
              <v:shape style="position:absolute;left:5297;top:21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txbxContent>
                </v:textbox>
                <w10:wrap type="none"/>
              </v:shape>
              <v:shape style="position:absolute;left:3376;top:652;width:1002;height:470"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1"/>
                          <w:sz w:val="20"/>
                        </w:rPr>
                        <w:t>101,902.61</w:t>
                      </w:r>
                    </w:p>
                    <w:p>
                      <w:pPr>
                        <w:spacing w:line="226" w:lineRule="exact" w:before="39"/>
                        <w:ind w:left="0" w:right="0" w:firstLine="0"/>
                        <w:jc w:val="left"/>
                        <w:rPr>
                          <w:rFonts w:ascii="Arial" w:hAnsi="Arial" w:cs="Arial" w:eastAsia="Arial" w:hint="default"/>
                          <w:sz w:val="20"/>
                          <w:szCs w:val="20"/>
                        </w:rPr>
                      </w:pPr>
                      <w:r>
                        <w:rPr>
                          <w:rFonts w:ascii="Arial"/>
                          <w:spacing w:val="-1"/>
                          <w:sz w:val="20"/>
                        </w:rPr>
                        <w:t>101,902.61</w:t>
                      </w:r>
                    </w:p>
                  </w:txbxContent>
                </v:textbox>
                <w10:wrap type="none"/>
              </v:shape>
              <v:shape style="position:absolute;left:5504;top:652;width:1155;height:470"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2"/>
                          <w:sz w:val="20"/>
                        </w:rPr>
                        <w:t>3,670,036.11</w:t>
                      </w:r>
                    </w:p>
                    <w:p>
                      <w:pPr>
                        <w:spacing w:line="226" w:lineRule="exact" w:before="39"/>
                        <w:ind w:left="0" w:right="0" w:firstLine="0"/>
                        <w:jc w:val="left"/>
                        <w:rPr>
                          <w:rFonts w:ascii="Arial" w:hAnsi="Arial" w:cs="Arial" w:eastAsia="Arial" w:hint="default"/>
                          <w:sz w:val="20"/>
                          <w:szCs w:val="20"/>
                        </w:rPr>
                      </w:pPr>
                      <w:r>
                        <w:rPr>
                          <w:rFonts w:ascii="Arial"/>
                          <w:spacing w:val="-2"/>
                          <w:sz w:val="20"/>
                        </w:rPr>
                        <w:t>3,670,036.11</w:t>
                      </w:r>
                    </w:p>
                  </w:txbxContent>
                </v:textbox>
                <w10:wrap type="none"/>
              </v:shape>
              <v:shape style="position:absolute;left:7038;top:75;width:1700;height:1047" type="#_x0000_t202" filled="false" stroked="false">
                <v:textbox inset="0,0,0,0">
                  <w:txbxContent>
                    <w:p>
                      <w:pPr>
                        <w:spacing w:line="209" w:lineRule="exact" w:before="0"/>
                        <w:ind w:left="0" w:right="17" w:firstLine="0"/>
                        <w:jc w:val="center"/>
                        <w:rPr>
                          <w:rFonts w:ascii="宋体" w:hAnsi="宋体" w:cs="宋体" w:eastAsia="宋体" w:hint="default"/>
                          <w:sz w:val="21"/>
                          <w:szCs w:val="21"/>
                        </w:rPr>
                      </w:pPr>
                      <w:r>
                        <w:rPr>
                          <w:rFonts w:ascii="宋体" w:hAnsi="宋体" w:cs="宋体" w:eastAsia="宋体" w:hint="default"/>
                          <w:sz w:val="21"/>
                          <w:szCs w:val="21"/>
                        </w:rPr>
                        <w:t>计入当期非经常性</w:t>
                      </w:r>
                    </w:p>
                    <w:p>
                      <w:pPr>
                        <w:spacing w:line="274" w:lineRule="exact" w:before="0"/>
                        <w:ind w:left="0" w:right="18" w:firstLine="0"/>
                        <w:jc w:val="center"/>
                        <w:rPr>
                          <w:rFonts w:ascii="宋体" w:hAnsi="宋体" w:cs="宋体" w:eastAsia="宋体" w:hint="default"/>
                          <w:sz w:val="21"/>
                          <w:szCs w:val="21"/>
                        </w:rPr>
                      </w:pPr>
                      <w:r>
                        <w:rPr>
                          <w:rFonts w:ascii="宋体" w:hAnsi="宋体" w:cs="宋体" w:eastAsia="宋体" w:hint="default"/>
                          <w:sz w:val="21"/>
                          <w:szCs w:val="21"/>
                        </w:rPr>
                        <w:t>损益的金额</w:t>
                      </w:r>
                    </w:p>
                    <w:p>
                      <w:pPr>
                        <w:spacing w:before="69"/>
                        <w:ind w:left="697" w:right="0" w:firstLine="0"/>
                        <w:jc w:val="left"/>
                        <w:rPr>
                          <w:rFonts w:ascii="Arial" w:hAnsi="Arial" w:cs="Arial" w:eastAsia="Arial" w:hint="default"/>
                          <w:sz w:val="20"/>
                          <w:szCs w:val="20"/>
                        </w:rPr>
                      </w:pPr>
                      <w:r>
                        <w:rPr>
                          <w:rFonts w:ascii="Arial"/>
                          <w:spacing w:val="-1"/>
                          <w:sz w:val="20"/>
                        </w:rPr>
                        <w:t>101,902.61</w:t>
                      </w:r>
                    </w:p>
                    <w:p>
                      <w:pPr>
                        <w:spacing w:line="226" w:lineRule="exact" w:before="39"/>
                        <w:ind w:left="697" w:right="0" w:firstLine="0"/>
                        <w:jc w:val="left"/>
                        <w:rPr>
                          <w:rFonts w:ascii="Arial" w:hAnsi="Arial" w:cs="Arial" w:eastAsia="Arial" w:hint="default"/>
                          <w:sz w:val="20"/>
                          <w:szCs w:val="20"/>
                        </w:rPr>
                      </w:pPr>
                      <w:r>
                        <w:rPr>
                          <w:rFonts w:ascii="Arial"/>
                          <w:spacing w:val="-1"/>
                          <w:sz w:val="20"/>
                        </w:rPr>
                        <w:t>101,902.61</w:t>
                      </w:r>
                    </w:p>
                  </w:txbxContent>
                </v:textbox>
                <w10:wrap type="none"/>
              </v:shape>
              <v:shape style="position:absolute;left:3210;top:1730;width:1169;height:751" type="#_x0000_t202" filled="false" stroked="false">
                <v:textbox inset="0,0,0,0">
                  <w:txbxContent>
                    <w:p>
                      <w:pPr>
                        <w:spacing w:line="205" w:lineRule="exact" w:before="0"/>
                        <w:ind w:left="-1" w:right="0" w:firstLine="0"/>
                        <w:jc w:val="center"/>
                        <w:rPr>
                          <w:rFonts w:ascii="Arial" w:hAnsi="Arial" w:cs="Arial" w:eastAsia="Arial" w:hint="default"/>
                          <w:sz w:val="20"/>
                          <w:szCs w:val="20"/>
                        </w:rPr>
                      </w:pPr>
                      <w:r>
                        <w:rPr>
                          <w:rFonts w:ascii="Arial"/>
                          <w:spacing w:val="-1"/>
                          <w:sz w:val="20"/>
                        </w:rPr>
                        <w:t>1,817,718.64</w:t>
                      </w:r>
                    </w:p>
                    <w:p>
                      <w:pPr>
                        <w:spacing w:before="39"/>
                        <w:ind w:left="164" w:right="0" w:firstLine="0"/>
                        <w:jc w:val="center"/>
                        <w:rPr>
                          <w:rFonts w:ascii="Arial" w:hAnsi="Arial" w:cs="Arial" w:eastAsia="Arial" w:hint="default"/>
                          <w:sz w:val="20"/>
                          <w:szCs w:val="20"/>
                        </w:rPr>
                      </w:pPr>
                      <w:r>
                        <w:rPr>
                          <w:rFonts w:ascii="Arial"/>
                          <w:sz w:val="20"/>
                        </w:rPr>
                        <w:t>531,793.99</w:t>
                      </w:r>
                    </w:p>
                    <w:p>
                      <w:pPr>
                        <w:spacing w:line="226" w:lineRule="exact" w:before="51"/>
                        <w:ind w:left="0" w:right="0" w:firstLine="0"/>
                        <w:jc w:val="center"/>
                        <w:rPr>
                          <w:rFonts w:ascii="Arial" w:hAnsi="Arial" w:cs="Arial" w:eastAsia="Arial" w:hint="default"/>
                          <w:sz w:val="20"/>
                          <w:szCs w:val="20"/>
                        </w:rPr>
                      </w:pPr>
                      <w:r>
                        <w:rPr>
                          <w:rFonts w:ascii="Arial"/>
                          <w:spacing w:val="-2"/>
                          <w:sz w:val="20"/>
                        </w:rPr>
                        <w:t>2,451,415.24</w:t>
                      </w:r>
                      <w:r>
                        <w:rPr>
                          <w:rFonts w:ascii="Arial"/>
                          <w:sz w:val="20"/>
                        </w:rPr>
                      </w:r>
                    </w:p>
                  </w:txbxContent>
                </v:textbox>
                <w10:wrap type="none"/>
              </v:shape>
              <v:shape style="position:absolute;left:5488;top:1730;width:1171;height:751" type="#_x0000_t202" filled="false" stroked="false">
                <v:textbox inset="0,0,0,0">
                  <w:txbxContent>
                    <w:p>
                      <w:pPr>
                        <w:spacing w:line="205" w:lineRule="exact" w:before="0"/>
                        <w:ind w:left="2" w:right="0" w:firstLine="0"/>
                        <w:jc w:val="center"/>
                        <w:rPr>
                          <w:rFonts w:ascii="Arial" w:hAnsi="Arial" w:cs="Arial" w:eastAsia="Arial" w:hint="default"/>
                          <w:sz w:val="20"/>
                          <w:szCs w:val="20"/>
                        </w:rPr>
                      </w:pPr>
                      <w:r>
                        <w:rPr>
                          <w:rFonts w:ascii="Arial"/>
                          <w:spacing w:val="-1"/>
                          <w:sz w:val="20"/>
                        </w:rPr>
                        <w:t>2,038,442.64</w:t>
                      </w:r>
                    </w:p>
                    <w:p>
                      <w:pPr>
                        <w:spacing w:before="39"/>
                        <w:ind w:left="167" w:right="0" w:firstLine="0"/>
                        <w:jc w:val="center"/>
                        <w:rPr>
                          <w:rFonts w:ascii="Arial" w:hAnsi="Arial" w:cs="Arial" w:eastAsia="Arial" w:hint="default"/>
                          <w:sz w:val="20"/>
                          <w:szCs w:val="20"/>
                        </w:rPr>
                      </w:pPr>
                      <w:r>
                        <w:rPr>
                          <w:rFonts w:ascii="Arial"/>
                          <w:spacing w:val="-1"/>
                          <w:sz w:val="20"/>
                        </w:rPr>
                        <w:t>636,266.71</w:t>
                      </w:r>
                    </w:p>
                    <w:p>
                      <w:pPr>
                        <w:spacing w:line="226" w:lineRule="exact" w:before="51"/>
                        <w:ind w:left="0" w:right="0" w:firstLine="0"/>
                        <w:jc w:val="center"/>
                        <w:rPr>
                          <w:rFonts w:ascii="Arial" w:hAnsi="Arial" w:cs="Arial" w:eastAsia="Arial" w:hint="default"/>
                          <w:sz w:val="20"/>
                          <w:szCs w:val="20"/>
                        </w:rPr>
                      </w:pPr>
                      <w:r>
                        <w:rPr>
                          <w:rFonts w:ascii="Arial"/>
                          <w:sz w:val="20"/>
                        </w:rPr>
                        <w:t>6,344,745.46</w:t>
                      </w:r>
                    </w:p>
                  </w:txbxContent>
                </v:textbox>
                <w10:wrap type="none"/>
              </v:shape>
              <v:shape style="position:absolute;left:7569;top:1730;width:1170;height:751" type="#_x0000_t202" filled="false" stroked="false">
                <v:textbox inset="0,0,0,0">
                  <w:txbxContent>
                    <w:p>
                      <w:pPr>
                        <w:spacing w:line="205" w:lineRule="exact" w:before="0"/>
                        <w:ind w:left="-1" w:right="0" w:firstLine="0"/>
                        <w:jc w:val="center"/>
                        <w:rPr>
                          <w:rFonts w:ascii="Arial" w:hAnsi="Arial" w:cs="Arial" w:eastAsia="Arial" w:hint="default"/>
                          <w:sz w:val="20"/>
                          <w:szCs w:val="20"/>
                        </w:rPr>
                      </w:pPr>
                      <w:r>
                        <w:rPr>
                          <w:rFonts w:ascii="Arial"/>
                          <w:spacing w:val="-1"/>
                          <w:sz w:val="20"/>
                        </w:rPr>
                        <w:t>1,817,718.64</w:t>
                      </w:r>
                    </w:p>
                    <w:p>
                      <w:pPr>
                        <w:spacing w:before="39"/>
                        <w:ind w:left="164" w:right="0" w:firstLine="0"/>
                        <w:jc w:val="center"/>
                        <w:rPr>
                          <w:rFonts w:ascii="Arial" w:hAnsi="Arial" w:cs="Arial" w:eastAsia="Arial" w:hint="default"/>
                          <w:sz w:val="20"/>
                          <w:szCs w:val="20"/>
                        </w:rPr>
                      </w:pPr>
                      <w:r>
                        <w:rPr>
                          <w:rFonts w:ascii="Arial"/>
                          <w:sz w:val="20"/>
                        </w:rPr>
                        <w:t>531,793.99</w:t>
                      </w:r>
                    </w:p>
                    <w:p>
                      <w:pPr>
                        <w:spacing w:line="226" w:lineRule="exact" w:before="51"/>
                        <w:ind w:left="0" w:right="0" w:firstLine="0"/>
                        <w:jc w:val="center"/>
                        <w:rPr>
                          <w:rFonts w:ascii="Arial" w:hAnsi="Arial" w:cs="Arial" w:eastAsia="Arial" w:hint="default"/>
                          <w:sz w:val="20"/>
                          <w:szCs w:val="20"/>
                        </w:rPr>
                      </w:pPr>
                      <w:r>
                        <w:rPr>
                          <w:rFonts w:ascii="Arial"/>
                          <w:spacing w:val="-1"/>
                          <w:sz w:val="20"/>
                        </w:rPr>
                        <w:t>2,451,415.24</w:t>
                      </w:r>
                    </w:p>
                  </w:txbxContent>
                </v:textbox>
                <w10:wrap type="none"/>
              </v:shape>
            </v:group>
          </v:group>
        </w:pict>
      </w:r>
      <w:r>
        <w:rPr>
          <w:rFonts w:ascii="宋体" w:hAnsi="宋体" w:cs="宋体" w:eastAsia="宋体" w:hint="default"/>
          <w:position w:val="-50"/>
          <w:sz w:val="20"/>
          <w:szCs w:val="20"/>
        </w:rPr>
      </w:r>
    </w:p>
    <w:p>
      <w:pPr>
        <w:spacing w:before="81"/>
        <w:ind w:left="562" w:right="715"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53"/>
          <w:sz w:val="24"/>
          <w:szCs w:val="24"/>
        </w:rPr>
        <w:t> </w:t>
      </w:r>
      <w:r>
        <w:rPr>
          <w:rFonts w:ascii="宋体" w:hAnsi="宋体" w:cs="宋体" w:eastAsia="宋体" w:hint="default"/>
          <w:sz w:val="24"/>
          <w:szCs w:val="24"/>
        </w:rPr>
        <w:t>政府补助明细</w:t>
      </w:r>
    </w:p>
    <w:p>
      <w:pPr>
        <w:spacing w:line="240" w:lineRule="auto" w:before="6"/>
        <w:rPr>
          <w:rFonts w:ascii="宋体" w:hAnsi="宋体" w:cs="宋体" w:eastAsia="宋体" w:hint="default"/>
          <w:sz w:val="13"/>
          <w:szCs w:val="13"/>
        </w:rPr>
      </w:pPr>
    </w:p>
    <w:p>
      <w:pPr>
        <w:spacing w:line="2980" w:lineRule="exact"/>
        <w:ind w:left="257"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35.7pt;height:149.050pt;mso-position-horizontal-relative:char;mso-position-vertical-relative:line" coordorigin="0,0" coordsize="8714,2981">
            <v:group style="position:absolute;left:22;top:7;width:2374;height:2" coordorigin="22,7" coordsize="2374,2">
              <v:shape style="position:absolute;left:22;top:7;width:2374;height:2" coordorigin="22,7" coordsize="2374,0" path="m22,7l2395,7e" filled="false" stroked="true" strokeweight=".72pt" strokecolor="#000000">
                <v:path arrowok="t"/>
              </v:shape>
            </v:group>
            <v:group style="position:absolute;left:22;top:36;width:2374;height:2" coordorigin="22,36" coordsize="2374,2">
              <v:shape style="position:absolute;left:22;top:36;width:2374;height:2" coordorigin="22,36" coordsize="2374,0" path="m22,36l2395,36e" filled="false" stroked="true" strokeweight=".72pt" strokecolor="#000000">
                <v:path arrowok="t"/>
              </v:shape>
              <v:shape style="position:absolute;left:2395;top:43;width:10;height:2" type="#_x0000_t75" stroked="false">
                <v:imagedata r:id="rId22" o:title=""/>
              </v:shape>
            </v:group>
            <v:group style="position:absolute;left:2395;top:7;width:44;height:2" coordorigin="2395,7" coordsize="44,2">
              <v:shape style="position:absolute;left:2395;top:7;width:44;height:2" coordorigin="2395,7" coordsize="44,0" path="m2395,7l2438,7e" filled="false" stroked="true" strokeweight=".72pt" strokecolor="#000000">
                <v:path arrowok="t"/>
              </v:shape>
            </v:group>
            <v:group style="position:absolute;left:2395;top:36;width:44;height:2" coordorigin="2395,36" coordsize="44,2">
              <v:shape style="position:absolute;left:2395;top:36;width:44;height:2" coordorigin="2395,36" coordsize="44,0" path="m2395,36l2438,36e" filled="false" stroked="true" strokeweight=".72pt" strokecolor="#000000">
                <v:path arrowok="t"/>
              </v:shape>
            </v:group>
            <v:group style="position:absolute;left:2438;top:7;width:2421;height:2" coordorigin="2438,7" coordsize="2421,2">
              <v:shape style="position:absolute;left:2438;top:7;width:2421;height:2" coordorigin="2438,7" coordsize="2421,0" path="m2438,7l4859,7e" filled="false" stroked="true" strokeweight=".72pt" strokecolor="#000000">
                <v:path arrowok="t"/>
              </v:shape>
            </v:group>
            <v:group style="position:absolute;left:2438;top:36;width:2421;height:2" coordorigin="2438,36" coordsize="2421,2">
              <v:shape style="position:absolute;left:2438;top:36;width:2421;height:2" coordorigin="2438,36" coordsize="2421,0" path="m2438,36l4859,36e" filled="false" stroked="true" strokeweight=".72pt" strokecolor="#000000">
                <v:path arrowok="t"/>
              </v:shape>
              <v:shape style="position:absolute;left:4859;top:43;width:10;height:2" type="#_x0000_t75" stroked="false">
                <v:imagedata r:id="rId22" o:title=""/>
              </v:shape>
            </v:group>
            <v:group style="position:absolute;left:4859;top:7;width:44;height:2" coordorigin="4859,7" coordsize="44,2">
              <v:shape style="position:absolute;left:4859;top:7;width:44;height:2" coordorigin="4859,7" coordsize="44,0" path="m4859,7l4902,7e" filled="false" stroked="true" strokeweight=".72pt" strokecolor="#000000">
                <v:path arrowok="t"/>
              </v:shape>
            </v:group>
            <v:group style="position:absolute;left:4859;top:36;width:44;height:2" coordorigin="4859,36" coordsize="44,2">
              <v:shape style="position:absolute;left:4859;top:36;width:44;height:2" coordorigin="4859,36" coordsize="44,0" path="m4859,36l4902,36e" filled="false" stroked="true" strokeweight=".72pt" strokecolor="#000000">
                <v:path arrowok="t"/>
              </v:shape>
            </v:group>
            <v:group style="position:absolute;left:4902;top:7;width:1454;height:2" coordorigin="4902,7" coordsize="1454,2">
              <v:shape style="position:absolute;left:4902;top:7;width:1454;height:2" coordorigin="4902,7" coordsize="1454,0" path="m4902,7l6355,7e" filled="false" stroked="true" strokeweight=".72pt" strokecolor="#000000">
                <v:path arrowok="t"/>
              </v:shape>
            </v:group>
            <v:group style="position:absolute;left:4902;top:36;width:1454;height:2" coordorigin="4902,36" coordsize="1454,2">
              <v:shape style="position:absolute;left:4902;top:36;width:1454;height:2" coordorigin="4902,36" coordsize="1454,0" path="m4902,36l6355,36e" filled="false" stroked="true" strokeweight=".72pt" strokecolor="#000000">
                <v:path arrowok="t"/>
              </v:shape>
              <v:shape style="position:absolute;left:6355;top:43;width:10;height:2" type="#_x0000_t75" stroked="false">
                <v:imagedata r:id="rId22" o:title=""/>
              </v:shape>
            </v:group>
            <v:group style="position:absolute;left:6355;top:7;width:44;height:2" coordorigin="6355,7" coordsize="44,2">
              <v:shape style="position:absolute;left:6355;top:7;width:44;height:2" coordorigin="6355,7" coordsize="44,0" path="m6355,7l6398,7e" filled="false" stroked="true" strokeweight=".72pt" strokecolor="#000000">
                <v:path arrowok="t"/>
              </v:shape>
            </v:group>
            <v:group style="position:absolute;left:6355;top:36;width:44;height:2" coordorigin="6355,36" coordsize="44,2">
              <v:shape style="position:absolute;left:6355;top:36;width:44;height:2" coordorigin="6355,36" coordsize="44,0" path="m6355,36l6398,36e" filled="false" stroked="true" strokeweight=".72pt" strokecolor="#000000">
                <v:path arrowok="t"/>
              </v:shape>
            </v:group>
            <v:group style="position:absolute;left:6398;top:7;width:1432;height:2" coordorigin="6398,7" coordsize="1432,2">
              <v:shape style="position:absolute;left:6398;top:7;width:1432;height:2" coordorigin="6398,7" coordsize="1432,0" path="m6398,7l7830,7e" filled="false" stroked="true" strokeweight=".72pt" strokecolor="#000000">
                <v:path arrowok="t"/>
              </v:shape>
            </v:group>
            <v:group style="position:absolute;left:6398;top:36;width:1432;height:2" coordorigin="6398,36" coordsize="1432,2">
              <v:shape style="position:absolute;left:6398;top:36;width:1432;height:2" coordorigin="6398,36" coordsize="1432,0" path="m6398,36l7830,36e" filled="false" stroked="true" strokeweight=".72pt" strokecolor="#000000">
                <v:path arrowok="t"/>
              </v:shape>
              <v:shape style="position:absolute;left:7830;top:43;width:10;height:2" type="#_x0000_t75" stroked="false">
                <v:imagedata r:id="rId22" o:title=""/>
              </v:shape>
            </v:group>
            <v:group style="position:absolute;left:7830;top:7;width:44;height:2" coordorigin="7830,7" coordsize="44,2">
              <v:shape style="position:absolute;left:7830;top:7;width:44;height:2" coordorigin="7830,7" coordsize="44,0" path="m7830,7l7873,7e" filled="false" stroked="true" strokeweight=".72pt" strokecolor="#000000">
                <v:path arrowok="t"/>
              </v:shape>
            </v:group>
            <v:group style="position:absolute;left:7830;top:36;width:44;height:2" coordorigin="7830,36" coordsize="44,2">
              <v:shape style="position:absolute;left:7830;top:36;width:44;height:2" coordorigin="7830,36" coordsize="44,0" path="m7830,36l7873,36e" filled="false" stroked="true" strokeweight=".72pt" strokecolor="#000000">
                <v:path arrowok="t"/>
              </v:shape>
            </v:group>
            <v:group style="position:absolute;left:7873;top:7;width:820;height:2" coordorigin="7873,7" coordsize="820,2">
              <v:shape style="position:absolute;left:7873;top:7;width:820;height:2" coordorigin="7873,7" coordsize="820,0" path="m7873,7l8693,7e" filled="false" stroked="true" strokeweight=".72pt" strokecolor="#000000">
                <v:path arrowok="t"/>
              </v:shape>
            </v:group>
            <v:group style="position:absolute;left:7873;top:36;width:820;height:2" coordorigin="7873,36" coordsize="820,2">
              <v:shape style="position:absolute;left:7873;top:36;width:820;height:2" coordorigin="7873,36" coordsize="820,0" path="m7873,36l8693,36e" filled="false" stroked="true" strokeweight=".72pt" strokecolor="#000000">
                <v:path arrowok="t"/>
              </v:shape>
              <v:shape style="position:absolute;left:2376;top:26;width:5483;height:582" type="#_x0000_t75" stroked="false">
                <v:imagedata r:id="rId200" o:title=""/>
              </v:shape>
            </v:group>
            <v:group style="position:absolute;left:7;top:2974;width:2388;height:2" coordorigin="7,2974" coordsize="2388,2">
              <v:shape style="position:absolute;left:7;top:2974;width:2388;height:2" coordorigin="7,2974" coordsize="2388,0" path="m7,2974l2395,2974e" filled="false" stroked="true" strokeweight=".72pt" strokecolor="#000000">
                <v:path arrowok="t"/>
              </v:shape>
            </v:group>
            <v:group style="position:absolute;left:7;top:2945;width:2388;height:2" coordorigin="7,2945" coordsize="2388,2">
              <v:shape style="position:absolute;left:7;top:2945;width:2388;height:2" coordorigin="7,2945" coordsize="2388,0" path="m7,2945l2395,2945e" filled="false" stroked="true" strokeweight=".72pt" strokecolor="#000000">
                <v:path arrowok="t"/>
              </v:shape>
            </v:group>
            <v:group style="position:absolute;left:2395;top:2945;width:44;height:2" coordorigin="2395,2945" coordsize="44,2">
              <v:shape style="position:absolute;left:2395;top:2945;width:44;height:2" coordorigin="2395,2945" coordsize="44,0" path="m2395,2945l2438,2945e" filled="false" stroked="true" strokeweight=".72pt" strokecolor="#000000">
                <v:path arrowok="t"/>
              </v:shape>
            </v:group>
            <v:group style="position:absolute;left:2395;top:2974;width:2464;height:2" coordorigin="2395,2974" coordsize="2464,2">
              <v:shape style="position:absolute;left:2395;top:2974;width:2464;height:2" coordorigin="2395,2974" coordsize="2464,0" path="m2395,2974l4859,2974e" filled="false" stroked="true" strokeweight=".72pt" strokecolor="#000000">
                <v:path arrowok="t"/>
              </v:shape>
            </v:group>
            <v:group style="position:absolute;left:2438;top:2945;width:2421;height:2" coordorigin="2438,2945" coordsize="2421,2">
              <v:shape style="position:absolute;left:2438;top:2945;width:2421;height:2" coordorigin="2438,2945" coordsize="2421,0" path="m2438,2945l4859,2945e" filled="false" stroked="true" strokeweight=".72pt" strokecolor="#000000">
                <v:path arrowok="t"/>
              </v:shape>
            </v:group>
            <v:group style="position:absolute;left:4859;top:2945;width:44;height:2" coordorigin="4859,2945" coordsize="44,2">
              <v:shape style="position:absolute;left:4859;top:2945;width:44;height:2" coordorigin="4859,2945" coordsize="44,0" path="m4859,2945l4902,2945e" filled="false" stroked="true" strokeweight=".72pt" strokecolor="#000000">
                <v:path arrowok="t"/>
              </v:shape>
            </v:group>
            <v:group style="position:absolute;left:4859;top:2974;width:1497;height:2" coordorigin="4859,2974" coordsize="1497,2">
              <v:shape style="position:absolute;left:4859;top:2974;width:1497;height:2" coordorigin="4859,2974" coordsize="1497,0" path="m4859,2974l6355,2974e" filled="false" stroked="true" strokeweight=".72pt" strokecolor="#000000">
                <v:path arrowok="t"/>
              </v:shape>
            </v:group>
            <v:group style="position:absolute;left:4902;top:2945;width:1454;height:2" coordorigin="4902,2945" coordsize="1454,2">
              <v:shape style="position:absolute;left:4902;top:2945;width:1454;height:2" coordorigin="4902,2945" coordsize="1454,0" path="m4902,2945l6355,2945e" filled="false" stroked="true" strokeweight=".72pt" strokecolor="#000000">
                <v:path arrowok="t"/>
              </v:shape>
            </v:group>
            <v:group style="position:absolute;left:6355;top:2945;width:44;height:2" coordorigin="6355,2945" coordsize="44,2">
              <v:shape style="position:absolute;left:6355;top:2945;width:44;height:2" coordorigin="6355,2945" coordsize="44,0" path="m6355,2945l6398,2945e" filled="false" stroked="true" strokeweight=".72pt" strokecolor="#000000">
                <v:path arrowok="t"/>
              </v:shape>
            </v:group>
            <v:group style="position:absolute;left:6355;top:2974;width:1475;height:2" coordorigin="6355,2974" coordsize="1475,2">
              <v:shape style="position:absolute;left:6355;top:2974;width:1475;height:2" coordorigin="6355,2974" coordsize="1475,0" path="m6355,2974l7830,2974e" filled="false" stroked="true" strokeweight=".72pt" strokecolor="#000000">
                <v:path arrowok="t"/>
              </v:shape>
            </v:group>
            <v:group style="position:absolute;left:6398;top:2945;width:1432;height:2" coordorigin="6398,2945" coordsize="1432,2">
              <v:shape style="position:absolute;left:6398;top:2945;width:1432;height:2" coordorigin="6398,2945" coordsize="1432,0" path="m6398,2945l7830,2945e" filled="false" stroked="true" strokeweight=".72pt" strokecolor="#000000">
                <v:path arrowok="t"/>
              </v:shape>
              <v:shape style="position:absolute;left:2;top:570;width:8711;height:2368" type="#_x0000_t75" stroked="false">
                <v:imagedata r:id="rId201" o:title=""/>
              </v:shape>
            </v:group>
            <v:group style="position:absolute;left:7830;top:2945;width:44;height:2" coordorigin="7830,2945" coordsize="44,2">
              <v:shape style="position:absolute;left:7830;top:2945;width:44;height:2" coordorigin="7830,2945" coordsize="44,0" path="m7830,2945l7873,2945e" filled="false" stroked="true" strokeweight=".72pt" strokecolor="#000000">
                <v:path arrowok="t"/>
              </v:shape>
            </v:group>
            <v:group style="position:absolute;left:7830;top:2974;width:870;height:2" coordorigin="7830,2974" coordsize="870,2">
              <v:shape style="position:absolute;left:7830;top:2974;width:870;height:2" coordorigin="7830,2974" coordsize="870,0" path="m7830,2974l8700,2974e" filled="false" stroked="true" strokeweight=".72pt" strokecolor="#000000">
                <v:path arrowok="t"/>
              </v:shape>
            </v:group>
            <v:group style="position:absolute;left:7873;top:2945;width:827;height:2" coordorigin="7873,2945" coordsize="827,2">
              <v:shape style="position:absolute;left:7873;top:2945;width:827;height:2" coordorigin="7873,2945" coordsize="827,0" path="m7873,2945l8700,2945e" filled="false" stroked="true" strokeweight=".72pt" strokecolor="#000000">
                <v:path arrowok="t"/>
              </v:shape>
              <v:shape style="position:absolute;left:1001;top:75;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w:t>
                      </w:r>
                    </w:p>
                  </w:txbxContent>
                </v:textbox>
                <w10:wrap type="none"/>
              </v:shape>
              <v:shape style="position:absolute;left:3317;top:75;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文件号</w:t>
                      </w:r>
                    </w:p>
                  </w:txbxContent>
                </v:textbox>
                <w10:wrap type="none"/>
              </v:shape>
              <v:shape style="position:absolute;left:5192;top:7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本年取得</w:t>
                      </w:r>
                    </w:p>
                  </w:txbxContent>
                </v:textbox>
                <w10:wrap type="none"/>
              </v:shape>
              <v:shape style="position:absolute;left:6468;top:75;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计入本年损益</w:t>
                      </w:r>
                    </w:p>
                  </w:txbxContent>
                </v:textbox>
                <w10:wrap type="none"/>
              </v:shape>
              <v:shape style="position:absolute;left:8056;top:75;width:420;height:482" type="#_x0000_t202" filled="false" stroked="false">
                <v:textbox inset="0,0,0,0">
                  <w:txbxContent>
                    <w:p>
                      <w:pPr>
                        <w:spacing w:line="208"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本年</w:t>
                      </w:r>
                    </w:p>
                    <w:p>
                      <w:pPr>
                        <w:spacing w:line="273"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返还</w:t>
                      </w:r>
                    </w:p>
                  </w:txbxContent>
                </v:textbox>
                <w10:wrap type="none"/>
              </v:shape>
              <v:shape style="position:absolute;left:130;top:635;width:2162;height:226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粮食现代物流项目</w:t>
                      </w:r>
                    </w:p>
                    <w:p>
                      <w:pPr>
                        <w:spacing w:line="261" w:lineRule="auto" w:before="29"/>
                        <w:ind w:left="0" w:right="0" w:firstLine="0"/>
                        <w:jc w:val="left"/>
                        <w:rPr>
                          <w:rFonts w:ascii="宋体" w:hAnsi="宋体" w:cs="宋体" w:eastAsia="宋体" w:hint="default"/>
                          <w:sz w:val="18"/>
                          <w:szCs w:val="18"/>
                        </w:rPr>
                      </w:pPr>
                      <w:r>
                        <w:rPr>
                          <w:rFonts w:ascii="宋体" w:hAnsi="宋体" w:cs="宋体" w:eastAsia="宋体" w:hint="default"/>
                          <w:sz w:val="18"/>
                          <w:szCs w:val="18"/>
                        </w:rPr>
                        <w:t>港口建设费分成资金 航道工程建设拨款 粮食散储钢罩棚建设 “五点一线”园区产业项目 锦州港污水处理厂改造工程 拨款</w:t>
                      </w:r>
                    </w:p>
                    <w:p>
                      <w:pPr>
                        <w:spacing w:before="13"/>
                        <w:ind w:left="0" w:right="0" w:firstLine="0"/>
                        <w:jc w:val="left"/>
                        <w:rPr>
                          <w:rFonts w:ascii="宋体" w:hAnsi="宋体" w:cs="宋体" w:eastAsia="宋体" w:hint="default"/>
                          <w:sz w:val="18"/>
                          <w:szCs w:val="18"/>
                        </w:rPr>
                      </w:pPr>
                      <w:r>
                        <w:rPr>
                          <w:rFonts w:ascii="宋体" w:hAnsi="宋体" w:cs="宋体" w:eastAsia="宋体" w:hint="default"/>
                          <w:sz w:val="18"/>
                          <w:szCs w:val="18"/>
                        </w:rPr>
                        <w:t>丹东黄海客车财政补贴</w:t>
                      </w:r>
                    </w:p>
                    <w:p>
                      <w:pPr>
                        <w:spacing w:before="5"/>
                        <w:ind w:left="1"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2508;top:635;width:193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辽发改投资[2006]519</w:t>
                      </w:r>
                      <w:r>
                        <w:rPr>
                          <w:rFonts w:ascii="宋体" w:hAnsi="宋体" w:cs="宋体" w:eastAsia="宋体" w:hint="default"/>
                          <w:spacing w:val="-46"/>
                          <w:sz w:val="18"/>
                          <w:szCs w:val="18"/>
                        </w:rPr>
                        <w:t> </w:t>
                      </w:r>
                      <w:r>
                        <w:rPr>
                          <w:rFonts w:ascii="宋体" w:hAnsi="宋体" w:cs="宋体" w:eastAsia="宋体" w:hint="default"/>
                          <w:sz w:val="18"/>
                          <w:szCs w:val="18"/>
                        </w:rPr>
                        <w:t>号</w:t>
                      </w:r>
                    </w:p>
                  </w:txbxContent>
                </v:textbox>
                <w10:wrap type="none"/>
              </v:shape>
              <v:shape style="position:absolute;left:5084;top:898;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6,840,000.00</w:t>
                      </w:r>
                    </w:p>
                  </w:txbxContent>
                </v:textbox>
                <w10:wrap type="none"/>
              </v:shape>
              <v:shape style="position:absolute;left:2508;top:1165;width:2025;height:71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交函规划[2006]411</w:t>
                      </w:r>
                      <w:r>
                        <w:rPr>
                          <w:rFonts w:ascii="宋体" w:hAnsi="宋体" w:cs="宋体" w:eastAsia="宋体" w:hint="default"/>
                          <w:spacing w:val="-46"/>
                          <w:sz w:val="18"/>
                          <w:szCs w:val="18"/>
                        </w:rPr>
                        <w:t> </w:t>
                      </w:r>
                      <w:r>
                        <w:rPr>
                          <w:rFonts w:ascii="宋体" w:hAnsi="宋体" w:cs="宋体" w:eastAsia="宋体" w:hint="default"/>
                          <w:sz w:val="18"/>
                          <w:szCs w:val="18"/>
                        </w:rPr>
                        <w:t>号</w:t>
                      </w:r>
                    </w:p>
                    <w:p>
                      <w:pPr>
                        <w:spacing w:line="271" w:lineRule="auto" w:before="28"/>
                        <w:ind w:left="0" w:right="0" w:firstLine="0"/>
                        <w:jc w:val="left"/>
                        <w:rPr>
                          <w:rFonts w:ascii="宋体" w:hAnsi="宋体" w:cs="宋体" w:eastAsia="宋体" w:hint="default"/>
                          <w:sz w:val="18"/>
                          <w:szCs w:val="18"/>
                        </w:rPr>
                      </w:pPr>
                      <w:r>
                        <w:rPr>
                          <w:rFonts w:ascii="宋体" w:hAnsi="宋体" w:cs="宋体" w:eastAsia="宋体" w:hint="default"/>
                          <w:sz w:val="18"/>
                          <w:szCs w:val="18"/>
                        </w:rPr>
                        <w:t>辽财指流[2008]80</w:t>
                      </w:r>
                      <w:r>
                        <w:rPr>
                          <w:rFonts w:ascii="宋体" w:hAnsi="宋体" w:cs="宋体" w:eastAsia="宋体" w:hint="default"/>
                          <w:spacing w:val="-46"/>
                          <w:sz w:val="18"/>
                          <w:szCs w:val="18"/>
                        </w:rPr>
                        <w:t> </w:t>
                      </w:r>
                      <w:r>
                        <w:rPr>
                          <w:rFonts w:ascii="宋体" w:hAnsi="宋体" w:cs="宋体" w:eastAsia="宋体" w:hint="default"/>
                          <w:sz w:val="18"/>
                          <w:szCs w:val="18"/>
                        </w:rPr>
                        <w:t>号</w:t>
                      </w:r>
                      <w:r>
                        <w:rPr>
                          <w:rFonts w:ascii="宋体" w:hAnsi="宋体" w:cs="宋体" w:eastAsia="宋体" w:hint="default"/>
                          <w:sz w:val="18"/>
                          <w:szCs w:val="18"/>
                        </w:rPr>
                        <w:t> 辽发改工业[2008]1334</w:t>
                      </w:r>
                      <w:r>
                        <w:rPr>
                          <w:rFonts w:ascii="宋体" w:hAnsi="宋体" w:cs="宋体" w:eastAsia="宋体" w:hint="default"/>
                          <w:spacing w:val="-46"/>
                          <w:sz w:val="18"/>
                          <w:szCs w:val="18"/>
                        </w:rPr>
                        <w:t> </w:t>
                      </w:r>
                      <w:r>
                        <w:rPr>
                          <w:rFonts w:ascii="宋体" w:hAnsi="宋体" w:cs="宋体" w:eastAsia="宋体" w:hint="default"/>
                          <w:sz w:val="18"/>
                          <w:szCs w:val="18"/>
                        </w:rPr>
                        <w:t>号</w:t>
                      </w:r>
                    </w:p>
                  </w:txbxContent>
                </v:textbox>
                <w10:wrap type="none"/>
              </v:shape>
              <v:shape style="position:absolute;left:2508;top:1949;width:2248;height:657"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锦环发[2010]67</w:t>
                      </w:r>
                      <w:r>
                        <w:rPr>
                          <w:rFonts w:ascii="宋体" w:hAnsi="宋体" w:cs="宋体" w:eastAsia="宋体" w:hint="default"/>
                          <w:spacing w:val="-3"/>
                          <w:sz w:val="18"/>
                          <w:szCs w:val="18"/>
                        </w:rPr>
                        <w:t> </w:t>
                      </w:r>
                      <w:r>
                        <w:rPr>
                          <w:rFonts w:ascii="宋体" w:hAnsi="宋体" w:cs="宋体" w:eastAsia="宋体" w:hint="default"/>
                          <w:sz w:val="18"/>
                          <w:szCs w:val="18"/>
                        </w:rPr>
                        <w:t>号、锦财指</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经[2010]455</w:t>
                      </w:r>
                      <w:r>
                        <w:rPr>
                          <w:rFonts w:ascii="宋体" w:hAnsi="宋体" w:cs="宋体" w:eastAsia="宋体" w:hint="default"/>
                          <w:spacing w:val="-46"/>
                          <w:sz w:val="18"/>
                          <w:szCs w:val="18"/>
                        </w:rPr>
                        <w:t> </w:t>
                      </w:r>
                      <w:r>
                        <w:rPr>
                          <w:rFonts w:ascii="宋体" w:hAnsi="宋体" w:cs="宋体" w:eastAsia="宋体" w:hint="default"/>
                          <w:sz w:val="18"/>
                          <w:szCs w:val="18"/>
                        </w:rPr>
                        <w:t>号</w:t>
                      </w:r>
                    </w:p>
                    <w:p>
                      <w:pPr>
                        <w:spacing w:before="6"/>
                        <w:ind w:left="0" w:right="0" w:firstLine="0"/>
                        <w:jc w:val="left"/>
                        <w:rPr>
                          <w:rFonts w:ascii="宋体" w:hAnsi="宋体" w:cs="宋体" w:eastAsia="宋体" w:hint="default"/>
                          <w:sz w:val="18"/>
                          <w:szCs w:val="18"/>
                        </w:rPr>
                      </w:pPr>
                      <w:r>
                        <w:rPr>
                          <w:rFonts w:ascii="宋体" w:hAnsi="宋体" w:cs="宋体" w:eastAsia="宋体" w:hint="default"/>
                          <w:sz w:val="18"/>
                          <w:szCs w:val="18"/>
                        </w:rPr>
                        <w:t>辽财采[2009]241</w:t>
                      </w:r>
                      <w:r>
                        <w:rPr>
                          <w:rFonts w:ascii="宋体" w:hAnsi="宋体" w:cs="宋体" w:eastAsia="宋体" w:hint="default"/>
                          <w:spacing w:val="-46"/>
                          <w:sz w:val="18"/>
                          <w:szCs w:val="18"/>
                        </w:rPr>
                        <w:t> </w:t>
                      </w:r>
                      <w:r>
                        <w:rPr>
                          <w:rFonts w:ascii="宋体" w:hAnsi="宋体" w:cs="宋体" w:eastAsia="宋体" w:hint="default"/>
                          <w:sz w:val="18"/>
                          <w:szCs w:val="18"/>
                        </w:rPr>
                        <w:t>号</w:t>
                      </w:r>
                    </w:p>
                  </w:txbxContent>
                </v:textbox>
                <w10:wrap type="none"/>
              </v:shape>
              <v:shape style="position:absolute;left:5086;top:2064;width:1169;height:844" type="#_x0000_t202" filled="false" stroked="false">
                <v:textbox inset="0,0,0,0">
                  <w:txbxContent>
                    <w:p>
                      <w:pPr>
                        <w:spacing w:line="205" w:lineRule="exact" w:before="0"/>
                        <w:ind w:left="0" w:right="0" w:firstLine="0"/>
                        <w:jc w:val="left"/>
                        <w:rPr>
                          <w:rFonts w:ascii="Arial" w:hAnsi="Arial" w:cs="Arial" w:eastAsia="Arial" w:hint="default"/>
                          <w:sz w:val="20"/>
                          <w:szCs w:val="20"/>
                        </w:rPr>
                      </w:pPr>
                      <w:r>
                        <w:rPr>
                          <w:rFonts w:ascii="Arial"/>
                          <w:spacing w:val="-2"/>
                          <w:sz w:val="20"/>
                        </w:rPr>
                        <w:t>1,000,000.00</w:t>
                      </w:r>
                      <w:r>
                        <w:rPr>
                          <w:rFonts w:ascii="Arial"/>
                          <w:sz w:val="20"/>
                        </w:rPr>
                      </w:r>
                    </w:p>
                    <w:p>
                      <w:pPr>
                        <w:spacing w:before="142"/>
                        <w:ind w:left="277" w:right="0" w:firstLine="0"/>
                        <w:jc w:val="left"/>
                        <w:rPr>
                          <w:rFonts w:ascii="Arial" w:hAnsi="Arial" w:cs="Arial" w:eastAsia="Arial" w:hint="default"/>
                          <w:sz w:val="20"/>
                          <w:szCs w:val="20"/>
                        </w:rPr>
                      </w:pPr>
                      <w:r>
                        <w:rPr>
                          <w:rFonts w:ascii="Arial"/>
                          <w:spacing w:val="-1"/>
                          <w:sz w:val="20"/>
                        </w:rPr>
                        <w:t>40,000.00</w:t>
                      </w:r>
                    </w:p>
                    <w:p>
                      <w:pPr>
                        <w:spacing w:line="226" w:lineRule="exact" w:before="41"/>
                        <w:ind w:left="0" w:right="0" w:firstLine="0"/>
                        <w:jc w:val="left"/>
                        <w:rPr>
                          <w:rFonts w:ascii="Arial" w:hAnsi="Arial" w:cs="Arial" w:eastAsia="Arial" w:hint="default"/>
                          <w:sz w:val="20"/>
                          <w:szCs w:val="20"/>
                        </w:rPr>
                      </w:pPr>
                      <w:r>
                        <w:rPr>
                          <w:rFonts w:ascii="Arial"/>
                          <w:spacing w:val="-2"/>
                          <w:sz w:val="20"/>
                        </w:rPr>
                        <w:t>7,880,000.00</w:t>
                      </w:r>
                      <w:r>
                        <w:rPr>
                          <w:rFonts w:ascii="Arial"/>
                          <w:sz w:val="20"/>
                        </w:rPr>
                      </w:r>
                    </w:p>
                  </w:txbxContent>
                </v:textbox>
                <w10:wrap type="none"/>
              </v:shape>
              <v:shape style="position:absolute;left:6560;top:633;width:1169;height:2274" type="#_x0000_t202" filled="false" stroked="false">
                <v:textbox inset="0,0,0,0">
                  <w:txbxContent>
                    <w:p>
                      <w:pPr>
                        <w:spacing w:line="205" w:lineRule="exact" w:before="0"/>
                        <w:ind w:left="273" w:right="0" w:firstLine="0"/>
                        <w:jc w:val="center"/>
                        <w:rPr>
                          <w:rFonts w:ascii="Arial" w:hAnsi="Arial" w:cs="Arial" w:eastAsia="Arial" w:hint="default"/>
                          <w:sz w:val="20"/>
                          <w:szCs w:val="20"/>
                        </w:rPr>
                      </w:pPr>
                      <w:r>
                        <w:rPr>
                          <w:rFonts w:ascii="Arial"/>
                          <w:spacing w:val="-1"/>
                          <w:sz w:val="20"/>
                        </w:rPr>
                        <w:t>64,285.68</w:t>
                      </w:r>
                    </w:p>
                    <w:p>
                      <w:pPr>
                        <w:spacing w:before="35"/>
                        <w:ind w:left="162" w:right="0" w:firstLine="0"/>
                        <w:jc w:val="center"/>
                        <w:rPr>
                          <w:rFonts w:ascii="Arial" w:hAnsi="Arial" w:cs="Arial" w:eastAsia="Arial" w:hint="default"/>
                          <w:sz w:val="20"/>
                          <w:szCs w:val="20"/>
                        </w:rPr>
                      </w:pPr>
                      <w:r>
                        <w:rPr>
                          <w:rFonts w:ascii="Arial"/>
                          <w:sz w:val="20"/>
                        </w:rPr>
                        <w:t>509,315.64</w:t>
                      </w:r>
                    </w:p>
                    <w:p>
                      <w:pPr>
                        <w:spacing w:before="35"/>
                        <w:ind w:left="162" w:right="0" w:firstLine="0"/>
                        <w:jc w:val="center"/>
                        <w:rPr>
                          <w:rFonts w:ascii="Arial" w:hAnsi="Arial" w:cs="Arial" w:eastAsia="Arial" w:hint="default"/>
                          <w:sz w:val="20"/>
                          <w:szCs w:val="20"/>
                        </w:rPr>
                      </w:pPr>
                      <w:r>
                        <w:rPr>
                          <w:rFonts w:ascii="Arial"/>
                          <w:sz w:val="20"/>
                        </w:rPr>
                        <w:t>996,000.00</w:t>
                      </w:r>
                    </w:p>
                    <w:p>
                      <w:pPr>
                        <w:spacing w:before="34"/>
                        <w:ind w:left="275" w:right="0" w:firstLine="0"/>
                        <w:jc w:val="center"/>
                        <w:rPr>
                          <w:rFonts w:ascii="Arial" w:hAnsi="Arial" w:cs="Arial" w:eastAsia="Arial" w:hint="default"/>
                          <w:sz w:val="20"/>
                          <w:szCs w:val="20"/>
                        </w:rPr>
                      </w:pPr>
                      <w:r>
                        <w:rPr>
                          <w:rFonts w:ascii="Arial"/>
                          <w:spacing w:val="-1"/>
                          <w:sz w:val="20"/>
                        </w:rPr>
                        <w:t>27,999.96</w:t>
                      </w:r>
                    </w:p>
                    <w:p>
                      <w:pPr>
                        <w:spacing w:before="35"/>
                        <w:ind w:left="162" w:right="0" w:firstLine="0"/>
                        <w:jc w:val="center"/>
                        <w:rPr>
                          <w:rFonts w:ascii="Arial" w:hAnsi="Arial" w:cs="Arial" w:eastAsia="Arial" w:hint="default"/>
                          <w:sz w:val="20"/>
                          <w:szCs w:val="20"/>
                        </w:rPr>
                      </w:pPr>
                      <w:r>
                        <w:rPr>
                          <w:rFonts w:ascii="Arial"/>
                          <w:sz w:val="20"/>
                        </w:rPr>
                        <w:t>166,784.04</w:t>
                      </w:r>
                    </w:p>
                    <w:p>
                      <w:pPr>
                        <w:spacing w:before="141"/>
                        <w:ind w:left="275" w:right="0" w:firstLine="0"/>
                        <w:jc w:val="center"/>
                        <w:rPr>
                          <w:rFonts w:ascii="Arial" w:hAnsi="Arial" w:cs="Arial" w:eastAsia="Arial" w:hint="default"/>
                          <w:sz w:val="20"/>
                          <w:szCs w:val="20"/>
                        </w:rPr>
                      </w:pPr>
                      <w:r>
                        <w:rPr>
                          <w:rFonts w:ascii="Arial"/>
                          <w:spacing w:val="-1"/>
                          <w:sz w:val="20"/>
                        </w:rPr>
                        <w:t>47,619.04</w:t>
                      </w:r>
                    </w:p>
                    <w:p>
                      <w:pPr>
                        <w:spacing w:before="142"/>
                        <w:ind w:left="386" w:right="0" w:firstLine="0"/>
                        <w:jc w:val="center"/>
                        <w:rPr>
                          <w:rFonts w:ascii="Arial" w:hAnsi="Arial" w:cs="Arial" w:eastAsia="Arial" w:hint="default"/>
                          <w:sz w:val="20"/>
                          <w:szCs w:val="20"/>
                        </w:rPr>
                      </w:pPr>
                      <w:r>
                        <w:rPr>
                          <w:rFonts w:ascii="Arial"/>
                          <w:spacing w:val="-1"/>
                          <w:sz w:val="20"/>
                        </w:rPr>
                        <w:t>5,714.28</w:t>
                      </w:r>
                      <w:r>
                        <w:rPr>
                          <w:rFonts w:ascii="Arial"/>
                          <w:sz w:val="20"/>
                        </w:rPr>
                      </w:r>
                    </w:p>
                    <w:p>
                      <w:pPr>
                        <w:spacing w:line="226" w:lineRule="exact" w:before="41"/>
                        <w:ind w:left="-1" w:right="0" w:firstLine="0"/>
                        <w:jc w:val="center"/>
                        <w:rPr>
                          <w:rFonts w:ascii="Arial" w:hAnsi="Arial" w:cs="Arial" w:eastAsia="Arial" w:hint="default"/>
                          <w:sz w:val="20"/>
                          <w:szCs w:val="20"/>
                        </w:rPr>
                      </w:pPr>
                      <w:r>
                        <w:rPr>
                          <w:rFonts w:ascii="Arial"/>
                          <w:spacing w:val="-2"/>
                          <w:sz w:val="20"/>
                        </w:rPr>
                        <w:t>1,817,718.64</w:t>
                      </w:r>
                      <w:r>
                        <w:rPr>
                          <w:rFonts w:ascii="Arial"/>
                          <w:sz w:val="20"/>
                        </w:rPr>
                      </w:r>
                    </w:p>
                  </w:txbxContent>
                </v:textbox>
                <w10:wrap type="none"/>
              </v:shape>
            </v:group>
          </v:group>
        </w:pict>
      </w:r>
      <w:r>
        <w:rPr>
          <w:rFonts w:ascii="宋体" w:hAnsi="宋体" w:cs="宋体" w:eastAsia="宋体" w:hint="default"/>
          <w:position w:val="-59"/>
          <w:sz w:val="20"/>
          <w:szCs w:val="20"/>
        </w:rPr>
      </w:r>
    </w:p>
    <w:p>
      <w:pPr>
        <w:spacing w:after="0" w:line="2980" w:lineRule="exact"/>
        <w:rPr>
          <w:rFonts w:ascii="宋体" w:hAnsi="宋体" w:cs="宋体" w:eastAsia="宋体" w:hint="default"/>
          <w:sz w:val="20"/>
          <w:szCs w:val="20"/>
        </w:rPr>
        <w:sectPr>
          <w:pgSz w:w="11910" w:h="16840"/>
          <w:pgMar w:header="877" w:footer="982" w:top="1100" w:bottom="1180" w:left="1660" w:right="940"/>
        </w:sectPr>
      </w:pPr>
    </w:p>
    <w:p>
      <w:pPr>
        <w:spacing w:line="240" w:lineRule="auto" w:before="9"/>
        <w:rPr>
          <w:rFonts w:ascii="宋体" w:hAnsi="宋体" w:cs="宋体" w:eastAsia="宋体" w:hint="default"/>
          <w:sz w:val="28"/>
          <w:szCs w:val="28"/>
        </w:rPr>
      </w:pPr>
    </w:p>
    <w:p>
      <w:pPr>
        <w:spacing w:before="26"/>
        <w:ind w:left="705" w:right="715" w:firstLine="0"/>
        <w:jc w:val="left"/>
        <w:rPr>
          <w:rFonts w:ascii="宋体" w:hAnsi="宋体" w:cs="宋体" w:eastAsia="宋体" w:hint="default"/>
          <w:sz w:val="24"/>
          <w:szCs w:val="24"/>
        </w:rPr>
      </w:pPr>
      <w:r>
        <w:rPr/>
        <w:pict>
          <v:group style="position:absolute;margin-left:96.000015pt;margin-top:26.595932pt;width:446.65pt;height:110.95pt;mso-position-horizontal-relative:page;mso-position-vertical-relative:paragraph;z-index:-618280" coordorigin="1920,532" coordsize="8933,2219">
            <v:group style="position:absolute;left:1939;top:539;width:2548;height:2" coordorigin="1939,539" coordsize="2548,2">
              <v:shape style="position:absolute;left:1939;top:539;width:2548;height:2" coordorigin="1939,539" coordsize="2548,0" path="m1939,539l4487,539e" filled="false" stroked="true" strokeweight=".72pt" strokecolor="#000000">
                <v:path arrowok="t"/>
              </v:shape>
            </v:group>
            <v:group style="position:absolute;left:1939;top:568;width:2548;height:2" coordorigin="1939,568" coordsize="2548,2">
              <v:shape style="position:absolute;left:1939;top:568;width:2548;height:2" coordorigin="1939,568" coordsize="2548,0" path="m1939,568l4487,568e" filled="false" stroked="true" strokeweight=".72pt" strokecolor="#000000">
                <v:path arrowok="t"/>
              </v:shape>
              <v:shape style="position:absolute;left:4487;top:575;width:10;height:2" type="#_x0000_t75" stroked="false">
                <v:imagedata r:id="rId22" o:title=""/>
              </v:shape>
            </v:group>
            <v:group style="position:absolute;left:4487;top:539;width:44;height:2" coordorigin="4487,539" coordsize="44,2">
              <v:shape style="position:absolute;left:4487;top:539;width:44;height:2" coordorigin="4487,539" coordsize="44,0" path="m4487,539l4530,539e" filled="false" stroked="true" strokeweight=".72pt" strokecolor="#000000">
                <v:path arrowok="t"/>
              </v:shape>
            </v:group>
            <v:group style="position:absolute;left:4487;top:568;width:44;height:2" coordorigin="4487,568" coordsize="44,2">
              <v:shape style="position:absolute;left:4487;top:568;width:44;height:2" coordorigin="4487,568" coordsize="44,0" path="m4487,568l4530,568e" filled="false" stroked="true" strokeweight=".72pt" strokecolor="#000000">
                <v:path arrowok="t"/>
              </v:shape>
            </v:group>
            <v:group style="position:absolute;left:4530;top:539;width:1941;height:2" coordorigin="4530,539" coordsize="1941,2">
              <v:shape style="position:absolute;left:4530;top:539;width:1941;height:2" coordorigin="4530,539" coordsize="1941,0" path="m4530,539l6470,539e" filled="false" stroked="true" strokeweight=".72pt" strokecolor="#000000">
                <v:path arrowok="t"/>
              </v:shape>
            </v:group>
            <v:group style="position:absolute;left:4530;top:568;width:1941;height:2" coordorigin="4530,568" coordsize="1941,2">
              <v:shape style="position:absolute;left:4530;top:568;width:1941;height:2" coordorigin="4530,568" coordsize="1941,0" path="m4530,568l6470,568e" filled="false" stroked="true" strokeweight=".72pt" strokecolor="#000000">
                <v:path arrowok="t"/>
              </v:shape>
              <v:shape style="position:absolute;left:6470;top:575;width:10;height:2" type="#_x0000_t75" stroked="false">
                <v:imagedata r:id="rId22" o:title=""/>
              </v:shape>
            </v:group>
            <v:group style="position:absolute;left:6470;top:539;width:44;height:2" coordorigin="6470,539" coordsize="44,2">
              <v:shape style="position:absolute;left:6470;top:539;width:44;height:2" coordorigin="6470,539" coordsize="44,0" path="m6470,539l6514,539e" filled="false" stroked="true" strokeweight=".72pt" strokecolor="#000000">
                <v:path arrowok="t"/>
              </v:shape>
            </v:group>
            <v:group style="position:absolute;left:6470;top:568;width:44;height:2" coordorigin="6470,568" coordsize="44,2">
              <v:shape style="position:absolute;left:6470;top:568;width:44;height:2" coordorigin="6470,568" coordsize="44,0" path="m6470,568l6514,568e" filled="false" stroked="true" strokeweight=".72pt" strokecolor="#000000">
                <v:path arrowok="t"/>
              </v:shape>
            </v:group>
            <v:group style="position:absolute;left:6514;top:539;width:2237;height:2" coordorigin="6514,539" coordsize="2237,2">
              <v:shape style="position:absolute;left:6514;top:539;width:2237;height:2" coordorigin="6514,539" coordsize="2237,0" path="m6514,539l8750,539e" filled="false" stroked="true" strokeweight=".72pt" strokecolor="#000000">
                <v:path arrowok="t"/>
              </v:shape>
            </v:group>
            <v:group style="position:absolute;left:6514;top:568;width:2237;height:2" coordorigin="6514,568" coordsize="2237,2">
              <v:shape style="position:absolute;left:6514;top:568;width:2237;height:2" coordorigin="6514,568" coordsize="2237,0" path="m6514,568l8750,568e" filled="false" stroked="true" strokeweight=".72pt" strokecolor="#000000">
                <v:path arrowok="t"/>
              </v:shape>
              <v:shape style="position:absolute;left:8750;top:575;width:10;height:2" type="#_x0000_t75" stroked="false">
                <v:imagedata r:id="rId22" o:title=""/>
              </v:shape>
            </v:group>
            <v:group style="position:absolute;left:8750;top:539;width:44;height:2" coordorigin="8750,539" coordsize="44,2">
              <v:shape style="position:absolute;left:8750;top:539;width:44;height:2" coordorigin="8750,539" coordsize="44,0" path="m8750,539l8794,539e" filled="false" stroked="true" strokeweight=".72pt" strokecolor="#000000">
                <v:path arrowok="t"/>
              </v:shape>
            </v:group>
            <v:group style="position:absolute;left:8750;top:568;width:44;height:2" coordorigin="8750,568" coordsize="44,2">
              <v:shape style="position:absolute;left:8750;top:568;width:44;height:2" coordorigin="8750,568" coordsize="44,0" path="m8750,568l8794,568e" filled="false" stroked="true" strokeweight=".72pt" strokecolor="#000000">
                <v:path arrowok="t"/>
              </v:shape>
            </v:group>
            <v:group style="position:absolute;left:8794;top:539;width:2036;height:2" coordorigin="8794,539" coordsize="2036,2">
              <v:shape style="position:absolute;left:8794;top:539;width:2036;height:2" coordorigin="8794,539" coordsize="2036,0" path="m8794,539l10829,539e" filled="false" stroked="true" strokeweight=".72pt" strokecolor="#000000">
                <v:path arrowok="t"/>
              </v:shape>
            </v:group>
            <v:group style="position:absolute;left:8794;top:568;width:2036;height:2" coordorigin="8794,568" coordsize="2036,2">
              <v:shape style="position:absolute;left:8794;top:568;width:2036;height:2" coordorigin="8794,568" coordsize="2036,0" path="m8794,568l10829,568e" filled="false" stroked="true" strokeweight=".72pt" strokecolor="#000000">
                <v:path arrowok="t"/>
              </v:shape>
              <v:shape style="position:absolute;left:4468;top:558;width:4312;height:582" type="#_x0000_t75" stroked="false">
                <v:imagedata r:id="rId202" o:title=""/>
              </v:shape>
              <v:shape style="position:absolute;left:1920;top:1108;width:8933;height:1642" type="#_x0000_t75" stroked="false">
                <v:imagedata r:id="rId203" o:title=""/>
              </v:shape>
              <v:shape style="position:absolute;left:3016;top:74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5083;top:74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txbxContent>
                </v:textbox>
                <w10:wrap type="none"/>
              </v:shape>
              <v:shape style="position:absolute;left:7214;top:74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txbxContent>
                </v:textbox>
                <w10:wrap type="none"/>
              </v:shape>
              <v:shape style="position:absolute;left:8956;top:607;width:168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计入当期非经常性</w:t>
                      </w:r>
                    </w:p>
                    <w:p>
                      <w:pPr>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sz w:val="21"/>
                          <w:szCs w:val="21"/>
                        </w:rPr>
                        <w:t>损益的金额</w:t>
                      </w:r>
                    </w:p>
                  </w:txbxContent>
                </v:textbox>
                <w10:wrap type="none"/>
              </v:shape>
            </v:group>
            <w10:wrap type="none"/>
          </v:group>
        </w:pict>
      </w:r>
      <w:r>
        <w:rPr>
          <w:rFonts w:ascii="Arial" w:hAnsi="Arial" w:cs="Arial" w:eastAsia="Arial" w:hint="default"/>
          <w:b/>
          <w:bCs/>
          <w:sz w:val="24"/>
          <w:szCs w:val="24"/>
        </w:rPr>
        <w:t>43.</w:t>
      </w:r>
      <w:r>
        <w:rPr>
          <w:rFonts w:ascii="Arial" w:hAnsi="Arial" w:cs="Arial" w:eastAsia="Arial" w:hint="default"/>
          <w:b/>
          <w:bCs/>
          <w:spacing w:val="17"/>
          <w:sz w:val="24"/>
          <w:szCs w:val="24"/>
        </w:rPr>
        <w:t> </w:t>
      </w:r>
      <w:r>
        <w:rPr>
          <w:rFonts w:ascii="宋体" w:hAnsi="宋体" w:cs="宋体" w:eastAsia="宋体" w:hint="default"/>
          <w:b/>
          <w:bCs/>
          <w:sz w:val="24"/>
          <w:szCs w:val="24"/>
        </w:rPr>
        <w:t>营业外支出</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8"/>
          <w:szCs w:val="18"/>
        </w:rPr>
      </w:pPr>
    </w:p>
    <w:tbl>
      <w:tblPr>
        <w:tblW w:w="0" w:type="auto"/>
        <w:jc w:val="left"/>
        <w:tblInd w:w="264" w:type="dxa"/>
        <w:tblLayout w:type="fixed"/>
        <w:tblCellMar>
          <w:top w:w="0" w:type="dxa"/>
          <w:left w:w="0" w:type="dxa"/>
          <w:bottom w:w="0" w:type="dxa"/>
          <w:right w:w="0" w:type="dxa"/>
        </w:tblCellMar>
        <w:tblLook w:val="01E0"/>
      </w:tblPr>
      <w:tblGrid>
        <w:gridCol w:w="2763"/>
        <w:gridCol w:w="2164"/>
        <w:gridCol w:w="2180"/>
        <w:gridCol w:w="1804"/>
      </w:tblGrid>
      <w:tr>
        <w:trPr>
          <w:trHeight w:val="291"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宋体" w:hAnsi="宋体" w:cs="宋体" w:eastAsia="宋体" w:hint="default"/>
                <w:sz w:val="20"/>
                <w:szCs w:val="20"/>
              </w:rPr>
              <w:t>非流动资产处置损失合计</w:t>
            </w:r>
          </w:p>
        </w:tc>
        <w:tc>
          <w:tcPr>
            <w:tcW w:w="216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553"/>
              <w:jc w:val="right"/>
              <w:rPr>
                <w:rFonts w:ascii="Arial" w:hAnsi="Arial" w:cs="Arial" w:eastAsia="Arial" w:hint="default"/>
                <w:sz w:val="20"/>
                <w:szCs w:val="20"/>
              </w:rPr>
            </w:pPr>
            <w:r>
              <w:rPr>
                <w:rFonts w:ascii="Arial"/>
                <w:spacing w:val="-1"/>
                <w:sz w:val="20"/>
              </w:rPr>
              <w:t>1,488,235.08</w:t>
            </w:r>
          </w:p>
        </w:tc>
        <w:tc>
          <w:tcPr>
            <w:tcW w:w="2180"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453"/>
              <w:jc w:val="right"/>
              <w:rPr>
                <w:rFonts w:ascii="Arial" w:hAnsi="Arial" w:cs="Arial" w:eastAsia="Arial" w:hint="default"/>
                <w:sz w:val="20"/>
                <w:szCs w:val="20"/>
              </w:rPr>
            </w:pPr>
            <w:r>
              <w:rPr>
                <w:rFonts w:ascii="Arial"/>
                <w:spacing w:val="-1"/>
                <w:sz w:val="20"/>
              </w:rPr>
              <w:t>3,525,272.29</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79"/>
              <w:jc w:val="right"/>
              <w:rPr>
                <w:rFonts w:ascii="Arial" w:hAnsi="Arial" w:cs="Arial" w:eastAsia="Arial" w:hint="default"/>
                <w:sz w:val="20"/>
                <w:szCs w:val="20"/>
              </w:rPr>
            </w:pPr>
            <w:r>
              <w:rPr>
                <w:rFonts w:ascii="Arial"/>
                <w:spacing w:val="-1"/>
                <w:sz w:val="20"/>
              </w:rPr>
              <w:t>1,488,235.08</w:t>
            </w:r>
          </w:p>
        </w:tc>
      </w:tr>
      <w:tr>
        <w:trPr>
          <w:trHeight w:val="527"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24" w:lineRule="exact"/>
              <w:ind w:left="721" w:right="0" w:hanging="599"/>
              <w:jc w:val="left"/>
              <w:rPr>
                <w:rFonts w:ascii="宋体" w:hAnsi="宋体" w:cs="宋体" w:eastAsia="宋体" w:hint="default"/>
                <w:sz w:val="20"/>
                <w:szCs w:val="20"/>
              </w:rPr>
            </w:pPr>
            <w:r>
              <w:rPr>
                <w:rFonts w:ascii="宋体" w:hAnsi="宋体" w:cs="宋体" w:eastAsia="宋体" w:hint="default"/>
                <w:sz w:val="20"/>
                <w:szCs w:val="20"/>
              </w:rPr>
              <w:t>其中：固定资产处置损失</w:t>
            </w:r>
          </w:p>
          <w:p>
            <w:pPr>
              <w:pStyle w:val="TableParagraph"/>
              <w:spacing w:line="240" w:lineRule="auto" w:before="7"/>
              <w:ind w:left="721" w:right="0"/>
              <w:jc w:val="left"/>
              <w:rPr>
                <w:rFonts w:ascii="宋体" w:hAnsi="宋体" w:cs="宋体" w:eastAsia="宋体" w:hint="default"/>
                <w:sz w:val="20"/>
                <w:szCs w:val="20"/>
              </w:rPr>
            </w:pPr>
            <w:r>
              <w:rPr>
                <w:rFonts w:ascii="宋体" w:hAnsi="宋体" w:cs="宋体" w:eastAsia="宋体" w:hint="default"/>
                <w:sz w:val="20"/>
                <w:szCs w:val="20"/>
              </w:rPr>
              <w:t>无形资产处置损失</w:t>
            </w:r>
          </w:p>
        </w:tc>
        <w:tc>
          <w:tcPr>
            <w:tcW w:w="216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53"/>
              <w:jc w:val="right"/>
              <w:rPr>
                <w:rFonts w:ascii="Arial" w:hAnsi="Arial" w:cs="Arial" w:eastAsia="Arial" w:hint="default"/>
                <w:sz w:val="20"/>
                <w:szCs w:val="20"/>
              </w:rPr>
            </w:pPr>
            <w:r>
              <w:rPr>
                <w:rFonts w:ascii="Arial"/>
                <w:spacing w:val="-1"/>
                <w:sz w:val="20"/>
              </w:rPr>
              <w:t>1,488,235.08</w:t>
            </w:r>
          </w:p>
        </w:tc>
        <w:tc>
          <w:tcPr>
            <w:tcW w:w="2180"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453"/>
              <w:jc w:val="right"/>
              <w:rPr>
                <w:rFonts w:ascii="Arial" w:hAnsi="Arial" w:cs="Arial" w:eastAsia="Arial" w:hint="default"/>
                <w:sz w:val="20"/>
                <w:szCs w:val="20"/>
              </w:rPr>
            </w:pPr>
            <w:r>
              <w:rPr>
                <w:rFonts w:ascii="Arial"/>
                <w:spacing w:val="-1"/>
                <w:sz w:val="20"/>
              </w:rPr>
              <w:t>3,525,272.29</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79"/>
              <w:jc w:val="right"/>
              <w:rPr>
                <w:rFonts w:ascii="Arial" w:hAnsi="Arial" w:cs="Arial" w:eastAsia="Arial" w:hint="default"/>
                <w:sz w:val="20"/>
                <w:szCs w:val="20"/>
              </w:rPr>
            </w:pPr>
            <w:r>
              <w:rPr>
                <w:rFonts w:ascii="Arial"/>
                <w:spacing w:val="-1"/>
                <w:sz w:val="20"/>
              </w:rPr>
              <w:t>1,488,235.08</w:t>
            </w:r>
          </w:p>
        </w:tc>
      </w:tr>
      <w:tr>
        <w:trPr>
          <w:trHeight w:val="281"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对外捐赠</w:t>
            </w:r>
          </w:p>
        </w:tc>
        <w:tc>
          <w:tcPr>
            <w:tcW w:w="2164"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554"/>
              <w:jc w:val="right"/>
              <w:rPr>
                <w:rFonts w:ascii="Arial" w:hAnsi="Arial" w:cs="Arial" w:eastAsia="Arial" w:hint="default"/>
                <w:sz w:val="20"/>
                <w:szCs w:val="20"/>
              </w:rPr>
            </w:pPr>
            <w:r>
              <w:rPr>
                <w:rFonts w:ascii="Arial"/>
                <w:spacing w:val="-1"/>
                <w:sz w:val="20"/>
              </w:rPr>
              <w:t>170,177.00</w:t>
            </w:r>
          </w:p>
        </w:tc>
        <w:tc>
          <w:tcPr>
            <w:tcW w:w="2180"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454"/>
              <w:jc w:val="right"/>
              <w:rPr>
                <w:rFonts w:ascii="Arial" w:hAnsi="Arial" w:cs="Arial" w:eastAsia="Arial" w:hint="default"/>
                <w:sz w:val="20"/>
                <w:szCs w:val="20"/>
              </w:rPr>
            </w:pPr>
            <w:r>
              <w:rPr>
                <w:rFonts w:ascii="Arial"/>
                <w:spacing w:val="-1"/>
                <w:sz w:val="20"/>
              </w:rPr>
              <w:t>550,000.00</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78"/>
              <w:jc w:val="right"/>
              <w:rPr>
                <w:rFonts w:ascii="Arial" w:hAnsi="Arial" w:cs="Arial" w:eastAsia="Arial" w:hint="default"/>
                <w:sz w:val="20"/>
                <w:szCs w:val="20"/>
              </w:rPr>
            </w:pPr>
            <w:r>
              <w:rPr>
                <w:rFonts w:ascii="Arial"/>
                <w:spacing w:val="-1"/>
                <w:sz w:val="20"/>
              </w:rPr>
              <w:t>170,177.00</w:t>
            </w:r>
          </w:p>
        </w:tc>
      </w:tr>
      <w:tr>
        <w:trPr>
          <w:trHeight w:val="269" w:hRule="exact"/>
        </w:trPr>
        <w:tc>
          <w:tcPr>
            <w:tcW w:w="2763"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16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55"/>
              <w:jc w:val="right"/>
              <w:rPr>
                <w:rFonts w:ascii="Arial" w:hAnsi="Arial" w:cs="Arial" w:eastAsia="Arial" w:hint="default"/>
                <w:sz w:val="20"/>
                <w:szCs w:val="20"/>
              </w:rPr>
            </w:pPr>
            <w:r>
              <w:rPr>
                <w:rFonts w:ascii="Arial"/>
                <w:spacing w:val="-1"/>
                <w:sz w:val="20"/>
              </w:rPr>
              <w:t>988,253.56</w:t>
            </w:r>
          </w:p>
        </w:tc>
        <w:tc>
          <w:tcPr>
            <w:tcW w:w="218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453"/>
              <w:jc w:val="right"/>
              <w:rPr>
                <w:rFonts w:ascii="Arial" w:hAnsi="Arial" w:cs="Arial" w:eastAsia="Arial" w:hint="default"/>
                <w:sz w:val="20"/>
                <w:szCs w:val="20"/>
              </w:rPr>
            </w:pPr>
            <w:r>
              <w:rPr>
                <w:rFonts w:ascii="Arial"/>
                <w:spacing w:val="-1"/>
                <w:sz w:val="20"/>
              </w:rPr>
              <w:t>1,452,128.70</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78"/>
              <w:jc w:val="right"/>
              <w:rPr>
                <w:rFonts w:ascii="Arial" w:hAnsi="Arial" w:cs="Arial" w:eastAsia="Arial" w:hint="default"/>
                <w:sz w:val="20"/>
                <w:szCs w:val="20"/>
              </w:rPr>
            </w:pPr>
            <w:r>
              <w:rPr>
                <w:rFonts w:ascii="Arial"/>
                <w:spacing w:val="-1"/>
                <w:sz w:val="20"/>
              </w:rPr>
              <w:t>988,253.56</w:t>
            </w:r>
          </w:p>
        </w:tc>
      </w:tr>
      <w:tr>
        <w:trPr>
          <w:trHeight w:val="288" w:hRule="exact"/>
        </w:trPr>
        <w:tc>
          <w:tcPr>
            <w:tcW w:w="2763" w:type="dxa"/>
            <w:tcBorders>
              <w:top w:val="nil" w:sz="6" w:space="0" w:color="auto"/>
              <w:left w:val="nil" w:sz="6" w:space="0" w:color="auto"/>
              <w:bottom w:val="single" w:sz="17" w:space="0" w:color="000000"/>
              <w:right w:val="nil" w:sz="6" w:space="0" w:color="auto"/>
            </w:tcBorders>
          </w:tcPr>
          <w:p>
            <w:pPr>
              <w:pStyle w:val="TableParagraph"/>
              <w:spacing w:line="224" w:lineRule="exact"/>
              <w:ind w:right="178"/>
              <w:jc w:val="center"/>
              <w:rPr>
                <w:rFonts w:ascii="宋体" w:hAnsi="宋体" w:cs="宋体" w:eastAsia="宋体" w:hint="default"/>
                <w:sz w:val="20"/>
                <w:szCs w:val="20"/>
              </w:rPr>
            </w:pPr>
            <w:r>
              <w:rPr>
                <w:rFonts w:ascii="宋体" w:hAnsi="宋体" w:cs="宋体" w:eastAsia="宋体" w:hint="default"/>
                <w:sz w:val="20"/>
                <w:szCs w:val="20"/>
              </w:rPr>
              <w:t>合计</w:t>
            </w:r>
          </w:p>
        </w:tc>
        <w:tc>
          <w:tcPr>
            <w:tcW w:w="2164"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553"/>
              <w:jc w:val="right"/>
              <w:rPr>
                <w:rFonts w:ascii="Arial" w:hAnsi="Arial" w:cs="Arial" w:eastAsia="Arial" w:hint="default"/>
                <w:sz w:val="20"/>
                <w:szCs w:val="20"/>
              </w:rPr>
            </w:pPr>
            <w:r>
              <w:rPr>
                <w:rFonts w:ascii="Arial"/>
                <w:spacing w:val="-1"/>
                <w:sz w:val="20"/>
              </w:rPr>
              <w:t>2,646,665.64</w:t>
            </w:r>
          </w:p>
        </w:tc>
        <w:tc>
          <w:tcPr>
            <w:tcW w:w="2180"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453"/>
              <w:jc w:val="right"/>
              <w:rPr>
                <w:rFonts w:ascii="Arial" w:hAnsi="Arial" w:cs="Arial" w:eastAsia="Arial" w:hint="default"/>
                <w:sz w:val="20"/>
                <w:szCs w:val="20"/>
              </w:rPr>
            </w:pPr>
            <w:r>
              <w:rPr>
                <w:rFonts w:ascii="Arial"/>
                <w:spacing w:val="-1"/>
                <w:sz w:val="20"/>
              </w:rPr>
              <w:t>5,527,400.99</w:t>
            </w:r>
          </w:p>
        </w:tc>
        <w:tc>
          <w:tcPr>
            <w:tcW w:w="1804"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177"/>
              <w:jc w:val="right"/>
              <w:rPr>
                <w:rFonts w:ascii="Arial" w:hAnsi="Arial" w:cs="Arial" w:eastAsia="Arial" w:hint="default"/>
                <w:sz w:val="20"/>
                <w:szCs w:val="20"/>
              </w:rPr>
            </w:pPr>
            <w:r>
              <w:rPr>
                <w:rFonts w:ascii="Arial"/>
                <w:spacing w:val="-1"/>
                <w:sz w:val="20"/>
              </w:rPr>
              <w:t>2,646,665.64</w:t>
            </w:r>
          </w:p>
        </w:tc>
      </w:tr>
      <w:tr>
        <w:trPr>
          <w:trHeight w:val="528" w:hRule="exact"/>
        </w:trPr>
        <w:tc>
          <w:tcPr>
            <w:tcW w:w="2763" w:type="dxa"/>
            <w:tcBorders>
              <w:top w:val="single" w:sz="17" w:space="0" w:color="000000"/>
              <w:left w:val="nil" w:sz="6" w:space="0" w:color="auto"/>
              <w:bottom w:val="nil" w:sz="6" w:space="0" w:color="auto"/>
              <w:right w:val="nil" w:sz="6" w:space="0" w:color="auto"/>
            </w:tcBorders>
          </w:tcPr>
          <w:p>
            <w:pPr>
              <w:pStyle w:val="TableParagraph"/>
              <w:spacing w:line="240" w:lineRule="auto" w:before="81"/>
              <w:ind w:left="440" w:right="0"/>
              <w:jc w:val="left"/>
              <w:rPr>
                <w:rFonts w:ascii="宋体" w:hAnsi="宋体" w:cs="宋体" w:eastAsia="宋体" w:hint="default"/>
                <w:sz w:val="24"/>
                <w:szCs w:val="24"/>
              </w:rPr>
            </w:pPr>
            <w:r>
              <w:rPr>
                <w:rFonts w:ascii="Arial" w:hAnsi="Arial" w:cs="Arial" w:eastAsia="Arial" w:hint="default"/>
                <w:b/>
                <w:bCs/>
                <w:sz w:val="24"/>
                <w:szCs w:val="24"/>
              </w:rPr>
              <w:t>44.</w:t>
            </w:r>
            <w:r>
              <w:rPr>
                <w:rFonts w:ascii="Arial" w:hAnsi="Arial" w:cs="Arial" w:eastAsia="Arial" w:hint="default"/>
                <w:b/>
                <w:bCs/>
                <w:spacing w:val="17"/>
                <w:sz w:val="24"/>
                <w:szCs w:val="24"/>
              </w:rPr>
              <w:t> </w:t>
            </w:r>
            <w:r>
              <w:rPr>
                <w:rFonts w:ascii="宋体" w:hAnsi="宋体" w:cs="宋体" w:eastAsia="宋体" w:hint="default"/>
                <w:b/>
                <w:bCs/>
                <w:sz w:val="24"/>
                <w:szCs w:val="24"/>
              </w:rPr>
              <w:t>所得税费用</w:t>
            </w:r>
            <w:r>
              <w:rPr>
                <w:rFonts w:ascii="宋体" w:hAnsi="宋体" w:cs="宋体" w:eastAsia="宋体" w:hint="default"/>
                <w:sz w:val="24"/>
                <w:szCs w:val="24"/>
              </w:rPr>
            </w:r>
          </w:p>
        </w:tc>
        <w:tc>
          <w:tcPr>
            <w:tcW w:w="2164" w:type="dxa"/>
            <w:tcBorders>
              <w:top w:val="single" w:sz="17" w:space="0" w:color="000000"/>
              <w:left w:val="nil" w:sz="6" w:space="0" w:color="auto"/>
              <w:bottom w:val="nil" w:sz="6" w:space="0" w:color="auto"/>
              <w:right w:val="nil" w:sz="6" w:space="0" w:color="auto"/>
            </w:tcBorders>
          </w:tcPr>
          <w:p>
            <w:pPr/>
          </w:p>
        </w:tc>
        <w:tc>
          <w:tcPr>
            <w:tcW w:w="2180" w:type="dxa"/>
            <w:tcBorders>
              <w:top w:val="single" w:sz="17" w:space="0" w:color="000000"/>
              <w:left w:val="nil" w:sz="6" w:space="0" w:color="auto"/>
              <w:bottom w:val="nil" w:sz="6" w:space="0" w:color="auto"/>
              <w:right w:val="nil" w:sz="6" w:space="0" w:color="auto"/>
            </w:tcBorders>
          </w:tcPr>
          <w:p>
            <w:pPr/>
          </w:p>
        </w:tc>
        <w:tc>
          <w:tcPr>
            <w:tcW w:w="1804" w:type="dxa"/>
            <w:tcBorders>
              <w:top w:val="single" w:sz="17" w:space="0" w:color="000000"/>
              <w:left w:val="nil" w:sz="6" w:space="0" w:color="auto"/>
              <w:bottom w:val="nil" w:sz="6" w:space="0" w:color="auto"/>
              <w:right w:val="nil" w:sz="6" w:space="0" w:color="auto"/>
            </w:tcBorders>
          </w:tcPr>
          <w:p>
            <w:pPr/>
          </w:p>
        </w:tc>
      </w:tr>
    </w:tbl>
    <w:p>
      <w:pPr>
        <w:spacing w:before="41"/>
        <w:ind w:left="620" w:right="715"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
          <w:sz w:val="24"/>
          <w:szCs w:val="24"/>
        </w:rPr>
        <w:t> </w:t>
      </w:r>
      <w:r>
        <w:rPr>
          <w:rFonts w:ascii="宋体" w:hAnsi="宋体" w:cs="宋体" w:eastAsia="宋体" w:hint="default"/>
          <w:sz w:val="24"/>
          <w:szCs w:val="24"/>
        </w:rPr>
        <w:t>所得税费用的组成</w:t>
      </w:r>
    </w:p>
    <w:p>
      <w:pPr>
        <w:spacing w:line="240" w:lineRule="auto" w:before="0"/>
        <w:rPr>
          <w:rFonts w:ascii="宋体" w:hAnsi="宋体" w:cs="宋体" w:eastAsia="宋体" w:hint="default"/>
          <w:sz w:val="15"/>
          <w:szCs w:val="15"/>
        </w:rPr>
      </w:pPr>
    </w:p>
    <w:tbl>
      <w:tblPr>
        <w:tblW w:w="0" w:type="auto"/>
        <w:jc w:val="left"/>
        <w:tblInd w:w="317" w:type="dxa"/>
        <w:tblLayout w:type="fixed"/>
        <w:tblCellMar>
          <w:top w:w="0" w:type="dxa"/>
          <w:left w:w="0" w:type="dxa"/>
          <w:bottom w:w="0" w:type="dxa"/>
          <w:right w:w="0" w:type="dxa"/>
        </w:tblCellMar>
        <w:tblLook w:val="01E0"/>
      </w:tblPr>
      <w:tblGrid>
        <w:gridCol w:w="2870"/>
        <w:gridCol w:w="3356"/>
        <w:gridCol w:w="2407"/>
      </w:tblGrid>
      <w:tr>
        <w:trPr>
          <w:trHeight w:val="579" w:hRule="exact"/>
        </w:trPr>
        <w:tc>
          <w:tcPr>
            <w:tcW w:w="2870" w:type="dxa"/>
            <w:tcBorders>
              <w:top w:val="single" w:sz="17" w:space="0" w:color="000000"/>
              <w:left w:val="nil" w:sz="6" w:space="0" w:color="auto"/>
              <w:bottom w:val="nil" w:sz="6" w:space="0" w:color="auto"/>
              <w:right w:val="nil" w:sz="6" w:space="0" w:color="auto"/>
            </w:tcBorders>
          </w:tcPr>
          <w:p>
            <w:pPr>
              <w:pStyle w:val="TableParagraph"/>
              <w:spacing w:line="232" w:lineRule="exact"/>
              <w:ind w:left="1329"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6"/>
              <w:ind w:left="208" w:right="0"/>
              <w:jc w:val="left"/>
              <w:rPr>
                <w:rFonts w:ascii="宋体" w:hAnsi="宋体" w:cs="宋体" w:eastAsia="宋体" w:hint="default"/>
                <w:sz w:val="20"/>
                <w:szCs w:val="20"/>
              </w:rPr>
            </w:pPr>
            <w:r>
              <w:rPr>
                <w:rFonts w:ascii="宋体" w:hAnsi="宋体" w:cs="宋体" w:eastAsia="宋体" w:hint="default"/>
                <w:sz w:val="20"/>
                <w:szCs w:val="20"/>
              </w:rPr>
              <w:t>当期所得税费用</w:t>
            </w:r>
          </w:p>
        </w:tc>
        <w:tc>
          <w:tcPr>
            <w:tcW w:w="3356" w:type="dxa"/>
            <w:tcBorders>
              <w:top w:val="single" w:sz="17" w:space="0" w:color="000000"/>
              <w:left w:val="nil" w:sz="6" w:space="0" w:color="auto"/>
              <w:bottom w:val="nil" w:sz="6" w:space="0" w:color="auto"/>
              <w:right w:val="nil" w:sz="6" w:space="0" w:color="auto"/>
            </w:tcBorders>
          </w:tcPr>
          <w:p>
            <w:pPr>
              <w:pStyle w:val="TableParagraph"/>
              <w:spacing w:line="232" w:lineRule="exact"/>
              <w:ind w:right="273"/>
              <w:jc w:val="center"/>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76"/>
              <w:ind w:left="1502" w:right="0"/>
              <w:jc w:val="left"/>
              <w:rPr>
                <w:rFonts w:ascii="Arial" w:hAnsi="Arial" w:cs="Arial" w:eastAsia="Arial" w:hint="default"/>
                <w:sz w:val="20"/>
                <w:szCs w:val="20"/>
              </w:rPr>
            </w:pPr>
            <w:r>
              <w:rPr>
                <w:rFonts w:ascii="Arial"/>
                <w:sz w:val="20"/>
              </w:rPr>
              <w:t>76,133,452.64</w:t>
            </w:r>
          </w:p>
        </w:tc>
        <w:tc>
          <w:tcPr>
            <w:tcW w:w="2407" w:type="dxa"/>
            <w:tcBorders>
              <w:top w:val="single" w:sz="17" w:space="0" w:color="000000"/>
              <w:left w:val="nil" w:sz="6" w:space="0" w:color="auto"/>
              <w:bottom w:val="nil" w:sz="6" w:space="0" w:color="auto"/>
              <w:right w:val="nil" w:sz="6" w:space="0" w:color="auto"/>
            </w:tcBorders>
          </w:tcPr>
          <w:p>
            <w:pPr>
              <w:pStyle w:val="TableParagraph"/>
              <w:spacing w:line="232" w:lineRule="exact"/>
              <w:ind w:left="573" w:right="0"/>
              <w:jc w:val="left"/>
              <w:rPr>
                <w:rFonts w:ascii="宋体" w:hAnsi="宋体" w:cs="宋体" w:eastAsia="宋体" w:hint="default"/>
                <w:sz w:val="20"/>
                <w:szCs w:val="20"/>
              </w:rPr>
            </w:pPr>
            <w:r>
              <w:rPr>
                <w:rFonts w:ascii="宋体" w:hAnsi="宋体" w:cs="宋体" w:eastAsia="宋体" w:hint="default"/>
                <w:sz w:val="20"/>
                <w:szCs w:val="20"/>
              </w:rPr>
              <w:t>上年金额</w:t>
            </w:r>
          </w:p>
          <w:p>
            <w:pPr>
              <w:pStyle w:val="TableParagraph"/>
              <w:spacing w:line="240" w:lineRule="auto" w:before="76"/>
              <w:ind w:left="1027" w:right="0"/>
              <w:jc w:val="left"/>
              <w:rPr>
                <w:rFonts w:ascii="Arial" w:hAnsi="Arial" w:cs="Arial" w:eastAsia="Arial" w:hint="default"/>
                <w:sz w:val="20"/>
                <w:szCs w:val="20"/>
              </w:rPr>
            </w:pPr>
            <w:r>
              <w:rPr>
                <w:rFonts w:ascii="Arial"/>
                <w:sz w:val="20"/>
              </w:rPr>
              <w:t>71,277,408.97</w:t>
            </w:r>
          </w:p>
        </w:tc>
      </w:tr>
      <w:tr>
        <w:trPr>
          <w:trHeight w:val="269" w:hRule="exact"/>
        </w:trPr>
        <w:tc>
          <w:tcPr>
            <w:tcW w:w="2870" w:type="dxa"/>
            <w:tcBorders>
              <w:top w:val="nil" w:sz="6" w:space="0" w:color="auto"/>
              <w:left w:val="nil" w:sz="6" w:space="0" w:color="auto"/>
              <w:bottom w:val="nil" w:sz="6" w:space="0" w:color="auto"/>
              <w:right w:val="nil" w:sz="6" w:space="0" w:color="auto"/>
            </w:tcBorders>
          </w:tcPr>
          <w:p>
            <w:pPr>
              <w:pStyle w:val="TableParagraph"/>
              <w:spacing w:line="224" w:lineRule="exact"/>
              <w:ind w:left="208" w:right="0"/>
              <w:jc w:val="left"/>
              <w:rPr>
                <w:rFonts w:ascii="宋体" w:hAnsi="宋体" w:cs="宋体" w:eastAsia="宋体" w:hint="default"/>
                <w:sz w:val="20"/>
                <w:szCs w:val="20"/>
              </w:rPr>
            </w:pPr>
            <w:r>
              <w:rPr>
                <w:rFonts w:ascii="宋体" w:hAnsi="宋体" w:cs="宋体" w:eastAsia="宋体" w:hint="default"/>
                <w:sz w:val="20"/>
                <w:szCs w:val="20"/>
              </w:rPr>
              <w:t>递延所得税费用</w:t>
            </w:r>
          </w:p>
        </w:tc>
        <w:tc>
          <w:tcPr>
            <w:tcW w:w="335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71"/>
              <w:jc w:val="right"/>
              <w:rPr>
                <w:rFonts w:ascii="Arial" w:hAnsi="Arial" w:cs="Arial" w:eastAsia="Arial" w:hint="default"/>
                <w:sz w:val="20"/>
                <w:szCs w:val="20"/>
              </w:rPr>
            </w:pPr>
            <w:r>
              <w:rPr>
                <w:rFonts w:ascii="Arial"/>
                <w:spacing w:val="-1"/>
                <w:sz w:val="20"/>
              </w:rPr>
              <w:t>-3,095,054.53</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9"/>
              <w:jc w:val="right"/>
              <w:rPr>
                <w:rFonts w:ascii="Arial" w:hAnsi="Arial" w:cs="Arial" w:eastAsia="Arial" w:hint="default"/>
                <w:sz w:val="20"/>
                <w:szCs w:val="20"/>
              </w:rPr>
            </w:pPr>
            <w:r>
              <w:rPr>
                <w:rFonts w:ascii="Arial"/>
                <w:spacing w:val="-1"/>
                <w:sz w:val="20"/>
              </w:rPr>
              <w:t>-13,906,219.44</w:t>
            </w:r>
          </w:p>
        </w:tc>
      </w:tr>
      <w:tr>
        <w:trPr>
          <w:trHeight w:val="287" w:hRule="exact"/>
        </w:trPr>
        <w:tc>
          <w:tcPr>
            <w:tcW w:w="2870" w:type="dxa"/>
            <w:tcBorders>
              <w:top w:val="nil" w:sz="6" w:space="0" w:color="auto"/>
              <w:left w:val="nil" w:sz="6" w:space="0" w:color="auto"/>
              <w:bottom w:val="single" w:sz="17" w:space="0" w:color="000000"/>
              <w:right w:val="nil" w:sz="6" w:space="0" w:color="auto"/>
            </w:tcBorders>
          </w:tcPr>
          <w:p>
            <w:pPr>
              <w:pStyle w:val="TableParagraph"/>
              <w:spacing w:line="223" w:lineRule="exact"/>
              <w:ind w:left="190"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3356"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571"/>
              <w:jc w:val="right"/>
              <w:rPr>
                <w:rFonts w:ascii="Arial" w:hAnsi="Arial" w:cs="Arial" w:eastAsia="Arial" w:hint="default"/>
                <w:sz w:val="20"/>
                <w:szCs w:val="20"/>
              </w:rPr>
            </w:pPr>
            <w:r>
              <w:rPr>
                <w:rFonts w:ascii="Arial"/>
                <w:spacing w:val="-3"/>
                <w:sz w:val="20"/>
              </w:rPr>
              <w:t>73,038,398.11</w:t>
            </w:r>
          </w:p>
        </w:tc>
        <w:tc>
          <w:tcPr>
            <w:tcW w:w="2407" w:type="dxa"/>
            <w:tcBorders>
              <w:top w:val="nil" w:sz="6" w:space="0" w:color="auto"/>
              <w:left w:val="nil" w:sz="6" w:space="0" w:color="auto"/>
              <w:bottom w:val="single" w:sz="17" w:space="0" w:color="000000"/>
              <w:right w:val="nil" w:sz="6" w:space="0" w:color="auto"/>
            </w:tcBorders>
          </w:tcPr>
          <w:p>
            <w:pPr>
              <w:pStyle w:val="TableParagraph"/>
              <w:spacing w:line="240" w:lineRule="auto" w:before="31"/>
              <w:ind w:right="99"/>
              <w:jc w:val="right"/>
              <w:rPr>
                <w:rFonts w:ascii="Arial" w:hAnsi="Arial" w:cs="Arial" w:eastAsia="Arial" w:hint="default"/>
                <w:sz w:val="20"/>
                <w:szCs w:val="20"/>
              </w:rPr>
            </w:pPr>
            <w:r>
              <w:rPr>
                <w:rFonts w:ascii="Arial"/>
                <w:spacing w:val="-2"/>
                <w:sz w:val="20"/>
              </w:rPr>
              <w:t>57,371,189.53</w:t>
            </w:r>
          </w:p>
        </w:tc>
      </w:tr>
    </w:tbl>
    <w:p>
      <w:pPr>
        <w:spacing w:before="59"/>
        <w:ind w:left="620" w:right="715" w:firstLine="0"/>
        <w:jc w:val="left"/>
        <w:rPr>
          <w:rFonts w:ascii="宋体" w:hAnsi="宋体" w:cs="宋体" w:eastAsia="宋体" w:hint="default"/>
          <w:sz w:val="24"/>
          <w:szCs w:val="24"/>
        </w:rPr>
      </w:pPr>
      <w:r>
        <w:rPr/>
        <w:pict>
          <v:group style="position:absolute;margin-left:97.920013pt;margin-top:-58.694439pt;width:433.7pt;height:55.45pt;mso-position-horizontal-relative:page;mso-position-vertical-relative:paragraph;z-index:-618256" coordorigin="1958,-1174" coordsize="8674,1109">
            <v:shape style="position:absolute;left:5033;top:-1157;width:10;height:2" type="#_x0000_t75" stroked="false">
              <v:imagedata r:id="rId22" o:title=""/>
            </v:shape>
            <v:shape style="position:absolute;left:7733;top:-1157;width:10;height:2" type="#_x0000_t75" stroked="false">
              <v:imagedata r:id="rId22" o:title=""/>
            </v:shape>
            <v:shape style="position:absolute;left:5014;top:-1174;width:2748;height:307" type="#_x0000_t75" stroked="false">
              <v:imagedata r:id="rId204" o:title=""/>
            </v:shape>
            <v:shape style="position:absolute;left:1958;top:-899;width:8674;height:834" type="#_x0000_t75" stroked="false">
              <v:imagedata r:id="rId205" o:title=""/>
            </v:shape>
            <w10:wrap type="none"/>
          </v:group>
        </w:pict>
      </w:r>
      <w:r>
        <w:rPr>
          <w:rFonts w:ascii="Arial" w:hAnsi="Arial" w:cs="Arial" w:eastAsia="Arial" w:hint="default"/>
          <w:sz w:val="24"/>
          <w:szCs w:val="24"/>
        </w:rPr>
        <w:t>(2)</w:t>
      </w:r>
      <w:r>
        <w:rPr>
          <w:rFonts w:ascii="Arial" w:hAnsi="Arial" w:cs="Arial" w:eastAsia="Arial" w:hint="default"/>
          <w:spacing w:val="-5"/>
          <w:sz w:val="24"/>
          <w:szCs w:val="24"/>
        </w:rPr>
        <w:t> </w:t>
      </w:r>
      <w:r>
        <w:rPr>
          <w:rFonts w:ascii="宋体" w:hAnsi="宋体" w:cs="宋体" w:eastAsia="宋体" w:hint="default"/>
          <w:sz w:val="24"/>
          <w:szCs w:val="24"/>
        </w:rPr>
        <w:t>当期所得税费用与会计利润的关系</w:t>
      </w:r>
    </w:p>
    <w:p>
      <w:pPr>
        <w:spacing w:line="240" w:lineRule="auto" w:before="0"/>
        <w:rPr>
          <w:rFonts w:ascii="宋体" w:hAnsi="宋体" w:cs="宋体" w:eastAsia="宋体" w:hint="default"/>
          <w:sz w:val="15"/>
          <w:szCs w:val="15"/>
        </w:rPr>
      </w:pPr>
    </w:p>
    <w:tbl>
      <w:tblPr>
        <w:tblW w:w="0" w:type="auto"/>
        <w:jc w:val="left"/>
        <w:tblInd w:w="317" w:type="dxa"/>
        <w:tblLayout w:type="fixed"/>
        <w:tblCellMar>
          <w:top w:w="0" w:type="dxa"/>
          <w:left w:w="0" w:type="dxa"/>
          <w:bottom w:w="0" w:type="dxa"/>
          <w:right w:w="0" w:type="dxa"/>
        </w:tblCellMar>
        <w:tblLook w:val="01E0"/>
      </w:tblPr>
      <w:tblGrid>
        <w:gridCol w:w="2959"/>
        <w:gridCol w:w="3267"/>
        <w:gridCol w:w="2407"/>
      </w:tblGrid>
      <w:tr>
        <w:trPr>
          <w:trHeight w:val="568" w:hRule="exact"/>
        </w:trPr>
        <w:tc>
          <w:tcPr>
            <w:tcW w:w="2959" w:type="dxa"/>
            <w:tcBorders>
              <w:top w:val="single" w:sz="17" w:space="0" w:color="000000"/>
              <w:left w:val="nil" w:sz="6" w:space="0" w:color="auto"/>
              <w:bottom w:val="nil" w:sz="6" w:space="0" w:color="auto"/>
              <w:right w:val="nil" w:sz="6" w:space="0" w:color="auto"/>
            </w:tcBorders>
          </w:tcPr>
          <w:p>
            <w:pPr>
              <w:pStyle w:val="TableParagraph"/>
              <w:spacing w:line="232" w:lineRule="exact"/>
              <w:ind w:left="1329"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8"/>
              <w:ind w:left="108" w:right="0"/>
              <w:jc w:val="left"/>
              <w:rPr>
                <w:rFonts w:ascii="宋体" w:hAnsi="宋体" w:cs="宋体" w:eastAsia="宋体" w:hint="default"/>
                <w:sz w:val="20"/>
                <w:szCs w:val="20"/>
              </w:rPr>
            </w:pPr>
            <w:r>
              <w:rPr>
                <w:rFonts w:ascii="宋体" w:hAnsi="宋体" w:cs="宋体" w:eastAsia="宋体" w:hint="default"/>
                <w:sz w:val="20"/>
                <w:szCs w:val="20"/>
              </w:rPr>
              <w:t>会计利润</w:t>
            </w:r>
          </w:p>
        </w:tc>
        <w:tc>
          <w:tcPr>
            <w:tcW w:w="3267" w:type="dxa"/>
            <w:tcBorders>
              <w:top w:val="single" w:sz="17" w:space="0" w:color="000000"/>
              <w:left w:val="nil" w:sz="6" w:space="0" w:color="auto"/>
              <w:bottom w:val="nil" w:sz="6" w:space="0" w:color="auto"/>
              <w:right w:val="nil" w:sz="6" w:space="0" w:color="auto"/>
            </w:tcBorders>
          </w:tcPr>
          <w:p>
            <w:pPr>
              <w:pStyle w:val="TableParagraph"/>
              <w:spacing w:line="232" w:lineRule="exact"/>
              <w:ind w:left="1049"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61"/>
              <w:ind w:left="1301" w:right="0"/>
              <w:jc w:val="left"/>
              <w:rPr>
                <w:rFonts w:ascii="Arial" w:hAnsi="Arial" w:cs="Arial" w:eastAsia="Arial" w:hint="default"/>
                <w:sz w:val="20"/>
                <w:szCs w:val="20"/>
              </w:rPr>
            </w:pPr>
            <w:r>
              <w:rPr>
                <w:rFonts w:ascii="Arial"/>
                <w:sz w:val="20"/>
              </w:rPr>
              <w:t>294,412,292.32</w:t>
            </w:r>
          </w:p>
        </w:tc>
        <w:tc>
          <w:tcPr>
            <w:tcW w:w="2407" w:type="dxa"/>
            <w:tcBorders>
              <w:top w:val="single" w:sz="17" w:space="0" w:color="000000"/>
              <w:left w:val="nil" w:sz="6" w:space="0" w:color="auto"/>
              <w:bottom w:val="nil" w:sz="6" w:space="0" w:color="auto"/>
              <w:right w:val="nil" w:sz="6" w:space="0" w:color="auto"/>
            </w:tcBorders>
          </w:tcPr>
          <w:p>
            <w:pPr>
              <w:pStyle w:val="TableParagraph"/>
              <w:spacing w:line="232" w:lineRule="exact"/>
              <w:ind w:left="573" w:right="0"/>
              <w:jc w:val="left"/>
              <w:rPr>
                <w:rFonts w:ascii="宋体" w:hAnsi="宋体" w:cs="宋体" w:eastAsia="宋体" w:hint="default"/>
                <w:sz w:val="20"/>
                <w:szCs w:val="20"/>
              </w:rPr>
            </w:pPr>
            <w:r>
              <w:rPr>
                <w:rFonts w:ascii="宋体" w:hAnsi="宋体" w:cs="宋体" w:eastAsia="宋体" w:hint="default"/>
                <w:sz w:val="20"/>
                <w:szCs w:val="20"/>
              </w:rPr>
              <w:t>上年金额</w:t>
            </w:r>
          </w:p>
          <w:p>
            <w:pPr>
              <w:pStyle w:val="TableParagraph"/>
              <w:spacing w:line="240" w:lineRule="auto" w:before="47"/>
              <w:ind w:left="915" w:right="0"/>
              <w:jc w:val="left"/>
              <w:rPr>
                <w:rFonts w:ascii="Arial" w:hAnsi="Arial" w:cs="Arial" w:eastAsia="Arial" w:hint="default"/>
                <w:sz w:val="20"/>
                <w:szCs w:val="20"/>
              </w:rPr>
            </w:pPr>
            <w:r>
              <w:rPr>
                <w:rFonts w:ascii="Arial"/>
                <w:sz w:val="20"/>
              </w:rPr>
              <w:t>227,706,009.19</w:t>
            </w:r>
          </w:p>
        </w:tc>
      </w:tr>
      <w:tr>
        <w:trPr>
          <w:trHeight w:val="269"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34" w:lineRule="exact"/>
              <w:ind w:left="108" w:right="0"/>
              <w:jc w:val="left"/>
              <w:rPr>
                <w:rFonts w:ascii="宋体" w:hAnsi="宋体" w:cs="宋体" w:eastAsia="宋体" w:hint="default"/>
                <w:sz w:val="20"/>
                <w:szCs w:val="20"/>
              </w:rPr>
            </w:pPr>
            <w:r>
              <w:rPr>
                <w:rFonts w:ascii="宋体" w:hAnsi="宋体" w:cs="宋体" w:eastAsia="宋体" w:hint="default"/>
                <w:sz w:val="20"/>
                <w:szCs w:val="20"/>
              </w:rPr>
              <w:t>加：纳税调整增加</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72"/>
              <w:jc w:val="right"/>
              <w:rPr>
                <w:rFonts w:ascii="Arial" w:hAnsi="Arial" w:cs="Arial" w:eastAsia="Arial" w:hint="default"/>
                <w:sz w:val="20"/>
                <w:szCs w:val="20"/>
              </w:rPr>
            </w:pPr>
            <w:r>
              <w:rPr>
                <w:rFonts w:ascii="Arial"/>
                <w:spacing w:val="-2"/>
                <w:sz w:val="20"/>
              </w:rPr>
              <w:t>19,025,630.44</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98"/>
              <w:jc w:val="right"/>
              <w:rPr>
                <w:rFonts w:ascii="Arial" w:hAnsi="Arial" w:cs="Arial" w:eastAsia="Arial" w:hint="default"/>
                <w:sz w:val="20"/>
                <w:szCs w:val="20"/>
              </w:rPr>
            </w:pPr>
            <w:r>
              <w:rPr>
                <w:rFonts w:ascii="Arial"/>
                <w:spacing w:val="-2"/>
                <w:sz w:val="20"/>
              </w:rPr>
              <w:t>67,368,512.54</w:t>
            </w:r>
          </w:p>
        </w:tc>
      </w:tr>
      <w:tr>
        <w:trPr>
          <w:trHeight w:val="273"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减：纳税调整减少</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571"/>
              <w:jc w:val="right"/>
              <w:rPr>
                <w:rFonts w:ascii="Arial" w:hAnsi="Arial" w:cs="Arial" w:eastAsia="Arial" w:hint="default"/>
                <w:sz w:val="20"/>
                <w:szCs w:val="20"/>
              </w:rPr>
            </w:pPr>
            <w:r>
              <w:rPr>
                <w:rFonts w:ascii="Arial"/>
                <w:spacing w:val="-3"/>
                <w:sz w:val="20"/>
              </w:rPr>
              <w:t>8,904,112.18</w:t>
            </w:r>
            <w:r>
              <w:rPr>
                <w:rFonts w:ascii="Arial"/>
                <w:sz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98"/>
              <w:jc w:val="right"/>
              <w:rPr>
                <w:rFonts w:ascii="Arial" w:hAnsi="Arial" w:cs="Arial" w:eastAsia="Arial" w:hint="default"/>
                <w:sz w:val="20"/>
                <w:szCs w:val="20"/>
              </w:rPr>
            </w:pPr>
            <w:r>
              <w:rPr>
                <w:rFonts w:ascii="Arial"/>
                <w:spacing w:val="-1"/>
                <w:sz w:val="20"/>
              </w:rPr>
              <w:t>9,964,885.87</w:t>
            </w:r>
          </w:p>
        </w:tc>
      </w:tr>
      <w:tr>
        <w:trPr>
          <w:trHeight w:val="277"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应纳税所得额</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72"/>
              <w:jc w:val="right"/>
              <w:rPr>
                <w:rFonts w:ascii="Arial" w:hAnsi="Arial" w:cs="Arial" w:eastAsia="Arial" w:hint="default"/>
                <w:sz w:val="20"/>
                <w:szCs w:val="20"/>
              </w:rPr>
            </w:pPr>
            <w:r>
              <w:rPr>
                <w:rFonts w:ascii="Arial"/>
                <w:spacing w:val="-1"/>
                <w:sz w:val="20"/>
              </w:rPr>
              <w:t>304,533,810.58</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98"/>
              <w:jc w:val="right"/>
              <w:rPr>
                <w:rFonts w:ascii="Arial" w:hAnsi="Arial" w:cs="Arial" w:eastAsia="Arial" w:hint="default"/>
                <w:sz w:val="20"/>
                <w:szCs w:val="20"/>
              </w:rPr>
            </w:pPr>
            <w:r>
              <w:rPr>
                <w:rFonts w:ascii="Arial"/>
                <w:spacing w:val="-1"/>
                <w:sz w:val="20"/>
              </w:rPr>
              <w:t>285,109,635.86</w:t>
            </w:r>
          </w:p>
        </w:tc>
      </w:tr>
      <w:tr>
        <w:trPr>
          <w:trHeight w:val="262"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24" w:lineRule="exact"/>
              <w:ind w:left="108" w:right="0"/>
              <w:jc w:val="left"/>
              <w:rPr>
                <w:rFonts w:ascii="宋体" w:hAnsi="宋体" w:cs="宋体" w:eastAsia="宋体" w:hint="default"/>
                <w:sz w:val="20"/>
                <w:szCs w:val="20"/>
              </w:rPr>
            </w:pPr>
            <w:r>
              <w:rPr>
                <w:rFonts w:ascii="宋体" w:hAnsi="宋体" w:cs="宋体" w:eastAsia="宋体" w:hint="default"/>
                <w:sz w:val="20"/>
                <w:szCs w:val="20"/>
              </w:rPr>
              <w:t>乘：所得税税率</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63"/>
              <w:jc w:val="center"/>
              <w:rPr>
                <w:rFonts w:ascii="Arial" w:hAnsi="Arial" w:cs="Arial" w:eastAsia="Arial" w:hint="default"/>
                <w:sz w:val="20"/>
                <w:szCs w:val="20"/>
              </w:rPr>
            </w:pPr>
            <w:r>
              <w:rPr>
                <w:rFonts w:ascii="Arial"/>
                <w:sz w:val="20"/>
              </w:rPr>
              <w:t>25%</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5"/>
              <w:ind w:left="773" w:right="0"/>
              <w:jc w:val="left"/>
              <w:rPr>
                <w:rFonts w:ascii="Arial" w:hAnsi="Arial" w:cs="Arial" w:eastAsia="Arial" w:hint="default"/>
                <w:sz w:val="20"/>
                <w:szCs w:val="20"/>
              </w:rPr>
            </w:pPr>
            <w:r>
              <w:rPr>
                <w:rFonts w:ascii="Arial"/>
                <w:sz w:val="20"/>
              </w:rPr>
              <w:t>25%</w:t>
            </w:r>
          </w:p>
        </w:tc>
      </w:tr>
      <w:tr>
        <w:trPr>
          <w:trHeight w:val="535"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应纳所得税额</w:t>
            </w:r>
          </w:p>
          <w:p>
            <w:pPr>
              <w:pStyle w:val="TableParagraph"/>
              <w:spacing w:line="240" w:lineRule="auto" w:before="8"/>
              <w:ind w:left="108" w:right="0"/>
              <w:jc w:val="left"/>
              <w:rPr>
                <w:rFonts w:ascii="宋体" w:hAnsi="宋体" w:cs="宋体" w:eastAsia="宋体" w:hint="default"/>
                <w:sz w:val="20"/>
                <w:szCs w:val="20"/>
              </w:rPr>
            </w:pPr>
            <w:r>
              <w:rPr>
                <w:rFonts w:ascii="宋体" w:hAnsi="宋体" w:cs="宋体" w:eastAsia="宋体" w:hint="default"/>
                <w:sz w:val="20"/>
                <w:szCs w:val="20"/>
              </w:rPr>
              <w:t>减：本期所得税抵免</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72"/>
              <w:jc w:val="right"/>
              <w:rPr>
                <w:rFonts w:ascii="Arial" w:hAnsi="Arial" w:cs="Arial" w:eastAsia="Arial" w:hint="default"/>
                <w:sz w:val="20"/>
                <w:szCs w:val="20"/>
              </w:rPr>
            </w:pPr>
            <w:r>
              <w:rPr>
                <w:rFonts w:ascii="Arial"/>
                <w:spacing w:val="-2"/>
                <w:sz w:val="20"/>
              </w:rPr>
              <w:t>76,133,452.64</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99"/>
              <w:jc w:val="right"/>
              <w:rPr>
                <w:rFonts w:ascii="Arial" w:hAnsi="Arial" w:cs="Arial" w:eastAsia="Arial" w:hint="default"/>
                <w:sz w:val="20"/>
                <w:szCs w:val="20"/>
              </w:rPr>
            </w:pPr>
            <w:r>
              <w:rPr>
                <w:rFonts w:ascii="Arial"/>
                <w:spacing w:val="-2"/>
                <w:sz w:val="20"/>
              </w:rPr>
              <w:t>71,277,408.97</w:t>
            </w:r>
          </w:p>
        </w:tc>
      </w:tr>
      <w:tr>
        <w:trPr>
          <w:trHeight w:val="281"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抵免后应纳所得税额</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572"/>
              <w:jc w:val="right"/>
              <w:rPr>
                <w:rFonts w:ascii="Arial" w:hAnsi="Arial" w:cs="Arial" w:eastAsia="Arial" w:hint="default"/>
                <w:sz w:val="20"/>
                <w:szCs w:val="20"/>
              </w:rPr>
            </w:pPr>
            <w:r>
              <w:rPr>
                <w:rFonts w:ascii="Arial"/>
                <w:spacing w:val="-2"/>
                <w:sz w:val="20"/>
              </w:rPr>
              <w:t>76,133,452.64</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99"/>
              <w:jc w:val="right"/>
              <w:rPr>
                <w:rFonts w:ascii="Arial" w:hAnsi="Arial" w:cs="Arial" w:eastAsia="Arial" w:hint="default"/>
                <w:sz w:val="20"/>
                <w:szCs w:val="20"/>
              </w:rPr>
            </w:pPr>
            <w:r>
              <w:rPr>
                <w:rFonts w:ascii="Arial"/>
                <w:spacing w:val="-2"/>
                <w:sz w:val="20"/>
              </w:rPr>
              <w:t>71,277,408.97</w:t>
            </w:r>
          </w:p>
        </w:tc>
      </w:tr>
      <w:tr>
        <w:trPr>
          <w:trHeight w:val="527"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24" w:lineRule="exact"/>
              <w:ind w:left="108" w:right="0"/>
              <w:jc w:val="left"/>
              <w:rPr>
                <w:rFonts w:ascii="宋体" w:hAnsi="宋体" w:cs="宋体" w:eastAsia="宋体" w:hint="default"/>
                <w:sz w:val="20"/>
                <w:szCs w:val="20"/>
              </w:rPr>
            </w:pPr>
            <w:r>
              <w:rPr>
                <w:rFonts w:ascii="宋体" w:hAnsi="宋体" w:cs="宋体" w:eastAsia="宋体" w:hint="default"/>
                <w:sz w:val="20"/>
                <w:szCs w:val="20"/>
              </w:rPr>
              <w:t>减：递延所得税资产</w:t>
            </w:r>
          </w:p>
          <w:p>
            <w:pPr>
              <w:pStyle w:val="TableParagraph"/>
              <w:spacing w:line="240" w:lineRule="auto" w:before="7"/>
              <w:ind w:left="108" w:right="0"/>
              <w:jc w:val="left"/>
              <w:rPr>
                <w:rFonts w:ascii="宋体" w:hAnsi="宋体" w:cs="宋体" w:eastAsia="宋体" w:hint="default"/>
                <w:sz w:val="20"/>
                <w:szCs w:val="20"/>
              </w:rPr>
            </w:pPr>
            <w:r>
              <w:rPr>
                <w:rFonts w:ascii="宋体" w:hAnsi="宋体" w:cs="宋体" w:eastAsia="宋体" w:hint="default"/>
                <w:sz w:val="20"/>
                <w:szCs w:val="20"/>
              </w:rPr>
              <w:t>加：递延所得税负债</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71"/>
              <w:jc w:val="right"/>
              <w:rPr>
                <w:rFonts w:ascii="Arial" w:hAnsi="Arial" w:cs="Arial" w:eastAsia="Arial" w:hint="default"/>
                <w:sz w:val="20"/>
                <w:szCs w:val="20"/>
              </w:rPr>
            </w:pPr>
            <w:r>
              <w:rPr>
                <w:rFonts w:ascii="Arial"/>
                <w:spacing w:val="-2"/>
                <w:sz w:val="20"/>
              </w:rPr>
              <w:t>3,095,054.53</w:t>
            </w:r>
            <w:r>
              <w:rPr>
                <w:rFonts w:ascii="Arial"/>
                <w:sz w:val="20"/>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99"/>
              <w:jc w:val="right"/>
              <w:rPr>
                <w:rFonts w:ascii="Arial" w:hAnsi="Arial" w:cs="Arial" w:eastAsia="Arial" w:hint="default"/>
                <w:sz w:val="20"/>
                <w:szCs w:val="20"/>
              </w:rPr>
            </w:pPr>
            <w:r>
              <w:rPr>
                <w:rFonts w:ascii="Arial"/>
                <w:spacing w:val="-2"/>
                <w:sz w:val="20"/>
              </w:rPr>
              <w:t>13,906,219.44</w:t>
            </w:r>
          </w:p>
        </w:tc>
      </w:tr>
      <w:tr>
        <w:trPr>
          <w:trHeight w:val="299" w:hRule="exact"/>
        </w:trPr>
        <w:tc>
          <w:tcPr>
            <w:tcW w:w="2959" w:type="dxa"/>
            <w:tcBorders>
              <w:top w:val="nil" w:sz="6" w:space="0" w:color="auto"/>
              <w:left w:val="nil" w:sz="6" w:space="0" w:color="auto"/>
              <w:bottom w:val="single" w:sz="17" w:space="0" w:color="000000"/>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所得税费用合计</w:t>
            </w:r>
          </w:p>
        </w:tc>
        <w:tc>
          <w:tcPr>
            <w:tcW w:w="3267" w:type="dxa"/>
            <w:tcBorders>
              <w:top w:val="nil" w:sz="6" w:space="0" w:color="auto"/>
              <w:left w:val="nil" w:sz="6" w:space="0" w:color="auto"/>
              <w:bottom w:val="single" w:sz="17" w:space="0" w:color="000000"/>
              <w:right w:val="nil" w:sz="6" w:space="0" w:color="auto"/>
            </w:tcBorders>
          </w:tcPr>
          <w:p>
            <w:pPr>
              <w:pStyle w:val="TableParagraph"/>
              <w:spacing w:line="240" w:lineRule="auto" w:before="21"/>
              <w:ind w:right="572"/>
              <w:jc w:val="right"/>
              <w:rPr>
                <w:rFonts w:ascii="Arial" w:hAnsi="Arial" w:cs="Arial" w:eastAsia="Arial" w:hint="default"/>
                <w:sz w:val="20"/>
                <w:szCs w:val="20"/>
              </w:rPr>
            </w:pPr>
            <w:r>
              <w:rPr>
                <w:rFonts w:ascii="Arial"/>
                <w:spacing w:val="-3"/>
                <w:sz w:val="20"/>
              </w:rPr>
              <w:t>73,038,398.11</w:t>
            </w:r>
          </w:p>
        </w:tc>
        <w:tc>
          <w:tcPr>
            <w:tcW w:w="2407" w:type="dxa"/>
            <w:tcBorders>
              <w:top w:val="nil" w:sz="6" w:space="0" w:color="auto"/>
              <w:left w:val="nil" w:sz="6" w:space="0" w:color="auto"/>
              <w:bottom w:val="single" w:sz="17" w:space="0" w:color="000000"/>
              <w:right w:val="nil" w:sz="6" w:space="0" w:color="auto"/>
            </w:tcBorders>
          </w:tcPr>
          <w:p>
            <w:pPr>
              <w:pStyle w:val="TableParagraph"/>
              <w:spacing w:line="240" w:lineRule="auto" w:before="43"/>
              <w:ind w:right="99"/>
              <w:jc w:val="right"/>
              <w:rPr>
                <w:rFonts w:ascii="Arial" w:hAnsi="Arial" w:cs="Arial" w:eastAsia="Arial" w:hint="default"/>
                <w:sz w:val="20"/>
                <w:szCs w:val="20"/>
              </w:rPr>
            </w:pPr>
            <w:r>
              <w:rPr>
                <w:rFonts w:ascii="Arial"/>
                <w:spacing w:val="-2"/>
                <w:sz w:val="20"/>
              </w:rPr>
              <w:t>57,371,189.53</w:t>
            </w:r>
          </w:p>
        </w:tc>
      </w:tr>
    </w:tbl>
    <w:p>
      <w:pPr>
        <w:spacing w:before="59"/>
        <w:ind w:left="705" w:right="715" w:firstLine="0"/>
        <w:jc w:val="left"/>
        <w:rPr>
          <w:rFonts w:ascii="宋体" w:hAnsi="宋体" w:cs="宋体" w:eastAsia="宋体" w:hint="default"/>
          <w:sz w:val="24"/>
          <w:szCs w:val="24"/>
        </w:rPr>
      </w:pPr>
      <w:r>
        <w:rPr/>
        <w:pict>
          <v:group style="position:absolute;margin-left:97.920013pt;margin-top:-166.454391pt;width:433.7pt;height:163.2pt;mso-position-horizontal-relative:page;mso-position-vertical-relative:paragraph;z-index:-618232" coordorigin="1958,-3329" coordsize="8674,3264">
            <v:shape style="position:absolute;left:5033;top:-3312;width:10;height:2" type="#_x0000_t75" stroked="false">
              <v:imagedata r:id="rId63" o:title=""/>
            </v:shape>
            <v:shape style="position:absolute;left:7733;top:-3312;width:10;height:2" type="#_x0000_t75" stroked="false">
              <v:imagedata r:id="rId63" o:title=""/>
            </v:shape>
            <v:shape style="position:absolute;left:5014;top:-3329;width:2748;height:308" type="#_x0000_t75" stroked="false">
              <v:imagedata r:id="rId206" o:title=""/>
            </v:shape>
            <v:shape style="position:absolute;left:1958;top:-3059;width:8674;height:2994" type="#_x0000_t75" stroked="false">
              <v:imagedata r:id="rId207" o:title=""/>
            </v:shape>
            <w10:wrap type="none"/>
          </v:group>
        </w:pict>
      </w:r>
      <w:r>
        <w:rPr>
          <w:rFonts w:ascii="Arial" w:hAnsi="Arial" w:cs="Arial" w:eastAsia="Arial" w:hint="default"/>
          <w:b/>
          <w:bCs/>
          <w:sz w:val="24"/>
          <w:szCs w:val="24"/>
        </w:rPr>
        <w:t>45.</w:t>
      </w:r>
      <w:r>
        <w:rPr>
          <w:rFonts w:ascii="Arial" w:hAnsi="Arial" w:cs="Arial" w:eastAsia="Arial" w:hint="default"/>
          <w:b/>
          <w:bCs/>
          <w:spacing w:val="18"/>
          <w:sz w:val="24"/>
          <w:szCs w:val="24"/>
        </w:rPr>
        <w:t> </w:t>
      </w:r>
      <w:r>
        <w:rPr>
          <w:rFonts w:ascii="宋体" w:hAnsi="宋体" w:cs="宋体" w:eastAsia="宋体" w:hint="default"/>
          <w:b/>
          <w:bCs/>
          <w:sz w:val="24"/>
          <w:szCs w:val="24"/>
        </w:rPr>
        <w:t>基本每股收益和稀释每股收益的计算过程</w:t>
      </w:r>
      <w:r>
        <w:rPr>
          <w:rFonts w:ascii="宋体" w:hAnsi="宋体" w:cs="宋体" w:eastAsia="宋体" w:hint="default"/>
          <w:sz w:val="24"/>
          <w:szCs w:val="24"/>
        </w:rPr>
      </w:r>
    </w:p>
    <w:p>
      <w:pPr>
        <w:spacing w:before="135"/>
        <w:ind w:left="703" w:right="715"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44"/>
          <w:sz w:val="24"/>
          <w:szCs w:val="24"/>
        </w:rPr>
        <w:t> </w:t>
      </w:r>
      <w:r>
        <w:rPr>
          <w:rFonts w:ascii="宋体" w:hAnsi="宋体" w:cs="宋体" w:eastAsia="宋体" w:hint="default"/>
          <w:sz w:val="24"/>
          <w:szCs w:val="24"/>
        </w:rPr>
        <w:t>基本每股收益=P</w:t>
      </w:r>
      <w:r>
        <w:rPr>
          <w:rFonts w:ascii="宋体" w:hAnsi="宋体" w:cs="宋体" w:eastAsia="宋体" w:hint="default"/>
          <w:position w:val="-1"/>
          <w:sz w:val="12"/>
          <w:szCs w:val="12"/>
        </w:rPr>
        <w:t>0</w:t>
      </w:r>
      <w:r>
        <w:rPr>
          <w:rFonts w:ascii="宋体" w:hAnsi="宋体" w:cs="宋体" w:eastAsia="宋体" w:hint="default"/>
          <w:sz w:val="24"/>
          <w:szCs w:val="24"/>
        </w:rPr>
        <w:t>÷S</w:t>
      </w:r>
    </w:p>
    <w:p>
      <w:pPr>
        <w:spacing w:before="135"/>
        <w:ind w:left="545" w:right="3785" w:firstLine="0"/>
        <w:jc w:val="center"/>
        <w:rPr>
          <w:rFonts w:ascii="宋体" w:hAnsi="宋体" w:cs="宋体" w:eastAsia="宋体" w:hint="default"/>
          <w:sz w:val="12"/>
          <w:szCs w:val="12"/>
        </w:rPr>
      </w:pPr>
      <w:r>
        <w:rPr>
          <w:rFonts w:ascii="宋体" w:hAnsi="宋体" w:cs="宋体" w:eastAsia="宋体" w:hint="default"/>
          <w:sz w:val="24"/>
          <w:szCs w:val="24"/>
        </w:rPr>
        <w:t>S= S</w:t>
      </w:r>
      <w:r>
        <w:rPr>
          <w:rFonts w:ascii="宋体" w:hAnsi="宋体" w:cs="宋体" w:eastAsia="宋体" w:hint="default"/>
          <w:position w:val="-1"/>
          <w:sz w:val="12"/>
          <w:szCs w:val="12"/>
        </w:rPr>
        <w:t>0</w:t>
      </w:r>
      <w:r>
        <w:rPr>
          <w:rFonts w:ascii="宋体" w:hAnsi="宋体" w:cs="宋体" w:eastAsia="宋体" w:hint="default"/>
          <w:sz w:val="24"/>
          <w:szCs w:val="24"/>
        </w:rPr>
        <w:t>＋S</w:t>
      </w:r>
      <w:r>
        <w:rPr>
          <w:rFonts w:ascii="宋体" w:hAnsi="宋体" w:cs="宋体" w:eastAsia="宋体" w:hint="default"/>
          <w:position w:val="-1"/>
          <w:sz w:val="12"/>
          <w:szCs w:val="12"/>
        </w:rPr>
        <w:t>1</w:t>
      </w:r>
      <w:r>
        <w:rPr>
          <w:rFonts w:ascii="宋体" w:hAnsi="宋体" w:cs="宋体" w:eastAsia="宋体" w:hint="default"/>
          <w:sz w:val="24"/>
          <w:szCs w:val="24"/>
        </w:rPr>
        <w:t>＋S</w:t>
      </w:r>
      <w:r>
        <w:rPr>
          <w:rFonts w:ascii="宋体" w:hAnsi="宋体" w:cs="宋体" w:eastAsia="宋体" w:hint="default"/>
          <w:position w:val="-1"/>
          <w:sz w:val="12"/>
          <w:szCs w:val="12"/>
        </w:rPr>
        <w:t>i</w:t>
      </w:r>
      <w:r>
        <w:rPr>
          <w:rFonts w:ascii="宋体" w:hAnsi="宋体" w:cs="宋体" w:eastAsia="宋体" w:hint="default"/>
          <w:sz w:val="24"/>
          <w:szCs w:val="24"/>
        </w:rPr>
        <w:t>×M</w:t>
      </w:r>
      <w:r>
        <w:rPr>
          <w:rFonts w:ascii="宋体" w:hAnsi="宋体" w:cs="宋体" w:eastAsia="宋体" w:hint="default"/>
          <w:position w:val="-1"/>
          <w:sz w:val="12"/>
          <w:szCs w:val="12"/>
        </w:rPr>
        <w:t>i</w:t>
      </w:r>
      <w:r>
        <w:rPr>
          <w:rFonts w:ascii="宋体" w:hAnsi="宋体" w:cs="宋体" w:eastAsia="宋体" w:hint="default"/>
          <w:sz w:val="24"/>
          <w:szCs w:val="24"/>
        </w:rPr>
        <w:t>÷M</w:t>
      </w:r>
      <w:r>
        <w:rPr>
          <w:rFonts w:ascii="宋体" w:hAnsi="宋体" w:cs="宋体" w:eastAsia="宋体" w:hint="default"/>
          <w:position w:val="-1"/>
          <w:sz w:val="12"/>
          <w:szCs w:val="12"/>
        </w:rPr>
        <w:t>0</w:t>
      </w:r>
      <w:r>
        <w:rPr>
          <w:rFonts w:ascii="宋体" w:hAnsi="宋体" w:cs="宋体" w:eastAsia="宋体" w:hint="default"/>
          <w:sz w:val="24"/>
          <w:szCs w:val="24"/>
        </w:rPr>
        <w:t>– S</w:t>
      </w:r>
      <w:r>
        <w:rPr>
          <w:rFonts w:ascii="宋体" w:hAnsi="宋体" w:cs="宋体" w:eastAsia="宋体" w:hint="default"/>
          <w:position w:val="-1"/>
          <w:sz w:val="12"/>
          <w:szCs w:val="12"/>
        </w:rPr>
        <w:t>j</w:t>
      </w:r>
      <w:r>
        <w:rPr>
          <w:rFonts w:ascii="宋体" w:hAnsi="宋体" w:cs="宋体" w:eastAsia="宋体" w:hint="default"/>
          <w:sz w:val="24"/>
          <w:szCs w:val="24"/>
        </w:rPr>
        <w:t>×M</w:t>
      </w:r>
      <w:r>
        <w:rPr>
          <w:rFonts w:ascii="宋体" w:hAnsi="宋体" w:cs="宋体" w:eastAsia="宋体" w:hint="default"/>
          <w:position w:val="-1"/>
          <w:sz w:val="12"/>
          <w:szCs w:val="12"/>
        </w:rPr>
        <w:t>j</w:t>
      </w:r>
      <w:r>
        <w:rPr>
          <w:rFonts w:ascii="宋体" w:hAnsi="宋体" w:cs="宋体" w:eastAsia="宋体" w:hint="default"/>
          <w:sz w:val="24"/>
          <w:szCs w:val="24"/>
        </w:rPr>
        <w:t>÷M</w:t>
      </w:r>
      <w:r>
        <w:rPr>
          <w:rFonts w:ascii="宋体" w:hAnsi="宋体" w:cs="宋体" w:eastAsia="宋体" w:hint="default"/>
          <w:position w:val="-1"/>
          <w:sz w:val="12"/>
          <w:szCs w:val="12"/>
        </w:rPr>
        <w:t>0</w:t>
      </w:r>
      <w:r>
        <w:rPr>
          <w:rFonts w:ascii="宋体" w:hAnsi="宋体" w:cs="宋体" w:eastAsia="宋体" w:hint="default"/>
          <w:sz w:val="24"/>
          <w:szCs w:val="24"/>
        </w:rPr>
        <w:t>-S</w:t>
      </w:r>
      <w:r>
        <w:rPr>
          <w:rFonts w:ascii="宋体" w:hAnsi="宋体" w:cs="宋体" w:eastAsia="宋体" w:hint="default"/>
          <w:position w:val="-1"/>
          <w:sz w:val="12"/>
          <w:szCs w:val="12"/>
        </w:rPr>
        <w:t>k</w:t>
      </w:r>
      <w:r>
        <w:rPr>
          <w:rFonts w:ascii="宋体" w:hAnsi="宋体" w:cs="宋体" w:eastAsia="宋体" w:hint="default"/>
          <w:sz w:val="12"/>
          <w:szCs w:val="12"/>
        </w:rPr>
      </w:r>
    </w:p>
    <w:p>
      <w:pPr>
        <w:spacing w:line="352" w:lineRule="auto" w:before="149"/>
        <w:ind w:left="279" w:right="715" w:firstLine="424"/>
        <w:jc w:val="left"/>
        <w:rPr>
          <w:rFonts w:ascii="宋体" w:hAnsi="宋体" w:cs="宋体" w:eastAsia="宋体" w:hint="default"/>
          <w:sz w:val="24"/>
          <w:szCs w:val="24"/>
        </w:rPr>
      </w:pPr>
      <w:r>
        <w:rPr>
          <w:rFonts w:ascii="宋体" w:hAnsi="宋体" w:cs="宋体" w:eastAsia="宋体" w:hint="default"/>
          <w:sz w:val="24"/>
          <w:szCs w:val="24"/>
        </w:rPr>
        <w:t>其中：P</w:t>
      </w:r>
      <w:r>
        <w:rPr>
          <w:rFonts w:ascii="宋体" w:hAnsi="宋体" w:cs="宋体" w:eastAsia="宋体" w:hint="default"/>
          <w:position w:val="-1"/>
          <w:sz w:val="12"/>
          <w:szCs w:val="12"/>
        </w:rPr>
        <w:t>0</w:t>
      </w:r>
      <w:r>
        <w:rPr>
          <w:rFonts w:ascii="宋体" w:hAnsi="宋体" w:cs="宋体" w:eastAsia="宋体" w:hint="default"/>
          <w:spacing w:val="20"/>
          <w:position w:val="-1"/>
          <w:sz w:val="12"/>
          <w:szCs w:val="12"/>
        </w:rPr>
        <w:t> </w:t>
      </w:r>
      <w:r>
        <w:rPr>
          <w:rFonts w:ascii="宋体" w:hAnsi="宋体" w:cs="宋体" w:eastAsia="宋体" w:hint="default"/>
          <w:sz w:val="24"/>
          <w:szCs w:val="24"/>
        </w:rPr>
        <w:t>为归属于公司普通股股东的净利润或扣除非经常性损益后归属于</w:t>
      </w:r>
      <w:r>
        <w:rPr>
          <w:rFonts w:ascii="宋体" w:hAnsi="宋体" w:cs="宋体" w:eastAsia="宋体" w:hint="default"/>
          <w:spacing w:val="2"/>
          <w:sz w:val="24"/>
          <w:szCs w:val="24"/>
        </w:rPr>
        <w:t> </w:t>
      </w:r>
      <w:r>
        <w:rPr>
          <w:rFonts w:ascii="宋体" w:hAnsi="宋体" w:cs="宋体" w:eastAsia="宋体" w:hint="default"/>
          <w:sz w:val="24"/>
          <w:szCs w:val="24"/>
        </w:rPr>
        <w:t>普通股股东的净利润；S</w:t>
      </w:r>
      <w:r>
        <w:rPr>
          <w:rFonts w:ascii="宋体" w:hAnsi="宋体" w:cs="宋体" w:eastAsia="宋体" w:hint="default"/>
          <w:spacing w:val="-73"/>
          <w:sz w:val="24"/>
          <w:szCs w:val="24"/>
        </w:rPr>
        <w:t> </w:t>
      </w:r>
      <w:r>
        <w:rPr>
          <w:rFonts w:ascii="宋体" w:hAnsi="宋体" w:cs="宋体" w:eastAsia="宋体" w:hint="default"/>
          <w:sz w:val="24"/>
          <w:szCs w:val="24"/>
        </w:rPr>
        <w:t>为发行在外的普通股加权平均数；S</w:t>
      </w:r>
      <w:r>
        <w:rPr>
          <w:rFonts w:ascii="宋体" w:hAnsi="宋体" w:cs="宋体" w:eastAsia="宋体" w:hint="default"/>
          <w:position w:val="-1"/>
          <w:sz w:val="12"/>
          <w:szCs w:val="12"/>
        </w:rPr>
        <w:t>0</w:t>
      </w:r>
      <w:r>
        <w:rPr>
          <w:rFonts w:ascii="宋体" w:hAnsi="宋体" w:cs="宋体" w:eastAsia="宋体" w:hint="default"/>
          <w:spacing w:val="-37"/>
          <w:position w:val="-1"/>
          <w:sz w:val="12"/>
          <w:szCs w:val="12"/>
        </w:rPr>
        <w:t> </w:t>
      </w:r>
      <w:r>
        <w:rPr>
          <w:rFonts w:ascii="宋体" w:hAnsi="宋体" w:cs="宋体" w:eastAsia="宋体" w:hint="default"/>
          <w:sz w:val="24"/>
          <w:szCs w:val="24"/>
        </w:rPr>
        <w:t>为期初股份总数；</w:t>
      </w:r>
      <w:r>
        <w:rPr>
          <w:rFonts w:ascii="宋体" w:hAnsi="宋体" w:cs="宋体" w:eastAsia="宋体" w:hint="default"/>
          <w:sz w:val="24"/>
          <w:szCs w:val="24"/>
        </w:rPr>
        <w:t> S</w:t>
      </w:r>
      <w:r>
        <w:rPr>
          <w:rFonts w:ascii="宋体" w:hAnsi="宋体" w:cs="宋体" w:eastAsia="宋体" w:hint="default"/>
          <w:position w:val="-1"/>
          <w:sz w:val="12"/>
          <w:szCs w:val="12"/>
        </w:rPr>
        <w:t>1 </w:t>
      </w:r>
      <w:r>
        <w:rPr>
          <w:rFonts w:ascii="宋体" w:hAnsi="宋体" w:cs="宋体" w:eastAsia="宋体" w:hint="default"/>
          <w:sz w:val="24"/>
          <w:szCs w:val="24"/>
        </w:rPr>
        <w:t>为报告期因公积金转增股本或股票股利分配等增加股份数；S</w:t>
      </w:r>
      <w:r>
        <w:rPr>
          <w:rFonts w:ascii="宋体" w:hAnsi="宋体" w:cs="宋体" w:eastAsia="宋体" w:hint="default"/>
          <w:position w:val="-1"/>
          <w:sz w:val="12"/>
          <w:szCs w:val="12"/>
        </w:rPr>
        <w:t>i </w:t>
      </w:r>
      <w:r>
        <w:rPr>
          <w:rFonts w:ascii="宋体" w:hAnsi="宋体" w:cs="宋体" w:eastAsia="宋体" w:hint="default"/>
          <w:sz w:val="24"/>
          <w:szCs w:val="24"/>
        </w:rPr>
        <w:t>为报告期因发</w:t>
      </w:r>
      <w:r>
        <w:rPr>
          <w:rFonts w:ascii="宋体" w:hAnsi="宋体" w:cs="宋体" w:eastAsia="宋体" w:hint="default"/>
          <w:sz w:val="24"/>
          <w:szCs w:val="24"/>
        </w:rPr>
        <w:t> 行新股或债转股等增加股份数；S</w:t>
      </w:r>
      <w:r>
        <w:rPr>
          <w:rFonts w:ascii="宋体" w:hAnsi="宋体" w:cs="宋体" w:eastAsia="宋体" w:hint="default"/>
          <w:position w:val="-1"/>
          <w:sz w:val="12"/>
          <w:szCs w:val="12"/>
        </w:rPr>
        <w:t>j </w:t>
      </w:r>
      <w:r>
        <w:rPr>
          <w:rFonts w:ascii="宋体" w:hAnsi="宋体" w:cs="宋体" w:eastAsia="宋体" w:hint="default"/>
          <w:sz w:val="24"/>
          <w:szCs w:val="24"/>
        </w:rPr>
        <w:t>为报告期因回购等减少股份数；S</w:t>
      </w:r>
      <w:r>
        <w:rPr>
          <w:rFonts w:ascii="宋体" w:hAnsi="宋体" w:cs="宋体" w:eastAsia="宋体" w:hint="default"/>
          <w:position w:val="-1"/>
          <w:sz w:val="12"/>
          <w:szCs w:val="12"/>
        </w:rPr>
        <w:t>k</w:t>
      </w:r>
      <w:r>
        <w:rPr>
          <w:rFonts w:ascii="宋体" w:hAnsi="宋体" w:cs="宋体" w:eastAsia="宋体" w:hint="default"/>
          <w:spacing w:val="2"/>
          <w:position w:val="-1"/>
          <w:sz w:val="12"/>
          <w:szCs w:val="12"/>
        </w:rPr>
        <w:t> </w:t>
      </w:r>
      <w:r>
        <w:rPr>
          <w:rFonts w:ascii="宋体" w:hAnsi="宋体" w:cs="宋体" w:eastAsia="宋体" w:hint="default"/>
          <w:sz w:val="24"/>
          <w:szCs w:val="24"/>
        </w:rPr>
        <w:t>为报告期</w:t>
      </w:r>
      <w:r>
        <w:rPr>
          <w:rFonts w:ascii="宋体" w:hAnsi="宋体" w:cs="宋体" w:eastAsia="宋体" w:hint="default"/>
          <w:sz w:val="24"/>
          <w:szCs w:val="24"/>
        </w:rPr>
        <w:t> 缩股数；M</w:t>
      </w:r>
      <w:r>
        <w:rPr>
          <w:rFonts w:ascii="宋体" w:hAnsi="宋体" w:cs="宋体" w:eastAsia="宋体" w:hint="default"/>
          <w:position w:val="-1"/>
          <w:sz w:val="12"/>
          <w:szCs w:val="12"/>
        </w:rPr>
        <w:t>0 </w:t>
      </w:r>
      <w:r>
        <w:rPr>
          <w:rFonts w:ascii="宋体" w:hAnsi="宋体" w:cs="宋体" w:eastAsia="宋体" w:hint="default"/>
          <w:sz w:val="24"/>
          <w:szCs w:val="24"/>
        </w:rPr>
        <w:t>报告期月份数；M</w:t>
      </w:r>
      <w:r>
        <w:rPr>
          <w:rFonts w:ascii="宋体" w:hAnsi="宋体" w:cs="宋体" w:eastAsia="宋体" w:hint="default"/>
          <w:position w:val="-1"/>
          <w:sz w:val="12"/>
          <w:szCs w:val="12"/>
        </w:rPr>
        <w:t>i </w:t>
      </w:r>
      <w:r>
        <w:rPr>
          <w:rFonts w:ascii="宋体" w:hAnsi="宋体" w:cs="宋体" w:eastAsia="宋体" w:hint="default"/>
          <w:sz w:val="24"/>
          <w:szCs w:val="24"/>
        </w:rPr>
        <w:t>为增加股份次月起至报告期期末的累计月数；M</w:t>
      </w:r>
      <w:r>
        <w:rPr>
          <w:rFonts w:ascii="宋体" w:hAnsi="宋体" w:cs="宋体" w:eastAsia="宋体" w:hint="default"/>
          <w:position w:val="-1"/>
          <w:sz w:val="12"/>
          <w:szCs w:val="12"/>
        </w:rPr>
        <w:t>j</w:t>
      </w:r>
      <w:r>
        <w:rPr>
          <w:rFonts w:ascii="宋体" w:hAnsi="宋体" w:cs="宋体" w:eastAsia="宋体" w:hint="default"/>
          <w:spacing w:val="3"/>
          <w:position w:val="-1"/>
          <w:sz w:val="12"/>
          <w:szCs w:val="12"/>
        </w:rPr>
        <w:t> </w:t>
      </w:r>
      <w:r>
        <w:rPr>
          <w:rFonts w:ascii="宋体" w:hAnsi="宋体" w:cs="宋体" w:eastAsia="宋体" w:hint="default"/>
          <w:spacing w:val="3"/>
          <w:position w:val="-1"/>
          <w:sz w:val="12"/>
          <w:szCs w:val="12"/>
        </w:rPr>
      </w:r>
      <w:r>
        <w:rPr>
          <w:rFonts w:ascii="宋体" w:hAnsi="宋体" w:cs="宋体" w:eastAsia="宋体" w:hint="default"/>
          <w:sz w:val="24"/>
          <w:szCs w:val="24"/>
        </w:rPr>
        <w:t>为减少股份次月起至报告期期末的累计月数。</w:t>
      </w:r>
    </w:p>
    <w:p>
      <w:pPr>
        <w:spacing w:before="40"/>
        <w:ind w:left="710" w:right="715" w:firstLine="0"/>
        <w:jc w:val="left"/>
        <w:rPr>
          <w:rFonts w:ascii="宋体" w:hAnsi="宋体" w:cs="宋体" w:eastAsia="宋体" w:hint="default"/>
          <w:sz w:val="24"/>
          <w:szCs w:val="24"/>
        </w:rPr>
      </w:pPr>
      <w:r>
        <w:rPr>
          <w:rFonts w:ascii="Arial" w:hAnsi="Arial" w:cs="Arial" w:eastAsia="Arial" w:hint="default"/>
          <w:w w:val="99"/>
          <w:sz w:val="24"/>
          <w:szCs w:val="24"/>
        </w:rPr>
        <w:t>(2)</w:t>
      </w:r>
      <w:r>
        <w:rPr>
          <w:rFonts w:ascii="Arial" w:hAnsi="Arial" w:cs="Arial" w:eastAsia="Arial" w:hint="default"/>
          <w:sz w:val="24"/>
          <w:szCs w:val="24"/>
        </w:rPr>
        <w:t> </w:t>
      </w:r>
      <w:r>
        <w:rPr>
          <w:rFonts w:ascii="Arial" w:hAnsi="Arial" w:cs="Arial" w:eastAsia="Arial" w:hint="default"/>
          <w:spacing w:val="-13"/>
          <w:sz w:val="24"/>
          <w:szCs w:val="24"/>
        </w:rPr>
        <w:t> </w:t>
      </w:r>
      <w:r>
        <w:rPr>
          <w:rFonts w:ascii="宋体" w:hAnsi="宋体" w:cs="宋体" w:eastAsia="宋体" w:hint="default"/>
          <w:spacing w:val="-1"/>
          <w:sz w:val="24"/>
          <w:szCs w:val="24"/>
        </w:rPr>
        <w:t>稀释每股收益</w:t>
      </w:r>
      <w:r>
        <w:rPr>
          <w:rFonts w:ascii="宋体" w:hAnsi="宋体" w:cs="宋体" w:eastAsia="宋体" w:hint="default"/>
          <w:sz w:val="24"/>
          <w:szCs w:val="24"/>
        </w:rPr>
        <w:t>=</w:t>
      </w:r>
      <w:r>
        <w:rPr>
          <w:rFonts w:ascii="宋体" w:hAnsi="宋体" w:cs="宋体" w:eastAsia="宋体" w:hint="default"/>
          <w:spacing w:val="-61"/>
          <w:sz w:val="24"/>
          <w:szCs w:val="24"/>
        </w:rPr>
        <w:t> </w:t>
      </w:r>
      <w:r>
        <w:rPr>
          <w:rFonts w:ascii="宋体" w:hAnsi="宋体" w:cs="宋体" w:eastAsia="宋体" w:hint="default"/>
          <w:spacing w:val="-1"/>
          <w:sz w:val="24"/>
          <w:szCs w:val="24"/>
        </w:rPr>
        <w:t>P</w:t>
      </w:r>
      <w:r>
        <w:rPr>
          <w:rFonts w:ascii="宋体" w:hAnsi="宋体" w:cs="宋体" w:eastAsia="宋体" w:hint="default"/>
          <w:position w:val="-1"/>
          <w:sz w:val="12"/>
          <w:szCs w:val="12"/>
        </w:rPr>
        <w:t>1</w:t>
      </w:r>
      <w:r>
        <w:rPr>
          <w:rFonts w:ascii="宋体" w:hAnsi="宋体" w:cs="宋体" w:eastAsia="宋体" w:hint="default"/>
          <w:sz w:val="24"/>
          <w:szCs w:val="24"/>
        </w:rPr>
        <w:t>/(S</w:t>
      </w:r>
      <w:r>
        <w:rPr>
          <w:rFonts w:ascii="宋体" w:hAnsi="宋体" w:cs="宋体" w:eastAsia="宋体" w:hint="default"/>
          <w:position w:val="-1"/>
          <w:sz w:val="12"/>
          <w:szCs w:val="12"/>
        </w:rPr>
        <w:t>0</w:t>
      </w:r>
      <w:r>
        <w:rPr>
          <w:rFonts w:ascii="宋体" w:hAnsi="宋体" w:cs="宋体" w:eastAsia="宋体" w:hint="default"/>
          <w:sz w:val="24"/>
          <w:szCs w:val="24"/>
        </w:rPr>
        <w:t>＋S</w:t>
      </w:r>
      <w:r>
        <w:rPr>
          <w:rFonts w:ascii="宋体" w:hAnsi="宋体" w:cs="宋体" w:eastAsia="宋体" w:hint="default"/>
          <w:position w:val="-1"/>
          <w:sz w:val="12"/>
          <w:szCs w:val="12"/>
        </w:rPr>
        <w:t>1</w:t>
      </w:r>
      <w:r>
        <w:rPr>
          <w:rFonts w:ascii="宋体" w:hAnsi="宋体" w:cs="宋体" w:eastAsia="宋体" w:hint="default"/>
          <w:sz w:val="24"/>
          <w:szCs w:val="24"/>
        </w:rPr>
        <w:t>＋S</w:t>
      </w:r>
      <w:r>
        <w:rPr>
          <w:rFonts w:ascii="宋体" w:hAnsi="宋体" w:cs="宋体" w:eastAsia="宋体" w:hint="default"/>
          <w:position w:val="-1"/>
          <w:sz w:val="12"/>
          <w:szCs w:val="12"/>
        </w:rPr>
        <w:t>i</w:t>
      </w:r>
      <w:r>
        <w:rPr>
          <w:rFonts w:ascii="宋体" w:hAnsi="宋体" w:cs="宋体" w:eastAsia="宋体" w:hint="default"/>
          <w:sz w:val="24"/>
          <w:szCs w:val="24"/>
        </w:rPr>
        <w:t>×M</w:t>
      </w:r>
      <w:r>
        <w:rPr>
          <w:rFonts w:ascii="宋体" w:hAnsi="宋体" w:cs="宋体" w:eastAsia="宋体" w:hint="default"/>
          <w:position w:val="-1"/>
          <w:sz w:val="12"/>
          <w:szCs w:val="12"/>
        </w:rPr>
        <w:t>i</w:t>
      </w:r>
      <w:r>
        <w:rPr>
          <w:rFonts w:ascii="宋体" w:hAnsi="宋体" w:cs="宋体" w:eastAsia="宋体" w:hint="default"/>
          <w:sz w:val="24"/>
          <w:szCs w:val="24"/>
        </w:rPr>
        <w:t>÷M</w:t>
      </w:r>
      <w:r>
        <w:rPr>
          <w:rFonts w:ascii="宋体" w:hAnsi="宋体" w:cs="宋体" w:eastAsia="宋体" w:hint="default"/>
          <w:position w:val="-1"/>
          <w:sz w:val="12"/>
          <w:szCs w:val="12"/>
        </w:rPr>
        <w:t>0</w:t>
      </w:r>
      <w:r>
        <w:rPr>
          <w:rFonts w:ascii="宋体" w:hAnsi="宋体" w:cs="宋体" w:eastAsia="宋体" w:hint="default"/>
          <w:sz w:val="24"/>
          <w:szCs w:val="24"/>
        </w:rPr>
        <w:t>–S</w:t>
      </w:r>
      <w:r>
        <w:rPr>
          <w:rFonts w:ascii="宋体" w:hAnsi="宋体" w:cs="宋体" w:eastAsia="宋体" w:hint="default"/>
          <w:position w:val="-1"/>
          <w:sz w:val="12"/>
          <w:szCs w:val="12"/>
        </w:rPr>
        <w:t>j</w:t>
      </w:r>
      <w:r>
        <w:rPr>
          <w:rFonts w:ascii="宋体" w:hAnsi="宋体" w:cs="宋体" w:eastAsia="宋体" w:hint="default"/>
          <w:sz w:val="24"/>
          <w:szCs w:val="24"/>
        </w:rPr>
        <w:t>×M</w:t>
      </w:r>
      <w:r>
        <w:rPr>
          <w:rFonts w:ascii="宋体" w:hAnsi="宋体" w:cs="宋体" w:eastAsia="宋体" w:hint="default"/>
          <w:position w:val="-1"/>
          <w:sz w:val="12"/>
          <w:szCs w:val="12"/>
        </w:rPr>
        <w:t>j</w:t>
      </w:r>
      <w:r>
        <w:rPr>
          <w:rFonts w:ascii="宋体" w:hAnsi="宋体" w:cs="宋体" w:eastAsia="宋体" w:hint="default"/>
          <w:sz w:val="24"/>
          <w:szCs w:val="24"/>
        </w:rPr>
        <w:t>÷M</w:t>
      </w:r>
      <w:r>
        <w:rPr>
          <w:rFonts w:ascii="宋体" w:hAnsi="宋体" w:cs="宋体" w:eastAsia="宋体" w:hint="default"/>
          <w:position w:val="-1"/>
          <w:sz w:val="12"/>
          <w:szCs w:val="12"/>
        </w:rPr>
        <w:t>0</w:t>
      </w:r>
      <w:r>
        <w:rPr>
          <w:rFonts w:ascii="宋体" w:hAnsi="宋体" w:cs="宋体" w:eastAsia="宋体" w:hint="default"/>
          <w:sz w:val="24"/>
          <w:szCs w:val="24"/>
        </w:rPr>
        <w:t>–S</w:t>
      </w:r>
      <w:r>
        <w:rPr>
          <w:rFonts w:ascii="宋体" w:hAnsi="宋体" w:cs="宋体" w:eastAsia="宋体" w:hint="default"/>
          <w:position w:val="-1"/>
          <w:sz w:val="12"/>
          <w:szCs w:val="12"/>
        </w:rPr>
        <w:t>k</w:t>
      </w:r>
      <w:r>
        <w:rPr>
          <w:rFonts w:ascii="宋体" w:hAnsi="宋体" w:cs="宋体" w:eastAsia="宋体" w:hint="default"/>
          <w:sz w:val="24"/>
          <w:szCs w:val="24"/>
        </w:rPr>
        <w:t>+认股权证</w:t>
      </w:r>
      <w:r>
        <w:rPr>
          <w:rFonts w:ascii="宋体" w:hAnsi="宋体" w:cs="宋体" w:eastAsia="宋体" w:hint="default"/>
          <w:spacing w:val="-54"/>
          <w:sz w:val="24"/>
          <w:szCs w:val="24"/>
        </w:rPr>
        <w:t>、</w:t>
      </w:r>
      <w:r>
        <w:rPr>
          <w:rFonts w:ascii="宋体" w:hAnsi="宋体" w:cs="宋体" w:eastAsia="宋体" w:hint="default"/>
          <w:sz w:val="24"/>
          <w:szCs w:val="24"/>
        </w:rPr>
        <w:t>股份</w:t>
      </w:r>
    </w:p>
    <w:p>
      <w:pPr>
        <w:spacing w:after="0"/>
        <w:jc w:val="left"/>
        <w:rPr>
          <w:rFonts w:ascii="宋体" w:hAnsi="宋体" w:cs="宋体" w:eastAsia="宋体" w:hint="default"/>
          <w:sz w:val="24"/>
          <w:szCs w:val="24"/>
        </w:rPr>
        <w:sectPr>
          <w:pgSz w:w="11910" w:h="16840"/>
          <w:pgMar w:header="877" w:footer="982" w:top="1100" w:bottom="1180" w:left="1660" w:right="940"/>
        </w:sectPr>
      </w:pPr>
    </w:p>
    <w:p>
      <w:pPr>
        <w:spacing w:line="240" w:lineRule="auto" w:before="7"/>
        <w:rPr>
          <w:rFonts w:ascii="宋体" w:hAnsi="宋体" w:cs="宋体" w:eastAsia="宋体" w:hint="default"/>
          <w:sz w:val="19"/>
          <w:szCs w:val="19"/>
        </w:rPr>
      </w:pPr>
    </w:p>
    <w:p>
      <w:pPr>
        <w:spacing w:before="26"/>
        <w:ind w:left="279" w:right="617" w:firstLine="0"/>
        <w:jc w:val="left"/>
        <w:rPr>
          <w:rFonts w:ascii="宋体" w:hAnsi="宋体" w:cs="宋体" w:eastAsia="宋体" w:hint="default"/>
          <w:sz w:val="24"/>
          <w:szCs w:val="24"/>
        </w:rPr>
      </w:pPr>
      <w:r>
        <w:rPr>
          <w:rFonts w:ascii="宋体" w:hAnsi="宋体" w:cs="宋体" w:eastAsia="宋体" w:hint="default"/>
          <w:sz w:val="24"/>
          <w:szCs w:val="24"/>
        </w:rPr>
        <w:t>期权、可转换债券等增加的普通股加权平均数)</w:t>
      </w:r>
    </w:p>
    <w:p>
      <w:pPr>
        <w:spacing w:line="355" w:lineRule="auto" w:before="152"/>
        <w:ind w:left="279" w:right="630" w:firstLine="430"/>
        <w:jc w:val="both"/>
        <w:rPr>
          <w:rFonts w:ascii="宋体" w:hAnsi="宋体" w:cs="宋体" w:eastAsia="宋体" w:hint="default"/>
          <w:sz w:val="24"/>
          <w:szCs w:val="24"/>
        </w:rPr>
      </w:pPr>
      <w:r>
        <w:rPr>
          <w:rFonts w:ascii="宋体" w:hAnsi="宋体" w:cs="宋体" w:eastAsia="宋体" w:hint="default"/>
          <w:sz w:val="24"/>
          <w:szCs w:val="24"/>
        </w:rPr>
        <w:t>其中，P</w:t>
      </w:r>
      <w:r>
        <w:rPr>
          <w:rFonts w:ascii="宋体" w:hAnsi="宋体" w:cs="宋体" w:eastAsia="宋体" w:hint="default"/>
          <w:position w:val="-1"/>
          <w:sz w:val="12"/>
          <w:szCs w:val="12"/>
        </w:rPr>
        <w:t>1</w:t>
      </w:r>
      <w:r>
        <w:rPr>
          <w:rFonts w:ascii="宋体" w:hAnsi="宋体" w:cs="宋体" w:eastAsia="宋体" w:hint="default"/>
          <w:spacing w:val="21"/>
          <w:position w:val="-1"/>
          <w:sz w:val="12"/>
          <w:szCs w:val="12"/>
        </w:rPr>
        <w:t> </w:t>
      </w:r>
      <w:r>
        <w:rPr>
          <w:rFonts w:ascii="宋体" w:hAnsi="宋体" w:cs="宋体" w:eastAsia="宋体" w:hint="default"/>
          <w:sz w:val="24"/>
          <w:szCs w:val="24"/>
        </w:rPr>
        <w:t>为归属于公司普通股股东的净利润或扣除非经常性损益后归属于</w:t>
      </w:r>
      <w:r>
        <w:rPr>
          <w:rFonts w:ascii="宋体" w:hAnsi="宋体" w:cs="宋体" w:eastAsia="宋体" w:hint="default"/>
          <w:spacing w:val="1"/>
          <w:sz w:val="24"/>
          <w:szCs w:val="24"/>
        </w:rPr>
        <w:t> </w:t>
      </w:r>
      <w:r>
        <w:rPr>
          <w:rFonts w:ascii="宋体" w:hAnsi="宋体" w:cs="宋体" w:eastAsia="宋体" w:hint="default"/>
          <w:sz w:val="24"/>
          <w:szCs w:val="24"/>
        </w:rPr>
        <w:t>公司普通股股东的净利润，并考虑稀释性潜在普通股对其影响，按《企业会计</w:t>
      </w:r>
      <w:r>
        <w:rPr>
          <w:rFonts w:ascii="宋体" w:hAnsi="宋体" w:cs="宋体" w:eastAsia="宋体" w:hint="default"/>
          <w:sz w:val="24"/>
          <w:szCs w:val="24"/>
        </w:rPr>
        <w:t> 准则》及有关规定进行调整。公司在计算稀释每股收益时，应考虑所有稀释性 潜在普通股对归属于公司普通股股东的净利润或扣除非经常性损益后归属于公 司普通股股东的净利润和加权平均股数的影响，按照其稀释程度从大到小的顺 序计入稀释每股收益，直至稀释每股收益达到最小值。</w:t>
      </w:r>
    </w:p>
    <w:p>
      <w:pPr>
        <w:spacing w:before="157"/>
        <w:ind w:left="705" w:right="617" w:firstLine="0"/>
        <w:jc w:val="left"/>
        <w:rPr>
          <w:rFonts w:ascii="宋体" w:hAnsi="宋体" w:cs="宋体" w:eastAsia="宋体" w:hint="default"/>
          <w:sz w:val="24"/>
          <w:szCs w:val="24"/>
        </w:rPr>
      </w:pPr>
      <w:r>
        <w:rPr>
          <w:rFonts w:ascii="Arial" w:hAnsi="Arial" w:cs="Arial" w:eastAsia="Arial" w:hint="default"/>
          <w:b/>
          <w:bCs/>
          <w:sz w:val="24"/>
          <w:szCs w:val="24"/>
        </w:rPr>
        <w:t>46.</w:t>
      </w:r>
      <w:r>
        <w:rPr>
          <w:rFonts w:ascii="Arial" w:hAnsi="Arial" w:cs="Arial" w:eastAsia="Arial" w:hint="default"/>
          <w:b/>
          <w:bCs/>
          <w:spacing w:val="17"/>
          <w:sz w:val="24"/>
          <w:szCs w:val="24"/>
        </w:rPr>
        <w:t> </w:t>
      </w:r>
      <w:r>
        <w:rPr>
          <w:rFonts w:ascii="宋体" w:hAnsi="宋体" w:cs="宋体" w:eastAsia="宋体" w:hint="default"/>
          <w:b/>
          <w:bCs/>
          <w:sz w:val="24"/>
          <w:szCs w:val="24"/>
        </w:rPr>
        <w:t>现金流量表项目注释</w:t>
      </w:r>
      <w:r>
        <w:rPr>
          <w:rFonts w:ascii="宋体" w:hAnsi="宋体" w:cs="宋体" w:eastAsia="宋体" w:hint="default"/>
          <w:sz w:val="24"/>
          <w:szCs w:val="24"/>
        </w:rPr>
      </w:r>
    </w:p>
    <w:p>
      <w:pPr>
        <w:spacing w:before="137"/>
        <w:ind w:left="619" w:right="617"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
          <w:sz w:val="24"/>
          <w:szCs w:val="24"/>
        </w:rPr>
        <w:t> </w:t>
      </w:r>
      <w:r>
        <w:rPr>
          <w:rFonts w:ascii="宋体" w:hAnsi="宋体" w:cs="宋体" w:eastAsia="宋体" w:hint="default"/>
          <w:sz w:val="24"/>
          <w:szCs w:val="24"/>
        </w:rPr>
        <w:t>收到其他与经营活动有关的现金</w:t>
      </w:r>
    </w:p>
    <w:p>
      <w:pPr>
        <w:spacing w:line="240" w:lineRule="auto" w:before="0"/>
        <w:rPr>
          <w:rFonts w:ascii="宋体" w:hAnsi="宋体" w:cs="宋体" w:eastAsia="宋体" w:hint="default"/>
          <w:sz w:val="15"/>
          <w:szCs w:val="15"/>
        </w:rPr>
      </w:pPr>
    </w:p>
    <w:tbl>
      <w:tblPr>
        <w:tblW w:w="0" w:type="auto"/>
        <w:jc w:val="left"/>
        <w:tblInd w:w="279" w:type="dxa"/>
        <w:tblLayout w:type="fixed"/>
        <w:tblCellMar>
          <w:top w:w="0" w:type="dxa"/>
          <w:left w:w="0" w:type="dxa"/>
          <w:bottom w:w="0" w:type="dxa"/>
          <w:right w:w="0" w:type="dxa"/>
        </w:tblCellMar>
        <w:tblLook w:val="01E0"/>
      </w:tblPr>
      <w:tblGrid>
        <w:gridCol w:w="1669"/>
        <w:gridCol w:w="3029"/>
        <w:gridCol w:w="3973"/>
      </w:tblGrid>
      <w:tr>
        <w:trPr>
          <w:trHeight w:val="571" w:hRule="exact"/>
        </w:trPr>
        <w:tc>
          <w:tcPr>
            <w:tcW w:w="1669" w:type="dxa"/>
            <w:tcBorders>
              <w:top w:val="single" w:sz="17"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20"/>
                <w:szCs w:val="20"/>
              </w:rPr>
            </w:pPr>
            <w:r>
              <w:rPr>
                <w:rFonts w:ascii="宋体" w:hAnsi="宋体" w:cs="宋体" w:eastAsia="宋体" w:hint="default"/>
                <w:sz w:val="20"/>
                <w:szCs w:val="20"/>
              </w:rPr>
              <w:t>租金</w:t>
            </w:r>
          </w:p>
        </w:tc>
        <w:tc>
          <w:tcPr>
            <w:tcW w:w="3029" w:type="dxa"/>
            <w:tcBorders>
              <w:top w:val="single" w:sz="17" w:space="0" w:color="000000"/>
              <w:left w:val="nil" w:sz="6" w:space="0" w:color="auto"/>
              <w:bottom w:val="nil" w:sz="6" w:space="0" w:color="auto"/>
              <w:right w:val="nil" w:sz="6" w:space="0" w:color="auto"/>
            </w:tcBorders>
          </w:tcPr>
          <w:p>
            <w:pPr>
              <w:pStyle w:val="TableParagraph"/>
              <w:spacing w:line="232" w:lineRule="exact"/>
              <w:ind w:left="759"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973" w:type="dxa"/>
            <w:tcBorders>
              <w:top w:val="single" w:sz="17" w:space="0" w:color="000000"/>
              <w:left w:val="nil" w:sz="6" w:space="0" w:color="auto"/>
              <w:bottom w:val="nil" w:sz="6" w:space="0" w:color="auto"/>
              <w:right w:val="nil" w:sz="6" w:space="0" w:color="auto"/>
            </w:tcBorders>
          </w:tcPr>
          <w:p>
            <w:pPr>
              <w:pStyle w:val="TableParagraph"/>
              <w:spacing w:line="232" w:lineRule="exact"/>
              <w:ind w:left="1869"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60"/>
              <w:ind w:left="2163" w:right="0"/>
              <w:jc w:val="left"/>
              <w:rPr>
                <w:rFonts w:ascii="Arial" w:hAnsi="Arial" w:cs="Arial" w:eastAsia="Arial" w:hint="default"/>
                <w:sz w:val="20"/>
                <w:szCs w:val="20"/>
              </w:rPr>
            </w:pPr>
            <w:r>
              <w:rPr>
                <w:rFonts w:ascii="Arial"/>
                <w:sz w:val="20"/>
              </w:rPr>
              <w:t>12,025,180.30</w:t>
            </w:r>
          </w:p>
        </w:tc>
      </w:tr>
      <w:tr>
        <w:trPr>
          <w:trHeight w:val="269"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利息收入</w:t>
            </w:r>
          </w:p>
        </w:tc>
        <w:tc>
          <w:tcPr>
            <w:tcW w:w="3029"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8"/>
              <w:jc w:val="right"/>
              <w:rPr>
                <w:rFonts w:ascii="Arial" w:hAnsi="Arial" w:cs="Arial" w:eastAsia="Arial" w:hint="default"/>
                <w:sz w:val="20"/>
                <w:szCs w:val="20"/>
              </w:rPr>
            </w:pPr>
            <w:r>
              <w:rPr>
                <w:rFonts w:ascii="Arial"/>
                <w:spacing w:val="-2"/>
                <w:sz w:val="20"/>
              </w:rPr>
              <w:t>10,211,569.07</w:t>
            </w:r>
          </w:p>
        </w:tc>
      </w:tr>
      <w:tr>
        <w:trPr>
          <w:trHeight w:val="269"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理赔款</w:t>
            </w:r>
          </w:p>
        </w:tc>
        <w:tc>
          <w:tcPr>
            <w:tcW w:w="3029"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28"/>
              <w:jc w:val="right"/>
              <w:rPr>
                <w:rFonts w:ascii="Arial" w:hAnsi="Arial" w:cs="Arial" w:eastAsia="Arial" w:hint="default"/>
                <w:sz w:val="20"/>
                <w:szCs w:val="20"/>
              </w:rPr>
            </w:pPr>
            <w:r>
              <w:rPr>
                <w:rFonts w:ascii="Arial"/>
                <w:spacing w:val="-1"/>
                <w:sz w:val="20"/>
              </w:rPr>
              <w:t>610,305.35</w:t>
            </w:r>
          </w:p>
        </w:tc>
      </w:tr>
      <w:tr>
        <w:trPr>
          <w:trHeight w:val="338" w:hRule="exact"/>
        </w:trPr>
        <w:tc>
          <w:tcPr>
            <w:tcW w:w="1669"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3029"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27"/>
              <w:jc w:val="right"/>
              <w:rPr>
                <w:rFonts w:ascii="Arial" w:hAnsi="Arial" w:cs="Arial" w:eastAsia="Arial" w:hint="default"/>
                <w:sz w:val="20"/>
                <w:szCs w:val="20"/>
              </w:rPr>
            </w:pPr>
            <w:r>
              <w:rPr>
                <w:rFonts w:ascii="Arial"/>
                <w:spacing w:val="-2"/>
                <w:sz w:val="20"/>
              </w:rPr>
              <w:t>3,311,886.90</w:t>
            </w:r>
            <w:r>
              <w:rPr>
                <w:rFonts w:ascii="Arial"/>
                <w:sz w:val="20"/>
              </w:rPr>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3"/>
          <w:szCs w:val="23"/>
        </w:rPr>
      </w:pPr>
    </w:p>
    <w:p>
      <w:pPr>
        <w:spacing w:before="26"/>
        <w:ind w:left="620" w:right="617" w:firstLine="0"/>
        <w:jc w:val="left"/>
        <w:rPr>
          <w:rFonts w:ascii="宋体" w:hAnsi="宋体" w:cs="宋体" w:eastAsia="宋体" w:hint="default"/>
          <w:sz w:val="24"/>
          <w:szCs w:val="24"/>
        </w:rPr>
      </w:pPr>
      <w:r>
        <w:rPr/>
        <w:pict>
          <v:group style="position:absolute;margin-left:95.879997pt;margin-top:-99.884415pt;width:435.6pt;height:97.15pt;mso-position-horizontal-relative:page;mso-position-vertical-relative:paragraph;z-index:-618016" coordorigin="1918,-1998" coordsize="8712,1943">
            <v:shape style="position:absolute;left:7193;top:-1998;width:10;height:271" type="#_x0000_t75" stroked="false">
              <v:imagedata r:id="rId208" o:title=""/>
            </v:shape>
            <v:group style="position:absolute;left:1925;top:-62;width:5268;height:2" coordorigin="1925,-62" coordsize="5268,2">
              <v:shape style="position:absolute;left:1925;top:-62;width:5268;height:2" coordorigin="1925,-62" coordsize="5268,0" path="m1925,-62l7193,-62e" filled="false" stroked="true" strokeweight=".72pt" strokecolor="#000000">
                <v:path arrowok="t"/>
              </v:shape>
            </v:group>
            <v:group style="position:absolute;left:1925;top:-91;width:5268;height:2" coordorigin="1925,-91" coordsize="5268,2">
              <v:shape style="position:absolute;left:1925;top:-91;width:5268;height:2" coordorigin="1925,-91" coordsize="5268,0" path="m1925,-91l7193,-91e" filled="false" stroked="true" strokeweight=".72pt" strokecolor="#000000">
                <v:path arrowok="t"/>
              </v:shape>
              <v:shape style="position:absolute;left:1920;top:-1746;width:8710;height:1648" type="#_x0000_t75" stroked="false">
                <v:imagedata r:id="rId209" o:title=""/>
              </v:shape>
            </v:group>
            <v:group style="position:absolute;left:7193;top:-91;width:44;height:2" coordorigin="7193,-91" coordsize="44,2">
              <v:shape style="position:absolute;left:7193;top:-91;width:44;height:2" coordorigin="7193,-91" coordsize="44,0" path="m7193,-91l7236,-91e" filled="false" stroked="true" strokeweight=".72pt" strokecolor="#000000">
                <v:path arrowok="t"/>
              </v:shape>
            </v:group>
            <v:group style="position:absolute;left:7193;top:-62;width:3425;height:2" coordorigin="7193,-62" coordsize="3425,2">
              <v:shape style="position:absolute;left:7193;top:-62;width:3425;height:2" coordorigin="7193,-62" coordsize="3425,0" path="m7193,-62l10618,-62e" filled="false" stroked="true" strokeweight=".72pt" strokecolor="#000000">
                <v:path arrowok="t"/>
              </v:shape>
            </v:group>
            <v:group style="position:absolute;left:7236;top:-91;width:3382;height:2" coordorigin="7236,-91" coordsize="3382,2">
              <v:shape style="position:absolute;left:7236;top:-91;width:3382;height:2" coordorigin="7236,-91" coordsize="3382,0" path="m7236,-91l10618,-91e" filled="false" stroked="true" strokeweight=".72pt" strokecolor="#000000">
                <v:path arrowok="t"/>
              </v:shape>
              <v:shape style="position:absolute;left:4368;top:-34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8801;top:-329;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26,158,941.62</w:t>
                      </w:r>
                    </w:p>
                  </w:txbxContent>
                </v:textbox>
                <w10:wrap type="none"/>
              </v:shape>
            </v:group>
            <w10:wrap type="none"/>
          </v:group>
        </w:pict>
      </w:r>
      <w:r>
        <w:rPr>
          <w:rFonts w:ascii="Arial" w:hAnsi="Arial" w:cs="Arial" w:eastAsia="Arial" w:hint="default"/>
          <w:sz w:val="24"/>
          <w:szCs w:val="24"/>
        </w:rPr>
        <w:t>(2)</w:t>
      </w:r>
      <w:r>
        <w:rPr>
          <w:rFonts w:ascii="Arial" w:hAnsi="Arial" w:cs="Arial" w:eastAsia="Arial" w:hint="default"/>
          <w:spacing w:val="-5"/>
          <w:sz w:val="24"/>
          <w:szCs w:val="24"/>
        </w:rPr>
        <w:t> </w:t>
      </w:r>
      <w:r>
        <w:rPr>
          <w:rFonts w:ascii="宋体" w:hAnsi="宋体" w:cs="宋体" w:eastAsia="宋体" w:hint="default"/>
          <w:sz w:val="24"/>
          <w:szCs w:val="24"/>
        </w:rPr>
        <w:t>支付其他与经营活动有关的现金</w:t>
      </w:r>
    </w:p>
    <w:p>
      <w:pPr>
        <w:spacing w:line="240" w:lineRule="auto" w:before="0"/>
        <w:rPr>
          <w:rFonts w:ascii="宋体" w:hAnsi="宋体" w:cs="宋体" w:eastAsia="宋体" w:hint="default"/>
          <w:sz w:val="15"/>
          <w:szCs w:val="15"/>
        </w:rPr>
      </w:pPr>
    </w:p>
    <w:tbl>
      <w:tblPr>
        <w:tblW w:w="0" w:type="auto"/>
        <w:jc w:val="left"/>
        <w:tblInd w:w="279" w:type="dxa"/>
        <w:tblLayout w:type="fixed"/>
        <w:tblCellMar>
          <w:top w:w="0" w:type="dxa"/>
          <w:left w:w="0" w:type="dxa"/>
          <w:bottom w:w="0" w:type="dxa"/>
          <w:right w:w="0" w:type="dxa"/>
        </w:tblCellMar>
        <w:tblLook w:val="01E0"/>
      </w:tblPr>
      <w:tblGrid>
        <w:gridCol w:w="1869"/>
        <w:gridCol w:w="2830"/>
        <w:gridCol w:w="3973"/>
      </w:tblGrid>
      <w:tr>
        <w:trPr>
          <w:trHeight w:val="571" w:hRule="exact"/>
        </w:trPr>
        <w:tc>
          <w:tcPr>
            <w:tcW w:w="1869" w:type="dxa"/>
            <w:tcBorders>
              <w:top w:val="single" w:sz="17"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20"/>
                <w:szCs w:val="20"/>
              </w:rPr>
            </w:pPr>
            <w:r>
              <w:rPr>
                <w:rFonts w:ascii="宋体" w:hAnsi="宋体" w:cs="宋体" w:eastAsia="宋体" w:hint="default"/>
                <w:sz w:val="20"/>
                <w:szCs w:val="20"/>
              </w:rPr>
              <w:t>保险费</w:t>
            </w:r>
          </w:p>
        </w:tc>
        <w:tc>
          <w:tcPr>
            <w:tcW w:w="2830" w:type="dxa"/>
            <w:tcBorders>
              <w:top w:val="single" w:sz="17" w:space="0" w:color="000000"/>
              <w:left w:val="nil" w:sz="6" w:space="0" w:color="auto"/>
              <w:bottom w:val="nil" w:sz="6" w:space="0" w:color="auto"/>
              <w:right w:val="nil" w:sz="6" w:space="0" w:color="auto"/>
            </w:tcBorders>
          </w:tcPr>
          <w:p>
            <w:pPr>
              <w:pStyle w:val="TableParagraph"/>
              <w:spacing w:line="232" w:lineRule="exact"/>
              <w:ind w:left="559"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973" w:type="dxa"/>
            <w:tcBorders>
              <w:top w:val="single" w:sz="17" w:space="0" w:color="000000"/>
              <w:left w:val="nil" w:sz="6" w:space="0" w:color="auto"/>
              <w:bottom w:val="nil" w:sz="6" w:space="0" w:color="auto"/>
              <w:right w:val="nil" w:sz="6" w:space="0" w:color="auto"/>
            </w:tcBorders>
          </w:tcPr>
          <w:p>
            <w:pPr>
              <w:pStyle w:val="TableParagraph"/>
              <w:spacing w:line="232" w:lineRule="exact"/>
              <w:ind w:left="1869"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61"/>
              <w:ind w:left="2274" w:right="0"/>
              <w:jc w:val="left"/>
              <w:rPr>
                <w:rFonts w:ascii="Arial" w:hAnsi="Arial" w:cs="Arial" w:eastAsia="Arial" w:hint="default"/>
                <w:sz w:val="20"/>
                <w:szCs w:val="20"/>
              </w:rPr>
            </w:pPr>
            <w:r>
              <w:rPr>
                <w:rFonts w:ascii="Arial"/>
                <w:sz w:val="20"/>
              </w:rPr>
              <w:t>6,472,843.59</w:t>
            </w:r>
          </w:p>
        </w:tc>
      </w:tr>
      <w:tr>
        <w:trPr>
          <w:trHeight w:val="269"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办公及会议费</w:t>
            </w:r>
          </w:p>
        </w:tc>
        <w:tc>
          <w:tcPr>
            <w:tcW w:w="2830"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28"/>
              <w:jc w:val="right"/>
              <w:rPr>
                <w:rFonts w:ascii="Arial" w:hAnsi="Arial" w:cs="Arial" w:eastAsia="Arial" w:hint="default"/>
                <w:sz w:val="20"/>
                <w:szCs w:val="20"/>
              </w:rPr>
            </w:pPr>
            <w:r>
              <w:rPr>
                <w:rFonts w:ascii="Arial"/>
                <w:spacing w:val="-2"/>
                <w:sz w:val="20"/>
              </w:rPr>
              <w:t>12,523,675.97</w:t>
            </w:r>
          </w:p>
        </w:tc>
      </w:tr>
      <w:tr>
        <w:trPr>
          <w:trHeight w:val="269"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差旅及交通费</w:t>
            </w:r>
          </w:p>
        </w:tc>
        <w:tc>
          <w:tcPr>
            <w:tcW w:w="2830"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7"/>
              <w:jc w:val="right"/>
              <w:rPr>
                <w:rFonts w:ascii="Arial" w:hAnsi="Arial" w:cs="Arial" w:eastAsia="Arial" w:hint="default"/>
                <w:sz w:val="20"/>
                <w:szCs w:val="20"/>
              </w:rPr>
            </w:pPr>
            <w:r>
              <w:rPr>
                <w:rFonts w:ascii="Arial"/>
                <w:spacing w:val="-2"/>
                <w:sz w:val="20"/>
              </w:rPr>
              <w:t>6,662,651.93</w:t>
            </w:r>
            <w:r>
              <w:rPr>
                <w:rFonts w:ascii="Arial"/>
                <w:sz w:val="20"/>
              </w:rPr>
            </w:r>
          </w:p>
        </w:tc>
      </w:tr>
      <w:tr>
        <w:trPr>
          <w:trHeight w:val="269"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燃料及水电费</w:t>
            </w:r>
          </w:p>
        </w:tc>
        <w:tc>
          <w:tcPr>
            <w:tcW w:w="2830"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27"/>
              <w:jc w:val="right"/>
              <w:rPr>
                <w:rFonts w:ascii="Arial" w:hAnsi="Arial" w:cs="Arial" w:eastAsia="Arial" w:hint="default"/>
                <w:sz w:val="20"/>
                <w:szCs w:val="20"/>
              </w:rPr>
            </w:pPr>
            <w:r>
              <w:rPr>
                <w:rFonts w:ascii="Arial"/>
                <w:spacing w:val="-2"/>
                <w:sz w:val="20"/>
              </w:rPr>
              <w:t>3,130,083.12</w:t>
            </w:r>
            <w:r>
              <w:rPr>
                <w:rFonts w:ascii="Arial"/>
                <w:sz w:val="20"/>
              </w:rPr>
            </w:r>
          </w:p>
        </w:tc>
      </w:tr>
      <w:tr>
        <w:trPr>
          <w:trHeight w:val="269"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咨询评估费用</w:t>
            </w:r>
          </w:p>
        </w:tc>
        <w:tc>
          <w:tcPr>
            <w:tcW w:w="2830"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7"/>
              <w:jc w:val="right"/>
              <w:rPr>
                <w:rFonts w:ascii="Arial" w:hAnsi="Arial" w:cs="Arial" w:eastAsia="Arial" w:hint="default"/>
                <w:sz w:val="20"/>
                <w:szCs w:val="20"/>
              </w:rPr>
            </w:pPr>
            <w:r>
              <w:rPr>
                <w:rFonts w:ascii="Arial"/>
                <w:spacing w:val="-2"/>
                <w:sz w:val="20"/>
              </w:rPr>
              <w:t>3,401,581.13</w:t>
            </w:r>
            <w:r>
              <w:rPr>
                <w:rFonts w:ascii="Arial"/>
                <w:sz w:val="20"/>
              </w:rPr>
            </w:r>
          </w:p>
        </w:tc>
      </w:tr>
      <w:tr>
        <w:trPr>
          <w:trHeight w:val="269"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广告费</w:t>
            </w:r>
          </w:p>
        </w:tc>
        <w:tc>
          <w:tcPr>
            <w:tcW w:w="2830"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27"/>
              <w:jc w:val="right"/>
              <w:rPr>
                <w:rFonts w:ascii="Arial" w:hAnsi="Arial" w:cs="Arial" w:eastAsia="Arial" w:hint="default"/>
                <w:sz w:val="20"/>
                <w:szCs w:val="20"/>
              </w:rPr>
            </w:pPr>
            <w:r>
              <w:rPr>
                <w:rFonts w:ascii="Arial"/>
                <w:spacing w:val="-2"/>
                <w:sz w:val="20"/>
              </w:rPr>
              <w:t>2,760,212.46</w:t>
            </w:r>
            <w:r>
              <w:rPr>
                <w:rFonts w:ascii="Arial"/>
                <w:sz w:val="20"/>
              </w:rPr>
            </w:r>
          </w:p>
        </w:tc>
      </w:tr>
      <w:tr>
        <w:trPr>
          <w:trHeight w:val="269"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个人往来</w:t>
            </w:r>
          </w:p>
        </w:tc>
        <w:tc>
          <w:tcPr>
            <w:tcW w:w="2830"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7"/>
              <w:jc w:val="right"/>
              <w:rPr>
                <w:rFonts w:ascii="Arial" w:hAnsi="Arial" w:cs="Arial" w:eastAsia="Arial" w:hint="default"/>
                <w:sz w:val="20"/>
                <w:szCs w:val="20"/>
              </w:rPr>
            </w:pPr>
            <w:r>
              <w:rPr>
                <w:rFonts w:ascii="Arial"/>
                <w:spacing w:val="-2"/>
                <w:sz w:val="20"/>
              </w:rPr>
              <w:t>8,586,700.00</w:t>
            </w:r>
            <w:r>
              <w:rPr>
                <w:rFonts w:ascii="Arial"/>
                <w:sz w:val="20"/>
              </w:rPr>
            </w:r>
          </w:p>
        </w:tc>
      </w:tr>
      <w:tr>
        <w:trPr>
          <w:trHeight w:val="269"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租赁费</w:t>
            </w:r>
          </w:p>
        </w:tc>
        <w:tc>
          <w:tcPr>
            <w:tcW w:w="2830"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27"/>
              <w:jc w:val="right"/>
              <w:rPr>
                <w:rFonts w:ascii="Arial" w:hAnsi="Arial" w:cs="Arial" w:eastAsia="Arial" w:hint="default"/>
                <w:sz w:val="20"/>
                <w:szCs w:val="20"/>
              </w:rPr>
            </w:pPr>
            <w:r>
              <w:rPr>
                <w:rFonts w:ascii="Arial"/>
                <w:spacing w:val="-2"/>
                <w:sz w:val="20"/>
              </w:rPr>
              <w:t>1,853,933.00</w:t>
            </w:r>
            <w:r>
              <w:rPr>
                <w:rFonts w:ascii="Arial"/>
                <w:sz w:val="20"/>
              </w:rPr>
            </w:r>
          </w:p>
        </w:tc>
      </w:tr>
      <w:tr>
        <w:trPr>
          <w:trHeight w:val="339" w:hRule="exact"/>
        </w:trPr>
        <w:tc>
          <w:tcPr>
            <w:tcW w:w="1869"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2830" w:type="dxa"/>
            <w:tcBorders>
              <w:top w:val="nil" w:sz="6" w:space="0" w:color="auto"/>
              <w:left w:val="nil" w:sz="6" w:space="0" w:color="auto"/>
              <w:bottom w:val="nil" w:sz="6" w:space="0" w:color="auto"/>
              <w:right w:val="nil" w:sz="6" w:space="0" w:color="auto"/>
            </w:tcBorders>
          </w:tcPr>
          <w:p>
            <w:pPr/>
          </w:p>
        </w:tc>
        <w:tc>
          <w:tcPr>
            <w:tcW w:w="39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27"/>
              <w:jc w:val="right"/>
              <w:rPr>
                <w:rFonts w:ascii="Arial" w:hAnsi="Arial" w:cs="Arial" w:eastAsia="Arial" w:hint="default"/>
                <w:sz w:val="20"/>
                <w:szCs w:val="20"/>
              </w:rPr>
            </w:pPr>
            <w:r>
              <w:rPr>
                <w:rFonts w:ascii="Arial"/>
                <w:spacing w:val="-2"/>
                <w:sz w:val="20"/>
              </w:rPr>
              <w:t>6,012,218.75</w:t>
            </w:r>
            <w:r>
              <w:rPr>
                <w:rFonts w:ascii="Arial"/>
                <w:sz w:val="20"/>
              </w:rPr>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before="26"/>
        <w:ind w:left="620" w:right="617" w:firstLine="0"/>
        <w:jc w:val="left"/>
        <w:rPr>
          <w:rFonts w:ascii="宋体" w:hAnsi="宋体" w:cs="宋体" w:eastAsia="宋体" w:hint="default"/>
          <w:sz w:val="24"/>
          <w:szCs w:val="24"/>
        </w:rPr>
      </w:pPr>
      <w:r>
        <w:rPr/>
        <w:pict>
          <v:group style="position:absolute;margin-left:95.879997pt;margin-top:-167.264297pt;width:435.6pt;height:164.55pt;mso-position-horizontal-relative:page;mso-position-vertical-relative:paragraph;z-index:-617944" coordorigin="1918,-3345" coordsize="8712,3291">
            <v:shape style="position:absolute;left:7193;top:-3345;width:10;height:272" type="#_x0000_t75" stroked="false">
              <v:imagedata r:id="rId210" o:title=""/>
            </v:shape>
            <v:group style="position:absolute;left:1925;top:-62;width:5268;height:2" coordorigin="1925,-62" coordsize="5268,2">
              <v:shape style="position:absolute;left:1925;top:-62;width:5268;height:2" coordorigin="1925,-62" coordsize="5268,0" path="m1925,-62l7193,-62e" filled="false" stroked="true" strokeweight=".72pt" strokecolor="#000000">
                <v:path arrowok="t"/>
              </v:shape>
            </v:group>
            <v:group style="position:absolute;left:1925;top:-91;width:5268;height:2" coordorigin="1925,-91" coordsize="5268,2">
              <v:shape style="position:absolute;left:1925;top:-91;width:5268;height:2" coordorigin="1925,-91" coordsize="5268,0" path="m1925,-91l7193,-91e" filled="false" stroked="true" strokeweight=".72pt" strokecolor="#000000">
                <v:path arrowok="t"/>
              </v:shape>
              <v:shape style="position:absolute;left:1920;top:-3092;width:8710;height:2994" type="#_x0000_t75" stroked="false">
                <v:imagedata r:id="rId211" o:title=""/>
              </v:shape>
            </v:group>
            <v:group style="position:absolute;left:7193;top:-91;width:44;height:2" coordorigin="7193,-91" coordsize="44,2">
              <v:shape style="position:absolute;left:7193;top:-91;width:44;height:2" coordorigin="7193,-91" coordsize="44,0" path="m7193,-91l7236,-91e" filled="false" stroked="true" strokeweight=".72pt" strokecolor="#000000">
                <v:path arrowok="t"/>
              </v:shape>
            </v:group>
            <v:group style="position:absolute;left:7193;top:-62;width:3425;height:2" coordorigin="7193,-62" coordsize="3425,2">
              <v:shape style="position:absolute;left:7193;top:-62;width:3425;height:2" coordorigin="7193,-62" coordsize="3425,0" path="m7193,-62l10618,-62e" filled="false" stroked="true" strokeweight=".72pt" strokecolor="#000000">
                <v:path arrowok="t"/>
              </v:shape>
            </v:group>
            <v:group style="position:absolute;left:7236;top:-91;width:3382;height:2" coordorigin="7236,-91" coordsize="3382,2">
              <v:shape style="position:absolute;left:7236;top:-91;width:3382;height:2" coordorigin="7236,-91" coordsize="3382,0" path="m7236,-91l10618,-91e" filled="false" stroked="true" strokeweight=".72pt" strokecolor="#000000">
                <v:path arrowok="t"/>
              </v:shape>
              <v:shape style="position:absolute;left:4368;top:-340;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8801;top:-328;width:127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51,403,899.95</w:t>
                      </w:r>
                    </w:p>
                  </w:txbxContent>
                </v:textbox>
                <w10:wrap type="none"/>
              </v:shape>
            </v:group>
            <w10:wrap type="none"/>
          </v:group>
        </w:pict>
      </w:r>
      <w:r>
        <w:rPr>
          <w:rFonts w:ascii="Arial" w:hAnsi="Arial" w:cs="Arial" w:eastAsia="Arial" w:hint="default"/>
          <w:sz w:val="24"/>
          <w:szCs w:val="24"/>
        </w:rPr>
        <w:t>(3)</w:t>
      </w:r>
      <w:r>
        <w:rPr>
          <w:rFonts w:ascii="Arial" w:hAnsi="Arial" w:cs="Arial" w:eastAsia="Arial" w:hint="default"/>
          <w:spacing w:val="-5"/>
          <w:sz w:val="24"/>
          <w:szCs w:val="24"/>
        </w:rPr>
        <w:t> </w:t>
      </w:r>
      <w:r>
        <w:rPr>
          <w:rFonts w:ascii="宋体" w:hAnsi="宋体" w:cs="宋体" w:eastAsia="宋体" w:hint="default"/>
          <w:sz w:val="24"/>
          <w:szCs w:val="24"/>
        </w:rPr>
        <w:t>收到其他与筹资活动有关的现金</w:t>
      </w:r>
    </w:p>
    <w:p>
      <w:pPr>
        <w:spacing w:line="240" w:lineRule="auto" w:before="1"/>
        <w:rPr>
          <w:rFonts w:ascii="宋体" w:hAnsi="宋体" w:cs="宋体" w:eastAsia="宋体" w:hint="default"/>
          <w:sz w:val="15"/>
          <w:szCs w:val="15"/>
        </w:rPr>
      </w:pPr>
    </w:p>
    <w:tbl>
      <w:tblPr>
        <w:tblW w:w="0" w:type="auto"/>
        <w:jc w:val="left"/>
        <w:tblInd w:w="279" w:type="dxa"/>
        <w:tblLayout w:type="fixed"/>
        <w:tblCellMar>
          <w:top w:w="0" w:type="dxa"/>
          <w:left w:w="0" w:type="dxa"/>
          <w:bottom w:w="0" w:type="dxa"/>
          <w:right w:w="0" w:type="dxa"/>
        </w:tblCellMar>
        <w:tblLook w:val="01E0"/>
      </w:tblPr>
      <w:tblGrid>
        <w:gridCol w:w="2269"/>
        <w:gridCol w:w="2429"/>
        <w:gridCol w:w="3973"/>
      </w:tblGrid>
      <w:tr>
        <w:trPr>
          <w:trHeight w:val="571" w:hRule="exact"/>
        </w:trPr>
        <w:tc>
          <w:tcPr>
            <w:tcW w:w="2269" w:type="dxa"/>
            <w:tcBorders>
              <w:top w:val="single" w:sz="17"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20"/>
                <w:szCs w:val="20"/>
              </w:rPr>
            </w:pPr>
            <w:r>
              <w:rPr>
                <w:rFonts w:ascii="宋体" w:hAnsi="宋体" w:cs="宋体" w:eastAsia="宋体" w:hint="default"/>
                <w:sz w:val="20"/>
                <w:szCs w:val="20"/>
              </w:rPr>
              <w:t>与资产相关的政府补助</w:t>
            </w:r>
          </w:p>
        </w:tc>
        <w:tc>
          <w:tcPr>
            <w:tcW w:w="2429" w:type="dxa"/>
            <w:tcBorders>
              <w:top w:val="single" w:sz="17" w:space="0" w:color="000000"/>
              <w:left w:val="nil" w:sz="6" w:space="0" w:color="auto"/>
              <w:bottom w:val="nil" w:sz="6" w:space="0" w:color="auto"/>
              <w:right w:val="nil" w:sz="6" w:space="0" w:color="auto"/>
            </w:tcBorders>
          </w:tcPr>
          <w:p>
            <w:pPr>
              <w:pStyle w:val="TableParagraph"/>
              <w:spacing w:line="232" w:lineRule="exact"/>
              <w:ind w:left="159"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973" w:type="dxa"/>
            <w:tcBorders>
              <w:top w:val="single" w:sz="17" w:space="0" w:color="000000"/>
              <w:left w:val="nil" w:sz="6" w:space="0" w:color="auto"/>
              <w:bottom w:val="nil" w:sz="6" w:space="0" w:color="auto"/>
              <w:right w:val="nil" w:sz="6" w:space="0" w:color="auto"/>
            </w:tcBorders>
          </w:tcPr>
          <w:p>
            <w:pPr>
              <w:pStyle w:val="TableParagraph"/>
              <w:spacing w:line="232" w:lineRule="exact"/>
              <w:ind w:left="1869"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60"/>
              <w:ind w:left="2274" w:right="0"/>
              <w:jc w:val="left"/>
              <w:rPr>
                <w:rFonts w:ascii="Arial" w:hAnsi="Arial" w:cs="Arial" w:eastAsia="Arial" w:hint="default"/>
                <w:sz w:val="20"/>
                <w:szCs w:val="20"/>
              </w:rPr>
            </w:pPr>
            <w:r>
              <w:rPr>
                <w:rFonts w:ascii="Arial"/>
                <w:sz w:val="20"/>
              </w:rPr>
              <w:t>7,880,000.00</w:t>
            </w:r>
          </w:p>
        </w:tc>
      </w:tr>
      <w:tr>
        <w:trPr>
          <w:trHeight w:val="295" w:hRule="exact"/>
        </w:trPr>
        <w:tc>
          <w:tcPr>
            <w:tcW w:w="2269" w:type="dxa"/>
            <w:tcBorders>
              <w:top w:val="nil" w:sz="6" w:space="0" w:color="auto"/>
              <w:left w:val="nil" w:sz="6" w:space="0" w:color="auto"/>
              <w:bottom w:val="single" w:sz="17" w:space="0" w:color="000000"/>
              <w:right w:val="nil" w:sz="6" w:space="0" w:color="auto"/>
            </w:tcBorders>
          </w:tcPr>
          <w:p>
            <w:pPr/>
          </w:p>
        </w:tc>
        <w:tc>
          <w:tcPr>
            <w:tcW w:w="2429" w:type="dxa"/>
            <w:tcBorders>
              <w:top w:val="nil" w:sz="6" w:space="0" w:color="auto"/>
              <w:left w:val="nil" w:sz="6" w:space="0" w:color="auto"/>
              <w:bottom w:val="single" w:sz="17" w:space="0" w:color="000000"/>
              <w:right w:val="nil" w:sz="6" w:space="0" w:color="auto"/>
            </w:tcBorders>
          </w:tcPr>
          <w:p>
            <w:pPr>
              <w:pStyle w:val="TableParagraph"/>
              <w:spacing w:line="231" w:lineRule="exact"/>
              <w:ind w:left="159"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973" w:type="dxa"/>
            <w:tcBorders>
              <w:top w:val="nil" w:sz="6" w:space="0" w:color="auto"/>
              <w:left w:val="nil" w:sz="6" w:space="0" w:color="auto"/>
              <w:bottom w:val="single" w:sz="17" w:space="0" w:color="000000"/>
              <w:right w:val="nil" w:sz="6" w:space="0" w:color="auto"/>
            </w:tcBorders>
          </w:tcPr>
          <w:p>
            <w:pPr>
              <w:pStyle w:val="TableParagraph"/>
              <w:spacing w:line="240" w:lineRule="auto" w:before="18"/>
              <w:ind w:left="2274" w:right="0"/>
              <w:jc w:val="left"/>
              <w:rPr>
                <w:rFonts w:ascii="Arial" w:hAnsi="Arial" w:cs="Arial" w:eastAsia="Arial" w:hint="default"/>
                <w:sz w:val="20"/>
                <w:szCs w:val="20"/>
              </w:rPr>
            </w:pPr>
            <w:r>
              <w:rPr>
                <w:rFonts w:ascii="Arial"/>
                <w:sz w:val="20"/>
              </w:rPr>
              <w:t>7,880,000.00</w:t>
            </w:r>
          </w:p>
        </w:tc>
      </w:tr>
    </w:tbl>
    <w:p>
      <w:pPr>
        <w:spacing w:before="59"/>
        <w:ind w:left="620" w:right="617" w:firstLine="0"/>
        <w:jc w:val="left"/>
        <w:rPr>
          <w:rFonts w:ascii="宋体" w:hAnsi="宋体" w:cs="宋体" w:eastAsia="宋体" w:hint="default"/>
          <w:sz w:val="24"/>
          <w:szCs w:val="24"/>
        </w:rPr>
      </w:pPr>
      <w:r>
        <w:rPr/>
        <w:pict>
          <v:group style="position:absolute;margin-left:96.000015pt;margin-top:-44.354427pt;width:435.5pt;height:41.1pt;mso-position-horizontal-relative:page;mso-position-vertical-relative:paragraph;z-index:-617920" coordorigin="1920,-887" coordsize="8710,822">
            <v:shape style="position:absolute;left:7193;top:-887;width:10;height:271" type="#_x0000_t75" stroked="false">
              <v:imagedata r:id="rId212" o:title=""/>
            </v:shape>
            <v:shape style="position:absolute;left:1920;top:-635;width:8710;height:570" type="#_x0000_t75" stroked="false">
              <v:imagedata r:id="rId213" o:title=""/>
            </v:shape>
            <w10:wrap type="none"/>
          </v:group>
        </w:pict>
      </w:r>
      <w:r>
        <w:rPr>
          <w:rFonts w:ascii="Arial" w:hAnsi="Arial" w:cs="Arial" w:eastAsia="Arial" w:hint="default"/>
          <w:sz w:val="24"/>
          <w:szCs w:val="24"/>
        </w:rPr>
        <w:t>(4)</w:t>
      </w:r>
      <w:r>
        <w:rPr>
          <w:rFonts w:ascii="Arial" w:hAnsi="Arial" w:cs="Arial" w:eastAsia="Arial" w:hint="default"/>
          <w:spacing w:val="-5"/>
          <w:sz w:val="24"/>
          <w:szCs w:val="24"/>
        </w:rPr>
        <w:t> </w:t>
      </w:r>
      <w:r>
        <w:rPr>
          <w:rFonts w:ascii="宋体" w:hAnsi="宋体" w:cs="宋体" w:eastAsia="宋体" w:hint="default"/>
          <w:sz w:val="24"/>
          <w:szCs w:val="24"/>
        </w:rPr>
        <w:t>支付其他与筹资活动有关的现金</w:t>
      </w:r>
    </w:p>
    <w:p>
      <w:pPr>
        <w:spacing w:line="240" w:lineRule="auto" w:before="5"/>
        <w:rPr>
          <w:rFonts w:ascii="宋体" w:hAnsi="宋体" w:cs="宋体" w:eastAsia="宋体" w:hint="default"/>
          <w:sz w:val="13"/>
          <w:szCs w:val="13"/>
        </w:rPr>
      </w:pPr>
    </w:p>
    <w:p>
      <w:pPr>
        <w:spacing w:line="1174" w:lineRule="exact"/>
        <w:ind w:left="257"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35.6pt;height:58.75pt;mso-position-horizontal-relative:char;mso-position-vertical-relative:line" coordorigin="0,0" coordsize="8712,1175">
            <v:group style="position:absolute;left:22;top:7;width:5254;height:2" coordorigin="22,7" coordsize="5254,2">
              <v:shape style="position:absolute;left:22;top:7;width:5254;height:2" coordorigin="22,7" coordsize="5254,0" path="m22,7l5275,7e" filled="false" stroked="true" strokeweight=".72pt" strokecolor="#000000">
                <v:path arrowok="t"/>
              </v:shape>
            </v:group>
            <v:group style="position:absolute;left:22;top:36;width:5254;height:2" coordorigin="22,36" coordsize="5254,2">
              <v:shape style="position:absolute;left:22;top:36;width:5254;height:2" coordorigin="22,36" coordsize="5254,0" path="m22,36l5275,36e" filled="false" stroked="true" strokeweight=".72pt" strokecolor="#000000">
                <v:path arrowok="t"/>
              </v:shape>
            </v:group>
            <v:group style="position:absolute;left:5275;top:7;width:44;height:2" coordorigin="5275,7" coordsize="44,2">
              <v:shape style="position:absolute;left:5275;top:7;width:44;height:2" coordorigin="5275,7" coordsize="44,0" path="m5275,7l5318,7e" filled="false" stroked="true" strokeweight=".72pt" strokecolor="#000000">
                <v:path arrowok="t"/>
              </v:shape>
            </v:group>
            <v:group style="position:absolute;left:5275;top:36;width:44;height:2" coordorigin="5275,36" coordsize="44,2">
              <v:shape style="position:absolute;left:5275;top:36;width:44;height:2" coordorigin="5275,36" coordsize="44,0" path="m5275,36l5318,36e" filled="false" stroked="true" strokeweight=".72pt" strokecolor="#000000">
                <v:path arrowok="t"/>
              </v:shape>
            </v:group>
            <v:group style="position:absolute;left:5318;top:7;width:3375;height:2" coordorigin="5318,7" coordsize="3375,2">
              <v:shape style="position:absolute;left:5318;top:7;width:3375;height:2" coordorigin="5318,7" coordsize="3375,0" path="m5318,7l8693,7e" filled="false" stroked="true" strokeweight=".72pt" strokecolor="#000000">
                <v:path arrowok="t"/>
              </v:shape>
            </v:group>
            <v:group style="position:absolute;left:5318;top:36;width:3375;height:2" coordorigin="5318,36" coordsize="3375,2">
              <v:shape style="position:absolute;left:5318;top:36;width:3375;height:2" coordorigin="5318,36" coordsize="3375,0" path="m5318,36l8693,36e" filled="false" stroked="true" strokeweight=".72pt" strokecolor="#000000">
                <v:path arrowok="t"/>
              </v:shape>
              <v:shape style="position:absolute;left:5275;top:43;width:10;height:272" type="#_x0000_t75" stroked="false">
                <v:imagedata r:id="rId214" o:title=""/>
              </v:shape>
            </v:group>
            <v:group style="position:absolute;left:7;top:1168;width:5268;height:2" coordorigin="7,1168" coordsize="5268,2">
              <v:shape style="position:absolute;left:7;top:1168;width:5268;height:2" coordorigin="7,1168" coordsize="5268,0" path="m7,1168l5275,1168e" filled="false" stroked="true" strokeweight=".72pt" strokecolor="#000000">
                <v:path arrowok="t"/>
              </v:shape>
            </v:group>
            <v:group style="position:absolute;left:7;top:1139;width:5268;height:2" coordorigin="7,1139" coordsize="5268,2">
              <v:shape style="position:absolute;left:7;top:1139;width:5268;height:2" coordorigin="7,1139" coordsize="5268,0" path="m7,1139l5275,1139e" filled="false" stroked="true" strokeweight=".72pt" strokecolor="#000000">
                <v:path arrowok="t"/>
              </v:shape>
              <v:shape style="position:absolute;left:2;top:296;width:8710;height:835" type="#_x0000_t75" stroked="false">
                <v:imagedata r:id="rId215" o:title=""/>
              </v:shape>
            </v:group>
            <v:group style="position:absolute;left:5275;top:1139;width:44;height:2" coordorigin="5275,1139" coordsize="44,2">
              <v:shape style="position:absolute;left:5275;top:1139;width:44;height:2" coordorigin="5275,1139" coordsize="44,0" path="m5275,1139l5318,1139e" filled="false" stroked="true" strokeweight=".72pt" strokecolor="#000000">
                <v:path arrowok="t"/>
              </v:shape>
            </v:group>
            <v:group style="position:absolute;left:5275;top:1168;width:3425;height:2" coordorigin="5275,1168" coordsize="3425,2">
              <v:shape style="position:absolute;left:5275;top:1168;width:3425;height:2" coordorigin="5275,1168" coordsize="3425,0" path="m5275,1168l8700,1168e" filled="false" stroked="true" strokeweight=".72pt" strokecolor="#000000">
                <v:path arrowok="t"/>
              </v:shape>
            </v:group>
            <v:group style="position:absolute;left:5318;top:1139;width:3382;height:2" coordorigin="5318,1139" coordsize="3382,2">
              <v:shape style="position:absolute;left:5318;top:1139;width:3382;height:2" coordorigin="5318,1139" coordsize="3382,0" path="m5318,1139l8700,1139e" filled="false" stroked="true" strokeweight=".72pt" strokecolor="#000000">
                <v:path arrowok="t"/>
              </v:shape>
              <v:shape style="position:absolute;left:2450;top:7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130;top:355;width:1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短期融资券相关费用</w:t>
                      </w:r>
                    </w:p>
                  </w:txbxContent>
                </v:textbox>
                <w10:wrap type="none"/>
              </v:shape>
              <v:shape style="position:absolute;left:6589;top:75;width:1573;height:48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p>
                      <w:pPr>
                        <w:spacing w:line="226" w:lineRule="exact" w:before="61"/>
                        <w:ind w:left="682" w:right="0" w:firstLine="0"/>
                        <w:jc w:val="left"/>
                        <w:rPr>
                          <w:rFonts w:ascii="Arial" w:hAnsi="Arial" w:cs="Arial" w:eastAsia="Arial" w:hint="default"/>
                          <w:sz w:val="20"/>
                          <w:szCs w:val="20"/>
                        </w:rPr>
                      </w:pPr>
                      <w:r>
                        <w:rPr>
                          <w:rFonts w:ascii="Arial"/>
                          <w:spacing w:val="-1"/>
                          <w:sz w:val="20"/>
                        </w:rPr>
                        <w:t>42,491.05</w:t>
                      </w:r>
                    </w:p>
                  </w:txbxContent>
                </v:textbox>
                <w10:wrap type="none"/>
              </v:shape>
              <v:shape style="position:absolute;left:2450;top:88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7272;top:901;width:8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42,491.05</w:t>
                      </w:r>
                    </w:p>
                  </w:txbxContent>
                </v:textbox>
                <w10:wrap type="none"/>
              </v:shape>
            </v:group>
          </v:group>
        </w:pict>
      </w:r>
      <w:r>
        <w:rPr>
          <w:rFonts w:ascii="宋体" w:hAnsi="宋体" w:cs="宋体" w:eastAsia="宋体" w:hint="default"/>
          <w:position w:val="-22"/>
          <w:sz w:val="20"/>
          <w:szCs w:val="20"/>
        </w:rPr>
      </w:r>
    </w:p>
    <w:p>
      <w:pPr>
        <w:spacing w:before="81"/>
        <w:ind w:left="705" w:right="617" w:firstLine="0"/>
        <w:jc w:val="left"/>
        <w:rPr>
          <w:rFonts w:ascii="宋体" w:hAnsi="宋体" w:cs="宋体" w:eastAsia="宋体" w:hint="default"/>
          <w:sz w:val="24"/>
          <w:szCs w:val="24"/>
        </w:rPr>
      </w:pPr>
      <w:r>
        <w:rPr>
          <w:rFonts w:ascii="Arial" w:hAnsi="Arial" w:cs="Arial" w:eastAsia="Arial" w:hint="default"/>
          <w:b/>
          <w:bCs/>
          <w:sz w:val="24"/>
          <w:szCs w:val="24"/>
        </w:rPr>
        <w:t>47.</w:t>
      </w:r>
      <w:r>
        <w:rPr>
          <w:rFonts w:ascii="Arial" w:hAnsi="Arial" w:cs="Arial" w:eastAsia="Arial" w:hint="default"/>
          <w:b/>
          <w:bCs/>
          <w:spacing w:val="17"/>
          <w:sz w:val="24"/>
          <w:szCs w:val="24"/>
        </w:rPr>
        <w:t> </w:t>
      </w:r>
      <w:r>
        <w:rPr>
          <w:rFonts w:ascii="宋体" w:hAnsi="宋体" w:cs="宋体" w:eastAsia="宋体" w:hint="default"/>
          <w:b/>
          <w:bCs/>
          <w:sz w:val="24"/>
          <w:szCs w:val="24"/>
        </w:rPr>
        <w:t>现金流量表补充资料</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40"/>
          <w:pgMar w:header="877" w:footer="982" w:top="1100" w:bottom="1180" w:left="1660" w:right="1160"/>
        </w:sectPr>
      </w:pPr>
    </w:p>
    <w:p>
      <w:pPr>
        <w:spacing w:line="240" w:lineRule="auto" w:before="7"/>
        <w:rPr>
          <w:rFonts w:ascii="宋体" w:hAnsi="宋体" w:cs="宋体" w:eastAsia="宋体" w:hint="default"/>
          <w:b/>
          <w:bCs/>
          <w:sz w:val="19"/>
          <w:szCs w:val="19"/>
        </w:rPr>
      </w:pPr>
    </w:p>
    <w:p>
      <w:pPr>
        <w:spacing w:before="26"/>
        <w:ind w:left="620" w:right="617"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
          <w:sz w:val="24"/>
          <w:szCs w:val="24"/>
        </w:rPr>
        <w:t> </w:t>
      </w:r>
      <w:r>
        <w:rPr>
          <w:rFonts w:ascii="宋体" w:hAnsi="宋体" w:cs="宋体" w:eastAsia="宋体" w:hint="default"/>
          <w:sz w:val="24"/>
          <w:szCs w:val="24"/>
        </w:rPr>
        <w:t>现金流量表补充资料</w:t>
      </w:r>
    </w:p>
    <w:p>
      <w:pPr>
        <w:tabs>
          <w:tab w:pos="5103" w:val="left" w:leader="none"/>
          <w:tab w:pos="7386" w:val="left" w:leader="none"/>
        </w:tabs>
        <w:spacing w:before="188"/>
        <w:ind w:left="1932" w:right="617" w:firstLine="0"/>
        <w:jc w:val="left"/>
        <w:rPr>
          <w:rFonts w:ascii="宋体" w:hAnsi="宋体" w:cs="宋体" w:eastAsia="宋体" w:hint="default"/>
          <w:sz w:val="20"/>
          <w:szCs w:val="20"/>
        </w:rPr>
      </w:pPr>
      <w:r>
        <w:rPr/>
        <w:pict>
          <v:group style="position:absolute;margin-left:95.879997pt;margin-top:8.722788pt;width:435.85pt;height:423.25pt;mso-position-horizontal-relative:page;mso-position-vertical-relative:paragraph;z-index:-617896" coordorigin="1918,174" coordsize="8717,8465">
            <v:group style="position:absolute;left:1939;top:182;width:4107;height:2" coordorigin="1939,182" coordsize="4107,2">
              <v:shape style="position:absolute;left:1939;top:182;width:4107;height:2" coordorigin="1939,182" coordsize="4107,0" path="m1939,182l6046,182e" filled="false" stroked="true" strokeweight=".72pt" strokecolor="#000000">
                <v:path arrowok="t"/>
              </v:shape>
            </v:group>
            <v:group style="position:absolute;left:1939;top:210;width:4107;height:2" coordorigin="1939,210" coordsize="4107,2">
              <v:shape style="position:absolute;left:1939;top:210;width:4107;height:2" coordorigin="1939,210" coordsize="4107,0" path="m1939,210l6046,210e" filled="false" stroked="true" strokeweight=".72pt" strokecolor="#000000">
                <v:path arrowok="t"/>
              </v:shape>
              <v:shape style="position:absolute;left:6046;top:218;width:10;height:2" type="#_x0000_t75" stroked="false">
                <v:imagedata r:id="rId22" o:title=""/>
              </v:shape>
            </v:group>
            <v:group style="position:absolute;left:6046;top:182;width:44;height:2" coordorigin="6046,182" coordsize="44,2">
              <v:shape style="position:absolute;left:6046;top:182;width:44;height:2" coordorigin="6046,182" coordsize="44,0" path="m6046,182l6089,182e" filled="false" stroked="true" strokeweight=".72pt" strokecolor="#000000">
                <v:path arrowok="t"/>
              </v:shape>
            </v:group>
            <v:group style="position:absolute;left:6046;top:210;width:44;height:2" coordorigin="6046,210" coordsize="44,2">
              <v:shape style="position:absolute;left:6046;top:210;width:44;height:2" coordorigin="6046,210" coordsize="44,0" path="m6046,210l6089,210e" filled="false" stroked="true" strokeweight=".72pt" strokecolor="#000000">
                <v:path arrowok="t"/>
              </v:shape>
            </v:group>
            <v:group style="position:absolute;left:6089;top:182;width:2184;height:2" coordorigin="6089,182" coordsize="2184,2">
              <v:shape style="position:absolute;left:6089;top:182;width:2184;height:2" coordorigin="6089,182" coordsize="2184,0" path="m6089,182l8273,182e" filled="false" stroked="true" strokeweight=".72pt" strokecolor="#000000">
                <v:path arrowok="t"/>
              </v:shape>
            </v:group>
            <v:group style="position:absolute;left:6089;top:210;width:2184;height:2" coordorigin="6089,210" coordsize="2184,2">
              <v:shape style="position:absolute;left:6089;top:210;width:2184;height:2" coordorigin="6089,210" coordsize="2184,0" path="m6089,210l8273,210e" filled="false" stroked="true" strokeweight=".72pt" strokecolor="#000000">
                <v:path arrowok="t"/>
              </v:shape>
              <v:shape style="position:absolute;left:8273;top:218;width:10;height:2" type="#_x0000_t75" stroked="false">
                <v:imagedata r:id="rId22" o:title=""/>
              </v:shape>
            </v:group>
            <v:group style="position:absolute;left:8273;top:182;width:44;height:2" coordorigin="8273,182" coordsize="44,2">
              <v:shape style="position:absolute;left:8273;top:182;width:44;height:2" coordorigin="8273,182" coordsize="44,0" path="m8273,182l8316,182e" filled="false" stroked="true" strokeweight=".72pt" strokecolor="#000000">
                <v:path arrowok="t"/>
              </v:shape>
            </v:group>
            <v:group style="position:absolute;left:8273;top:210;width:44;height:2" coordorigin="8273,210" coordsize="44,2">
              <v:shape style="position:absolute;left:8273;top:210;width:44;height:2" coordorigin="8273,210" coordsize="44,0" path="m8273,210l8316,210e" filled="false" stroked="true" strokeweight=".72pt" strokecolor="#000000">
                <v:path arrowok="t"/>
              </v:shape>
            </v:group>
            <v:group style="position:absolute;left:8316;top:182;width:2295;height:2" coordorigin="8316,182" coordsize="2295,2">
              <v:shape style="position:absolute;left:8316;top:182;width:2295;height:2" coordorigin="8316,182" coordsize="2295,0" path="m8316,182l10610,182e" filled="false" stroked="true" strokeweight=".72pt" strokecolor="#000000">
                <v:path arrowok="t"/>
              </v:shape>
            </v:group>
            <v:group style="position:absolute;left:8316;top:210;width:2295;height:2" coordorigin="8316,210" coordsize="2295,2">
              <v:shape style="position:absolute;left:8316;top:210;width:2295;height:2" coordorigin="8316,210" coordsize="2295,0" path="m8316,210l10610,210e" filled="false" stroked="true" strokeweight=".72pt" strokecolor="#000000">
                <v:path arrowok="t"/>
              </v:shape>
              <v:shape style="position:absolute;left:6026;top:201;width:2275;height:308" type="#_x0000_t75" stroked="false">
                <v:imagedata r:id="rId216" o:title=""/>
              </v:shape>
            </v:group>
            <v:group style="position:absolute;left:1925;top:8632;width:4121;height:2" coordorigin="1925,8632" coordsize="4121,2">
              <v:shape style="position:absolute;left:1925;top:8632;width:4121;height:2" coordorigin="1925,8632" coordsize="4121,0" path="m1925,8632l6046,8632e" filled="false" stroked="true" strokeweight=".72pt" strokecolor="#000000">
                <v:path arrowok="t"/>
              </v:shape>
            </v:group>
            <v:group style="position:absolute;left:1925;top:8603;width:4121;height:2" coordorigin="1925,8603" coordsize="4121,2">
              <v:shape style="position:absolute;left:1925;top:8603;width:4121;height:2" coordorigin="1925,8603" coordsize="4121,0" path="m1925,8603l6046,8603e" filled="false" stroked="true" strokeweight=".72pt" strokecolor="#000000">
                <v:path arrowok="t"/>
              </v:shape>
            </v:group>
            <v:group style="position:absolute;left:6046;top:8603;width:44;height:2" coordorigin="6046,8603" coordsize="44,2">
              <v:shape style="position:absolute;left:6046;top:8603;width:44;height:2" coordorigin="6046,8603" coordsize="44,0" path="m6046,8603l6089,8603e" filled="false" stroked="true" strokeweight=".72pt" strokecolor="#000000">
                <v:path arrowok="t"/>
              </v:shape>
            </v:group>
            <v:group style="position:absolute;left:6046;top:8632;width:2228;height:2" coordorigin="6046,8632" coordsize="2228,2">
              <v:shape style="position:absolute;left:6046;top:8632;width:2228;height:2" coordorigin="6046,8632" coordsize="2228,0" path="m6046,8632l8273,8632e" filled="false" stroked="true" strokeweight=".72pt" strokecolor="#000000">
                <v:path arrowok="t"/>
              </v:shape>
            </v:group>
            <v:group style="position:absolute;left:6089;top:8603;width:2184;height:2" coordorigin="6089,8603" coordsize="2184,2">
              <v:shape style="position:absolute;left:6089;top:8603;width:2184;height:2" coordorigin="6089,8603" coordsize="2184,0" path="m6089,8603l8273,8603e" filled="false" stroked="true" strokeweight=".72pt" strokecolor="#000000">
                <v:path arrowok="t"/>
              </v:shape>
              <v:shape style="position:absolute;left:1920;top:471;width:8714;height:8125" type="#_x0000_t75" stroked="false">
                <v:imagedata r:id="rId217" o:title=""/>
              </v:shape>
            </v:group>
            <v:group style="position:absolute;left:8273;top:8603;width:44;height:2" coordorigin="8273,8603" coordsize="44,2">
              <v:shape style="position:absolute;left:8273;top:8603;width:44;height:2" coordorigin="8273,8603" coordsize="44,0" path="m8273,8603l8316,8603e" filled="false" stroked="true" strokeweight=".72pt" strokecolor="#000000">
                <v:path arrowok="t"/>
              </v:shape>
            </v:group>
            <v:group style="position:absolute;left:8273;top:8632;width:2345;height:2" coordorigin="8273,8632" coordsize="2345,2">
              <v:shape style="position:absolute;left:8273;top:8632;width:2345;height:2" coordorigin="8273,8632" coordsize="2345,0" path="m8273,8632l10618,8632e" filled="false" stroked="true" strokeweight=".72pt" strokecolor="#000000">
                <v:path arrowok="t"/>
              </v:shape>
            </v:group>
            <v:group style="position:absolute;left:8316;top:8603;width:2302;height:2" coordorigin="8316,8603" coordsize="2302,2">
              <v:shape style="position:absolute;left:8316;top:8603;width:2302;height:2" coordorigin="8316,8603" coordsize="2302,0" path="m8316,8603l10618,8603e" filled="false" stroked="true" strokeweight=".72pt" strokecolor="#000000">
                <v:path arrowok="t"/>
              </v:shape>
            </v:group>
            <w10:wrap type="none"/>
          </v:group>
        </w:pict>
      </w:r>
      <w:r>
        <w:rPr>
          <w:rFonts w:ascii="宋体" w:hAnsi="宋体" w:cs="宋体" w:eastAsia="宋体" w:hint="default"/>
          <w:b/>
          <w:bCs/>
          <w:w w:val="95"/>
          <w:sz w:val="20"/>
          <w:szCs w:val="20"/>
        </w:rPr>
        <w:t>补充资料</w:t>
        <w:tab/>
      </w:r>
      <w:r>
        <w:rPr>
          <w:rFonts w:ascii="宋体" w:hAnsi="宋体" w:cs="宋体" w:eastAsia="宋体" w:hint="default"/>
          <w:sz w:val="20"/>
          <w:szCs w:val="20"/>
        </w:rPr>
        <w:t>本年金额</w:t>
        <w:tab/>
        <w:t>上年金额</w:t>
      </w:r>
    </w:p>
    <w:p>
      <w:pPr>
        <w:spacing w:line="274" w:lineRule="exact" w:before="18"/>
        <w:ind w:left="387" w:right="617" w:firstLine="0"/>
        <w:jc w:val="left"/>
        <w:rPr>
          <w:rFonts w:ascii="宋体" w:hAnsi="宋体" w:cs="宋体" w:eastAsia="宋体" w:hint="default"/>
          <w:sz w:val="20"/>
          <w:szCs w:val="20"/>
        </w:rPr>
      </w:pPr>
      <w:r>
        <w:rPr>
          <w:rFonts w:ascii="Arial" w:hAnsi="Arial" w:cs="Arial" w:eastAsia="Arial" w:hint="default"/>
          <w:b/>
          <w:bCs/>
          <w:sz w:val="20"/>
          <w:szCs w:val="20"/>
        </w:rPr>
        <w:t>1</w:t>
      </w:r>
      <w:r>
        <w:rPr>
          <w:rFonts w:ascii="宋体" w:hAnsi="宋体" w:cs="宋体" w:eastAsia="宋体" w:hint="default"/>
          <w:b/>
          <w:bCs/>
          <w:sz w:val="20"/>
          <w:szCs w:val="20"/>
        </w:rPr>
        <w:t>．将净利润调节为经营活动现金流量：</w:t>
      </w:r>
      <w:r>
        <w:rPr>
          <w:rFonts w:ascii="宋体" w:hAnsi="宋体" w:cs="宋体" w:eastAsia="宋体" w:hint="default"/>
          <w:sz w:val="20"/>
          <w:szCs w:val="20"/>
        </w:rPr>
      </w:r>
    </w:p>
    <w:p>
      <w:pPr>
        <w:tabs>
          <w:tab w:pos="5050" w:val="left" w:leader="none"/>
          <w:tab w:pos="7458" w:val="left" w:leader="none"/>
        </w:tabs>
        <w:spacing w:line="272" w:lineRule="exact" w:before="0"/>
        <w:ind w:left="387" w:right="0" w:firstLine="0"/>
        <w:jc w:val="left"/>
        <w:rPr>
          <w:rFonts w:ascii="Arial" w:hAnsi="Arial" w:cs="Arial" w:eastAsia="Arial" w:hint="default"/>
          <w:sz w:val="20"/>
          <w:szCs w:val="20"/>
        </w:rPr>
      </w:pPr>
      <w:r>
        <w:rPr>
          <w:rFonts w:ascii="宋体" w:hAnsi="宋体" w:cs="宋体" w:eastAsia="宋体" w:hint="default"/>
          <w:sz w:val="20"/>
          <w:szCs w:val="20"/>
        </w:rPr>
        <w:t>净利润</w:t>
        <w:tab/>
      </w:r>
      <w:r>
        <w:rPr>
          <w:rFonts w:ascii="Arial" w:hAnsi="Arial" w:cs="Arial" w:eastAsia="Arial" w:hint="default"/>
          <w:spacing w:val="-1"/>
          <w:sz w:val="21"/>
          <w:szCs w:val="21"/>
        </w:rPr>
        <w:t>221,373,894.21</w:t>
        <w:tab/>
      </w:r>
      <w:r>
        <w:rPr>
          <w:rFonts w:ascii="Arial" w:hAnsi="Arial" w:cs="Arial" w:eastAsia="Arial" w:hint="default"/>
          <w:spacing w:val="-1"/>
          <w:position w:val="1"/>
          <w:sz w:val="20"/>
          <w:szCs w:val="20"/>
        </w:rPr>
        <w:t>166,145,964.88</w:t>
      </w:r>
      <w:r>
        <w:rPr>
          <w:rFonts w:ascii="Arial" w:hAnsi="Arial" w:cs="Arial" w:eastAsia="Arial" w:hint="default"/>
          <w:spacing w:val="-1"/>
          <w:sz w:val="20"/>
          <w:szCs w:val="20"/>
        </w:rPr>
      </w:r>
    </w:p>
    <w:p>
      <w:pPr>
        <w:tabs>
          <w:tab w:pos="5475" w:val="left" w:leader="none"/>
          <w:tab w:pos="7570" w:val="left" w:leader="none"/>
        </w:tabs>
        <w:spacing w:line="268"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加：资产减值准备</w:t>
        <w:tab/>
      </w:r>
      <w:r>
        <w:rPr>
          <w:rFonts w:ascii="Arial" w:hAnsi="Arial" w:cs="Arial" w:eastAsia="Arial" w:hint="default"/>
          <w:spacing w:val="-3"/>
          <w:sz w:val="21"/>
          <w:szCs w:val="21"/>
        </w:rPr>
        <w:t>994,543.11</w:t>
        <w:tab/>
      </w:r>
      <w:r>
        <w:rPr>
          <w:rFonts w:ascii="Arial" w:hAnsi="Arial" w:cs="Arial" w:eastAsia="Arial" w:hint="default"/>
          <w:spacing w:val="-2"/>
          <w:position w:val="1"/>
          <w:sz w:val="20"/>
          <w:szCs w:val="20"/>
        </w:rPr>
        <w:t>32,887,058.25</w:t>
      </w:r>
      <w:r>
        <w:rPr>
          <w:rFonts w:ascii="Arial" w:hAnsi="Arial" w:cs="Arial" w:eastAsia="Arial" w:hint="default"/>
          <w:spacing w:val="-2"/>
          <w:sz w:val="20"/>
          <w:szCs w:val="20"/>
        </w:rPr>
      </w:r>
    </w:p>
    <w:p>
      <w:pPr>
        <w:spacing w:line="210" w:lineRule="exact" w:before="0"/>
        <w:ind w:left="387" w:right="617" w:firstLine="0"/>
        <w:jc w:val="left"/>
        <w:rPr>
          <w:rFonts w:ascii="宋体" w:hAnsi="宋体" w:cs="宋体" w:eastAsia="宋体" w:hint="default"/>
          <w:sz w:val="20"/>
          <w:szCs w:val="20"/>
        </w:rPr>
      </w:pPr>
      <w:r>
        <w:rPr>
          <w:rFonts w:ascii="宋体" w:hAnsi="宋体" w:cs="宋体" w:eastAsia="宋体" w:hint="default"/>
          <w:spacing w:val="3"/>
          <w:sz w:val="20"/>
          <w:szCs w:val="20"/>
        </w:rPr>
        <w:t>固定资产折旧、油气资产折耗、生产性生物</w:t>
      </w:r>
      <w:r>
        <w:rPr>
          <w:rFonts w:ascii="宋体" w:hAnsi="宋体" w:cs="宋体" w:eastAsia="宋体" w:hint="default"/>
          <w:sz w:val="20"/>
          <w:szCs w:val="20"/>
        </w:rPr>
      </w:r>
    </w:p>
    <w:p>
      <w:pPr>
        <w:tabs>
          <w:tab w:pos="5050" w:val="left" w:leader="none"/>
          <w:tab w:pos="7473" w:val="left" w:leader="none"/>
        </w:tabs>
        <w:spacing w:line="300" w:lineRule="exact" w:before="0"/>
        <w:ind w:left="387" w:right="0" w:firstLine="0"/>
        <w:jc w:val="left"/>
        <w:rPr>
          <w:rFonts w:ascii="Arial" w:hAnsi="Arial" w:cs="Arial" w:eastAsia="Arial" w:hint="default"/>
          <w:sz w:val="20"/>
          <w:szCs w:val="20"/>
        </w:rPr>
      </w:pPr>
      <w:r>
        <w:rPr>
          <w:rFonts w:ascii="宋体" w:hAnsi="宋体" w:cs="宋体" w:eastAsia="宋体" w:hint="default"/>
          <w:position w:val="-11"/>
          <w:sz w:val="20"/>
          <w:szCs w:val="20"/>
        </w:rPr>
        <w:t>资产折旧</w:t>
        <w:tab/>
      </w:r>
      <w:r>
        <w:rPr>
          <w:rFonts w:ascii="Arial" w:hAnsi="Arial" w:cs="Arial" w:eastAsia="Arial" w:hint="default"/>
          <w:spacing w:val="-1"/>
          <w:sz w:val="21"/>
          <w:szCs w:val="21"/>
        </w:rPr>
        <w:t>122,479,123.16</w:t>
        <w:tab/>
      </w:r>
      <w:r>
        <w:rPr>
          <w:rFonts w:ascii="Arial" w:hAnsi="Arial" w:cs="Arial" w:eastAsia="Arial" w:hint="default"/>
          <w:spacing w:val="-3"/>
          <w:position w:val="1"/>
          <w:sz w:val="20"/>
          <w:szCs w:val="20"/>
        </w:rPr>
        <w:t>116,857,096.88</w:t>
      </w:r>
      <w:r>
        <w:rPr>
          <w:rFonts w:ascii="Arial" w:hAnsi="Arial" w:cs="Arial" w:eastAsia="Arial" w:hint="default"/>
          <w:sz w:val="20"/>
          <w:szCs w:val="20"/>
        </w:rPr>
      </w:r>
    </w:p>
    <w:p>
      <w:pPr>
        <w:tabs>
          <w:tab w:pos="5283" w:val="left" w:leader="none"/>
          <w:tab w:pos="7681" w:val="left" w:leader="none"/>
        </w:tabs>
        <w:spacing w:line="273" w:lineRule="exact" w:before="16"/>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无形资产摊销</w:t>
        <w:tab/>
      </w:r>
      <w:r>
        <w:rPr>
          <w:rFonts w:ascii="Arial" w:hAnsi="Arial" w:cs="Arial" w:eastAsia="Arial" w:hint="default"/>
          <w:spacing w:val="-1"/>
          <w:sz w:val="21"/>
          <w:szCs w:val="21"/>
        </w:rPr>
        <w:t>4,161,597.80</w:t>
        <w:tab/>
      </w:r>
      <w:r>
        <w:rPr>
          <w:rFonts w:ascii="Arial" w:hAnsi="Arial" w:cs="Arial" w:eastAsia="Arial" w:hint="default"/>
          <w:spacing w:val="-2"/>
          <w:position w:val="1"/>
          <w:sz w:val="20"/>
          <w:szCs w:val="20"/>
        </w:rPr>
        <w:t>4,389,865.97</w:t>
      </w:r>
      <w:r>
        <w:rPr>
          <w:rFonts w:ascii="Arial" w:hAnsi="Arial" w:cs="Arial" w:eastAsia="Arial" w:hint="default"/>
          <w:sz w:val="20"/>
          <w:szCs w:val="20"/>
        </w:rPr>
      </w:r>
    </w:p>
    <w:p>
      <w:pPr>
        <w:tabs>
          <w:tab w:pos="5283" w:val="left" w:leader="none"/>
          <w:tab w:pos="7681" w:val="left" w:leader="none"/>
        </w:tabs>
        <w:spacing w:line="268"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长期待摊费用摊销</w:t>
        <w:tab/>
      </w:r>
      <w:r>
        <w:rPr>
          <w:rFonts w:ascii="Arial" w:hAnsi="Arial" w:cs="Arial" w:eastAsia="Arial" w:hint="default"/>
          <w:spacing w:val="-1"/>
          <w:sz w:val="21"/>
          <w:szCs w:val="21"/>
        </w:rPr>
        <w:t>3,343,847.75</w:t>
        <w:tab/>
      </w:r>
      <w:r>
        <w:rPr>
          <w:rFonts w:ascii="Arial" w:hAnsi="Arial" w:cs="Arial" w:eastAsia="Arial" w:hint="default"/>
          <w:spacing w:val="-2"/>
          <w:position w:val="1"/>
          <w:sz w:val="20"/>
          <w:szCs w:val="20"/>
        </w:rPr>
        <w:t>2,206,957.73</w:t>
      </w:r>
      <w:r>
        <w:rPr>
          <w:rFonts w:ascii="Arial" w:hAnsi="Arial" w:cs="Arial" w:eastAsia="Arial" w:hint="default"/>
          <w:sz w:val="20"/>
          <w:szCs w:val="20"/>
        </w:rPr>
      </w:r>
    </w:p>
    <w:p>
      <w:pPr>
        <w:spacing w:line="210" w:lineRule="exact" w:before="0"/>
        <w:ind w:left="387" w:right="617" w:firstLine="0"/>
        <w:jc w:val="left"/>
        <w:rPr>
          <w:rFonts w:ascii="宋体" w:hAnsi="宋体" w:cs="宋体" w:eastAsia="宋体" w:hint="default"/>
          <w:sz w:val="20"/>
          <w:szCs w:val="20"/>
        </w:rPr>
      </w:pPr>
      <w:r>
        <w:rPr>
          <w:rFonts w:ascii="宋体" w:hAnsi="宋体" w:cs="宋体" w:eastAsia="宋体" w:hint="default"/>
          <w:spacing w:val="3"/>
          <w:sz w:val="20"/>
          <w:szCs w:val="20"/>
        </w:rPr>
        <w:t>处置固定资产、无形资产和其他长期资产的</w:t>
      </w:r>
      <w:r>
        <w:rPr>
          <w:rFonts w:ascii="宋体" w:hAnsi="宋体" w:cs="宋体" w:eastAsia="宋体" w:hint="default"/>
          <w:sz w:val="20"/>
          <w:szCs w:val="20"/>
        </w:rPr>
      </w:r>
    </w:p>
    <w:p>
      <w:pPr>
        <w:tabs>
          <w:tab w:pos="5283" w:val="left" w:leader="none"/>
          <w:tab w:pos="7614" w:val="left" w:leader="none"/>
        </w:tabs>
        <w:spacing w:line="314" w:lineRule="exact" w:before="0"/>
        <w:ind w:left="387" w:right="0" w:firstLine="0"/>
        <w:jc w:val="left"/>
        <w:rPr>
          <w:rFonts w:ascii="Arial" w:hAnsi="Arial" w:cs="Arial" w:eastAsia="Arial" w:hint="default"/>
          <w:sz w:val="20"/>
          <w:szCs w:val="20"/>
        </w:rPr>
      </w:pPr>
      <w:r>
        <w:rPr>
          <w:rFonts w:ascii="宋体" w:hAnsi="宋体" w:cs="宋体" w:eastAsia="宋体" w:hint="default"/>
          <w:spacing w:val="-1"/>
          <w:position w:val="-11"/>
          <w:sz w:val="20"/>
          <w:szCs w:val="20"/>
        </w:rPr>
        <w:t>损失（收益以</w:t>
      </w:r>
      <w:r>
        <w:rPr>
          <w:rFonts w:ascii="Arial" w:hAnsi="Arial" w:cs="Arial" w:eastAsia="Arial" w:hint="default"/>
          <w:spacing w:val="-1"/>
          <w:position w:val="-11"/>
          <w:sz w:val="20"/>
          <w:szCs w:val="20"/>
        </w:rPr>
        <w:t>“</w:t>
      </w:r>
      <w:r>
        <w:rPr>
          <w:rFonts w:ascii="宋体" w:hAnsi="宋体" w:cs="宋体" w:eastAsia="宋体" w:hint="default"/>
          <w:spacing w:val="-1"/>
          <w:position w:val="-11"/>
          <w:sz w:val="20"/>
          <w:szCs w:val="20"/>
        </w:rPr>
        <w:t>－</w:t>
      </w:r>
      <w:r>
        <w:rPr>
          <w:rFonts w:ascii="Arial" w:hAnsi="Arial" w:cs="Arial" w:eastAsia="Arial" w:hint="default"/>
          <w:spacing w:val="-1"/>
          <w:position w:val="-11"/>
          <w:sz w:val="20"/>
          <w:szCs w:val="20"/>
        </w:rPr>
        <w:t>”</w:t>
      </w:r>
      <w:r>
        <w:rPr>
          <w:rFonts w:ascii="宋体" w:hAnsi="宋体" w:cs="宋体" w:eastAsia="宋体" w:hint="default"/>
          <w:spacing w:val="-1"/>
          <w:position w:val="-11"/>
          <w:sz w:val="20"/>
          <w:szCs w:val="20"/>
        </w:rPr>
        <w:t>号填列）</w:t>
        <w:tab/>
      </w:r>
      <w:r>
        <w:rPr>
          <w:rFonts w:ascii="Arial" w:hAnsi="Arial" w:cs="Arial" w:eastAsia="Arial" w:hint="default"/>
          <w:spacing w:val="-1"/>
          <w:sz w:val="21"/>
          <w:szCs w:val="21"/>
        </w:rPr>
        <w:t>1,386,332.47</w:t>
        <w:tab/>
      </w:r>
      <w:r>
        <w:rPr>
          <w:rFonts w:ascii="Arial" w:hAnsi="Arial" w:cs="Arial" w:eastAsia="Arial" w:hint="default"/>
          <w:spacing w:val="-2"/>
          <w:position w:val="1"/>
          <w:sz w:val="20"/>
          <w:szCs w:val="20"/>
        </w:rPr>
        <w:t>-3,194,445.16</w:t>
      </w:r>
      <w:r>
        <w:rPr>
          <w:rFonts w:ascii="Arial" w:hAnsi="Arial" w:cs="Arial" w:eastAsia="Arial" w:hint="default"/>
          <w:spacing w:val="-2"/>
          <w:sz w:val="20"/>
          <w:szCs w:val="20"/>
        </w:rPr>
      </w:r>
    </w:p>
    <w:p>
      <w:pPr>
        <w:tabs>
          <w:tab w:pos="5459" w:val="left" w:leader="none"/>
          <w:tab w:pos="7681" w:val="left" w:leader="none"/>
        </w:tabs>
        <w:spacing w:line="272" w:lineRule="exact" w:before="1"/>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固定资产报废损失（收益以</w:t>
      </w:r>
      <w:r>
        <w:rPr>
          <w:rFonts w:ascii="Arial" w:hAnsi="Arial" w:cs="Arial" w:eastAsia="Arial" w:hint="default"/>
          <w:spacing w:val="-1"/>
          <w:sz w:val="20"/>
          <w:szCs w:val="20"/>
        </w:rPr>
        <w:t>“</w:t>
      </w:r>
      <w:r>
        <w:rPr>
          <w:rFonts w:ascii="宋体" w:hAnsi="宋体" w:cs="宋体" w:eastAsia="宋体" w:hint="default"/>
          <w:spacing w:val="-1"/>
          <w:sz w:val="20"/>
          <w:szCs w:val="20"/>
        </w:rPr>
        <w:t>－</w:t>
      </w:r>
      <w:r>
        <w:rPr>
          <w:rFonts w:ascii="Arial" w:hAnsi="Arial" w:cs="Arial" w:eastAsia="Arial" w:hint="default"/>
          <w:spacing w:val="-1"/>
          <w:sz w:val="20"/>
          <w:szCs w:val="20"/>
        </w:rPr>
        <w:t>”</w:t>
      </w:r>
      <w:r>
        <w:rPr>
          <w:rFonts w:ascii="宋体" w:hAnsi="宋体" w:cs="宋体" w:eastAsia="宋体" w:hint="default"/>
          <w:spacing w:val="-1"/>
          <w:sz w:val="20"/>
          <w:szCs w:val="20"/>
        </w:rPr>
        <w:t>号填列）</w:t>
        <w:tab/>
      </w:r>
      <w:r>
        <w:rPr>
          <w:rFonts w:ascii="Arial" w:hAnsi="Arial" w:cs="Arial" w:eastAsia="Arial" w:hint="default"/>
          <w:spacing w:val="-1"/>
          <w:sz w:val="21"/>
          <w:szCs w:val="21"/>
        </w:rPr>
        <w:t>783,496.38</w:t>
        <w:tab/>
      </w:r>
      <w:r>
        <w:rPr>
          <w:rFonts w:ascii="Arial" w:hAnsi="Arial" w:cs="Arial" w:eastAsia="Arial" w:hint="default"/>
          <w:spacing w:val="-2"/>
          <w:position w:val="1"/>
          <w:sz w:val="20"/>
          <w:szCs w:val="20"/>
        </w:rPr>
        <w:t>2,680,807.43</w:t>
      </w:r>
      <w:r>
        <w:rPr>
          <w:rFonts w:ascii="Arial" w:hAnsi="Arial" w:cs="Arial" w:eastAsia="Arial" w:hint="default"/>
          <w:sz w:val="20"/>
          <w:szCs w:val="20"/>
        </w:rPr>
      </w:r>
    </w:p>
    <w:p>
      <w:pPr>
        <w:spacing w:line="270" w:lineRule="exact" w:before="0"/>
        <w:ind w:left="387" w:right="617" w:firstLine="0"/>
        <w:jc w:val="left"/>
        <w:rPr>
          <w:rFonts w:ascii="宋体" w:hAnsi="宋体" w:cs="宋体" w:eastAsia="宋体" w:hint="default"/>
          <w:sz w:val="20"/>
          <w:szCs w:val="20"/>
        </w:rPr>
      </w:pPr>
      <w:r>
        <w:rPr>
          <w:rFonts w:ascii="宋体" w:hAnsi="宋体" w:cs="宋体" w:eastAsia="宋体" w:hint="default"/>
          <w:sz w:val="20"/>
          <w:szCs w:val="20"/>
        </w:rPr>
        <w:t>公允价值变动损失（收益以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p>
    <w:p>
      <w:pPr>
        <w:tabs>
          <w:tab w:pos="5166" w:val="left" w:leader="none"/>
          <w:tab w:pos="7570" w:val="left" w:leader="none"/>
        </w:tabs>
        <w:spacing w:line="273" w:lineRule="exact" w:before="13"/>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财务费用（收益以</w:t>
      </w:r>
      <w:r>
        <w:rPr>
          <w:rFonts w:ascii="Arial" w:hAnsi="Arial" w:cs="Arial" w:eastAsia="Arial" w:hint="default"/>
          <w:spacing w:val="-1"/>
          <w:sz w:val="20"/>
          <w:szCs w:val="20"/>
        </w:rPr>
        <w:t>“</w:t>
      </w:r>
      <w:r>
        <w:rPr>
          <w:rFonts w:ascii="宋体" w:hAnsi="宋体" w:cs="宋体" w:eastAsia="宋体" w:hint="default"/>
          <w:spacing w:val="-1"/>
          <w:sz w:val="20"/>
          <w:szCs w:val="20"/>
        </w:rPr>
        <w:t>－</w:t>
      </w:r>
      <w:r>
        <w:rPr>
          <w:rFonts w:ascii="Arial" w:hAnsi="Arial" w:cs="Arial" w:eastAsia="Arial" w:hint="default"/>
          <w:spacing w:val="-1"/>
          <w:sz w:val="20"/>
          <w:szCs w:val="20"/>
        </w:rPr>
        <w:t>”</w:t>
      </w:r>
      <w:r>
        <w:rPr>
          <w:rFonts w:ascii="宋体" w:hAnsi="宋体" w:cs="宋体" w:eastAsia="宋体" w:hint="default"/>
          <w:spacing w:val="-1"/>
          <w:sz w:val="20"/>
          <w:szCs w:val="20"/>
        </w:rPr>
        <w:t>号填列）</w:t>
        <w:tab/>
      </w:r>
      <w:r>
        <w:rPr>
          <w:rFonts w:ascii="Arial" w:hAnsi="Arial" w:cs="Arial" w:eastAsia="Arial" w:hint="default"/>
          <w:spacing w:val="-1"/>
          <w:sz w:val="21"/>
          <w:szCs w:val="21"/>
        </w:rPr>
        <w:t>50,206,578.27</w:t>
        <w:tab/>
      </w:r>
      <w:r>
        <w:rPr>
          <w:rFonts w:ascii="Arial" w:hAnsi="Arial" w:cs="Arial" w:eastAsia="Arial" w:hint="default"/>
          <w:spacing w:val="-2"/>
          <w:position w:val="1"/>
          <w:sz w:val="20"/>
          <w:szCs w:val="20"/>
        </w:rPr>
        <w:t>73,303,637.65</w:t>
      </w:r>
      <w:r>
        <w:rPr>
          <w:rFonts w:ascii="Arial" w:hAnsi="Arial" w:cs="Arial" w:eastAsia="Arial" w:hint="default"/>
          <w:spacing w:val="-2"/>
          <w:sz w:val="20"/>
          <w:szCs w:val="20"/>
        </w:rPr>
      </w:r>
    </w:p>
    <w:p>
      <w:pPr>
        <w:tabs>
          <w:tab w:pos="5213" w:val="left" w:leader="none"/>
          <w:tab w:pos="7614" w:val="left" w:leader="none"/>
        </w:tabs>
        <w:spacing w:line="269"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投资损失（收益以</w:t>
      </w:r>
      <w:r>
        <w:rPr>
          <w:rFonts w:ascii="Arial" w:hAnsi="Arial" w:cs="Arial" w:eastAsia="Arial" w:hint="default"/>
          <w:spacing w:val="-1"/>
          <w:sz w:val="20"/>
          <w:szCs w:val="20"/>
        </w:rPr>
        <w:t>“</w:t>
      </w:r>
      <w:r>
        <w:rPr>
          <w:rFonts w:ascii="宋体" w:hAnsi="宋体" w:cs="宋体" w:eastAsia="宋体" w:hint="default"/>
          <w:spacing w:val="-1"/>
          <w:sz w:val="20"/>
          <w:szCs w:val="20"/>
        </w:rPr>
        <w:t>－</w:t>
      </w:r>
      <w:r>
        <w:rPr>
          <w:rFonts w:ascii="Arial" w:hAnsi="Arial" w:cs="Arial" w:eastAsia="Arial" w:hint="default"/>
          <w:spacing w:val="-1"/>
          <w:sz w:val="20"/>
          <w:szCs w:val="20"/>
        </w:rPr>
        <w:t>”</w:t>
      </w:r>
      <w:r>
        <w:rPr>
          <w:rFonts w:ascii="宋体" w:hAnsi="宋体" w:cs="宋体" w:eastAsia="宋体" w:hint="default"/>
          <w:spacing w:val="-1"/>
          <w:sz w:val="20"/>
          <w:szCs w:val="20"/>
        </w:rPr>
        <w:t>号填列）</w:t>
        <w:tab/>
      </w:r>
      <w:r>
        <w:rPr>
          <w:rFonts w:ascii="Arial" w:hAnsi="Arial" w:cs="Arial" w:eastAsia="Arial" w:hint="default"/>
          <w:spacing w:val="-1"/>
          <w:sz w:val="21"/>
          <w:szCs w:val="21"/>
        </w:rPr>
        <w:t>-5,281,919.33</w:t>
        <w:tab/>
      </w:r>
      <w:r>
        <w:rPr>
          <w:rFonts w:ascii="Arial" w:hAnsi="Arial" w:cs="Arial" w:eastAsia="Arial" w:hint="default"/>
          <w:spacing w:val="-2"/>
          <w:position w:val="1"/>
          <w:sz w:val="20"/>
          <w:szCs w:val="20"/>
        </w:rPr>
        <w:t>-2,071,562.03</w:t>
      </w:r>
      <w:r>
        <w:rPr>
          <w:rFonts w:ascii="Arial" w:hAnsi="Arial" w:cs="Arial" w:eastAsia="Arial" w:hint="default"/>
          <w:spacing w:val="-2"/>
          <w:sz w:val="20"/>
          <w:szCs w:val="20"/>
        </w:rPr>
      </w:r>
    </w:p>
    <w:p>
      <w:pPr>
        <w:tabs>
          <w:tab w:pos="5213" w:val="left" w:leader="none"/>
          <w:tab w:pos="7503" w:val="left" w:leader="none"/>
        </w:tabs>
        <w:spacing w:line="268"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递延所得税资产减少（增加以</w:t>
      </w:r>
      <w:r>
        <w:rPr>
          <w:rFonts w:ascii="Arial" w:hAnsi="Arial" w:cs="Arial" w:eastAsia="Arial" w:hint="default"/>
          <w:spacing w:val="-1"/>
          <w:sz w:val="20"/>
          <w:szCs w:val="20"/>
        </w:rPr>
        <w:t>“</w:t>
      </w:r>
      <w:r>
        <w:rPr>
          <w:rFonts w:ascii="宋体" w:hAnsi="宋体" w:cs="宋体" w:eastAsia="宋体" w:hint="default"/>
          <w:spacing w:val="-1"/>
          <w:sz w:val="20"/>
          <w:szCs w:val="20"/>
        </w:rPr>
        <w:t>－</w:t>
      </w:r>
      <w:r>
        <w:rPr>
          <w:rFonts w:ascii="Arial" w:hAnsi="Arial" w:cs="Arial" w:eastAsia="Arial" w:hint="default"/>
          <w:spacing w:val="-1"/>
          <w:sz w:val="20"/>
          <w:szCs w:val="20"/>
        </w:rPr>
        <w:t>”</w:t>
      </w:r>
      <w:r>
        <w:rPr>
          <w:rFonts w:ascii="宋体" w:hAnsi="宋体" w:cs="宋体" w:eastAsia="宋体" w:hint="default"/>
          <w:spacing w:val="-1"/>
          <w:sz w:val="20"/>
          <w:szCs w:val="20"/>
        </w:rPr>
        <w:t>号填列）</w:t>
        <w:tab/>
      </w:r>
      <w:r>
        <w:rPr>
          <w:rFonts w:ascii="Arial" w:hAnsi="Arial" w:cs="Arial" w:eastAsia="Arial" w:hint="default"/>
          <w:spacing w:val="-1"/>
          <w:sz w:val="21"/>
          <w:szCs w:val="21"/>
        </w:rPr>
        <w:t>-3,095,054.53</w:t>
        <w:tab/>
      </w:r>
      <w:r>
        <w:rPr>
          <w:rFonts w:ascii="Arial" w:hAnsi="Arial" w:cs="Arial" w:eastAsia="Arial" w:hint="default"/>
          <w:spacing w:val="-1"/>
          <w:position w:val="1"/>
          <w:sz w:val="20"/>
          <w:szCs w:val="20"/>
        </w:rPr>
        <w:t>-13,906,219.44</w:t>
      </w:r>
      <w:r>
        <w:rPr>
          <w:rFonts w:ascii="Arial" w:hAnsi="Arial" w:cs="Arial" w:eastAsia="Arial" w:hint="default"/>
          <w:spacing w:val="-1"/>
          <w:sz w:val="20"/>
          <w:szCs w:val="20"/>
        </w:rPr>
      </w:r>
    </w:p>
    <w:p>
      <w:pPr>
        <w:spacing w:line="270" w:lineRule="exact" w:before="0"/>
        <w:ind w:left="387" w:right="617" w:firstLine="0"/>
        <w:jc w:val="left"/>
        <w:rPr>
          <w:rFonts w:ascii="宋体" w:hAnsi="宋体" w:cs="宋体" w:eastAsia="宋体" w:hint="default"/>
          <w:sz w:val="20"/>
          <w:szCs w:val="20"/>
        </w:rPr>
      </w:pPr>
      <w:r>
        <w:rPr>
          <w:rFonts w:ascii="宋体" w:hAnsi="宋体" w:cs="宋体" w:eastAsia="宋体" w:hint="default"/>
          <w:sz w:val="20"/>
          <w:szCs w:val="20"/>
        </w:rPr>
        <w:t>递延所得税负债增加（减少以</w:t>
      </w:r>
      <w:r>
        <w:rPr>
          <w:rFonts w:ascii="Arial" w:hAnsi="Arial" w:cs="Arial" w:eastAsia="Arial" w:hint="default"/>
          <w:sz w:val="20"/>
          <w:szCs w:val="20"/>
        </w:rPr>
        <w:t>“</w:t>
      </w: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号填列）</w:t>
      </w:r>
    </w:p>
    <w:p>
      <w:pPr>
        <w:tabs>
          <w:tab w:pos="5213" w:val="left" w:leader="none"/>
          <w:tab w:pos="7781" w:val="left" w:leader="none"/>
        </w:tabs>
        <w:spacing w:line="273" w:lineRule="exact" w:before="14"/>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存货的减少（增加以</w:t>
      </w:r>
      <w:r>
        <w:rPr>
          <w:rFonts w:ascii="Arial" w:hAnsi="Arial" w:cs="Arial" w:eastAsia="Arial" w:hint="default"/>
          <w:spacing w:val="-1"/>
          <w:sz w:val="20"/>
          <w:szCs w:val="20"/>
        </w:rPr>
        <w:t>“</w:t>
      </w:r>
      <w:r>
        <w:rPr>
          <w:rFonts w:ascii="宋体" w:hAnsi="宋体" w:cs="宋体" w:eastAsia="宋体" w:hint="default"/>
          <w:spacing w:val="-1"/>
          <w:sz w:val="20"/>
          <w:szCs w:val="20"/>
        </w:rPr>
        <w:t>－</w:t>
      </w:r>
      <w:r>
        <w:rPr>
          <w:rFonts w:ascii="Arial" w:hAnsi="Arial" w:cs="Arial" w:eastAsia="Arial" w:hint="default"/>
          <w:spacing w:val="-1"/>
          <w:sz w:val="20"/>
          <w:szCs w:val="20"/>
        </w:rPr>
        <w:t>”</w:t>
      </w:r>
      <w:r>
        <w:rPr>
          <w:rFonts w:ascii="宋体" w:hAnsi="宋体" w:cs="宋体" w:eastAsia="宋体" w:hint="default"/>
          <w:spacing w:val="-1"/>
          <w:sz w:val="20"/>
          <w:szCs w:val="20"/>
        </w:rPr>
        <w:t>号填列）</w:t>
        <w:tab/>
      </w:r>
      <w:r>
        <w:rPr>
          <w:rFonts w:ascii="Arial" w:hAnsi="Arial" w:cs="Arial" w:eastAsia="Arial" w:hint="default"/>
          <w:spacing w:val="-1"/>
          <w:sz w:val="21"/>
          <w:szCs w:val="21"/>
        </w:rPr>
        <w:t>-1,773,580.01</w:t>
        <w:tab/>
      </w:r>
      <w:r>
        <w:rPr>
          <w:rFonts w:ascii="Arial" w:hAnsi="Arial" w:cs="Arial" w:eastAsia="Arial" w:hint="default"/>
          <w:spacing w:val="-1"/>
          <w:position w:val="1"/>
          <w:sz w:val="20"/>
          <w:szCs w:val="20"/>
        </w:rPr>
        <w:t>-943,974.42</w:t>
      </w:r>
      <w:r>
        <w:rPr>
          <w:rFonts w:ascii="Arial" w:hAnsi="Arial" w:cs="Arial" w:eastAsia="Arial" w:hint="default"/>
          <w:spacing w:val="-1"/>
          <w:sz w:val="20"/>
          <w:szCs w:val="20"/>
        </w:rPr>
      </w:r>
    </w:p>
    <w:p>
      <w:pPr>
        <w:tabs>
          <w:tab w:pos="5097" w:val="left" w:leader="none"/>
          <w:tab w:pos="7614" w:val="left" w:leader="none"/>
        </w:tabs>
        <w:spacing w:line="269"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经营性应收项目的减少（增加以</w:t>
      </w:r>
      <w:r>
        <w:rPr>
          <w:rFonts w:ascii="Arial" w:hAnsi="Arial" w:cs="Arial" w:eastAsia="Arial" w:hint="default"/>
          <w:spacing w:val="-1"/>
          <w:sz w:val="20"/>
          <w:szCs w:val="20"/>
        </w:rPr>
        <w:t>“</w:t>
      </w:r>
      <w:r>
        <w:rPr>
          <w:rFonts w:ascii="宋体" w:hAnsi="宋体" w:cs="宋体" w:eastAsia="宋体" w:hint="default"/>
          <w:spacing w:val="-1"/>
          <w:sz w:val="20"/>
          <w:szCs w:val="20"/>
        </w:rPr>
        <w:t>－</w:t>
      </w:r>
      <w:r>
        <w:rPr>
          <w:rFonts w:ascii="Arial" w:hAnsi="Arial" w:cs="Arial" w:eastAsia="Arial" w:hint="default"/>
          <w:spacing w:val="-1"/>
          <w:sz w:val="20"/>
          <w:szCs w:val="20"/>
        </w:rPr>
        <w:t>”</w:t>
      </w:r>
      <w:r>
        <w:rPr>
          <w:rFonts w:ascii="宋体" w:hAnsi="宋体" w:cs="宋体" w:eastAsia="宋体" w:hint="default"/>
          <w:spacing w:val="-1"/>
          <w:sz w:val="20"/>
          <w:szCs w:val="20"/>
        </w:rPr>
        <w:t>号填列）</w:t>
        <w:tab/>
      </w:r>
      <w:r>
        <w:rPr>
          <w:rFonts w:ascii="Arial" w:hAnsi="Arial" w:cs="Arial" w:eastAsia="Arial" w:hint="default"/>
          <w:spacing w:val="-1"/>
          <w:sz w:val="21"/>
          <w:szCs w:val="21"/>
        </w:rPr>
        <w:t>-15,386,593.18</w:t>
        <w:tab/>
      </w:r>
      <w:r>
        <w:rPr>
          <w:rFonts w:ascii="Arial" w:hAnsi="Arial" w:cs="Arial" w:eastAsia="Arial" w:hint="default"/>
          <w:spacing w:val="-2"/>
          <w:position w:val="1"/>
          <w:sz w:val="20"/>
          <w:szCs w:val="20"/>
        </w:rPr>
        <w:t>-4,213,644.80</w:t>
      </w:r>
      <w:r>
        <w:rPr>
          <w:rFonts w:ascii="Arial" w:hAnsi="Arial" w:cs="Arial" w:eastAsia="Arial" w:hint="default"/>
          <w:spacing w:val="-2"/>
          <w:sz w:val="20"/>
          <w:szCs w:val="20"/>
        </w:rPr>
      </w:r>
    </w:p>
    <w:p>
      <w:pPr>
        <w:tabs>
          <w:tab w:pos="5213" w:val="left" w:leader="none"/>
          <w:tab w:pos="7570" w:val="left" w:leader="none"/>
        </w:tabs>
        <w:spacing w:line="269"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经营性应付项目的增加（减少以</w:t>
      </w:r>
      <w:r>
        <w:rPr>
          <w:rFonts w:ascii="Arial" w:hAnsi="Arial" w:cs="Arial" w:eastAsia="Arial" w:hint="default"/>
          <w:spacing w:val="-1"/>
          <w:sz w:val="20"/>
          <w:szCs w:val="20"/>
        </w:rPr>
        <w:t>“</w:t>
      </w:r>
      <w:r>
        <w:rPr>
          <w:rFonts w:ascii="宋体" w:hAnsi="宋体" w:cs="宋体" w:eastAsia="宋体" w:hint="default"/>
          <w:spacing w:val="-1"/>
          <w:sz w:val="20"/>
          <w:szCs w:val="20"/>
        </w:rPr>
        <w:t>－</w:t>
      </w:r>
      <w:r>
        <w:rPr>
          <w:rFonts w:ascii="Arial" w:hAnsi="Arial" w:cs="Arial" w:eastAsia="Arial" w:hint="default"/>
          <w:spacing w:val="-1"/>
          <w:sz w:val="20"/>
          <w:szCs w:val="20"/>
        </w:rPr>
        <w:t>”</w:t>
      </w:r>
      <w:r>
        <w:rPr>
          <w:rFonts w:ascii="宋体" w:hAnsi="宋体" w:cs="宋体" w:eastAsia="宋体" w:hint="default"/>
          <w:spacing w:val="-1"/>
          <w:sz w:val="20"/>
          <w:szCs w:val="20"/>
        </w:rPr>
        <w:t>号填列）</w:t>
        <w:tab/>
      </w:r>
      <w:r>
        <w:rPr>
          <w:rFonts w:ascii="Arial" w:hAnsi="Arial" w:cs="Arial" w:eastAsia="Arial" w:hint="default"/>
          <w:spacing w:val="-1"/>
          <w:sz w:val="21"/>
          <w:szCs w:val="21"/>
        </w:rPr>
        <w:t>-6,058,189.10</w:t>
        <w:tab/>
      </w:r>
      <w:r>
        <w:rPr>
          <w:rFonts w:ascii="Arial" w:hAnsi="Arial" w:cs="Arial" w:eastAsia="Arial" w:hint="default"/>
          <w:spacing w:val="-2"/>
          <w:position w:val="1"/>
          <w:sz w:val="20"/>
          <w:szCs w:val="20"/>
        </w:rPr>
        <w:t>53,869,768.49</w:t>
      </w:r>
      <w:r>
        <w:rPr>
          <w:rFonts w:ascii="Arial" w:hAnsi="Arial" w:cs="Arial" w:eastAsia="Arial" w:hint="default"/>
          <w:spacing w:val="-2"/>
          <w:sz w:val="20"/>
          <w:szCs w:val="20"/>
        </w:rPr>
      </w:r>
    </w:p>
    <w:p>
      <w:pPr>
        <w:tabs>
          <w:tab w:pos="5213" w:val="left" w:leader="none"/>
          <w:tab w:pos="7614" w:val="left" w:leader="none"/>
        </w:tabs>
        <w:spacing w:line="269" w:lineRule="exact" w:before="0"/>
        <w:ind w:left="387" w:right="0" w:firstLine="0"/>
        <w:jc w:val="left"/>
        <w:rPr>
          <w:rFonts w:ascii="Arial" w:hAnsi="Arial" w:cs="Arial" w:eastAsia="Arial" w:hint="default"/>
          <w:sz w:val="20"/>
          <w:szCs w:val="20"/>
        </w:rPr>
      </w:pPr>
      <w:r>
        <w:rPr>
          <w:rFonts w:ascii="宋体" w:hAnsi="宋体" w:cs="宋体" w:eastAsia="宋体" w:hint="default"/>
          <w:sz w:val="20"/>
          <w:szCs w:val="20"/>
        </w:rPr>
        <w:t>其他</w:t>
        <w:tab/>
      </w:r>
      <w:r>
        <w:rPr>
          <w:rFonts w:ascii="Arial" w:hAnsi="Arial" w:cs="Arial" w:eastAsia="Arial" w:hint="default"/>
          <w:spacing w:val="-1"/>
          <w:sz w:val="21"/>
          <w:szCs w:val="21"/>
        </w:rPr>
        <w:t>-2,010,518.13</w:t>
        <w:tab/>
      </w:r>
      <w:r>
        <w:rPr>
          <w:rFonts w:ascii="Arial" w:hAnsi="Arial" w:cs="Arial" w:eastAsia="Arial" w:hint="default"/>
          <w:spacing w:val="-2"/>
          <w:position w:val="1"/>
          <w:sz w:val="20"/>
          <w:szCs w:val="20"/>
        </w:rPr>
        <w:t>-2,038,442.64</w:t>
      </w:r>
      <w:r>
        <w:rPr>
          <w:rFonts w:ascii="Arial" w:hAnsi="Arial" w:cs="Arial" w:eastAsia="Arial" w:hint="default"/>
          <w:spacing w:val="-2"/>
          <w:sz w:val="20"/>
          <w:szCs w:val="20"/>
        </w:rPr>
      </w:r>
    </w:p>
    <w:p>
      <w:pPr>
        <w:tabs>
          <w:tab w:pos="5050" w:val="left" w:leader="none"/>
          <w:tab w:pos="7458" w:val="left" w:leader="none"/>
        </w:tabs>
        <w:spacing w:line="268"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经营活动产生的现金流量净额</w:t>
        <w:tab/>
      </w:r>
      <w:r>
        <w:rPr>
          <w:rFonts w:ascii="Arial" w:hAnsi="Arial" w:cs="Arial" w:eastAsia="Arial" w:hint="default"/>
          <w:spacing w:val="-1"/>
          <w:sz w:val="21"/>
          <w:szCs w:val="21"/>
        </w:rPr>
        <w:t>371,123,558.87</w:t>
        <w:tab/>
      </w:r>
      <w:r>
        <w:rPr>
          <w:rFonts w:ascii="Arial" w:hAnsi="Arial" w:cs="Arial" w:eastAsia="Arial" w:hint="default"/>
          <w:spacing w:val="-1"/>
          <w:position w:val="1"/>
          <w:sz w:val="20"/>
          <w:szCs w:val="20"/>
        </w:rPr>
        <w:t>425,972,868.79</w:t>
      </w:r>
      <w:r>
        <w:rPr>
          <w:rFonts w:ascii="Arial" w:hAnsi="Arial" w:cs="Arial" w:eastAsia="Arial" w:hint="default"/>
          <w:spacing w:val="-1"/>
          <w:sz w:val="20"/>
          <w:szCs w:val="20"/>
        </w:rPr>
      </w:r>
    </w:p>
    <w:p>
      <w:pPr>
        <w:spacing w:line="270" w:lineRule="exact" w:before="11"/>
        <w:ind w:left="387" w:right="4751" w:firstLine="0"/>
        <w:jc w:val="left"/>
        <w:rPr>
          <w:rFonts w:ascii="宋体" w:hAnsi="宋体" w:cs="宋体" w:eastAsia="宋体" w:hint="default"/>
          <w:sz w:val="20"/>
          <w:szCs w:val="20"/>
        </w:rPr>
      </w:pPr>
      <w:r>
        <w:rPr>
          <w:rFonts w:ascii="Arial" w:hAnsi="Arial" w:cs="Arial" w:eastAsia="Arial" w:hint="default"/>
          <w:b/>
          <w:bCs/>
          <w:sz w:val="20"/>
          <w:szCs w:val="20"/>
        </w:rPr>
        <w:t>2</w:t>
      </w:r>
      <w:r>
        <w:rPr>
          <w:rFonts w:ascii="宋体" w:hAnsi="宋体" w:cs="宋体" w:eastAsia="宋体" w:hint="default"/>
          <w:b/>
          <w:bCs/>
          <w:sz w:val="20"/>
          <w:szCs w:val="20"/>
        </w:rPr>
        <w:t>．不涉及现金收支的重大投资和筹资活动：</w:t>
      </w:r>
      <w:r>
        <w:rPr>
          <w:rFonts w:ascii="宋体" w:hAnsi="宋体" w:cs="宋体" w:eastAsia="宋体" w:hint="default"/>
          <w:b/>
          <w:bCs/>
          <w:w w:val="99"/>
          <w:sz w:val="20"/>
          <w:szCs w:val="20"/>
        </w:rPr>
        <w:t> </w:t>
      </w:r>
      <w:r>
        <w:rPr>
          <w:rFonts w:ascii="宋体" w:hAnsi="宋体" w:cs="宋体" w:eastAsia="宋体" w:hint="default"/>
          <w:sz w:val="20"/>
          <w:szCs w:val="20"/>
        </w:rPr>
        <w:t>债务转为资本</w:t>
      </w:r>
    </w:p>
    <w:p>
      <w:pPr>
        <w:spacing w:line="243" w:lineRule="exact" w:before="0"/>
        <w:ind w:left="387" w:right="617" w:firstLine="0"/>
        <w:jc w:val="left"/>
        <w:rPr>
          <w:rFonts w:ascii="宋体" w:hAnsi="宋体" w:cs="宋体" w:eastAsia="宋体" w:hint="default"/>
          <w:sz w:val="20"/>
          <w:szCs w:val="20"/>
        </w:rPr>
      </w:pPr>
      <w:r>
        <w:rPr>
          <w:rFonts w:ascii="宋体" w:hAnsi="宋体" w:cs="宋体" w:eastAsia="宋体" w:hint="default"/>
          <w:sz w:val="20"/>
          <w:szCs w:val="20"/>
        </w:rPr>
        <w:t>一年内到期的可转换公司债券</w:t>
      </w:r>
    </w:p>
    <w:p>
      <w:pPr>
        <w:spacing w:before="8"/>
        <w:ind w:left="387" w:right="617" w:firstLine="0"/>
        <w:jc w:val="left"/>
        <w:rPr>
          <w:rFonts w:ascii="宋体" w:hAnsi="宋体" w:cs="宋体" w:eastAsia="宋体" w:hint="default"/>
          <w:sz w:val="20"/>
          <w:szCs w:val="20"/>
        </w:rPr>
      </w:pPr>
      <w:r>
        <w:rPr>
          <w:rFonts w:ascii="宋体" w:hAnsi="宋体" w:cs="宋体" w:eastAsia="宋体" w:hint="default"/>
          <w:sz w:val="20"/>
          <w:szCs w:val="20"/>
        </w:rPr>
        <w:t>融资租入固定资产</w:t>
      </w:r>
    </w:p>
    <w:p>
      <w:pPr>
        <w:spacing w:line="273" w:lineRule="exact" w:before="7"/>
        <w:ind w:left="387" w:right="617" w:firstLine="0"/>
        <w:jc w:val="left"/>
        <w:rPr>
          <w:rFonts w:ascii="宋体" w:hAnsi="宋体" w:cs="宋体" w:eastAsia="宋体" w:hint="default"/>
          <w:sz w:val="20"/>
          <w:szCs w:val="20"/>
        </w:rPr>
      </w:pPr>
      <w:r>
        <w:rPr>
          <w:rFonts w:ascii="Arial" w:hAnsi="Arial" w:cs="Arial" w:eastAsia="Arial" w:hint="default"/>
          <w:b/>
          <w:bCs/>
          <w:sz w:val="20"/>
          <w:szCs w:val="20"/>
        </w:rPr>
        <w:t>3</w:t>
      </w:r>
      <w:r>
        <w:rPr>
          <w:rFonts w:ascii="宋体" w:hAnsi="宋体" w:cs="宋体" w:eastAsia="宋体" w:hint="default"/>
          <w:b/>
          <w:bCs/>
          <w:sz w:val="20"/>
          <w:szCs w:val="20"/>
        </w:rPr>
        <w:t>．现金及现金等价物净变动情况：</w:t>
      </w:r>
      <w:r>
        <w:rPr>
          <w:rFonts w:ascii="宋体" w:hAnsi="宋体" w:cs="宋体" w:eastAsia="宋体" w:hint="default"/>
          <w:sz w:val="20"/>
          <w:szCs w:val="20"/>
        </w:rPr>
      </w:r>
    </w:p>
    <w:p>
      <w:pPr>
        <w:tabs>
          <w:tab w:pos="5118" w:val="left" w:leader="none"/>
          <w:tab w:pos="7458" w:val="left" w:leader="none"/>
        </w:tabs>
        <w:spacing w:line="269"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现金的期末余额</w:t>
        <w:tab/>
      </w:r>
      <w:r>
        <w:rPr>
          <w:rFonts w:ascii="Arial" w:hAnsi="Arial" w:cs="Arial" w:eastAsia="Arial" w:hint="default"/>
          <w:spacing w:val="-1"/>
          <w:sz w:val="20"/>
          <w:szCs w:val="20"/>
        </w:rPr>
        <w:t>359,536,747.89</w:t>
        <w:tab/>
        <w:t>576,243,001.40</w:t>
      </w:r>
    </w:p>
    <w:p>
      <w:pPr>
        <w:tabs>
          <w:tab w:pos="5118" w:val="left" w:leader="none"/>
          <w:tab w:pos="7458" w:val="left" w:leader="none"/>
        </w:tabs>
        <w:spacing w:line="269"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减：现金的期初余额</w:t>
        <w:tab/>
      </w:r>
      <w:r>
        <w:rPr>
          <w:rFonts w:ascii="Arial" w:hAnsi="Arial" w:cs="Arial" w:eastAsia="Arial" w:hint="default"/>
          <w:spacing w:val="-1"/>
          <w:sz w:val="20"/>
          <w:szCs w:val="20"/>
        </w:rPr>
        <w:t>576,243,001.40</w:t>
        <w:tab/>
        <w:t>120,942,800.85</w:t>
      </w:r>
    </w:p>
    <w:p>
      <w:pPr>
        <w:spacing w:line="247" w:lineRule="auto" w:before="0"/>
        <w:ind w:left="387" w:right="6277" w:firstLine="0"/>
        <w:jc w:val="left"/>
        <w:rPr>
          <w:rFonts w:ascii="宋体" w:hAnsi="宋体" w:cs="宋体" w:eastAsia="宋体" w:hint="default"/>
          <w:sz w:val="20"/>
          <w:szCs w:val="20"/>
        </w:rPr>
      </w:pPr>
      <w:r>
        <w:rPr>
          <w:rFonts w:ascii="宋体" w:hAnsi="宋体" w:cs="宋体" w:eastAsia="宋体" w:hint="default"/>
          <w:sz w:val="20"/>
          <w:szCs w:val="20"/>
        </w:rPr>
        <w:t>加：现金等价物的期末余额</w:t>
      </w:r>
      <w:r>
        <w:rPr>
          <w:rFonts w:ascii="宋体" w:hAnsi="宋体" w:cs="宋体" w:eastAsia="宋体" w:hint="default"/>
          <w:w w:val="100"/>
          <w:sz w:val="20"/>
          <w:szCs w:val="20"/>
        </w:rPr>
        <w:t> </w:t>
      </w:r>
      <w:r>
        <w:rPr>
          <w:rFonts w:ascii="宋体" w:hAnsi="宋体" w:cs="宋体" w:eastAsia="宋体" w:hint="default"/>
          <w:sz w:val="20"/>
          <w:szCs w:val="20"/>
        </w:rPr>
        <w:t>减：现金等价物的期初余额</w:t>
      </w:r>
    </w:p>
    <w:p>
      <w:pPr>
        <w:tabs>
          <w:tab w:pos="5052" w:val="left" w:leader="none"/>
          <w:tab w:pos="7458" w:val="left" w:leader="none"/>
        </w:tabs>
        <w:spacing w:before="3"/>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现金及现金等价物净增加额</w:t>
        <w:tab/>
      </w:r>
      <w:r>
        <w:rPr>
          <w:rFonts w:ascii="Arial" w:hAnsi="Arial" w:cs="Arial" w:eastAsia="Arial" w:hint="default"/>
          <w:spacing w:val="-1"/>
          <w:sz w:val="20"/>
          <w:szCs w:val="20"/>
        </w:rPr>
        <w:t>-216,706,253.51</w:t>
        <w:tab/>
        <w:t>455,300,200.55</w:t>
      </w:r>
    </w:p>
    <w:p>
      <w:pPr>
        <w:spacing w:before="150"/>
        <w:ind w:left="602" w:right="5206" w:firstLine="0"/>
        <w:jc w:val="center"/>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5"/>
          <w:sz w:val="24"/>
          <w:szCs w:val="24"/>
        </w:rPr>
        <w:t> </w:t>
      </w:r>
      <w:r>
        <w:rPr>
          <w:rFonts w:ascii="宋体" w:hAnsi="宋体" w:cs="宋体" w:eastAsia="宋体" w:hint="default"/>
          <w:sz w:val="24"/>
          <w:szCs w:val="24"/>
        </w:rPr>
        <w:t>现金和现金等价物构成情况</w:t>
      </w:r>
    </w:p>
    <w:p>
      <w:pPr>
        <w:spacing w:line="240" w:lineRule="auto" w:before="0"/>
        <w:rPr>
          <w:rFonts w:ascii="宋体" w:hAnsi="宋体" w:cs="宋体" w:eastAsia="宋体" w:hint="default"/>
          <w:sz w:val="15"/>
          <w:szCs w:val="15"/>
        </w:rPr>
      </w:pPr>
    </w:p>
    <w:tbl>
      <w:tblPr>
        <w:tblW w:w="0" w:type="auto"/>
        <w:jc w:val="left"/>
        <w:tblInd w:w="279" w:type="dxa"/>
        <w:tblLayout w:type="fixed"/>
        <w:tblCellMar>
          <w:top w:w="0" w:type="dxa"/>
          <w:left w:w="0" w:type="dxa"/>
          <w:bottom w:w="0" w:type="dxa"/>
          <w:right w:w="0" w:type="dxa"/>
        </w:tblCellMar>
        <w:tblLook w:val="01E0"/>
      </w:tblPr>
      <w:tblGrid>
        <w:gridCol w:w="4167"/>
        <w:gridCol w:w="2502"/>
        <w:gridCol w:w="2002"/>
      </w:tblGrid>
      <w:tr>
        <w:trPr>
          <w:trHeight w:val="571" w:hRule="exact"/>
        </w:trPr>
        <w:tc>
          <w:tcPr>
            <w:tcW w:w="4167" w:type="dxa"/>
            <w:tcBorders>
              <w:top w:val="single" w:sz="17" w:space="0" w:color="000000"/>
              <w:left w:val="nil" w:sz="6" w:space="0" w:color="auto"/>
              <w:bottom w:val="nil" w:sz="6" w:space="0" w:color="auto"/>
              <w:right w:val="nil" w:sz="6" w:space="0" w:color="auto"/>
            </w:tcBorders>
          </w:tcPr>
          <w:p>
            <w:pPr>
              <w:pStyle w:val="TableParagraph"/>
              <w:spacing w:line="242" w:lineRule="exact"/>
              <w:ind w:left="1855"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8"/>
              <w:ind w:left="108" w:right="0"/>
              <w:jc w:val="left"/>
              <w:rPr>
                <w:rFonts w:ascii="宋体" w:hAnsi="宋体" w:cs="宋体" w:eastAsia="宋体" w:hint="default"/>
                <w:sz w:val="20"/>
                <w:szCs w:val="20"/>
              </w:rPr>
            </w:pPr>
            <w:r>
              <w:rPr>
                <w:rFonts w:ascii="宋体" w:hAnsi="宋体" w:cs="宋体" w:eastAsia="宋体" w:hint="default"/>
                <w:sz w:val="20"/>
                <w:szCs w:val="20"/>
              </w:rPr>
              <w:t>一、现金</w:t>
            </w:r>
          </w:p>
        </w:tc>
        <w:tc>
          <w:tcPr>
            <w:tcW w:w="2502" w:type="dxa"/>
            <w:tcBorders>
              <w:top w:val="single" w:sz="17" w:space="0" w:color="000000"/>
              <w:left w:val="nil" w:sz="6" w:space="0" w:color="auto"/>
              <w:bottom w:val="nil" w:sz="6" w:space="0" w:color="auto"/>
              <w:right w:val="nil" w:sz="6" w:space="0" w:color="auto"/>
            </w:tcBorders>
          </w:tcPr>
          <w:p>
            <w:pPr>
              <w:pStyle w:val="TableParagraph"/>
              <w:spacing w:line="232" w:lineRule="exact"/>
              <w:ind w:left="657"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61"/>
              <w:ind w:left="672" w:right="0"/>
              <w:jc w:val="left"/>
              <w:rPr>
                <w:rFonts w:ascii="Arial" w:hAnsi="Arial" w:cs="Arial" w:eastAsia="Arial" w:hint="default"/>
                <w:sz w:val="20"/>
                <w:szCs w:val="20"/>
              </w:rPr>
            </w:pPr>
            <w:r>
              <w:rPr>
                <w:rFonts w:ascii="Arial"/>
                <w:sz w:val="20"/>
              </w:rPr>
              <w:t>359,536,747.89</w:t>
            </w:r>
          </w:p>
        </w:tc>
        <w:tc>
          <w:tcPr>
            <w:tcW w:w="2002" w:type="dxa"/>
            <w:tcBorders>
              <w:top w:val="single" w:sz="17" w:space="0" w:color="000000"/>
              <w:left w:val="nil" w:sz="6" w:space="0" w:color="auto"/>
              <w:bottom w:val="nil" w:sz="6" w:space="0" w:color="auto"/>
              <w:right w:val="nil" w:sz="6" w:space="0" w:color="auto"/>
            </w:tcBorders>
          </w:tcPr>
          <w:p>
            <w:pPr>
              <w:pStyle w:val="TableParagraph"/>
              <w:spacing w:line="237" w:lineRule="exact"/>
              <w:ind w:left="438" w:right="0"/>
              <w:jc w:val="left"/>
              <w:rPr>
                <w:rFonts w:ascii="宋体" w:hAnsi="宋体" w:cs="宋体" w:eastAsia="宋体" w:hint="default"/>
                <w:sz w:val="20"/>
                <w:szCs w:val="20"/>
              </w:rPr>
            </w:pPr>
            <w:r>
              <w:rPr>
                <w:rFonts w:ascii="宋体" w:hAnsi="宋体" w:cs="宋体" w:eastAsia="宋体" w:hint="default"/>
                <w:sz w:val="20"/>
                <w:szCs w:val="20"/>
              </w:rPr>
              <w:t>上年金额</w:t>
            </w:r>
          </w:p>
          <w:p>
            <w:pPr>
              <w:pStyle w:val="TableParagraph"/>
              <w:spacing w:line="240" w:lineRule="auto" w:before="56"/>
              <w:ind w:left="510" w:right="0"/>
              <w:jc w:val="left"/>
              <w:rPr>
                <w:rFonts w:ascii="Arial" w:hAnsi="Arial" w:cs="Arial" w:eastAsia="Arial" w:hint="default"/>
                <w:sz w:val="20"/>
                <w:szCs w:val="20"/>
              </w:rPr>
            </w:pPr>
            <w:r>
              <w:rPr>
                <w:rFonts w:ascii="Arial"/>
                <w:sz w:val="20"/>
              </w:rPr>
              <w:t>576,243,001.40</w:t>
            </w:r>
          </w:p>
        </w:tc>
      </w:tr>
      <w:tr>
        <w:trPr>
          <w:trHeight w:val="269"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其中：库存现金</w:t>
            </w:r>
          </w:p>
        </w:tc>
        <w:tc>
          <w:tcPr>
            <w:tcW w:w="250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36"/>
              <w:jc w:val="right"/>
              <w:rPr>
                <w:rFonts w:ascii="Arial" w:hAnsi="Arial" w:cs="Arial" w:eastAsia="Arial" w:hint="default"/>
                <w:sz w:val="20"/>
                <w:szCs w:val="20"/>
              </w:rPr>
            </w:pPr>
            <w:r>
              <w:rPr>
                <w:rFonts w:ascii="Arial"/>
                <w:spacing w:val="-1"/>
                <w:sz w:val="20"/>
              </w:rPr>
              <w:t>22,689.76</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9"/>
              <w:jc w:val="right"/>
              <w:rPr>
                <w:rFonts w:ascii="Arial" w:hAnsi="Arial" w:cs="Arial" w:eastAsia="Arial" w:hint="default"/>
                <w:sz w:val="20"/>
                <w:szCs w:val="20"/>
              </w:rPr>
            </w:pPr>
            <w:r>
              <w:rPr>
                <w:rFonts w:ascii="Arial"/>
                <w:spacing w:val="-1"/>
                <w:sz w:val="20"/>
              </w:rPr>
              <w:t>14,750.56</w:t>
            </w:r>
          </w:p>
        </w:tc>
      </w:tr>
      <w:tr>
        <w:trPr>
          <w:trHeight w:val="535"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31" w:lineRule="exact"/>
              <w:ind w:left="708" w:right="0"/>
              <w:jc w:val="left"/>
              <w:rPr>
                <w:rFonts w:ascii="宋体" w:hAnsi="宋体" w:cs="宋体" w:eastAsia="宋体" w:hint="default"/>
                <w:sz w:val="20"/>
                <w:szCs w:val="20"/>
              </w:rPr>
            </w:pPr>
            <w:r>
              <w:rPr>
                <w:rFonts w:ascii="宋体" w:hAnsi="宋体" w:cs="宋体" w:eastAsia="宋体" w:hint="default"/>
                <w:sz w:val="20"/>
                <w:szCs w:val="20"/>
              </w:rPr>
              <w:t>可随时用于支付的银行存款</w:t>
            </w:r>
          </w:p>
          <w:p>
            <w:pPr>
              <w:pStyle w:val="TableParagraph"/>
              <w:spacing w:line="240" w:lineRule="auto" w:before="7"/>
              <w:ind w:left="708" w:right="0"/>
              <w:jc w:val="left"/>
              <w:rPr>
                <w:rFonts w:ascii="宋体" w:hAnsi="宋体" w:cs="宋体" w:eastAsia="宋体" w:hint="default"/>
                <w:sz w:val="20"/>
                <w:szCs w:val="20"/>
              </w:rPr>
            </w:pPr>
            <w:r>
              <w:rPr>
                <w:rFonts w:ascii="宋体" w:hAnsi="宋体" w:cs="宋体" w:eastAsia="宋体" w:hint="default"/>
                <w:sz w:val="20"/>
                <w:szCs w:val="20"/>
              </w:rPr>
              <w:t>可随时用于支付的其他货币资金</w:t>
            </w:r>
          </w:p>
        </w:tc>
        <w:tc>
          <w:tcPr>
            <w:tcW w:w="25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36"/>
              <w:jc w:val="right"/>
              <w:rPr>
                <w:rFonts w:ascii="Arial" w:hAnsi="Arial" w:cs="Arial" w:eastAsia="Arial" w:hint="default"/>
                <w:sz w:val="20"/>
                <w:szCs w:val="20"/>
              </w:rPr>
            </w:pPr>
            <w:r>
              <w:rPr>
                <w:rFonts w:ascii="Arial"/>
                <w:spacing w:val="-1"/>
                <w:sz w:val="20"/>
              </w:rPr>
              <w:t>359,514,058.13</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9"/>
              <w:jc w:val="right"/>
              <w:rPr>
                <w:rFonts w:ascii="Arial" w:hAnsi="Arial" w:cs="Arial" w:eastAsia="Arial" w:hint="default"/>
                <w:sz w:val="20"/>
                <w:szCs w:val="20"/>
              </w:rPr>
            </w:pPr>
            <w:r>
              <w:rPr>
                <w:rFonts w:ascii="Arial"/>
                <w:spacing w:val="-1"/>
                <w:sz w:val="20"/>
              </w:rPr>
              <w:t>576,228,250.84</w:t>
            </w:r>
          </w:p>
        </w:tc>
      </w:tr>
      <w:tr>
        <w:trPr>
          <w:trHeight w:val="269"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35" w:lineRule="exact"/>
              <w:ind w:left="708" w:right="0"/>
              <w:jc w:val="left"/>
              <w:rPr>
                <w:rFonts w:ascii="宋体" w:hAnsi="宋体" w:cs="宋体" w:eastAsia="宋体" w:hint="default"/>
                <w:sz w:val="20"/>
                <w:szCs w:val="20"/>
              </w:rPr>
            </w:pPr>
            <w:r>
              <w:rPr>
                <w:rFonts w:ascii="宋体" w:hAnsi="宋体" w:cs="宋体" w:eastAsia="宋体" w:hint="default"/>
                <w:sz w:val="20"/>
                <w:szCs w:val="20"/>
              </w:rPr>
              <w:t>可用于支付的存放中央银行款项</w:t>
            </w:r>
          </w:p>
        </w:tc>
        <w:tc>
          <w:tcPr>
            <w:tcW w:w="2502"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
        </w:tc>
      </w:tr>
      <w:tr>
        <w:trPr>
          <w:trHeight w:val="269"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35" w:lineRule="exact"/>
              <w:ind w:left="708" w:right="0"/>
              <w:jc w:val="left"/>
              <w:rPr>
                <w:rFonts w:ascii="宋体" w:hAnsi="宋体" w:cs="宋体" w:eastAsia="宋体" w:hint="default"/>
                <w:sz w:val="20"/>
                <w:szCs w:val="20"/>
              </w:rPr>
            </w:pPr>
            <w:r>
              <w:rPr>
                <w:rFonts w:ascii="宋体" w:hAnsi="宋体" w:cs="宋体" w:eastAsia="宋体" w:hint="default"/>
                <w:sz w:val="20"/>
                <w:szCs w:val="20"/>
              </w:rPr>
              <w:t>存放同业款项</w:t>
            </w:r>
          </w:p>
        </w:tc>
        <w:tc>
          <w:tcPr>
            <w:tcW w:w="2502"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
        </w:tc>
      </w:tr>
      <w:tr>
        <w:trPr>
          <w:trHeight w:val="269"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35" w:lineRule="exact"/>
              <w:ind w:left="708" w:right="0"/>
              <w:jc w:val="left"/>
              <w:rPr>
                <w:rFonts w:ascii="宋体" w:hAnsi="宋体" w:cs="宋体" w:eastAsia="宋体" w:hint="default"/>
                <w:sz w:val="20"/>
                <w:szCs w:val="20"/>
              </w:rPr>
            </w:pPr>
            <w:r>
              <w:rPr>
                <w:rFonts w:ascii="宋体" w:hAnsi="宋体" w:cs="宋体" w:eastAsia="宋体" w:hint="default"/>
                <w:sz w:val="20"/>
                <w:szCs w:val="20"/>
              </w:rPr>
              <w:t>拆放同业款项</w:t>
            </w:r>
          </w:p>
        </w:tc>
        <w:tc>
          <w:tcPr>
            <w:tcW w:w="2502"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
        </w:tc>
      </w:tr>
      <w:tr>
        <w:trPr>
          <w:trHeight w:val="269"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二、现金等价物</w:t>
            </w:r>
          </w:p>
        </w:tc>
        <w:tc>
          <w:tcPr>
            <w:tcW w:w="2502"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
        </w:tc>
      </w:tr>
      <w:tr>
        <w:trPr>
          <w:trHeight w:val="269" w:hRule="exact"/>
        </w:trPr>
        <w:tc>
          <w:tcPr>
            <w:tcW w:w="4167" w:type="dxa"/>
            <w:tcBorders>
              <w:top w:val="nil" w:sz="6" w:space="0" w:color="auto"/>
              <w:left w:val="nil" w:sz="6" w:space="0" w:color="auto"/>
              <w:bottom w:val="nil" w:sz="6" w:space="0" w:color="auto"/>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其中：三个月内到期的债券投资</w:t>
            </w:r>
          </w:p>
        </w:tc>
        <w:tc>
          <w:tcPr>
            <w:tcW w:w="2502"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
        </w:tc>
      </w:tr>
      <w:tr>
        <w:trPr>
          <w:trHeight w:val="288" w:hRule="exact"/>
        </w:trPr>
        <w:tc>
          <w:tcPr>
            <w:tcW w:w="4167" w:type="dxa"/>
            <w:tcBorders>
              <w:top w:val="nil" w:sz="6" w:space="0" w:color="auto"/>
              <w:left w:val="nil" w:sz="6" w:space="0" w:color="auto"/>
              <w:bottom w:val="single" w:sz="17" w:space="0" w:color="000000"/>
              <w:right w:val="nil" w:sz="6" w:space="0" w:color="auto"/>
            </w:tcBorders>
          </w:tcPr>
          <w:p>
            <w:pPr>
              <w:pStyle w:val="TableParagraph"/>
              <w:spacing w:line="235" w:lineRule="exact"/>
              <w:ind w:left="108" w:right="0"/>
              <w:jc w:val="left"/>
              <w:rPr>
                <w:rFonts w:ascii="宋体" w:hAnsi="宋体" w:cs="宋体" w:eastAsia="宋体" w:hint="default"/>
                <w:sz w:val="20"/>
                <w:szCs w:val="20"/>
              </w:rPr>
            </w:pPr>
            <w:r>
              <w:rPr>
                <w:rFonts w:ascii="宋体" w:hAnsi="宋体" w:cs="宋体" w:eastAsia="宋体" w:hint="default"/>
                <w:sz w:val="20"/>
                <w:szCs w:val="20"/>
              </w:rPr>
              <w:t>三、期末现金及现金等价物余额</w:t>
            </w:r>
          </w:p>
        </w:tc>
        <w:tc>
          <w:tcPr>
            <w:tcW w:w="2502" w:type="dxa"/>
            <w:tcBorders>
              <w:top w:val="nil" w:sz="6" w:space="0" w:color="auto"/>
              <w:left w:val="nil" w:sz="6" w:space="0" w:color="auto"/>
              <w:bottom w:val="single" w:sz="17" w:space="0" w:color="000000"/>
              <w:right w:val="nil" w:sz="6" w:space="0" w:color="auto"/>
            </w:tcBorders>
          </w:tcPr>
          <w:p>
            <w:pPr>
              <w:pStyle w:val="TableParagraph"/>
              <w:spacing w:line="240" w:lineRule="auto" w:before="16"/>
              <w:ind w:right="436"/>
              <w:jc w:val="right"/>
              <w:rPr>
                <w:rFonts w:ascii="Arial" w:hAnsi="Arial" w:cs="Arial" w:eastAsia="Arial" w:hint="default"/>
                <w:sz w:val="20"/>
                <w:szCs w:val="20"/>
              </w:rPr>
            </w:pPr>
            <w:r>
              <w:rPr>
                <w:rFonts w:ascii="Arial"/>
                <w:spacing w:val="-1"/>
                <w:sz w:val="20"/>
              </w:rPr>
              <w:t>359,536,747.89</w:t>
            </w:r>
          </w:p>
        </w:tc>
        <w:tc>
          <w:tcPr>
            <w:tcW w:w="2002" w:type="dxa"/>
            <w:tcBorders>
              <w:top w:val="nil" w:sz="6" w:space="0" w:color="auto"/>
              <w:left w:val="nil" w:sz="6" w:space="0" w:color="auto"/>
              <w:bottom w:val="single" w:sz="17" w:space="0" w:color="000000"/>
              <w:right w:val="nil" w:sz="6" w:space="0" w:color="auto"/>
            </w:tcBorders>
          </w:tcPr>
          <w:p>
            <w:pPr>
              <w:pStyle w:val="TableParagraph"/>
              <w:spacing w:line="240" w:lineRule="auto" w:before="16"/>
              <w:ind w:right="99"/>
              <w:jc w:val="right"/>
              <w:rPr>
                <w:rFonts w:ascii="Arial" w:hAnsi="Arial" w:cs="Arial" w:eastAsia="Arial" w:hint="default"/>
                <w:sz w:val="20"/>
                <w:szCs w:val="20"/>
              </w:rPr>
            </w:pPr>
            <w:r>
              <w:rPr>
                <w:rFonts w:ascii="Arial"/>
                <w:spacing w:val="-1"/>
                <w:sz w:val="20"/>
              </w:rPr>
              <w:t>576,243,001.40</w:t>
            </w:r>
          </w:p>
        </w:tc>
      </w:tr>
    </w:tbl>
    <w:p>
      <w:pPr>
        <w:spacing w:before="52"/>
        <w:ind w:left="699" w:right="617" w:firstLine="0"/>
        <w:jc w:val="left"/>
        <w:rPr>
          <w:rFonts w:ascii="宋体" w:hAnsi="宋体" w:cs="宋体" w:eastAsia="宋体" w:hint="default"/>
          <w:sz w:val="28"/>
          <w:szCs w:val="28"/>
        </w:rPr>
      </w:pPr>
      <w:r>
        <w:rPr/>
        <w:pict>
          <v:group style="position:absolute;margin-left:96.000015pt;margin-top:-152.468475pt;width:435.75pt;height:149.25pt;mso-position-horizontal-relative:page;mso-position-vertical-relative:paragraph;z-index:-617872" coordorigin="1920,-3049" coordsize="8715,2985">
            <v:shape style="position:absolute;left:6046;top:-3033;width:10;height:2" type="#_x0000_t75" stroked="false">
              <v:imagedata r:id="rId32" o:title=""/>
            </v:shape>
            <v:shape style="position:absolute;left:8273;top:-3033;width:10;height:2" type="#_x0000_t75" stroked="false">
              <v:imagedata r:id="rId32" o:title=""/>
            </v:shape>
            <v:shape style="position:absolute;left:6026;top:-3049;width:2275;height:308" type="#_x0000_t75" stroked="false">
              <v:imagedata r:id="rId218" o:title=""/>
            </v:shape>
            <v:shape style="position:absolute;left:1920;top:-2779;width:8714;height:2714" type="#_x0000_t75" stroked="false">
              <v:imagedata r:id="rId219" o:title=""/>
            </v:shape>
            <w10:wrap type="none"/>
          </v:group>
        </w:pict>
      </w:r>
      <w:r>
        <w:rPr>
          <w:rFonts w:ascii="宋体" w:hAnsi="宋体" w:cs="宋体" w:eastAsia="宋体" w:hint="default"/>
          <w:b/>
          <w:bCs/>
          <w:sz w:val="28"/>
          <w:szCs w:val="28"/>
        </w:rPr>
        <w:t>六、</w:t>
      </w:r>
      <w:r>
        <w:rPr>
          <w:rFonts w:ascii="宋体" w:hAnsi="宋体" w:cs="宋体" w:eastAsia="宋体" w:hint="default"/>
          <w:b/>
          <w:bCs/>
          <w:spacing w:val="-10"/>
          <w:sz w:val="28"/>
          <w:szCs w:val="28"/>
        </w:rPr>
        <w:t> </w:t>
      </w:r>
      <w:r>
        <w:rPr>
          <w:rFonts w:ascii="宋体" w:hAnsi="宋体" w:cs="宋体" w:eastAsia="宋体" w:hint="default"/>
          <w:b/>
          <w:bCs/>
          <w:sz w:val="28"/>
          <w:szCs w:val="28"/>
        </w:rPr>
        <w:t>关联方关系及其交易</w:t>
      </w:r>
      <w:r>
        <w:rPr>
          <w:rFonts w:ascii="宋体" w:hAnsi="宋体" w:cs="宋体" w:eastAsia="宋体" w:hint="default"/>
          <w:sz w:val="28"/>
          <w:szCs w:val="28"/>
        </w:rPr>
      </w:r>
    </w:p>
    <w:p>
      <w:pPr>
        <w:tabs>
          <w:tab w:pos="977" w:val="left" w:leader="none"/>
        </w:tabs>
        <w:spacing w:before="185"/>
        <w:ind w:left="421" w:right="617" w:firstLine="0"/>
        <w:jc w:val="left"/>
        <w:rPr>
          <w:rFonts w:ascii="宋体" w:hAnsi="宋体" w:cs="宋体" w:eastAsia="宋体" w:hint="default"/>
          <w:sz w:val="24"/>
          <w:szCs w:val="24"/>
        </w:rPr>
      </w:pPr>
      <w:r>
        <w:rPr>
          <w:rFonts w:ascii="Arial" w:hAnsi="Arial" w:cs="Arial" w:eastAsia="Arial" w:hint="default"/>
          <w:sz w:val="24"/>
          <w:szCs w:val="24"/>
        </w:rPr>
        <w:t>1.</w:t>
        <w:tab/>
      </w:r>
      <w:r>
        <w:rPr>
          <w:rFonts w:ascii="宋体" w:hAnsi="宋体" w:cs="宋体" w:eastAsia="宋体" w:hint="default"/>
          <w:b/>
          <w:bCs/>
          <w:sz w:val="24"/>
          <w:szCs w:val="24"/>
        </w:rPr>
        <w:t>本企业的母公司情况</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40"/>
          <w:pgMar w:header="877" w:footer="982" w:top="1100" w:bottom="1180" w:left="1660" w:right="1160"/>
        </w:sectPr>
      </w:pPr>
    </w:p>
    <w:p>
      <w:pPr>
        <w:spacing w:line="240" w:lineRule="auto" w:before="7"/>
        <w:rPr>
          <w:rFonts w:ascii="宋体" w:hAnsi="宋体" w:cs="宋体" w:eastAsia="宋体" w:hint="default"/>
          <w:b/>
          <w:bCs/>
          <w:sz w:val="19"/>
          <w:szCs w:val="19"/>
        </w:rPr>
      </w:pPr>
    </w:p>
    <w:p>
      <w:pPr>
        <w:spacing w:before="26"/>
        <w:ind w:left="1282" w:right="0" w:firstLine="0"/>
        <w:jc w:val="left"/>
        <w:rPr>
          <w:rFonts w:ascii="宋体" w:hAnsi="宋体" w:cs="宋体" w:eastAsia="宋体" w:hint="default"/>
          <w:sz w:val="24"/>
          <w:szCs w:val="24"/>
        </w:rPr>
      </w:pPr>
      <w:r>
        <w:rPr>
          <w:rFonts w:ascii="宋体" w:hAnsi="宋体" w:cs="宋体" w:eastAsia="宋体" w:hint="default"/>
          <w:sz w:val="24"/>
          <w:szCs w:val="24"/>
        </w:rPr>
        <w:t>本公司不存在控股股东与实际控制人。</w:t>
      </w:r>
    </w:p>
    <w:p>
      <w:pPr>
        <w:tabs>
          <w:tab w:pos="1697" w:val="left" w:leader="none"/>
        </w:tabs>
        <w:spacing w:before="152"/>
        <w:ind w:left="1282" w:right="0" w:firstLine="0"/>
        <w:jc w:val="left"/>
        <w:rPr>
          <w:rFonts w:ascii="宋体" w:hAnsi="宋体" w:cs="宋体" w:eastAsia="宋体" w:hint="default"/>
          <w:sz w:val="24"/>
          <w:szCs w:val="24"/>
        </w:rPr>
      </w:pPr>
      <w:r>
        <w:rPr>
          <w:rFonts w:ascii="Arial" w:hAnsi="Arial" w:cs="Arial" w:eastAsia="Arial" w:hint="default"/>
          <w:sz w:val="24"/>
          <w:szCs w:val="24"/>
        </w:rPr>
        <w:t>2.</w:t>
        <w:tab/>
      </w:r>
      <w:r>
        <w:rPr>
          <w:rFonts w:ascii="宋体" w:hAnsi="宋体" w:cs="宋体" w:eastAsia="宋体" w:hint="default"/>
          <w:b/>
          <w:bCs/>
          <w:sz w:val="24"/>
          <w:szCs w:val="24"/>
        </w:rPr>
        <w:t>本企业的子公司情况</w:t>
      </w:r>
      <w:r>
        <w:rPr>
          <w:rFonts w:ascii="宋体" w:hAnsi="宋体" w:cs="宋体" w:eastAsia="宋体" w:hint="default"/>
          <w:sz w:val="24"/>
          <w:szCs w:val="24"/>
        </w:rPr>
      </w:r>
    </w:p>
    <w:p>
      <w:pPr>
        <w:spacing w:line="240" w:lineRule="auto" w:before="5"/>
        <w:rPr>
          <w:rFonts w:ascii="宋体" w:hAnsi="宋体" w:cs="宋体" w:eastAsia="宋体" w:hint="default"/>
          <w:b/>
          <w:bCs/>
          <w:sz w:val="13"/>
          <w:szCs w:val="13"/>
        </w:rPr>
      </w:pPr>
    </w:p>
    <w:p>
      <w:pPr>
        <w:spacing w:line="2215" w:lineRule="exact"/>
        <w:ind w:left="838" w:right="0" w:firstLine="0"/>
        <w:rPr>
          <w:rFonts w:ascii="宋体" w:hAnsi="宋体" w:cs="宋体" w:eastAsia="宋体" w:hint="default"/>
          <w:sz w:val="20"/>
          <w:szCs w:val="20"/>
        </w:rPr>
      </w:pPr>
      <w:r>
        <w:rPr>
          <w:rFonts w:ascii="宋体" w:hAnsi="宋体" w:cs="宋体" w:eastAsia="宋体" w:hint="default"/>
          <w:position w:val="-43"/>
          <w:sz w:val="20"/>
          <w:szCs w:val="20"/>
        </w:rPr>
        <w:pict>
          <v:group style="width:487.5pt;height:110.8pt;mso-position-horizontal-relative:char;mso-position-vertical-relative:line" coordorigin="0,0" coordsize="9750,2216">
            <v:group style="position:absolute;left:26;top:7;width:1533;height:2" coordorigin="26,7" coordsize="1533,2">
              <v:shape style="position:absolute;left:26;top:7;width:1533;height:2" coordorigin="26,7" coordsize="1533,0" path="m26,7l1559,7e" filled="false" stroked="true" strokeweight=".72pt" strokecolor="#000000">
                <v:path arrowok="t"/>
              </v:shape>
            </v:group>
            <v:group style="position:absolute;left:26;top:36;width:1533;height:2" coordorigin="26,36" coordsize="1533,2">
              <v:shape style="position:absolute;left:26;top:36;width:1533;height:2" coordorigin="26,36" coordsize="1533,0" path="m26,36l1559,36e" filled="false" stroked="true" strokeweight=".72pt" strokecolor="#000000">
                <v:path arrowok="t"/>
              </v:shape>
              <v:shape style="position:absolute;left:1559;top:43;width:10;height:2" type="#_x0000_t75" stroked="false">
                <v:imagedata r:id="rId22" o:title=""/>
              </v:shape>
            </v:group>
            <v:group style="position:absolute;left:1559;top:7;width:44;height:2" coordorigin="1559,7" coordsize="44,2">
              <v:shape style="position:absolute;left:1559;top:7;width:44;height:2" coordorigin="1559,7" coordsize="44,0" path="m1559,7l1602,7e" filled="false" stroked="true" strokeweight=".72pt" strokecolor="#000000">
                <v:path arrowok="t"/>
              </v:shape>
            </v:group>
            <v:group style="position:absolute;left:1559;top:36;width:44;height:2" coordorigin="1559,36" coordsize="44,2">
              <v:shape style="position:absolute;left:1559;top:36;width:44;height:2" coordorigin="1559,36" coordsize="44,0" path="m1559,36l1602,36e" filled="false" stroked="true" strokeweight=".72pt" strokecolor="#000000">
                <v:path arrowok="t"/>
              </v:shape>
            </v:group>
            <v:group style="position:absolute;left:1602;top:7;width:933;height:2" coordorigin="1602,7" coordsize="933,2">
              <v:shape style="position:absolute;left:1602;top:7;width:933;height:2" coordorigin="1602,7" coordsize="933,0" path="m1602,7l2534,7e" filled="false" stroked="true" strokeweight=".72pt" strokecolor="#000000">
                <v:path arrowok="t"/>
              </v:shape>
            </v:group>
            <v:group style="position:absolute;left:1602;top:36;width:933;height:2" coordorigin="1602,36" coordsize="933,2">
              <v:shape style="position:absolute;left:1602;top:36;width:933;height:2" coordorigin="1602,36" coordsize="933,0" path="m1602,36l2534,36e" filled="false" stroked="true" strokeweight=".72pt" strokecolor="#000000">
                <v:path arrowok="t"/>
              </v:shape>
              <v:shape style="position:absolute;left:2534;top:43;width:10;height:2" type="#_x0000_t75" stroked="false">
                <v:imagedata r:id="rId22" o:title=""/>
              </v:shape>
            </v:group>
            <v:group style="position:absolute;left:2534;top:7;width:44;height:2" coordorigin="2534,7" coordsize="44,2">
              <v:shape style="position:absolute;left:2534;top:7;width:44;height:2" coordorigin="2534,7" coordsize="44,0" path="m2534,7l2578,7e" filled="false" stroked="true" strokeweight=".72pt" strokecolor="#000000">
                <v:path arrowok="t"/>
              </v:shape>
            </v:group>
            <v:group style="position:absolute;left:2534;top:36;width:44;height:2" coordorigin="2534,36" coordsize="44,2">
              <v:shape style="position:absolute;left:2534;top:36;width:44;height:2" coordorigin="2534,36" coordsize="44,0" path="m2534,36l2578,36e" filled="false" stroked="true" strokeweight=".72pt" strokecolor="#000000">
                <v:path arrowok="t"/>
              </v:shape>
            </v:group>
            <v:group style="position:absolute;left:2578;top:7;width:857;height:2" coordorigin="2578,7" coordsize="857,2">
              <v:shape style="position:absolute;left:2578;top:7;width:857;height:2" coordorigin="2578,7" coordsize="857,0" path="m2578,7l3434,7e" filled="false" stroked="true" strokeweight=".72pt" strokecolor="#000000">
                <v:path arrowok="t"/>
              </v:shape>
            </v:group>
            <v:group style="position:absolute;left:2578;top:36;width:857;height:2" coordorigin="2578,36" coordsize="857,2">
              <v:shape style="position:absolute;left:2578;top:36;width:857;height:2" coordorigin="2578,36" coordsize="857,0" path="m2578,36l3434,36e" filled="false" stroked="true" strokeweight=".72pt" strokecolor="#000000">
                <v:path arrowok="t"/>
              </v:shape>
              <v:shape style="position:absolute;left:3434;top:43;width:10;height:2" type="#_x0000_t75" stroked="false">
                <v:imagedata r:id="rId22" o:title=""/>
              </v:shape>
            </v:group>
            <v:group style="position:absolute;left:3434;top:7;width:44;height:2" coordorigin="3434,7" coordsize="44,2">
              <v:shape style="position:absolute;left:3434;top:7;width:44;height:2" coordorigin="3434,7" coordsize="44,0" path="m3434,7l3478,7e" filled="false" stroked="true" strokeweight=".72pt" strokecolor="#000000">
                <v:path arrowok="t"/>
              </v:shape>
            </v:group>
            <v:group style="position:absolute;left:3434;top:36;width:44;height:2" coordorigin="3434,36" coordsize="44,2">
              <v:shape style="position:absolute;left:3434;top:36;width:44;height:2" coordorigin="3434,36" coordsize="44,0" path="m3434,36l3478,36e" filled="false" stroked="true" strokeweight=".72pt" strokecolor="#000000">
                <v:path arrowok="t"/>
              </v:shape>
            </v:group>
            <v:group style="position:absolute;left:3478;top:7;width:580;height:2" coordorigin="3478,7" coordsize="580,2">
              <v:shape style="position:absolute;left:3478;top:7;width:580;height:2" coordorigin="3478,7" coordsize="580,0" path="m3478,7l4057,7e" filled="false" stroked="true" strokeweight=".72pt" strokecolor="#000000">
                <v:path arrowok="t"/>
              </v:shape>
            </v:group>
            <v:group style="position:absolute;left:3478;top:36;width:580;height:2" coordorigin="3478,36" coordsize="580,2">
              <v:shape style="position:absolute;left:3478;top:36;width:580;height:2" coordorigin="3478,36" coordsize="580,0" path="m3478,36l4057,36e" filled="false" stroked="true" strokeweight=".72pt" strokecolor="#000000">
                <v:path arrowok="t"/>
              </v:shape>
              <v:shape style="position:absolute;left:4057;top:43;width:10;height:2" type="#_x0000_t75" stroked="false">
                <v:imagedata r:id="rId22" o:title=""/>
              </v:shape>
            </v:group>
            <v:group style="position:absolute;left:4057;top:7;width:44;height:2" coordorigin="4057,7" coordsize="44,2">
              <v:shape style="position:absolute;left:4057;top:7;width:44;height:2" coordorigin="4057,7" coordsize="44,0" path="m4057,7l4100,7e" filled="false" stroked="true" strokeweight=".72pt" strokecolor="#000000">
                <v:path arrowok="t"/>
              </v:shape>
            </v:group>
            <v:group style="position:absolute;left:4057;top:36;width:44;height:2" coordorigin="4057,36" coordsize="44,2">
              <v:shape style="position:absolute;left:4057;top:36;width:44;height:2" coordorigin="4057,36" coordsize="44,0" path="m4057,36l4100,36e" filled="false" stroked="true" strokeweight=".72pt" strokecolor="#000000">
                <v:path arrowok="t"/>
              </v:shape>
            </v:group>
            <v:group style="position:absolute;left:4100;top:7;width:824;height:2" coordorigin="4100,7" coordsize="824,2">
              <v:shape style="position:absolute;left:4100;top:7;width:824;height:2" coordorigin="4100,7" coordsize="824,0" path="m4100,7l4924,7e" filled="false" stroked="true" strokeweight=".72pt" strokecolor="#000000">
                <v:path arrowok="t"/>
              </v:shape>
            </v:group>
            <v:group style="position:absolute;left:4100;top:36;width:824;height:2" coordorigin="4100,36" coordsize="824,2">
              <v:shape style="position:absolute;left:4100;top:36;width:824;height:2" coordorigin="4100,36" coordsize="824,0" path="m4100,36l4924,36e" filled="false" stroked="true" strokeweight=".72pt" strokecolor="#000000">
                <v:path arrowok="t"/>
              </v:shape>
              <v:shape style="position:absolute;left:4924;top:43;width:10;height:2" type="#_x0000_t75" stroked="false">
                <v:imagedata r:id="rId22" o:title=""/>
              </v:shape>
            </v:group>
            <v:group style="position:absolute;left:4924;top:7;width:44;height:2" coordorigin="4924,7" coordsize="44,2">
              <v:shape style="position:absolute;left:4924;top:7;width:44;height:2" coordorigin="4924,7" coordsize="44,0" path="m4924,7l4967,7e" filled="false" stroked="true" strokeweight=".72pt" strokecolor="#000000">
                <v:path arrowok="t"/>
              </v:shape>
            </v:group>
            <v:group style="position:absolute;left:4924;top:36;width:44;height:2" coordorigin="4924,36" coordsize="44,2">
              <v:shape style="position:absolute;left:4924;top:36;width:44;height:2" coordorigin="4924,36" coordsize="44,0" path="m4924,36l4967,36e" filled="false" stroked="true" strokeweight=".72pt" strokecolor="#000000">
                <v:path arrowok="t"/>
              </v:shape>
            </v:group>
            <v:group style="position:absolute;left:4967;top:7;width:1008;height:2" coordorigin="4967,7" coordsize="1008,2">
              <v:shape style="position:absolute;left:4967;top:7;width:1008;height:2" coordorigin="4967,7" coordsize="1008,0" path="m4967,7l5975,7e" filled="false" stroked="true" strokeweight=".72pt" strokecolor="#000000">
                <v:path arrowok="t"/>
              </v:shape>
            </v:group>
            <v:group style="position:absolute;left:4967;top:36;width:1008;height:2" coordorigin="4967,36" coordsize="1008,2">
              <v:shape style="position:absolute;left:4967;top:36;width:1008;height:2" coordorigin="4967,36" coordsize="1008,0" path="m4967,36l5975,36e" filled="false" stroked="true" strokeweight=".72pt" strokecolor="#000000">
                <v:path arrowok="t"/>
              </v:shape>
              <v:shape style="position:absolute;left:5975;top:43;width:10;height:2" type="#_x0000_t75" stroked="false">
                <v:imagedata r:id="rId22" o:title=""/>
              </v:shape>
            </v:group>
            <v:group style="position:absolute;left:5975;top:7;width:44;height:2" coordorigin="5975,7" coordsize="44,2">
              <v:shape style="position:absolute;left:5975;top:7;width:44;height:2" coordorigin="5975,7" coordsize="44,0" path="m5975,7l6018,7e" filled="false" stroked="true" strokeweight=".72pt" strokecolor="#000000">
                <v:path arrowok="t"/>
              </v:shape>
            </v:group>
            <v:group style="position:absolute;left:5975;top:36;width:44;height:2" coordorigin="5975,36" coordsize="44,2">
              <v:shape style="position:absolute;left:5975;top:36;width:44;height:2" coordorigin="5975,36" coordsize="44,0" path="m5975,36l6018,36e" filled="false" stroked="true" strokeweight=".72pt" strokecolor="#000000">
                <v:path arrowok="t"/>
              </v:shape>
            </v:group>
            <v:group style="position:absolute;left:6018;top:7;width:852;height:2" coordorigin="6018,7" coordsize="852,2">
              <v:shape style="position:absolute;left:6018;top:7;width:852;height:2" coordorigin="6018,7" coordsize="852,0" path="m6018,7l6870,7e" filled="false" stroked="true" strokeweight=".72pt" strokecolor="#000000">
                <v:path arrowok="t"/>
              </v:shape>
            </v:group>
            <v:group style="position:absolute;left:6018;top:36;width:852;height:2" coordorigin="6018,36" coordsize="852,2">
              <v:shape style="position:absolute;left:6018;top:36;width:852;height:2" coordorigin="6018,36" coordsize="852,0" path="m6018,36l6870,36e" filled="false" stroked="true" strokeweight=".72pt" strokecolor="#000000">
                <v:path arrowok="t"/>
              </v:shape>
              <v:shape style="position:absolute;left:6870;top:43;width:10;height:2" type="#_x0000_t75" stroked="false">
                <v:imagedata r:id="rId22" o:title=""/>
              </v:shape>
            </v:group>
            <v:group style="position:absolute;left:6870;top:7;width:44;height:2" coordorigin="6870,7" coordsize="44,2">
              <v:shape style="position:absolute;left:6870;top:7;width:44;height:2" coordorigin="6870,7" coordsize="44,0" path="m6870,7l6913,7e" filled="false" stroked="true" strokeweight=".72pt" strokecolor="#000000">
                <v:path arrowok="t"/>
              </v:shape>
            </v:group>
            <v:group style="position:absolute;left:6870;top:36;width:44;height:2" coordorigin="6870,36" coordsize="44,2">
              <v:shape style="position:absolute;left:6870;top:36;width:44;height:2" coordorigin="6870,36" coordsize="44,0" path="m6870,36l6913,36e" filled="false" stroked="true" strokeweight=".72pt" strokecolor="#000000">
                <v:path arrowok="t"/>
              </v:shape>
            </v:group>
            <v:group style="position:absolute;left:6913;top:7;width:933;height:2" coordorigin="6913,7" coordsize="933,2">
              <v:shape style="position:absolute;left:6913;top:7;width:933;height:2" coordorigin="6913,7" coordsize="933,0" path="m6913,7l7846,7e" filled="false" stroked="true" strokeweight=".72pt" strokecolor="#000000">
                <v:path arrowok="t"/>
              </v:shape>
            </v:group>
            <v:group style="position:absolute;left:6913;top:36;width:933;height:2" coordorigin="6913,36" coordsize="933,2">
              <v:shape style="position:absolute;left:6913;top:36;width:933;height:2" coordorigin="6913,36" coordsize="933,0" path="m6913,36l7846,36e" filled="false" stroked="true" strokeweight=".72pt" strokecolor="#000000">
                <v:path arrowok="t"/>
              </v:shape>
              <v:shape style="position:absolute;left:7846;top:43;width:10;height:2" type="#_x0000_t75" stroked="false">
                <v:imagedata r:id="rId22" o:title=""/>
              </v:shape>
            </v:group>
            <v:group style="position:absolute;left:7846;top:7;width:44;height:2" coordorigin="7846,7" coordsize="44,2">
              <v:shape style="position:absolute;left:7846;top:7;width:44;height:2" coordorigin="7846,7" coordsize="44,0" path="m7846,7l7889,7e" filled="false" stroked="true" strokeweight=".72pt" strokecolor="#000000">
                <v:path arrowok="t"/>
              </v:shape>
            </v:group>
            <v:group style="position:absolute;left:7846;top:36;width:44;height:2" coordorigin="7846,36" coordsize="44,2">
              <v:shape style="position:absolute;left:7846;top:36;width:44;height:2" coordorigin="7846,36" coordsize="44,0" path="m7846,36l7889,36e" filled="false" stroked="true" strokeweight=".72pt" strokecolor="#000000">
                <v:path arrowok="t"/>
              </v:shape>
            </v:group>
            <v:group style="position:absolute;left:7889;top:7;width:1844;height:2" coordorigin="7889,7" coordsize="1844,2">
              <v:shape style="position:absolute;left:7889;top:7;width:1844;height:2" coordorigin="7889,7" coordsize="1844,0" path="m7889,7l9732,7e" filled="false" stroked="true" strokeweight=".72pt" strokecolor="#000000">
                <v:path arrowok="t"/>
              </v:shape>
            </v:group>
            <v:group style="position:absolute;left:7889;top:36;width:1844;height:2" coordorigin="7889,36" coordsize="1844,2">
              <v:shape style="position:absolute;left:7889;top:36;width:1844;height:2" coordorigin="7889,36" coordsize="1844,0" path="m7889,36l9732,36e" filled="false" stroked="true" strokeweight=".72pt" strokecolor="#000000">
                <v:path arrowok="t"/>
              </v:shape>
              <v:shape style="position:absolute;left:1540;top:32;width:6335;height:728" type="#_x0000_t75" stroked="false">
                <v:imagedata r:id="rId220" o:title=""/>
              </v:shape>
            </v:group>
            <v:group style="position:absolute;left:5;top:2210;width:1554;height:2" coordorigin="5,2210" coordsize="1554,2">
              <v:shape style="position:absolute;left:5;top:2210;width:1554;height:2" coordorigin="5,2210" coordsize="1554,0" path="m5,2210l1559,2210e" filled="false" stroked="true" strokeweight=".48pt" strokecolor="#000000">
                <v:path arrowok="t"/>
              </v:shape>
            </v:group>
            <v:group style="position:absolute;left:5;top:2191;width:1554;height:2" coordorigin="5,2191" coordsize="1554,2">
              <v:shape style="position:absolute;left:5;top:2191;width:1554;height:2" coordorigin="5,2191" coordsize="1554,0" path="m5,2191l1559,2191e" filled="false" stroked="true" strokeweight=".48pt" strokecolor="#000000">
                <v:path arrowok="t"/>
              </v:shape>
              <v:shape style="position:absolute;left:0;top:728;width:9750;height:1471" type="#_x0000_t75" stroked="false">
                <v:imagedata r:id="rId221" o:title=""/>
              </v:shape>
            </v:group>
            <v:group style="position:absolute;left:1559;top:2191;width:29;height:2" coordorigin="1559,2191" coordsize="29,2">
              <v:shape style="position:absolute;left:1559;top:2191;width:29;height:2" coordorigin="1559,2191" coordsize="29,0" path="m1559,2191l1588,2191e" filled="false" stroked="true" strokeweight=".48pt" strokecolor="#000000">
                <v:path arrowok="t"/>
              </v:shape>
            </v:group>
            <v:group style="position:absolute;left:1559;top:2210;width:976;height:2" coordorigin="1559,2210" coordsize="976,2">
              <v:shape style="position:absolute;left:1559;top:2210;width:976;height:2" coordorigin="1559,2210" coordsize="976,0" path="m1559,2210l2534,2210e" filled="false" stroked="true" strokeweight=".48pt" strokecolor="#000000">
                <v:path arrowok="t"/>
              </v:shape>
            </v:group>
            <v:group style="position:absolute;left:1588;top:2191;width:947;height:2" coordorigin="1588,2191" coordsize="947,2">
              <v:shape style="position:absolute;left:1588;top:2191;width:947;height:2" coordorigin="1588,2191" coordsize="947,0" path="m1588,2191l2534,2191e" filled="false" stroked="true" strokeweight=".48pt" strokecolor="#000000">
                <v:path arrowok="t"/>
              </v:shape>
              <v:shape style="position:absolute;left:2522;top:1414;width:35;height:785" type="#_x0000_t75" stroked="false">
                <v:imagedata r:id="rId222" o:title=""/>
              </v:shape>
            </v:group>
            <v:group style="position:absolute;left:2534;top:2191;width:29;height:2" coordorigin="2534,2191" coordsize="29,2">
              <v:shape style="position:absolute;left:2534;top:2191;width:29;height:2" coordorigin="2534,2191" coordsize="29,0" path="m2534,2191l2563,2191e" filled="false" stroked="true" strokeweight=".48pt" strokecolor="#000000">
                <v:path arrowok="t"/>
              </v:shape>
            </v:group>
            <v:group style="position:absolute;left:2534;top:2210;width:900;height:2" coordorigin="2534,2210" coordsize="900,2">
              <v:shape style="position:absolute;left:2534;top:2210;width:900;height:2" coordorigin="2534,2210" coordsize="900,0" path="m2534,2210l3434,2210e" filled="false" stroked="true" strokeweight=".48pt" strokecolor="#000000">
                <v:path arrowok="t"/>
              </v:shape>
            </v:group>
            <v:group style="position:absolute;left:2563;top:2191;width:872;height:2" coordorigin="2563,2191" coordsize="872,2">
              <v:shape style="position:absolute;left:2563;top:2191;width:872;height:2" coordorigin="2563,2191" coordsize="872,0" path="m2563,2191l3434,2191e" filled="false" stroked="true" strokeweight=".48pt" strokecolor="#000000">
                <v:path arrowok="t"/>
              </v:shape>
              <v:shape style="position:absolute;left:3422;top:1414;width:35;height:785" type="#_x0000_t75" stroked="false">
                <v:imagedata r:id="rId222" o:title=""/>
              </v:shape>
            </v:group>
            <v:group style="position:absolute;left:3434;top:2191;width:29;height:2" coordorigin="3434,2191" coordsize="29,2">
              <v:shape style="position:absolute;left:3434;top:2191;width:29;height:2" coordorigin="3434,2191" coordsize="29,0" path="m3434,2191l3463,2191e" filled="false" stroked="true" strokeweight=".48pt" strokecolor="#000000">
                <v:path arrowok="t"/>
              </v:shape>
            </v:group>
            <v:group style="position:absolute;left:3434;top:2210;width:623;height:2" coordorigin="3434,2210" coordsize="623,2">
              <v:shape style="position:absolute;left:3434;top:2210;width:623;height:2" coordorigin="3434,2210" coordsize="623,0" path="m3434,2210l4057,2210e" filled="false" stroked="true" strokeweight=".48pt" strokecolor="#000000">
                <v:path arrowok="t"/>
              </v:shape>
            </v:group>
            <v:group style="position:absolute;left:3463;top:2191;width:594;height:2" coordorigin="3463,2191" coordsize="594,2">
              <v:shape style="position:absolute;left:3463;top:2191;width:594;height:2" coordorigin="3463,2191" coordsize="594,0" path="m3463,2191l4057,2191e" filled="false" stroked="true" strokeweight=".48pt" strokecolor="#000000">
                <v:path arrowok="t"/>
              </v:shape>
              <v:shape style="position:absolute;left:4044;top:1414;width:35;height:785" type="#_x0000_t75" stroked="false">
                <v:imagedata r:id="rId222" o:title=""/>
              </v:shape>
            </v:group>
            <v:group style="position:absolute;left:4057;top:2191;width:29;height:2" coordorigin="4057,2191" coordsize="29,2">
              <v:shape style="position:absolute;left:4057;top:2191;width:29;height:2" coordorigin="4057,2191" coordsize="29,0" path="m4057,2191l4086,2191e" filled="false" stroked="true" strokeweight=".48pt" strokecolor="#000000">
                <v:path arrowok="t"/>
              </v:shape>
            </v:group>
            <v:group style="position:absolute;left:4057;top:2210;width:867;height:2" coordorigin="4057,2210" coordsize="867,2">
              <v:shape style="position:absolute;left:4057;top:2210;width:867;height:2" coordorigin="4057,2210" coordsize="867,0" path="m4057,2210l4924,2210e" filled="false" stroked="true" strokeweight=".48pt" strokecolor="#000000">
                <v:path arrowok="t"/>
              </v:shape>
            </v:group>
            <v:group style="position:absolute;left:4086;top:2191;width:838;height:2" coordorigin="4086,2191" coordsize="838,2">
              <v:shape style="position:absolute;left:4086;top:2191;width:838;height:2" coordorigin="4086,2191" coordsize="838,0" path="m4086,2191l4924,2191e" filled="false" stroked="true" strokeweight=".48pt" strokecolor="#000000">
                <v:path arrowok="t"/>
              </v:shape>
              <v:shape style="position:absolute;left:4911;top:1414;width:35;height:785" type="#_x0000_t75" stroked="false">
                <v:imagedata r:id="rId223" o:title=""/>
              </v:shape>
            </v:group>
            <v:group style="position:absolute;left:4924;top:2191;width:29;height:2" coordorigin="4924,2191" coordsize="29,2">
              <v:shape style="position:absolute;left:4924;top:2191;width:29;height:2" coordorigin="4924,2191" coordsize="29,0" path="m4924,2191l4952,2191e" filled="false" stroked="true" strokeweight=".48pt" strokecolor="#000000">
                <v:path arrowok="t"/>
              </v:shape>
            </v:group>
            <v:group style="position:absolute;left:4924;top:2210;width:1052;height:2" coordorigin="4924,2210" coordsize="1052,2">
              <v:shape style="position:absolute;left:4924;top:2210;width:1052;height:2" coordorigin="4924,2210" coordsize="1052,0" path="m4924,2210l5975,2210e" filled="false" stroked="true" strokeweight=".48pt" strokecolor="#000000">
                <v:path arrowok="t"/>
              </v:shape>
            </v:group>
            <v:group style="position:absolute;left:4952;top:2191;width:1023;height:2" coordorigin="4952,2191" coordsize="1023,2">
              <v:shape style="position:absolute;left:4952;top:2191;width:1023;height:2" coordorigin="4952,2191" coordsize="1023,0" path="m4952,2191l5975,2191e" filled="false" stroked="true" strokeweight=".48pt" strokecolor="#000000">
                <v:path arrowok="t"/>
              </v:shape>
              <v:shape style="position:absolute;left:5962;top:1414;width:35;height:785" type="#_x0000_t75" stroked="false">
                <v:imagedata r:id="rId223" o:title=""/>
              </v:shape>
            </v:group>
            <v:group style="position:absolute;left:5975;top:2191;width:29;height:2" coordorigin="5975,2191" coordsize="29,2">
              <v:shape style="position:absolute;left:5975;top:2191;width:29;height:2" coordorigin="5975,2191" coordsize="29,0" path="m5975,2191l6004,2191e" filled="false" stroked="true" strokeweight=".48pt" strokecolor="#000000">
                <v:path arrowok="t"/>
              </v:shape>
            </v:group>
            <v:group style="position:absolute;left:5975;top:2210;width:896;height:2" coordorigin="5975,2210" coordsize="896,2">
              <v:shape style="position:absolute;left:5975;top:2210;width:896;height:2" coordorigin="5975,2210" coordsize="896,0" path="m5975,2210l6870,2210e" filled="false" stroked="true" strokeweight=".48pt" strokecolor="#000000">
                <v:path arrowok="t"/>
              </v:shape>
            </v:group>
            <v:group style="position:absolute;left:6004;top:2191;width:867;height:2" coordorigin="6004,2191" coordsize="867,2">
              <v:shape style="position:absolute;left:6004;top:2191;width:867;height:2" coordorigin="6004,2191" coordsize="867,0" path="m6004,2191l6870,2191e" filled="false" stroked="true" strokeweight=".48pt" strokecolor="#000000">
                <v:path arrowok="t"/>
              </v:shape>
              <v:shape style="position:absolute;left:6851;top:1408;width:48;height:787" type="#_x0000_t75" stroked="false">
                <v:imagedata r:id="rId224" o:title=""/>
              </v:shape>
            </v:group>
            <v:group style="position:absolute;left:6870;top:2191;width:29;height:2" coordorigin="6870,2191" coordsize="29,2">
              <v:shape style="position:absolute;left:6870;top:2191;width:29;height:2" coordorigin="6870,2191" coordsize="29,0" path="m6870,2191l6899,2191e" filled="false" stroked="true" strokeweight=".48pt" strokecolor="#000000">
                <v:path arrowok="t"/>
              </v:shape>
            </v:group>
            <v:group style="position:absolute;left:6870;top:2210;width:976;height:2" coordorigin="6870,2210" coordsize="976,2">
              <v:shape style="position:absolute;left:6870;top:2210;width:976;height:2" coordorigin="6870,2210" coordsize="976,0" path="m6870,2210l7846,2210e" filled="false" stroked="true" strokeweight=".48pt" strokecolor="#000000">
                <v:path arrowok="t"/>
              </v:shape>
            </v:group>
            <v:group style="position:absolute;left:6899;top:2191;width:947;height:2" coordorigin="6899,2191" coordsize="947,2">
              <v:shape style="position:absolute;left:6899;top:2191;width:947;height:2" coordorigin="6899,2191" coordsize="947,0" path="m6899,2191l7846,2191e" filled="false" stroked="true" strokeweight=".48pt" strokecolor="#000000">
                <v:path arrowok="t"/>
              </v:shape>
              <v:shape style="position:absolute;left:7833;top:1414;width:35;height:785" type="#_x0000_t75" stroked="false">
                <v:imagedata r:id="rId222" o:title=""/>
              </v:shape>
            </v:group>
            <v:group style="position:absolute;left:7846;top:2191;width:29;height:2" coordorigin="7846,2191" coordsize="29,2">
              <v:shape style="position:absolute;left:7846;top:2191;width:29;height:2" coordorigin="7846,2191" coordsize="29,0" path="m7846,2191l7874,2191e" filled="false" stroked="true" strokeweight=".48pt" strokecolor="#000000">
                <v:path arrowok="t"/>
              </v:shape>
            </v:group>
            <v:group style="position:absolute;left:7846;top:2210;width:1894;height:2" coordorigin="7846,2210" coordsize="1894,2">
              <v:shape style="position:absolute;left:7846;top:2210;width:1894;height:2" coordorigin="7846,2210" coordsize="1894,0" path="m7846,2210l9739,2210e" filled="false" stroked="true" strokeweight=".48pt" strokecolor="#000000">
                <v:path arrowok="t"/>
              </v:shape>
            </v:group>
            <v:group style="position:absolute;left:7874;top:2191;width:1865;height:2" coordorigin="7874,2191" coordsize="1865,2">
              <v:shape style="position:absolute;left:7874;top:2191;width:1865;height:2" coordorigin="7874,2191" coordsize="1865,0" path="m7874,2191l9739,2191e" filled="false" stroked="true" strokeweight=".48pt" strokecolor="#000000">
                <v:path arrowok="t"/>
              </v:shape>
              <v:shape style="position:absolute;left:290;top:271;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子公司全称</w:t>
                      </w:r>
                    </w:p>
                  </w:txbxContent>
                </v:textbox>
                <w10:wrap type="none"/>
              </v:shape>
              <v:shape style="position:absolute;left:1850;top:141;width:4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企业</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类型</w:t>
                      </w:r>
                    </w:p>
                  </w:txbxContent>
                </v:textbox>
                <w10:wrap type="none"/>
              </v:shape>
              <v:shape style="position:absolute;left:2688;top:141;width:1263;height:460" type="#_x0000_t202" filled="false" stroked="false">
                <v:textbox inset="0,0,0,0">
                  <w:txbxContent>
                    <w:p>
                      <w:pPr>
                        <w:tabs>
                          <w:tab w:pos="861" w:val="left" w:leader="none"/>
                        </w:tabs>
                        <w:spacing w:line="158" w:lineRule="auto" w:before="62"/>
                        <w:ind w:left="861" w:right="0" w:hanging="862"/>
                        <w:jc w:val="right"/>
                        <w:rPr>
                          <w:rFonts w:ascii="宋体" w:hAnsi="宋体" w:cs="宋体" w:eastAsia="宋体" w:hint="default"/>
                          <w:sz w:val="20"/>
                          <w:szCs w:val="20"/>
                        </w:rPr>
                      </w:pPr>
                      <w:r>
                        <w:rPr>
                          <w:rFonts w:ascii="宋体" w:hAnsi="宋体" w:cs="宋体" w:eastAsia="宋体" w:hint="default"/>
                          <w:sz w:val="20"/>
                          <w:szCs w:val="20"/>
                        </w:rPr>
                        <w:t>注册地</w:t>
                        <w:tab/>
                      </w:r>
                      <w:r>
                        <w:rPr>
                          <w:rFonts w:ascii="宋体" w:hAnsi="宋体" w:cs="宋体" w:eastAsia="宋体" w:hint="default"/>
                          <w:position w:val="13"/>
                          <w:sz w:val="20"/>
                          <w:szCs w:val="20"/>
                        </w:rPr>
                        <w:t>法人</w:t>
                      </w:r>
                      <w:r>
                        <w:rPr>
                          <w:rFonts w:ascii="宋体" w:hAnsi="宋体" w:cs="宋体" w:eastAsia="宋体" w:hint="default"/>
                          <w:w w:val="100"/>
                          <w:position w:val="13"/>
                          <w:sz w:val="20"/>
                          <w:szCs w:val="20"/>
                        </w:rPr>
                        <w:t> </w:t>
                      </w:r>
                      <w:r>
                        <w:rPr>
                          <w:rFonts w:ascii="宋体" w:hAnsi="宋体" w:cs="宋体" w:eastAsia="宋体" w:hint="default"/>
                          <w:sz w:val="20"/>
                          <w:szCs w:val="20"/>
                        </w:rPr>
                        <w:t>代表</w:t>
                      </w:r>
                    </w:p>
                  </w:txbxContent>
                </v:textbox>
                <w10:wrap type="none"/>
              </v:shape>
              <v:shape style="position:absolute;left:4195;top:141;width:602;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业务性</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w w:val="100"/>
                          <w:sz w:val="20"/>
                          <w:szCs w:val="20"/>
                        </w:rPr>
                        <w:t>质</w:t>
                      </w:r>
                    </w:p>
                  </w:txbxContent>
                </v:textbox>
                <w10:wrap type="none"/>
              </v:shape>
              <v:shape style="position:absolute;left:5053;top:141;width:802;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注册资本</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（万元）</w:t>
                      </w:r>
                    </w:p>
                  </w:txbxContent>
                </v:textbox>
                <w10:wrap type="none"/>
              </v:shape>
              <v:shape style="position:absolute;left:6127;top:141;width:602;height:460" type="#_x0000_t202" filled="false" stroked="false">
                <v:textbox inset="0,0,0,0">
                  <w:txbxContent>
                    <w:p>
                      <w:pPr>
                        <w:spacing w:line="199" w:lineRule="exact" w:before="0"/>
                        <w:ind w:left="49" w:right="0" w:hanging="50"/>
                        <w:jc w:val="left"/>
                        <w:rPr>
                          <w:rFonts w:ascii="宋体" w:hAnsi="宋体" w:cs="宋体" w:eastAsia="宋体" w:hint="default"/>
                          <w:sz w:val="20"/>
                          <w:szCs w:val="20"/>
                        </w:rPr>
                      </w:pPr>
                      <w:r>
                        <w:rPr>
                          <w:rFonts w:ascii="宋体" w:hAnsi="宋体" w:cs="宋体" w:eastAsia="宋体" w:hint="default"/>
                          <w:sz w:val="20"/>
                          <w:szCs w:val="20"/>
                        </w:rPr>
                        <w:t>持股比</w:t>
                      </w:r>
                    </w:p>
                    <w:p>
                      <w:pPr>
                        <w:spacing w:line="260" w:lineRule="exact" w:before="0"/>
                        <w:ind w:left="49" w:right="0" w:firstLine="0"/>
                        <w:jc w:val="left"/>
                        <w:rPr>
                          <w:rFonts w:ascii="宋体" w:hAnsi="宋体" w:cs="宋体" w:eastAsia="宋体" w:hint="default"/>
                          <w:sz w:val="20"/>
                          <w:szCs w:val="20"/>
                        </w:rPr>
                      </w:pPr>
                      <w:r>
                        <w:rPr>
                          <w:rFonts w:ascii="宋体" w:hAnsi="宋体" w:cs="宋体" w:eastAsia="宋体" w:hint="default"/>
                          <w:sz w:val="20"/>
                          <w:szCs w:val="20"/>
                        </w:rPr>
                        <w:t>例(%)</w:t>
                      </w:r>
                    </w:p>
                  </w:txbxContent>
                </v:textbox>
                <w10:wrap type="none"/>
              </v:shape>
              <v:shape style="position:absolute;left:7011;top:141;width:700;height:460" type="#_x0000_t202" filled="false" stroked="false">
                <v:textbox inset="0,0,0,0">
                  <w:txbxContent>
                    <w:p>
                      <w:pPr>
                        <w:spacing w:line="199" w:lineRule="exact" w:before="0"/>
                        <w:ind w:left="0" w:right="0" w:firstLine="50"/>
                        <w:jc w:val="left"/>
                        <w:rPr>
                          <w:rFonts w:ascii="宋体" w:hAnsi="宋体" w:cs="宋体" w:eastAsia="宋体" w:hint="default"/>
                          <w:sz w:val="20"/>
                          <w:szCs w:val="20"/>
                        </w:rPr>
                      </w:pPr>
                      <w:r>
                        <w:rPr>
                          <w:rFonts w:ascii="宋体" w:hAnsi="宋体" w:cs="宋体" w:eastAsia="宋体" w:hint="default"/>
                          <w:sz w:val="20"/>
                          <w:szCs w:val="20"/>
                        </w:rPr>
                        <w:t>表决权</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比例(%)</w:t>
                      </w:r>
                      <w:r>
                        <w:rPr>
                          <w:rFonts w:ascii="宋体" w:hAnsi="宋体" w:cs="宋体" w:eastAsia="宋体" w:hint="default"/>
                          <w:sz w:val="20"/>
                          <w:szCs w:val="20"/>
                        </w:rPr>
                      </w:r>
                    </w:p>
                  </w:txbxContent>
                </v:textbox>
                <w10:wrap type="none"/>
              </v:shape>
              <v:shape style="position:absolute;left:8194;top:270;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组织机构代码</w:t>
                      </w:r>
                    </w:p>
                  </w:txbxContent>
                </v:textbox>
                <w10:wrap type="none"/>
              </v:shape>
              <v:shape style="position:absolute;left:127;top:881;width:1329;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锦州港货运船舶</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代理有限公司</w:t>
                      </w:r>
                    </w:p>
                  </w:txbxContent>
                </v:textbox>
                <w10:wrap type="none"/>
              </v:shape>
              <v:shape style="position:absolute;left:1672;top:10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2647;top:100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3570;top:102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刘钧</w:t>
                      </w:r>
                    </w:p>
                  </w:txbxContent>
                </v:textbox>
                <w10:wrap type="none"/>
              </v:shape>
              <v:shape style="position:absolute;left:4225;top:876;width:54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货运船</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舶代理</w:t>
                      </w:r>
                    </w:p>
                  </w:txbxContent>
                </v:textbox>
                <w10:wrap type="none"/>
              </v:shape>
              <v:shape style="position:absolute;left:5231;top:991;width:447;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1000</w:t>
                      </w:r>
                    </w:p>
                  </w:txbxContent>
                </v:textbox>
                <w10:wrap type="none"/>
              </v:shape>
              <v:shape style="position:absolute;left:6316;top:991;width:22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50</w:t>
                      </w:r>
                    </w:p>
                  </w:txbxContent>
                </v:textbox>
                <w10:wrap type="none"/>
              </v:shape>
              <v:shape style="position:absolute;left:7250;top:991;width:224;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50</w:t>
                      </w:r>
                    </w:p>
                  </w:txbxContent>
                </v:textbox>
                <w10:wrap type="none"/>
              </v:shape>
              <v:shape style="position:absolute;left:8261;top:991;width:10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24203251-5</w:t>
                      </w:r>
                    </w:p>
                  </w:txbxContent>
                </v:textbox>
                <w10:wrap type="none"/>
              </v:shape>
              <v:shape style="position:absolute;left:127;top:1603;width:1329;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锦州兴港工程监</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理有限公司</w:t>
                      </w:r>
                    </w:p>
                  </w:txbxContent>
                </v:textbox>
                <w10:wrap type="none"/>
              </v:shape>
              <v:shape style="position:absolute;left:1672;top:172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2647;top:174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锦州市</w:t>
                      </w:r>
                    </w:p>
                  </w:txbxContent>
                </v:textbox>
                <w10:wrap type="none"/>
              </v:shape>
              <v:shape style="position:absolute;left:3570;top:174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麻勇</w:t>
                      </w:r>
                    </w:p>
                  </w:txbxContent>
                </v:textbox>
                <w10:wrap type="none"/>
              </v:shape>
              <v:shape style="position:absolute;left:4225;top:1597;width:54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建筑工</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程监理</w:t>
                      </w:r>
                    </w:p>
                  </w:txbxContent>
                </v:textbox>
                <w10:wrap type="none"/>
              </v:shape>
              <v:shape style="position:absolute;left:5286;top:1713;width:335;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300</w:t>
                      </w:r>
                    </w:p>
                  </w:txbxContent>
                </v:textbox>
                <w10:wrap type="none"/>
              </v:shape>
              <v:shape style="position:absolute;left:6176;top:1713;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50.67</w:t>
                      </w:r>
                    </w:p>
                  </w:txbxContent>
                </v:textbox>
                <w10:wrap type="none"/>
              </v:shape>
              <v:shape style="position:absolute;left:7111;top:1713;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50.67</w:t>
                      </w:r>
                    </w:p>
                  </w:txbxContent>
                </v:textbox>
                <w10:wrap type="none"/>
              </v:shape>
              <v:shape style="position:absolute;left:8261;top:1713;width:10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71962746-1</w:t>
                      </w:r>
                    </w:p>
                  </w:txbxContent>
                </v:textbox>
                <w10:wrap type="none"/>
              </v:shape>
            </v:group>
          </v:group>
        </w:pict>
      </w:r>
      <w:r>
        <w:rPr>
          <w:rFonts w:ascii="宋体" w:hAnsi="宋体" w:cs="宋体" w:eastAsia="宋体" w:hint="default"/>
          <w:position w:val="-43"/>
          <w:sz w:val="20"/>
          <w:szCs w:val="20"/>
        </w:rPr>
      </w:r>
    </w:p>
    <w:p>
      <w:pPr>
        <w:pStyle w:val="Heading2"/>
        <w:tabs>
          <w:tab w:pos="1697" w:val="left" w:leader="none"/>
        </w:tabs>
        <w:spacing w:line="240" w:lineRule="auto" w:before="81"/>
        <w:ind w:left="1282" w:right="0"/>
        <w:jc w:val="left"/>
        <w:rPr>
          <w:b w:val="0"/>
          <w:bCs w:val="0"/>
        </w:rPr>
      </w:pPr>
      <w:r>
        <w:rPr/>
        <w:pict>
          <v:group style="position:absolute;margin-left:52.919998pt;margin-top:29.346052pt;width:489.05pt;height:194.35pt;mso-position-horizontal-relative:page;mso-position-vertical-relative:paragraph;z-index:-616816" coordorigin="1058,587" coordsize="9781,3887">
            <v:group style="position:absolute;left:1080;top:594;width:1424;height:2" coordorigin="1080,594" coordsize="1424,2">
              <v:shape style="position:absolute;left:1080;top:594;width:1424;height:2" coordorigin="1080,594" coordsize="1424,0" path="m1080,594l2503,594e" filled="false" stroked="true" strokeweight=".72pt" strokecolor="#000000">
                <v:path arrowok="t"/>
              </v:shape>
            </v:group>
            <v:group style="position:absolute;left:1080;top:623;width:1424;height:2" coordorigin="1080,623" coordsize="1424,2">
              <v:shape style="position:absolute;left:1080;top:623;width:1424;height:2" coordorigin="1080,623" coordsize="1424,0" path="m1080,623l2503,623e" filled="false" stroked="true" strokeweight=".72pt" strokecolor="#000000">
                <v:path arrowok="t"/>
              </v:shape>
              <v:shape style="position:absolute;left:2503;top:630;width:10;height:2" type="#_x0000_t75" stroked="false">
                <v:imagedata r:id="rId22" o:title=""/>
              </v:shape>
            </v:group>
            <v:group style="position:absolute;left:2503;top:594;width:44;height:2" coordorigin="2503,594" coordsize="44,2">
              <v:shape style="position:absolute;left:2503;top:594;width:44;height:2" coordorigin="2503,594" coordsize="44,0" path="m2503,594l2546,594e" filled="false" stroked="true" strokeweight=".72pt" strokecolor="#000000">
                <v:path arrowok="t"/>
              </v:shape>
            </v:group>
            <v:group style="position:absolute;left:2503;top:623;width:44;height:2" coordorigin="2503,623" coordsize="44,2">
              <v:shape style="position:absolute;left:2503;top:623;width:44;height:2" coordorigin="2503,623" coordsize="44,0" path="m2503,623l2546,623e" filled="false" stroked="true" strokeweight=".72pt" strokecolor="#000000">
                <v:path arrowok="t"/>
              </v:shape>
            </v:group>
            <v:group style="position:absolute;left:2546;top:594;width:747;height:2" coordorigin="2546,594" coordsize="747,2">
              <v:shape style="position:absolute;left:2546;top:594;width:747;height:2" coordorigin="2546,594" coordsize="747,0" path="m2546,594l3293,594e" filled="false" stroked="true" strokeweight=".72pt" strokecolor="#000000">
                <v:path arrowok="t"/>
              </v:shape>
            </v:group>
            <v:group style="position:absolute;left:2546;top:623;width:747;height:2" coordorigin="2546,623" coordsize="747,2">
              <v:shape style="position:absolute;left:2546;top:623;width:747;height:2" coordorigin="2546,623" coordsize="747,0" path="m2546,623l3293,623e" filled="false" stroked="true" strokeweight=".72pt" strokecolor="#000000">
                <v:path arrowok="t"/>
              </v:shape>
              <v:shape style="position:absolute;left:3293;top:630;width:10;height:2" type="#_x0000_t75" stroked="false">
                <v:imagedata r:id="rId22" o:title=""/>
              </v:shape>
            </v:group>
            <v:group style="position:absolute;left:3293;top:594;width:44;height:2" coordorigin="3293,594" coordsize="44,2">
              <v:shape style="position:absolute;left:3293;top:594;width:44;height:2" coordorigin="3293,594" coordsize="44,0" path="m3293,594l3336,594e" filled="false" stroked="true" strokeweight=".72pt" strokecolor="#000000">
                <v:path arrowok="t"/>
              </v:shape>
            </v:group>
            <v:group style="position:absolute;left:3293;top:623;width:44;height:2" coordorigin="3293,623" coordsize="44,2">
              <v:shape style="position:absolute;left:3293;top:623;width:44;height:2" coordorigin="3293,623" coordsize="44,0" path="m3293,623l3336,623e" filled="false" stroked="true" strokeweight=".72pt" strokecolor="#000000">
                <v:path arrowok="t"/>
              </v:shape>
            </v:group>
            <v:group style="position:absolute;left:3336;top:594;width:626;height:2" coordorigin="3336,594" coordsize="626,2">
              <v:shape style="position:absolute;left:3336;top:594;width:626;height:2" coordorigin="3336,594" coordsize="626,0" path="m3336,594l3961,594e" filled="false" stroked="true" strokeweight=".72pt" strokecolor="#000000">
                <v:path arrowok="t"/>
              </v:shape>
            </v:group>
            <v:group style="position:absolute;left:3336;top:623;width:626;height:2" coordorigin="3336,623" coordsize="626,2">
              <v:shape style="position:absolute;left:3336;top:623;width:626;height:2" coordorigin="3336,623" coordsize="626,0" path="m3336,623l3961,623e" filled="false" stroked="true" strokeweight=".72pt" strokecolor="#000000">
                <v:path arrowok="t"/>
              </v:shape>
              <v:shape style="position:absolute;left:3961;top:630;width:10;height:2" type="#_x0000_t75" stroked="false">
                <v:imagedata r:id="rId22" o:title=""/>
              </v:shape>
            </v:group>
            <v:group style="position:absolute;left:3961;top:594;width:44;height:2" coordorigin="3961,594" coordsize="44,2">
              <v:shape style="position:absolute;left:3961;top:594;width:44;height:2" coordorigin="3961,594" coordsize="44,0" path="m3961,594l4004,594e" filled="false" stroked="true" strokeweight=".72pt" strokecolor="#000000">
                <v:path arrowok="t"/>
              </v:shape>
            </v:group>
            <v:group style="position:absolute;left:3961;top:623;width:44;height:2" coordorigin="3961,623" coordsize="44,2">
              <v:shape style="position:absolute;left:3961;top:623;width:44;height:2" coordorigin="3961,623" coordsize="44,0" path="m3961,623l4004,623e" filled="false" stroked="true" strokeweight=".72pt" strokecolor="#000000">
                <v:path arrowok="t"/>
              </v:shape>
            </v:group>
            <v:group style="position:absolute;left:4004;top:594;width:624;height:2" coordorigin="4004,594" coordsize="624,2">
              <v:shape style="position:absolute;left:4004;top:594;width:624;height:2" coordorigin="4004,594" coordsize="624,0" path="m4004,594l4628,594e" filled="false" stroked="true" strokeweight=".72pt" strokecolor="#000000">
                <v:path arrowok="t"/>
              </v:shape>
            </v:group>
            <v:group style="position:absolute;left:4004;top:623;width:624;height:2" coordorigin="4004,623" coordsize="624,2">
              <v:shape style="position:absolute;left:4004;top:623;width:624;height:2" coordorigin="4004,623" coordsize="624,0" path="m4004,623l4628,623e" filled="false" stroked="true" strokeweight=".72pt" strokecolor="#000000">
                <v:path arrowok="t"/>
              </v:shape>
              <v:shape style="position:absolute;left:4628;top:630;width:10;height:2" type="#_x0000_t75" stroked="false">
                <v:imagedata r:id="rId22" o:title=""/>
              </v:shape>
            </v:group>
            <v:group style="position:absolute;left:4628;top:594;width:44;height:2" coordorigin="4628,594" coordsize="44,2">
              <v:shape style="position:absolute;left:4628;top:594;width:44;height:2" coordorigin="4628,594" coordsize="44,0" path="m4628,594l4672,594e" filled="false" stroked="true" strokeweight=".72pt" strokecolor="#000000">
                <v:path arrowok="t"/>
              </v:shape>
            </v:group>
            <v:group style="position:absolute;left:4628;top:623;width:44;height:2" coordorigin="4628,623" coordsize="44,2">
              <v:shape style="position:absolute;left:4628;top:623;width:44;height:2" coordorigin="4628,623" coordsize="44,0" path="m4628,623l4672,623e" filled="false" stroked="true" strokeweight=".72pt" strokecolor="#000000">
                <v:path arrowok="t"/>
              </v:shape>
            </v:group>
            <v:group style="position:absolute;left:4672;top:594;width:1256;height:2" coordorigin="4672,594" coordsize="1256,2">
              <v:shape style="position:absolute;left:4672;top:594;width:1256;height:2" coordorigin="4672,594" coordsize="1256,0" path="m4672,594l5927,594e" filled="false" stroked="true" strokeweight=".72pt" strokecolor="#000000">
                <v:path arrowok="t"/>
              </v:shape>
            </v:group>
            <v:group style="position:absolute;left:4672;top:623;width:1256;height:2" coordorigin="4672,623" coordsize="1256,2">
              <v:shape style="position:absolute;left:4672;top:623;width:1256;height:2" coordorigin="4672,623" coordsize="1256,0" path="m4672,623l5927,623e" filled="false" stroked="true" strokeweight=".72pt" strokecolor="#000000">
                <v:path arrowok="t"/>
              </v:shape>
              <v:shape style="position:absolute;left:5927;top:630;width:10;height:2" type="#_x0000_t75" stroked="false">
                <v:imagedata r:id="rId22" o:title=""/>
              </v:shape>
            </v:group>
            <v:group style="position:absolute;left:5927;top:594;width:44;height:2" coordorigin="5927,594" coordsize="44,2">
              <v:shape style="position:absolute;left:5927;top:594;width:44;height:2" coordorigin="5927,594" coordsize="44,0" path="m5927,594l5970,594e" filled="false" stroked="true" strokeweight=".72pt" strokecolor="#000000">
                <v:path arrowok="t"/>
              </v:shape>
            </v:group>
            <v:group style="position:absolute;left:5927;top:623;width:44;height:2" coordorigin="5927,623" coordsize="44,2">
              <v:shape style="position:absolute;left:5927;top:623;width:44;height:2" coordorigin="5927,623" coordsize="44,0" path="m5927,623l5970,623e" filled="false" stroked="true" strokeweight=".72pt" strokecolor="#000000">
                <v:path arrowok="t"/>
              </v:shape>
            </v:group>
            <v:group style="position:absolute;left:5970;top:594;width:930;height:2" coordorigin="5970,594" coordsize="930,2">
              <v:shape style="position:absolute;left:5970;top:594;width:930;height:2" coordorigin="5970,594" coordsize="930,0" path="m5970,594l6900,594e" filled="false" stroked="true" strokeweight=".72pt" strokecolor="#000000">
                <v:path arrowok="t"/>
              </v:shape>
            </v:group>
            <v:group style="position:absolute;left:5970;top:623;width:930;height:2" coordorigin="5970,623" coordsize="930,2">
              <v:shape style="position:absolute;left:5970;top:623;width:930;height:2" coordorigin="5970,623" coordsize="930,0" path="m5970,623l6900,623e" filled="false" stroked="true" strokeweight=".72pt" strokecolor="#000000">
                <v:path arrowok="t"/>
              </v:shape>
              <v:shape style="position:absolute;left:6900;top:630;width:10;height:2" type="#_x0000_t75" stroked="false">
                <v:imagedata r:id="rId22" o:title=""/>
              </v:shape>
            </v:group>
            <v:group style="position:absolute;left:6900;top:594;width:44;height:2" coordorigin="6900,594" coordsize="44,2">
              <v:shape style="position:absolute;left:6900;top:594;width:44;height:2" coordorigin="6900,594" coordsize="44,0" path="m6900,594l6943,594e" filled="false" stroked="true" strokeweight=".72pt" strokecolor="#000000">
                <v:path arrowok="t"/>
              </v:shape>
            </v:group>
            <v:group style="position:absolute;left:6900;top:623;width:44;height:2" coordorigin="6900,623" coordsize="44,2">
              <v:shape style="position:absolute;left:6900;top:623;width:44;height:2" coordorigin="6900,623" coordsize="44,0" path="m6900,623l6943,623e" filled="false" stroked="true" strokeweight=".72pt" strokecolor="#000000">
                <v:path arrowok="t"/>
              </v:shape>
            </v:group>
            <v:group style="position:absolute;left:6943;top:594;width:882;height:2" coordorigin="6943,594" coordsize="882,2">
              <v:shape style="position:absolute;left:6943;top:594;width:882;height:2" coordorigin="6943,594" coordsize="882,0" path="m6943,594l7825,594e" filled="false" stroked="true" strokeweight=".72pt" strokecolor="#000000">
                <v:path arrowok="t"/>
              </v:shape>
            </v:group>
            <v:group style="position:absolute;left:6943;top:623;width:882;height:2" coordorigin="6943,623" coordsize="882,2">
              <v:shape style="position:absolute;left:6943;top:623;width:882;height:2" coordorigin="6943,623" coordsize="882,0" path="m6943,623l7825,623e" filled="false" stroked="true" strokeweight=".72pt" strokecolor="#000000">
                <v:path arrowok="t"/>
              </v:shape>
              <v:shape style="position:absolute;left:7825;top:630;width:10;height:2" type="#_x0000_t75" stroked="false">
                <v:imagedata r:id="rId22" o:title=""/>
              </v:shape>
            </v:group>
            <v:group style="position:absolute;left:7825;top:594;width:44;height:2" coordorigin="7825,594" coordsize="44,2">
              <v:shape style="position:absolute;left:7825;top:594;width:44;height:2" coordorigin="7825,594" coordsize="44,0" path="m7825,594l7868,594e" filled="false" stroked="true" strokeweight=".72pt" strokecolor="#000000">
                <v:path arrowok="t"/>
              </v:shape>
            </v:group>
            <v:group style="position:absolute;left:7825;top:623;width:44;height:2" coordorigin="7825,623" coordsize="44,2">
              <v:shape style="position:absolute;left:7825;top:623;width:44;height:2" coordorigin="7825,623" coordsize="44,0" path="m7825,623l7868,623e" filled="false" stroked="true" strokeweight=".72pt" strokecolor="#000000">
                <v:path arrowok="t"/>
              </v:shape>
            </v:group>
            <v:group style="position:absolute;left:7868;top:594;width:882;height:2" coordorigin="7868,594" coordsize="882,2">
              <v:shape style="position:absolute;left:7868;top:594;width:882;height:2" coordorigin="7868,594" coordsize="882,0" path="m7868,594l8750,594e" filled="false" stroked="true" strokeweight=".72pt" strokecolor="#000000">
                <v:path arrowok="t"/>
              </v:shape>
            </v:group>
            <v:group style="position:absolute;left:7868;top:623;width:882;height:2" coordorigin="7868,623" coordsize="882,2">
              <v:shape style="position:absolute;left:7868;top:623;width:882;height:2" coordorigin="7868,623" coordsize="882,0" path="m7868,623l8750,623e" filled="false" stroked="true" strokeweight=".72pt" strokecolor="#000000">
                <v:path arrowok="t"/>
              </v:shape>
              <v:shape style="position:absolute;left:8750;top:630;width:10;height:2" type="#_x0000_t75" stroked="false">
                <v:imagedata r:id="rId22" o:title=""/>
              </v:shape>
            </v:group>
            <v:group style="position:absolute;left:8750;top:594;width:44;height:2" coordorigin="8750,594" coordsize="44,2">
              <v:shape style="position:absolute;left:8750;top:594;width:44;height:2" coordorigin="8750,594" coordsize="44,0" path="m8750,594l8794,594e" filled="false" stroked="true" strokeweight=".72pt" strokecolor="#000000">
                <v:path arrowok="t"/>
              </v:shape>
            </v:group>
            <v:group style="position:absolute;left:8750;top:623;width:44;height:2" coordorigin="8750,623" coordsize="44,2">
              <v:shape style="position:absolute;left:8750;top:623;width:44;height:2" coordorigin="8750,623" coordsize="44,0" path="m8750,623l8794,623e" filled="false" stroked="true" strokeweight=".72pt" strokecolor="#000000">
                <v:path arrowok="t"/>
              </v:shape>
            </v:group>
            <v:group style="position:absolute;left:8794;top:594;width:852;height:2" coordorigin="8794,594" coordsize="852,2">
              <v:shape style="position:absolute;left:8794;top:594;width:852;height:2" coordorigin="8794,594" coordsize="852,0" path="m8794,594l9646,594e" filled="false" stroked="true" strokeweight=".72pt" strokecolor="#000000">
                <v:path arrowok="t"/>
              </v:shape>
            </v:group>
            <v:group style="position:absolute;left:8794;top:623;width:852;height:2" coordorigin="8794,623" coordsize="852,2">
              <v:shape style="position:absolute;left:8794;top:623;width:852;height:2" coordorigin="8794,623" coordsize="852,0" path="m8794,623l9646,623e" filled="false" stroked="true" strokeweight=".72pt" strokecolor="#000000">
                <v:path arrowok="t"/>
              </v:shape>
              <v:shape style="position:absolute;left:9646;top:630;width:10;height:2" type="#_x0000_t75" stroked="false">
                <v:imagedata r:id="rId22" o:title=""/>
              </v:shape>
            </v:group>
            <v:group style="position:absolute;left:9646;top:594;width:44;height:2" coordorigin="9646,594" coordsize="44,2">
              <v:shape style="position:absolute;left:9646;top:594;width:44;height:2" coordorigin="9646,594" coordsize="44,0" path="m9646,594l9689,594e" filled="false" stroked="true" strokeweight=".72pt" strokecolor="#000000">
                <v:path arrowok="t"/>
              </v:shape>
            </v:group>
            <v:group style="position:absolute;left:9646;top:623;width:44;height:2" coordorigin="9646,623" coordsize="44,2">
              <v:shape style="position:absolute;left:9646;top:623;width:44;height:2" coordorigin="9646,623" coordsize="44,0" path="m9646,623l9689,623e" filled="false" stroked="true" strokeweight=".72pt" strokecolor="#000000">
                <v:path arrowok="t"/>
              </v:shape>
            </v:group>
            <v:group style="position:absolute;left:9689;top:594;width:1131;height:2" coordorigin="9689,594" coordsize="1131,2">
              <v:shape style="position:absolute;left:9689;top:594;width:1131;height:2" coordorigin="9689,594" coordsize="1131,0" path="m9689,594l10819,594e" filled="false" stroked="true" strokeweight=".72pt" strokecolor="#000000">
                <v:path arrowok="t"/>
              </v:shape>
            </v:group>
            <v:group style="position:absolute;left:9689;top:623;width:1131;height:2" coordorigin="9689,623" coordsize="1131,2">
              <v:shape style="position:absolute;left:9689;top:623;width:1131;height:2" coordorigin="9689,623" coordsize="1131,0" path="m9689,623l10819,623e" filled="false" stroked="true" strokeweight=".72pt" strokecolor="#000000">
                <v:path arrowok="t"/>
              </v:shape>
              <v:shape style="position:absolute;left:2484;top:613;width:7190;height:1334" type="#_x0000_t75" stroked="false">
                <v:imagedata r:id="rId225" o:title=""/>
              </v:shape>
            </v:group>
            <v:group style="position:absolute;left:1066;top:4467;width:1438;height:2" coordorigin="1066,4467" coordsize="1438,2">
              <v:shape style="position:absolute;left:1066;top:4467;width:1438;height:2" coordorigin="1066,4467" coordsize="1438,0" path="m1066,4467l2503,4467e" filled="false" stroked="true" strokeweight=".72pt" strokecolor="#000000">
                <v:path arrowok="t"/>
              </v:shape>
            </v:group>
            <v:group style="position:absolute;left:1066;top:4438;width:1438;height:2" coordorigin="1066,4438" coordsize="1438,2">
              <v:shape style="position:absolute;left:1066;top:4438;width:1438;height:2" coordorigin="1066,4438" coordsize="1438,0" path="m1066,4438l2503,4438e" filled="false" stroked="true" strokeweight=".72pt" strokecolor="#000000">
                <v:path arrowok="t"/>
              </v:shape>
              <v:shape style="position:absolute;left:1061;top:1916;width:9778;height:2534" type="#_x0000_t75" stroked="false">
                <v:imagedata r:id="rId226" o:title=""/>
              </v:shape>
            </v:group>
            <v:group style="position:absolute;left:2503;top:4438;width:44;height:2" coordorigin="2503,4438" coordsize="44,2">
              <v:shape style="position:absolute;left:2503;top:4438;width:44;height:2" coordorigin="2503,4438" coordsize="44,0" path="m2503,4438l2546,4438e" filled="false" stroked="true" strokeweight=".72pt" strokecolor="#000000">
                <v:path arrowok="t"/>
              </v:shape>
            </v:group>
            <v:group style="position:absolute;left:2503;top:4467;width:790;height:2" coordorigin="2503,4467" coordsize="790,2">
              <v:shape style="position:absolute;left:2503;top:4467;width:790;height:2" coordorigin="2503,4467" coordsize="790,0" path="m2503,4467l3293,4467e" filled="false" stroked="true" strokeweight=".72pt" strokecolor="#000000">
                <v:path arrowok="t"/>
              </v:shape>
            </v:group>
            <v:group style="position:absolute;left:2546;top:4438;width:747;height:2" coordorigin="2546,4438" coordsize="747,2">
              <v:shape style="position:absolute;left:2546;top:4438;width:747;height:2" coordorigin="2546,4438" coordsize="747,0" path="m2546,4438l3293,4438e" filled="false" stroked="true" strokeweight=".72pt" strokecolor="#000000">
                <v:path arrowok="t"/>
              </v:shape>
              <v:shape style="position:absolute;left:3274;top:3640;width:48;height:810" type="#_x0000_t75" stroked="false">
                <v:imagedata r:id="rId227" o:title=""/>
              </v:shape>
            </v:group>
            <v:group style="position:absolute;left:3293;top:4438;width:44;height:2" coordorigin="3293,4438" coordsize="44,2">
              <v:shape style="position:absolute;left:3293;top:4438;width:44;height:2" coordorigin="3293,4438" coordsize="44,0" path="m3293,4438l3336,4438e" filled="false" stroked="true" strokeweight=".72pt" strokecolor="#000000">
                <v:path arrowok="t"/>
              </v:shape>
            </v:group>
            <v:group style="position:absolute;left:3293;top:4467;width:669;height:2" coordorigin="3293,4467" coordsize="669,2">
              <v:shape style="position:absolute;left:3293;top:4467;width:669;height:2" coordorigin="3293,4467" coordsize="669,0" path="m3293,4467l3961,4467e" filled="false" stroked="true" strokeweight=".72pt" strokecolor="#000000">
                <v:path arrowok="t"/>
              </v:shape>
            </v:group>
            <v:group style="position:absolute;left:3336;top:4438;width:626;height:2" coordorigin="3336,4438" coordsize="626,2">
              <v:shape style="position:absolute;left:3336;top:4438;width:626;height:2" coordorigin="3336,4438" coordsize="626,0" path="m3336,4438l3961,4438e" filled="false" stroked="true" strokeweight=".72pt" strokecolor="#000000">
                <v:path arrowok="t"/>
              </v:shape>
              <v:shape style="position:absolute;left:3942;top:3640;width:48;height:810" type="#_x0000_t75" stroked="false">
                <v:imagedata r:id="rId228" o:title=""/>
              </v:shape>
            </v:group>
            <v:group style="position:absolute;left:3961;top:4438;width:44;height:2" coordorigin="3961,4438" coordsize="44,2">
              <v:shape style="position:absolute;left:3961;top:4438;width:44;height:2" coordorigin="3961,4438" coordsize="44,0" path="m3961,4438l4004,4438e" filled="false" stroked="true" strokeweight=".72pt" strokecolor="#000000">
                <v:path arrowok="t"/>
              </v:shape>
            </v:group>
            <v:group style="position:absolute;left:3961;top:4467;width:668;height:2" coordorigin="3961,4467" coordsize="668,2">
              <v:shape style="position:absolute;left:3961;top:4467;width:668;height:2" coordorigin="3961,4467" coordsize="668,0" path="m3961,4467l4628,4467e" filled="false" stroked="true" strokeweight=".72pt" strokecolor="#000000">
                <v:path arrowok="t"/>
              </v:shape>
            </v:group>
            <v:group style="position:absolute;left:4004;top:4438;width:624;height:2" coordorigin="4004,4438" coordsize="624,2">
              <v:shape style="position:absolute;left:4004;top:4438;width:624;height:2" coordorigin="4004,4438" coordsize="624,0" path="m4004,4438l4628,4438e" filled="false" stroked="true" strokeweight=".72pt" strokecolor="#000000">
                <v:path arrowok="t"/>
              </v:shape>
              <v:shape style="position:absolute;left:4609;top:3640;width:48;height:810" type="#_x0000_t75" stroked="false">
                <v:imagedata r:id="rId228" o:title=""/>
              </v:shape>
            </v:group>
            <v:group style="position:absolute;left:4628;top:4438;width:44;height:2" coordorigin="4628,4438" coordsize="44,2">
              <v:shape style="position:absolute;left:4628;top:4438;width:44;height:2" coordorigin="4628,4438" coordsize="44,0" path="m4628,4438l4672,4438e" filled="false" stroked="true" strokeweight=".72pt" strokecolor="#000000">
                <v:path arrowok="t"/>
              </v:shape>
            </v:group>
            <v:group style="position:absolute;left:4628;top:4467;width:1299;height:2" coordorigin="4628,4467" coordsize="1299,2">
              <v:shape style="position:absolute;left:4628;top:4467;width:1299;height:2" coordorigin="4628,4467" coordsize="1299,0" path="m4628,4467l5927,4467e" filled="false" stroked="true" strokeweight=".72pt" strokecolor="#000000">
                <v:path arrowok="t"/>
              </v:shape>
            </v:group>
            <v:group style="position:absolute;left:4672;top:4438;width:1256;height:2" coordorigin="4672,4438" coordsize="1256,2">
              <v:shape style="position:absolute;left:4672;top:4438;width:1256;height:2" coordorigin="4672,4438" coordsize="1256,0" path="m4672,4438l5927,4438e" filled="false" stroked="true" strokeweight=".72pt" strokecolor="#000000">
                <v:path arrowok="t"/>
              </v:shape>
              <v:shape style="position:absolute;left:5908;top:3640;width:48;height:810" type="#_x0000_t75" stroked="false">
                <v:imagedata r:id="rId228" o:title=""/>
              </v:shape>
            </v:group>
            <v:group style="position:absolute;left:5927;top:4438;width:44;height:2" coordorigin="5927,4438" coordsize="44,2">
              <v:shape style="position:absolute;left:5927;top:4438;width:44;height:2" coordorigin="5927,4438" coordsize="44,0" path="m5927,4438l5970,4438e" filled="false" stroked="true" strokeweight=".72pt" strokecolor="#000000">
                <v:path arrowok="t"/>
              </v:shape>
            </v:group>
            <v:group style="position:absolute;left:5927;top:4467;width:974;height:2" coordorigin="5927,4467" coordsize="974,2">
              <v:shape style="position:absolute;left:5927;top:4467;width:974;height:2" coordorigin="5927,4467" coordsize="974,0" path="m5927,4467l6900,4467e" filled="false" stroked="true" strokeweight=".72pt" strokecolor="#000000">
                <v:path arrowok="t"/>
              </v:shape>
            </v:group>
            <v:group style="position:absolute;left:5970;top:4438;width:930;height:2" coordorigin="5970,4438" coordsize="930,2">
              <v:shape style="position:absolute;left:5970;top:4438;width:930;height:2" coordorigin="5970,4438" coordsize="930,0" path="m5970,4438l6900,4438e" filled="false" stroked="true" strokeweight=".72pt" strokecolor="#000000">
                <v:path arrowok="t"/>
              </v:shape>
              <v:shape style="position:absolute;left:6881;top:3640;width:48;height:810" type="#_x0000_t75" stroked="false">
                <v:imagedata r:id="rId228" o:title=""/>
              </v:shape>
            </v:group>
            <v:group style="position:absolute;left:6900;top:4438;width:44;height:2" coordorigin="6900,4438" coordsize="44,2">
              <v:shape style="position:absolute;left:6900;top:4438;width:44;height:2" coordorigin="6900,4438" coordsize="44,0" path="m6900,4438l6943,4438e" filled="false" stroked="true" strokeweight=".72pt" strokecolor="#000000">
                <v:path arrowok="t"/>
              </v:shape>
            </v:group>
            <v:group style="position:absolute;left:6900;top:4467;width:926;height:2" coordorigin="6900,4467" coordsize="926,2">
              <v:shape style="position:absolute;left:6900;top:4467;width:926;height:2" coordorigin="6900,4467" coordsize="926,0" path="m6900,4467l7825,4467e" filled="false" stroked="true" strokeweight=".72pt" strokecolor="#000000">
                <v:path arrowok="t"/>
              </v:shape>
            </v:group>
            <v:group style="position:absolute;left:6943;top:4438;width:882;height:2" coordorigin="6943,4438" coordsize="882,2">
              <v:shape style="position:absolute;left:6943;top:4438;width:882;height:2" coordorigin="6943,4438" coordsize="882,0" path="m6943,4438l7825,4438e" filled="false" stroked="true" strokeweight=".72pt" strokecolor="#000000">
                <v:path arrowok="t"/>
              </v:shape>
              <v:shape style="position:absolute;left:7806;top:3640;width:48;height:806" type="#_x0000_t75" stroked="false">
                <v:imagedata r:id="rId229" o:title=""/>
              </v:shape>
            </v:group>
            <v:group style="position:absolute;left:7825;top:4438;width:44;height:2" coordorigin="7825,4438" coordsize="44,2">
              <v:shape style="position:absolute;left:7825;top:4438;width:44;height:2" coordorigin="7825,4438" coordsize="44,0" path="m7825,4438l7868,4438e" filled="false" stroked="true" strokeweight=".72pt" strokecolor="#000000">
                <v:path arrowok="t"/>
              </v:shape>
            </v:group>
            <v:group style="position:absolute;left:7825;top:4467;width:930;height:2" coordorigin="7825,4467" coordsize="930,2">
              <v:shape style="position:absolute;left:7825;top:4467;width:930;height:2" coordorigin="7825,4467" coordsize="930,0" path="m7825,4467l8755,4467e" filled="false" stroked="true" strokeweight=".72pt" strokecolor="#000000">
                <v:path arrowok="t"/>
              </v:shape>
            </v:group>
            <v:group style="position:absolute;left:7868;top:4438;width:887;height:2" coordorigin="7868,4438" coordsize="887,2">
              <v:shape style="position:absolute;left:7868;top:4438;width:887;height:2" coordorigin="7868,4438" coordsize="887,0" path="m7868,4438l8755,4438e" filled="false" stroked="true" strokeweight=".72pt" strokecolor="#000000">
                <v:path arrowok="t"/>
              </v:shape>
            </v:group>
            <v:group style="position:absolute;left:8741;top:4438;width:44;height:2" coordorigin="8741,4438" coordsize="44,2">
              <v:shape style="position:absolute;left:8741;top:4438;width:44;height:2" coordorigin="8741,4438" coordsize="44,0" path="m8741,4438l8784,4438e" filled="false" stroked="true" strokeweight=".72pt" strokecolor="#000000">
                <v:path arrowok="t"/>
              </v:shape>
            </v:group>
            <v:group style="position:absolute;left:8741;top:4467;width:910;height:2" coordorigin="8741,4467" coordsize="910,2">
              <v:shape style="position:absolute;left:8741;top:4467;width:910;height:2" coordorigin="8741,4467" coordsize="910,0" path="m8741,4467l9650,4467e" filled="false" stroked="true" strokeweight=".72pt" strokecolor="#000000">
                <v:path arrowok="t"/>
              </v:shape>
            </v:group>
            <v:group style="position:absolute;left:8784;top:4438;width:867;height:2" coordorigin="8784,4438" coordsize="867,2">
              <v:shape style="position:absolute;left:8784;top:4438;width:867;height:2" coordorigin="8784,4438" coordsize="867,0" path="m8784,4438l9650,4438e" filled="false" stroked="true" strokeweight=".72pt" strokecolor="#000000">
                <v:path arrowok="t"/>
              </v:shape>
            </v:group>
            <v:group style="position:absolute;left:9636;top:4438;width:44;height:2" coordorigin="9636,4438" coordsize="44,2">
              <v:shape style="position:absolute;left:9636;top:4438;width:44;height:2" coordorigin="9636,4438" coordsize="44,0" path="m9636,4438l9679,4438e" filled="false" stroked="true" strokeweight=".72pt" strokecolor="#000000">
                <v:path arrowok="t"/>
              </v:shape>
            </v:group>
            <v:group style="position:absolute;left:9636;top:4467;width:1191;height:2" coordorigin="9636,4467" coordsize="1191,2">
              <v:shape style="position:absolute;left:9636;top:4467;width:1191;height:2" coordorigin="9636,4467" coordsize="1191,0" path="m9636,4467l10826,4467e" filled="false" stroked="true" strokeweight=".72pt" strokecolor="#000000">
                <v:path arrowok="t"/>
              </v:shape>
            </v:group>
            <v:group style="position:absolute;left:9679;top:4438;width:1148;height:2" coordorigin="9679,4438" coordsize="1148,2">
              <v:shape style="position:absolute;left:9679;top:4438;width:1148;height:2" coordorigin="9679,4438" coordsize="1148,0" path="m9679,4438l10826,4438e" filled="false" stroked="true" strokeweight=".72pt" strokecolor="#000000">
                <v:path arrowok="t"/>
              </v:shape>
              <v:shape style="position:absolute;left:1194;top:1051;width:1202;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被投资单位名</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w w:val="100"/>
                          <w:sz w:val="20"/>
                          <w:szCs w:val="20"/>
                        </w:rPr>
                        <w:t>称</w:t>
                      </w:r>
                    </w:p>
                  </w:txbxContent>
                </v:textbox>
                <w10:wrap type="none"/>
              </v:shape>
              <v:shape style="position:absolute;left:2702;top:1051;width:4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企业</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类型</w:t>
                      </w:r>
                    </w:p>
                  </w:txbxContent>
                </v:textbox>
                <w10:wrap type="none"/>
              </v:shape>
              <v:shape style="position:absolute;left:3432;top:1051;width:401;height:460" type="#_x0000_t202" filled="false" stroked="false">
                <v:textbox inset="0,0,0,0">
                  <w:txbxContent>
                    <w:p>
                      <w:pPr>
                        <w:spacing w:line="199" w:lineRule="exact" w:before="0"/>
                        <w:ind w:left="99" w:right="0" w:hanging="100"/>
                        <w:jc w:val="left"/>
                        <w:rPr>
                          <w:rFonts w:ascii="宋体" w:hAnsi="宋体" w:cs="宋体" w:eastAsia="宋体" w:hint="default"/>
                          <w:sz w:val="20"/>
                          <w:szCs w:val="20"/>
                        </w:rPr>
                      </w:pPr>
                      <w:r>
                        <w:rPr>
                          <w:rFonts w:ascii="宋体" w:hAnsi="宋体" w:cs="宋体" w:eastAsia="宋体" w:hint="default"/>
                          <w:sz w:val="20"/>
                          <w:szCs w:val="20"/>
                        </w:rPr>
                        <w:t>注册</w:t>
                      </w:r>
                    </w:p>
                    <w:p>
                      <w:pPr>
                        <w:spacing w:line="260" w:lineRule="exact" w:before="0"/>
                        <w:ind w:left="99" w:right="0" w:firstLine="0"/>
                        <w:jc w:val="left"/>
                        <w:rPr>
                          <w:rFonts w:ascii="宋体" w:hAnsi="宋体" w:cs="宋体" w:eastAsia="宋体" w:hint="default"/>
                          <w:sz w:val="20"/>
                          <w:szCs w:val="20"/>
                        </w:rPr>
                      </w:pPr>
                      <w:r>
                        <w:rPr>
                          <w:rFonts w:ascii="宋体" w:hAnsi="宋体" w:cs="宋体" w:eastAsia="宋体" w:hint="default"/>
                          <w:w w:val="100"/>
                          <w:sz w:val="20"/>
                          <w:szCs w:val="20"/>
                        </w:rPr>
                        <w:t>地</w:t>
                      </w:r>
                    </w:p>
                  </w:txbxContent>
                </v:textbox>
                <w10:wrap type="none"/>
              </v:shape>
              <v:shape style="position:absolute;left:4099;top:1051;width:402;height:460" type="#_x0000_t202" filled="false" stroked="false">
                <v:textbox inset="0,0,0,0">
                  <w:txbxContent>
                    <w:p>
                      <w:pPr>
                        <w:spacing w:line="199" w:lineRule="exact" w:before="0"/>
                        <w:ind w:left="0" w:right="0" w:firstLine="1"/>
                        <w:jc w:val="left"/>
                        <w:rPr>
                          <w:rFonts w:ascii="宋体" w:hAnsi="宋体" w:cs="宋体" w:eastAsia="宋体" w:hint="default"/>
                          <w:sz w:val="20"/>
                          <w:szCs w:val="20"/>
                        </w:rPr>
                      </w:pPr>
                      <w:r>
                        <w:rPr>
                          <w:rFonts w:ascii="宋体" w:hAnsi="宋体" w:cs="宋体" w:eastAsia="宋体" w:hint="default"/>
                          <w:sz w:val="20"/>
                          <w:szCs w:val="20"/>
                        </w:rPr>
                        <w:t>法人</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代表</w:t>
                      </w:r>
                    </w:p>
                  </w:txbxContent>
                </v:textbox>
                <w10:wrap type="none"/>
              </v:shape>
              <v:shape style="position:absolute;left:4882;top:11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业务性质</w:t>
                      </w:r>
                    </w:p>
                  </w:txbxContent>
                </v:textbox>
                <w10:wrap type="none"/>
              </v:shape>
              <v:shape style="position:absolute;left:6040;top:921;width:1629;height:719" type="#_x0000_t202" filled="false" stroked="false">
                <v:textbox inset="0,0,0,0">
                  <w:txbxContent>
                    <w:p>
                      <w:pPr>
                        <w:tabs>
                          <w:tab w:pos="1027" w:val="left" w:leader="none"/>
                        </w:tabs>
                        <w:spacing w:line="199" w:lineRule="exact" w:before="0"/>
                        <w:ind w:left="278" w:right="0" w:hanging="201"/>
                        <w:jc w:val="left"/>
                        <w:rPr>
                          <w:rFonts w:ascii="宋体" w:hAnsi="宋体" w:cs="宋体" w:eastAsia="宋体" w:hint="default"/>
                          <w:sz w:val="20"/>
                          <w:szCs w:val="20"/>
                        </w:rPr>
                      </w:pPr>
                      <w:r>
                        <w:rPr>
                          <w:rFonts w:ascii="宋体" w:hAnsi="宋体" w:cs="宋体" w:eastAsia="宋体" w:hint="default"/>
                          <w:sz w:val="20"/>
                          <w:szCs w:val="20"/>
                        </w:rPr>
                        <w:t>注册资</w:t>
                        <w:tab/>
                        <w:t>本企业</w:t>
                      </w:r>
                    </w:p>
                    <w:p>
                      <w:pPr>
                        <w:tabs>
                          <w:tab w:pos="1027" w:val="left" w:leader="none"/>
                        </w:tabs>
                        <w:spacing w:line="259" w:lineRule="exact" w:before="0"/>
                        <w:ind w:left="278" w:right="0" w:firstLine="0"/>
                        <w:jc w:val="left"/>
                        <w:rPr>
                          <w:rFonts w:ascii="宋体" w:hAnsi="宋体" w:cs="宋体" w:eastAsia="宋体" w:hint="default"/>
                          <w:sz w:val="20"/>
                          <w:szCs w:val="20"/>
                        </w:rPr>
                      </w:pPr>
                      <w:r>
                        <w:rPr>
                          <w:rFonts w:ascii="宋体" w:hAnsi="宋体" w:cs="宋体" w:eastAsia="宋体" w:hint="default"/>
                          <w:sz w:val="20"/>
                          <w:szCs w:val="20"/>
                        </w:rPr>
                        <w:t>本</w:t>
                        <w:tab/>
                        <w:t>持股比</w:t>
                      </w:r>
                    </w:p>
                    <w:p>
                      <w:pPr>
                        <w:tabs>
                          <w:tab w:pos="1076" w:val="left" w:leader="none"/>
                        </w:tabs>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（万元）</w:t>
                        <w:tab/>
                        <w:t>例(%)</w:t>
                      </w:r>
                    </w:p>
                  </w:txbxContent>
                </v:textbox>
                <w10:wrap type="none"/>
              </v:shape>
              <v:shape style="position:absolute;left:7942;top:661;width:700;height:1239" type="#_x0000_t202" filled="false" stroked="false">
                <v:textbox inset="0,0,0,0">
                  <w:txbxContent>
                    <w:p>
                      <w:pPr>
                        <w:spacing w:line="199" w:lineRule="exact" w:before="0"/>
                        <w:ind w:left="50" w:right="0" w:firstLine="0"/>
                        <w:jc w:val="both"/>
                        <w:rPr>
                          <w:rFonts w:ascii="宋体" w:hAnsi="宋体" w:cs="宋体" w:eastAsia="宋体" w:hint="default"/>
                          <w:sz w:val="20"/>
                          <w:szCs w:val="20"/>
                        </w:rPr>
                      </w:pPr>
                      <w:r>
                        <w:rPr>
                          <w:rFonts w:ascii="宋体" w:hAnsi="宋体" w:cs="宋体" w:eastAsia="宋体" w:hint="default"/>
                          <w:sz w:val="20"/>
                          <w:szCs w:val="20"/>
                        </w:rPr>
                        <w:t>本企业</w:t>
                      </w:r>
                    </w:p>
                    <w:p>
                      <w:pPr>
                        <w:spacing w:line="237" w:lineRule="auto" w:before="1"/>
                        <w:ind w:left="0" w:right="0" w:firstLine="50"/>
                        <w:jc w:val="both"/>
                        <w:rPr>
                          <w:rFonts w:ascii="宋体" w:hAnsi="宋体" w:cs="宋体" w:eastAsia="宋体" w:hint="default"/>
                          <w:sz w:val="20"/>
                          <w:szCs w:val="20"/>
                        </w:rPr>
                      </w:pPr>
                      <w:r>
                        <w:rPr>
                          <w:rFonts w:ascii="宋体" w:hAnsi="宋体" w:cs="宋体" w:eastAsia="宋体" w:hint="default"/>
                          <w:sz w:val="20"/>
                          <w:szCs w:val="20"/>
                        </w:rPr>
                        <w:t>在被投</w:t>
                      </w:r>
                      <w:r>
                        <w:rPr>
                          <w:rFonts w:ascii="宋体" w:hAnsi="宋体" w:cs="宋体" w:eastAsia="宋体" w:hint="default"/>
                          <w:w w:val="100"/>
                          <w:sz w:val="20"/>
                          <w:szCs w:val="20"/>
                        </w:rPr>
                        <w:t> </w:t>
                      </w:r>
                      <w:r>
                        <w:rPr>
                          <w:rFonts w:ascii="宋体" w:hAnsi="宋体" w:cs="宋体" w:eastAsia="宋体" w:hint="default"/>
                          <w:sz w:val="20"/>
                          <w:szCs w:val="20"/>
                        </w:rPr>
                        <w:t>资单位</w:t>
                      </w:r>
                      <w:r>
                        <w:rPr>
                          <w:rFonts w:ascii="宋体" w:hAnsi="宋体" w:cs="宋体" w:eastAsia="宋体" w:hint="default"/>
                          <w:w w:val="100"/>
                          <w:sz w:val="20"/>
                          <w:szCs w:val="20"/>
                        </w:rPr>
                        <w:t> </w:t>
                      </w:r>
                      <w:r>
                        <w:rPr>
                          <w:rFonts w:ascii="宋体" w:hAnsi="宋体" w:cs="宋体" w:eastAsia="宋体" w:hint="default"/>
                          <w:sz w:val="20"/>
                          <w:szCs w:val="20"/>
                        </w:rPr>
                        <w:t>表决权</w:t>
                      </w:r>
                      <w:r>
                        <w:rPr>
                          <w:rFonts w:ascii="宋体" w:hAnsi="宋体" w:cs="宋体" w:eastAsia="宋体" w:hint="default"/>
                          <w:w w:val="100"/>
                          <w:sz w:val="20"/>
                          <w:szCs w:val="20"/>
                        </w:rPr>
                        <w:t> </w:t>
                      </w:r>
                      <w:r>
                        <w:rPr>
                          <w:rFonts w:ascii="宋体" w:hAnsi="宋体" w:cs="宋体" w:eastAsia="宋体" w:hint="default"/>
                          <w:spacing w:val="-1"/>
                          <w:sz w:val="20"/>
                          <w:szCs w:val="20"/>
                        </w:rPr>
                        <w:t>比例(%)</w:t>
                      </w:r>
                      <w:r>
                        <w:rPr>
                          <w:rFonts w:ascii="宋体" w:hAnsi="宋体" w:cs="宋体" w:eastAsia="宋体" w:hint="default"/>
                          <w:sz w:val="20"/>
                          <w:szCs w:val="20"/>
                        </w:rPr>
                      </w:r>
                    </w:p>
                  </w:txbxContent>
                </v:textbox>
                <w10:wrap type="none"/>
              </v:shape>
              <v:shape style="position:absolute;left:8903;top:1050;width:602;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关联关</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w w:val="100"/>
                          <w:sz w:val="20"/>
                          <w:szCs w:val="20"/>
                        </w:rPr>
                        <w:t>系</w:t>
                      </w:r>
                    </w:p>
                  </w:txbxContent>
                </v:textbox>
                <w10:wrap type="none"/>
              </v:shape>
              <v:shape style="position:absolute;left:9838;top:1050;width:802;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组织机构</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代码</w:t>
                      </w:r>
                    </w:p>
                  </w:txbxContent>
                </v:textbox>
                <w10:wrap type="none"/>
              </v:shape>
              <v:shape style="position:absolute;left:1188;top:2008;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一、合营企业</w:t>
                      </w:r>
                    </w:p>
                  </w:txbxContent>
                </v:textbox>
                <w10:wrap type="none"/>
              </v:shape>
              <v:shape style="position:absolute;left:1186;top:2709;width:1260;height:827" type="#_x0000_t202" filled="false" stroked="false">
                <v:textbox inset="0,0,0,0">
                  <w:txbxContent>
                    <w:p>
                      <w:pPr>
                        <w:spacing w:line="200" w:lineRule="exact" w:before="0"/>
                        <w:ind w:left="0" w:right="0" w:firstLine="2"/>
                        <w:jc w:val="left"/>
                        <w:rPr>
                          <w:rFonts w:ascii="宋体" w:hAnsi="宋体" w:cs="宋体" w:eastAsia="宋体" w:hint="default"/>
                          <w:sz w:val="20"/>
                          <w:szCs w:val="20"/>
                        </w:rPr>
                      </w:pPr>
                      <w:r>
                        <w:rPr>
                          <w:rFonts w:ascii="宋体" w:hAnsi="宋体" w:cs="宋体" w:eastAsia="宋体" w:hint="default"/>
                          <w:sz w:val="20"/>
                          <w:szCs w:val="20"/>
                        </w:rPr>
                        <w:t>二、联营企业</w:t>
                      </w:r>
                    </w:p>
                    <w:p>
                      <w:pPr>
                        <w:spacing w:line="244" w:lineRule="auto" w:before="150"/>
                        <w:ind w:left="0" w:right="0" w:firstLine="0"/>
                        <w:jc w:val="left"/>
                        <w:rPr>
                          <w:rFonts w:ascii="宋体" w:hAnsi="宋体" w:cs="宋体" w:eastAsia="宋体" w:hint="default"/>
                          <w:sz w:val="18"/>
                          <w:szCs w:val="18"/>
                        </w:rPr>
                      </w:pPr>
                      <w:r>
                        <w:rPr>
                          <w:rFonts w:ascii="宋体" w:hAnsi="宋体" w:cs="宋体" w:eastAsia="宋体" w:hint="default"/>
                          <w:sz w:val="18"/>
                          <w:szCs w:val="18"/>
                        </w:rPr>
                        <w:t>锦州新时代集装 箱码头有限公司</w:t>
                      </w:r>
                    </w:p>
                  </w:txbxContent>
                </v:textbox>
                <w10:wrap type="none"/>
              </v:shape>
              <v:shape style="position:absolute;left:9023;top:3109;width:36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联营</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w:t>
                      </w:r>
                    </w:p>
                  </w:txbxContent>
                </v:textbox>
                <w10:wrap type="none"/>
              </v:shape>
              <v:shape style="position:absolute;left:9758;top:3236;width:96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73229326-1</w:t>
                      </w:r>
                    </w:p>
                  </w:txbxContent>
                </v:textbox>
                <w10:wrap type="none"/>
              </v:shape>
              <v:shape style="position:absolute;left:1188;top:3841;width:108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锦州中理外轮</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理货有限公司</w:t>
                      </w:r>
                    </w:p>
                  </w:txbxContent>
                </v:textbox>
                <w10:wrap type="none"/>
              </v:shape>
              <v:shape style="position:absolute;left:9023;top:3835;width:36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联营</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w:t>
                      </w:r>
                    </w:p>
                  </w:txbxContent>
                </v:textbox>
                <w10:wrap type="none"/>
              </v:shape>
              <v:shape style="position:absolute;left:9758;top:3962;width:96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74076258-8</w:t>
                      </w:r>
                    </w:p>
                  </w:txbxContent>
                </v:textbox>
                <w10:wrap type="none"/>
              </v:shape>
            </v:group>
            <w10:wrap type="none"/>
          </v:group>
        </w:pict>
      </w:r>
      <w:r>
        <w:rPr>
          <w:rFonts w:ascii="Arial" w:hAnsi="Arial" w:cs="Arial" w:eastAsia="Arial" w:hint="default"/>
          <w:b w:val="0"/>
          <w:bCs w:val="0"/>
        </w:rPr>
        <w:t>3.</w:t>
        <w:tab/>
      </w:r>
      <w:r>
        <w:rPr/>
        <w:t>本企业的合营和联营企业情况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2"/>
          <w:szCs w:val="12"/>
        </w:rPr>
      </w:pPr>
    </w:p>
    <w:tbl>
      <w:tblPr>
        <w:tblW w:w="0" w:type="auto"/>
        <w:jc w:val="left"/>
        <w:tblInd w:w="1567" w:type="dxa"/>
        <w:tblLayout w:type="fixed"/>
        <w:tblCellMar>
          <w:top w:w="0" w:type="dxa"/>
          <w:left w:w="0" w:type="dxa"/>
          <w:bottom w:w="0" w:type="dxa"/>
          <w:right w:w="0" w:type="dxa"/>
        </w:tblCellMar>
        <w:tblLook w:val="01E0"/>
      </w:tblPr>
      <w:tblGrid>
        <w:gridCol w:w="1458"/>
        <w:gridCol w:w="688"/>
        <w:gridCol w:w="1336"/>
        <w:gridCol w:w="1024"/>
        <w:gridCol w:w="816"/>
        <w:gridCol w:w="609"/>
      </w:tblGrid>
      <w:tr>
        <w:trPr>
          <w:trHeight w:val="502" w:hRule="exact"/>
        </w:trPr>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27"/>
              <w:jc w:val="center"/>
              <w:rPr>
                <w:rFonts w:ascii="宋体" w:hAnsi="宋体" w:cs="宋体" w:eastAsia="宋体" w:hint="default"/>
                <w:sz w:val="18"/>
                <w:szCs w:val="18"/>
              </w:rPr>
            </w:pPr>
            <w:r>
              <w:rPr>
                <w:rFonts w:ascii="宋体" w:hAnsi="宋体" w:cs="宋体" w:eastAsia="宋体" w:hint="default"/>
                <w:sz w:val="18"/>
                <w:szCs w:val="18"/>
              </w:rPr>
              <w:t>有限公司</w:t>
            </w:r>
            <w:r>
              <w:rPr>
                <w:rFonts w:ascii="宋体" w:hAnsi="宋体" w:cs="宋体" w:eastAsia="宋体" w:hint="default"/>
                <w:spacing w:val="8"/>
                <w:sz w:val="18"/>
                <w:szCs w:val="18"/>
              </w:rPr>
              <w:t> </w:t>
            </w:r>
            <w:r>
              <w:rPr>
                <w:rFonts w:ascii="宋体" w:hAnsi="宋体" w:cs="宋体" w:eastAsia="宋体" w:hint="default"/>
                <w:sz w:val="18"/>
                <w:szCs w:val="18"/>
              </w:rPr>
              <w:t>锦州市</w:t>
            </w:r>
          </w:p>
        </w:tc>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17"/>
              <w:jc w:val="center"/>
              <w:rPr>
                <w:rFonts w:ascii="宋体" w:hAnsi="宋体" w:cs="宋体" w:eastAsia="宋体" w:hint="default"/>
                <w:sz w:val="18"/>
                <w:szCs w:val="18"/>
              </w:rPr>
            </w:pPr>
            <w:r>
              <w:rPr>
                <w:rFonts w:ascii="宋体" w:hAnsi="宋体" w:cs="宋体" w:eastAsia="宋体" w:hint="default"/>
                <w:sz w:val="18"/>
                <w:szCs w:val="18"/>
              </w:rPr>
              <w:t>宁鸿鹏</w:t>
            </w:r>
          </w:p>
        </w:tc>
        <w:tc>
          <w:tcPr>
            <w:tcW w:w="1336" w:type="dxa"/>
            <w:tcBorders>
              <w:top w:val="nil" w:sz="6" w:space="0" w:color="auto"/>
              <w:left w:val="nil" w:sz="6" w:space="0" w:color="auto"/>
              <w:bottom w:val="nil" w:sz="6" w:space="0" w:color="auto"/>
              <w:right w:val="nil" w:sz="6" w:space="0" w:color="auto"/>
            </w:tcBorders>
          </w:tcPr>
          <w:p>
            <w:pPr>
              <w:pStyle w:val="TableParagraph"/>
              <w:spacing w:line="220" w:lineRule="exact" w:before="52"/>
              <w:ind w:left="87" w:right="166"/>
              <w:jc w:val="left"/>
              <w:rPr>
                <w:rFonts w:ascii="宋体" w:hAnsi="宋体" w:cs="宋体" w:eastAsia="宋体" w:hint="default"/>
                <w:sz w:val="18"/>
                <w:szCs w:val="18"/>
              </w:rPr>
            </w:pPr>
            <w:r>
              <w:rPr>
                <w:rFonts w:ascii="宋体" w:hAnsi="宋体" w:cs="宋体" w:eastAsia="宋体" w:hint="default"/>
                <w:sz w:val="18"/>
                <w:szCs w:val="18"/>
              </w:rPr>
              <w:t>海上集装箱装 卸与内陆中转</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0"/>
                <w:szCs w:val="20"/>
              </w:rPr>
            </w:pPr>
          </w:p>
          <w:p>
            <w:pPr>
              <w:pStyle w:val="TableParagraph"/>
              <w:spacing w:line="240" w:lineRule="auto"/>
              <w:ind w:right="240"/>
              <w:jc w:val="right"/>
              <w:rPr>
                <w:rFonts w:ascii="Arial" w:hAnsi="Arial" w:cs="Arial" w:eastAsia="Arial" w:hint="default"/>
                <w:sz w:val="20"/>
                <w:szCs w:val="20"/>
              </w:rPr>
            </w:pPr>
            <w:r>
              <w:rPr>
                <w:rFonts w:ascii="Arial"/>
                <w:sz w:val="20"/>
              </w:rPr>
              <w:t>32,084</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0"/>
                <w:szCs w:val="20"/>
              </w:rPr>
            </w:pPr>
          </w:p>
          <w:p>
            <w:pPr>
              <w:pStyle w:val="TableParagraph"/>
              <w:spacing w:line="240" w:lineRule="auto"/>
              <w:ind w:left="242" w:right="0"/>
              <w:jc w:val="left"/>
              <w:rPr>
                <w:rFonts w:ascii="Arial" w:hAnsi="Arial" w:cs="Arial" w:eastAsia="Arial" w:hint="default"/>
                <w:sz w:val="20"/>
                <w:szCs w:val="20"/>
              </w:rPr>
            </w:pPr>
            <w:r>
              <w:rPr>
                <w:rFonts w:ascii="Arial"/>
                <w:sz w:val="20"/>
              </w:rPr>
              <w:t>34</w:t>
            </w:r>
          </w:p>
        </w:tc>
        <w:tc>
          <w:tcPr>
            <w:tcW w:w="6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0"/>
                <w:szCs w:val="20"/>
              </w:rPr>
            </w:pPr>
          </w:p>
          <w:p>
            <w:pPr>
              <w:pStyle w:val="TableParagraph"/>
              <w:spacing w:line="240" w:lineRule="auto"/>
              <w:ind w:right="33"/>
              <w:jc w:val="right"/>
              <w:rPr>
                <w:rFonts w:ascii="Arial" w:hAnsi="Arial" w:cs="Arial" w:eastAsia="Arial" w:hint="default"/>
                <w:sz w:val="20"/>
                <w:szCs w:val="20"/>
              </w:rPr>
            </w:pPr>
            <w:r>
              <w:rPr>
                <w:rFonts w:ascii="Arial"/>
                <w:sz w:val="20"/>
              </w:rPr>
              <w:t>34</w:t>
            </w:r>
          </w:p>
        </w:tc>
      </w:tr>
      <w:tr>
        <w:trPr>
          <w:trHeight w:val="238" w:hRule="exact"/>
        </w:trPr>
        <w:tc>
          <w:tcPr>
            <w:tcW w:w="1458" w:type="dxa"/>
            <w:tcBorders>
              <w:top w:val="nil" w:sz="6" w:space="0" w:color="auto"/>
              <w:left w:val="nil" w:sz="6" w:space="0" w:color="auto"/>
              <w:bottom w:val="nil" w:sz="6" w:space="0" w:color="auto"/>
              <w:right w:val="nil" w:sz="6" w:space="0" w:color="auto"/>
            </w:tcBorders>
          </w:tcPr>
          <w:p>
            <w:pPr/>
          </w:p>
        </w:tc>
        <w:tc>
          <w:tcPr>
            <w:tcW w:w="688" w:type="dxa"/>
            <w:tcBorders>
              <w:top w:val="nil" w:sz="6" w:space="0" w:color="auto"/>
              <w:left w:val="nil" w:sz="6" w:space="0" w:color="auto"/>
              <w:bottom w:val="nil" w:sz="6" w:space="0" w:color="auto"/>
              <w:right w:val="nil" w:sz="6" w:space="0" w:color="auto"/>
            </w:tcBorders>
          </w:tcPr>
          <w:p>
            <w:pPr/>
          </w:p>
        </w:tc>
        <w:tc>
          <w:tcPr>
            <w:tcW w:w="1336" w:type="dxa"/>
            <w:tcBorders>
              <w:top w:val="nil" w:sz="6" w:space="0" w:color="auto"/>
              <w:left w:val="nil" w:sz="6" w:space="0" w:color="auto"/>
              <w:bottom w:val="nil" w:sz="6" w:space="0" w:color="auto"/>
              <w:right w:val="nil" w:sz="6" w:space="0" w:color="auto"/>
            </w:tcBorders>
          </w:tcPr>
          <w:p>
            <w:pPr>
              <w:pStyle w:val="TableParagraph"/>
              <w:spacing w:line="192" w:lineRule="exact"/>
              <w:ind w:left="87" w:right="0"/>
              <w:jc w:val="left"/>
              <w:rPr>
                <w:rFonts w:ascii="宋体" w:hAnsi="宋体" w:cs="宋体" w:eastAsia="宋体" w:hint="default"/>
                <w:sz w:val="18"/>
                <w:szCs w:val="18"/>
              </w:rPr>
            </w:pPr>
            <w:r>
              <w:rPr>
                <w:rFonts w:ascii="宋体" w:hAnsi="宋体" w:cs="宋体" w:eastAsia="宋体" w:hint="default"/>
                <w:sz w:val="18"/>
                <w:szCs w:val="18"/>
              </w:rPr>
              <w:t>等</w:t>
            </w:r>
          </w:p>
        </w:tc>
        <w:tc>
          <w:tcPr>
            <w:tcW w:w="1024" w:type="dxa"/>
            <w:tcBorders>
              <w:top w:val="nil" w:sz="6" w:space="0" w:color="auto"/>
              <w:left w:val="nil" w:sz="6" w:space="0" w:color="auto"/>
              <w:bottom w:val="nil" w:sz="6" w:space="0" w:color="auto"/>
              <w:right w:val="nil" w:sz="6" w:space="0" w:color="auto"/>
            </w:tcBorders>
          </w:tcPr>
          <w:p>
            <w:pPr/>
          </w:p>
        </w:tc>
        <w:tc>
          <w:tcPr>
            <w:tcW w:w="816"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r>
      <w:tr>
        <w:trPr>
          <w:trHeight w:val="251" w:hRule="exact"/>
        </w:trPr>
        <w:tc>
          <w:tcPr>
            <w:tcW w:w="1458" w:type="dxa"/>
            <w:tcBorders>
              <w:top w:val="nil" w:sz="6" w:space="0" w:color="auto"/>
              <w:left w:val="nil" w:sz="6" w:space="0" w:color="auto"/>
              <w:bottom w:val="nil" w:sz="6" w:space="0" w:color="auto"/>
              <w:right w:val="nil" w:sz="6" w:space="0" w:color="auto"/>
            </w:tcBorders>
          </w:tcPr>
          <w:p>
            <w:pPr/>
          </w:p>
        </w:tc>
        <w:tc>
          <w:tcPr>
            <w:tcW w:w="688" w:type="dxa"/>
            <w:tcBorders>
              <w:top w:val="nil" w:sz="6" w:space="0" w:color="auto"/>
              <w:left w:val="nil" w:sz="6" w:space="0" w:color="auto"/>
              <w:bottom w:val="nil" w:sz="6" w:space="0" w:color="auto"/>
              <w:right w:val="nil" w:sz="6" w:space="0" w:color="auto"/>
            </w:tcBorders>
          </w:tcPr>
          <w:p>
            <w:pPr/>
          </w:p>
        </w:tc>
        <w:tc>
          <w:tcPr>
            <w:tcW w:w="1336" w:type="dxa"/>
            <w:tcBorders>
              <w:top w:val="nil" w:sz="6" w:space="0" w:color="auto"/>
              <w:left w:val="nil" w:sz="6" w:space="0" w:color="auto"/>
              <w:bottom w:val="nil" w:sz="6" w:space="0" w:color="auto"/>
              <w:right w:val="nil" w:sz="6" w:space="0" w:color="auto"/>
            </w:tcBorders>
          </w:tcPr>
          <w:p>
            <w:pPr>
              <w:pStyle w:val="TableParagraph"/>
              <w:spacing w:line="226" w:lineRule="exact"/>
              <w:ind w:left="83" w:right="0"/>
              <w:jc w:val="left"/>
              <w:rPr>
                <w:rFonts w:ascii="宋体" w:hAnsi="宋体" w:cs="宋体" w:eastAsia="宋体" w:hint="default"/>
                <w:sz w:val="18"/>
                <w:szCs w:val="18"/>
              </w:rPr>
            </w:pPr>
            <w:r>
              <w:rPr>
                <w:rFonts w:ascii="宋体" w:hAnsi="宋体" w:cs="宋体" w:eastAsia="宋体" w:hint="default"/>
                <w:sz w:val="18"/>
                <w:szCs w:val="18"/>
              </w:rPr>
              <w:t>国内国际航线</w:t>
            </w:r>
          </w:p>
        </w:tc>
        <w:tc>
          <w:tcPr>
            <w:tcW w:w="1024" w:type="dxa"/>
            <w:tcBorders>
              <w:top w:val="nil" w:sz="6" w:space="0" w:color="auto"/>
              <w:left w:val="nil" w:sz="6" w:space="0" w:color="auto"/>
              <w:bottom w:val="nil" w:sz="6" w:space="0" w:color="auto"/>
              <w:right w:val="nil" w:sz="6" w:space="0" w:color="auto"/>
            </w:tcBorders>
          </w:tcPr>
          <w:p>
            <w:pPr/>
          </w:p>
        </w:tc>
        <w:tc>
          <w:tcPr>
            <w:tcW w:w="816"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r>
      <w:tr>
        <w:trPr>
          <w:trHeight w:val="250" w:hRule="exact"/>
        </w:trPr>
        <w:tc>
          <w:tcPr>
            <w:tcW w:w="1458" w:type="dxa"/>
            <w:tcBorders>
              <w:top w:val="nil" w:sz="6" w:space="0" w:color="auto"/>
              <w:left w:val="nil" w:sz="6" w:space="0" w:color="auto"/>
              <w:bottom w:val="nil" w:sz="6" w:space="0" w:color="auto"/>
              <w:right w:val="nil" w:sz="6" w:space="0" w:color="auto"/>
            </w:tcBorders>
          </w:tcPr>
          <w:p>
            <w:pPr>
              <w:pStyle w:val="TableParagraph"/>
              <w:spacing w:line="215" w:lineRule="exact"/>
              <w:ind w:right="27"/>
              <w:jc w:val="center"/>
              <w:rPr>
                <w:rFonts w:ascii="宋体" w:hAnsi="宋体" w:cs="宋体" w:eastAsia="宋体" w:hint="default"/>
                <w:sz w:val="18"/>
                <w:szCs w:val="18"/>
              </w:rPr>
            </w:pPr>
            <w:r>
              <w:rPr>
                <w:rFonts w:ascii="宋体" w:hAnsi="宋体" w:cs="宋体" w:eastAsia="宋体" w:hint="default"/>
                <w:sz w:val="18"/>
                <w:szCs w:val="18"/>
              </w:rPr>
              <w:t>有限公司</w:t>
            </w:r>
            <w:r>
              <w:rPr>
                <w:rFonts w:ascii="宋体" w:hAnsi="宋体" w:cs="宋体" w:eastAsia="宋体" w:hint="default"/>
                <w:spacing w:val="8"/>
                <w:sz w:val="18"/>
                <w:szCs w:val="18"/>
              </w:rPr>
              <w:t> </w:t>
            </w:r>
            <w:r>
              <w:rPr>
                <w:rFonts w:ascii="宋体" w:hAnsi="宋体" w:cs="宋体" w:eastAsia="宋体" w:hint="default"/>
                <w:sz w:val="18"/>
                <w:szCs w:val="18"/>
              </w:rPr>
              <w:t>锦州市</w:t>
            </w:r>
          </w:p>
        </w:tc>
        <w:tc>
          <w:tcPr>
            <w:tcW w:w="688" w:type="dxa"/>
            <w:tcBorders>
              <w:top w:val="nil" w:sz="6" w:space="0" w:color="auto"/>
              <w:left w:val="nil" w:sz="6" w:space="0" w:color="auto"/>
              <w:bottom w:val="nil" w:sz="6" w:space="0" w:color="auto"/>
              <w:right w:val="nil" w:sz="6" w:space="0" w:color="auto"/>
            </w:tcBorders>
          </w:tcPr>
          <w:p>
            <w:pPr>
              <w:pStyle w:val="TableParagraph"/>
              <w:spacing w:line="215" w:lineRule="exact"/>
              <w:ind w:right="17"/>
              <w:jc w:val="center"/>
              <w:rPr>
                <w:rFonts w:ascii="宋体" w:hAnsi="宋体" w:cs="宋体" w:eastAsia="宋体" w:hint="default"/>
                <w:sz w:val="18"/>
                <w:szCs w:val="18"/>
              </w:rPr>
            </w:pPr>
            <w:r>
              <w:rPr>
                <w:rFonts w:ascii="宋体" w:hAnsi="宋体" w:cs="宋体" w:eastAsia="宋体" w:hint="default"/>
                <w:sz w:val="18"/>
                <w:szCs w:val="18"/>
              </w:rPr>
              <w:t>郭军</w:t>
            </w:r>
          </w:p>
        </w:tc>
        <w:tc>
          <w:tcPr>
            <w:tcW w:w="1336" w:type="dxa"/>
            <w:tcBorders>
              <w:top w:val="nil" w:sz="6" w:space="0" w:color="auto"/>
              <w:left w:val="nil" w:sz="6" w:space="0" w:color="auto"/>
              <w:bottom w:val="nil" w:sz="6" w:space="0" w:color="auto"/>
              <w:right w:val="nil" w:sz="6" w:space="0" w:color="auto"/>
            </w:tcBorders>
          </w:tcPr>
          <w:p>
            <w:pPr>
              <w:pStyle w:val="TableParagraph"/>
              <w:spacing w:line="215" w:lineRule="exact"/>
              <w:ind w:left="85" w:right="0"/>
              <w:jc w:val="left"/>
              <w:rPr>
                <w:rFonts w:ascii="宋体" w:hAnsi="宋体" w:cs="宋体" w:eastAsia="宋体" w:hint="default"/>
                <w:sz w:val="18"/>
                <w:szCs w:val="18"/>
              </w:rPr>
            </w:pPr>
            <w:r>
              <w:rPr>
                <w:rFonts w:ascii="宋体" w:hAnsi="宋体" w:cs="宋体" w:eastAsia="宋体" w:hint="default"/>
                <w:sz w:val="18"/>
                <w:szCs w:val="18"/>
              </w:rPr>
              <w:t>船舶理货、计</w:t>
            </w:r>
          </w:p>
        </w:tc>
        <w:tc>
          <w:tcPr>
            <w:tcW w:w="1024" w:type="dxa"/>
            <w:tcBorders>
              <w:top w:val="nil" w:sz="6" w:space="0" w:color="auto"/>
              <w:left w:val="nil" w:sz="6" w:space="0" w:color="auto"/>
              <w:bottom w:val="nil" w:sz="6" w:space="0" w:color="auto"/>
              <w:right w:val="nil" w:sz="6" w:space="0" w:color="auto"/>
            </w:tcBorders>
          </w:tcPr>
          <w:p>
            <w:pPr>
              <w:pStyle w:val="TableParagraph"/>
              <w:spacing w:line="230" w:lineRule="exact"/>
              <w:ind w:right="240"/>
              <w:jc w:val="right"/>
              <w:rPr>
                <w:rFonts w:ascii="Arial" w:hAnsi="Arial" w:cs="Arial" w:eastAsia="Arial" w:hint="default"/>
                <w:sz w:val="20"/>
                <w:szCs w:val="20"/>
              </w:rPr>
            </w:pPr>
            <w:r>
              <w:rPr>
                <w:rFonts w:ascii="Arial"/>
                <w:sz w:val="20"/>
              </w:rPr>
              <w:t>858</w:t>
            </w:r>
          </w:p>
        </w:tc>
        <w:tc>
          <w:tcPr>
            <w:tcW w:w="816" w:type="dxa"/>
            <w:tcBorders>
              <w:top w:val="nil" w:sz="6" w:space="0" w:color="auto"/>
              <w:left w:val="nil" w:sz="6" w:space="0" w:color="auto"/>
              <w:bottom w:val="nil" w:sz="6" w:space="0" w:color="auto"/>
              <w:right w:val="nil" w:sz="6" w:space="0" w:color="auto"/>
            </w:tcBorders>
          </w:tcPr>
          <w:p>
            <w:pPr>
              <w:pStyle w:val="TableParagraph"/>
              <w:spacing w:line="230" w:lineRule="exact"/>
              <w:ind w:left="242" w:right="0"/>
              <w:jc w:val="left"/>
              <w:rPr>
                <w:rFonts w:ascii="Arial" w:hAnsi="Arial" w:cs="Arial" w:eastAsia="Arial" w:hint="default"/>
                <w:sz w:val="20"/>
                <w:szCs w:val="20"/>
              </w:rPr>
            </w:pPr>
            <w:r>
              <w:rPr>
                <w:rFonts w:ascii="Arial"/>
                <w:sz w:val="20"/>
              </w:rPr>
              <w:t>29</w:t>
            </w:r>
          </w:p>
        </w:tc>
        <w:tc>
          <w:tcPr>
            <w:tcW w:w="609" w:type="dxa"/>
            <w:tcBorders>
              <w:top w:val="nil" w:sz="6" w:space="0" w:color="auto"/>
              <w:left w:val="nil" w:sz="6" w:space="0" w:color="auto"/>
              <w:bottom w:val="nil" w:sz="6" w:space="0" w:color="auto"/>
              <w:right w:val="nil" w:sz="6" w:space="0" w:color="auto"/>
            </w:tcBorders>
          </w:tcPr>
          <w:p>
            <w:pPr>
              <w:pStyle w:val="TableParagraph"/>
              <w:spacing w:line="230" w:lineRule="exact"/>
              <w:ind w:right="33"/>
              <w:jc w:val="right"/>
              <w:rPr>
                <w:rFonts w:ascii="Arial" w:hAnsi="Arial" w:cs="Arial" w:eastAsia="Arial" w:hint="default"/>
                <w:sz w:val="20"/>
                <w:szCs w:val="20"/>
              </w:rPr>
            </w:pPr>
            <w:r>
              <w:rPr>
                <w:rFonts w:ascii="Arial"/>
                <w:sz w:val="20"/>
              </w:rPr>
              <w:t>29</w:t>
            </w:r>
          </w:p>
        </w:tc>
      </w:tr>
      <w:tr>
        <w:trPr>
          <w:trHeight w:val="276" w:hRule="exact"/>
        </w:trPr>
        <w:tc>
          <w:tcPr>
            <w:tcW w:w="1458" w:type="dxa"/>
            <w:tcBorders>
              <w:top w:val="nil" w:sz="6" w:space="0" w:color="auto"/>
              <w:left w:val="nil" w:sz="6" w:space="0" w:color="auto"/>
              <w:bottom w:val="nil" w:sz="6" w:space="0" w:color="auto"/>
              <w:right w:val="nil" w:sz="6" w:space="0" w:color="auto"/>
            </w:tcBorders>
          </w:tcPr>
          <w:p>
            <w:pPr/>
          </w:p>
        </w:tc>
        <w:tc>
          <w:tcPr>
            <w:tcW w:w="688" w:type="dxa"/>
            <w:tcBorders>
              <w:top w:val="nil" w:sz="6" w:space="0" w:color="auto"/>
              <w:left w:val="nil" w:sz="6" w:space="0" w:color="auto"/>
              <w:bottom w:val="nil" w:sz="6" w:space="0" w:color="auto"/>
              <w:right w:val="nil" w:sz="6" w:space="0" w:color="auto"/>
            </w:tcBorders>
          </w:tcPr>
          <w:p>
            <w:pPr/>
          </w:p>
        </w:tc>
        <w:tc>
          <w:tcPr>
            <w:tcW w:w="1336" w:type="dxa"/>
            <w:tcBorders>
              <w:top w:val="nil" w:sz="6" w:space="0" w:color="auto"/>
              <w:left w:val="nil" w:sz="6" w:space="0" w:color="auto"/>
              <w:bottom w:val="nil" w:sz="6" w:space="0" w:color="auto"/>
              <w:right w:val="nil" w:sz="6" w:space="0" w:color="auto"/>
            </w:tcBorders>
          </w:tcPr>
          <w:p>
            <w:pPr>
              <w:pStyle w:val="TableParagraph"/>
              <w:spacing w:line="205" w:lineRule="exact"/>
              <w:ind w:left="85" w:right="0"/>
              <w:jc w:val="left"/>
              <w:rPr>
                <w:rFonts w:ascii="宋体" w:hAnsi="宋体" w:cs="宋体" w:eastAsia="宋体" w:hint="default"/>
                <w:sz w:val="18"/>
                <w:szCs w:val="18"/>
              </w:rPr>
            </w:pPr>
            <w:r>
              <w:rPr>
                <w:rFonts w:ascii="宋体" w:hAnsi="宋体" w:cs="宋体" w:eastAsia="宋体" w:hint="default"/>
                <w:sz w:val="18"/>
                <w:szCs w:val="18"/>
              </w:rPr>
              <w:t>量等</w:t>
            </w:r>
          </w:p>
        </w:tc>
        <w:tc>
          <w:tcPr>
            <w:tcW w:w="1024" w:type="dxa"/>
            <w:tcBorders>
              <w:top w:val="nil" w:sz="6" w:space="0" w:color="auto"/>
              <w:left w:val="nil" w:sz="6" w:space="0" w:color="auto"/>
              <w:bottom w:val="nil" w:sz="6" w:space="0" w:color="auto"/>
              <w:right w:val="nil" w:sz="6" w:space="0" w:color="auto"/>
            </w:tcBorders>
          </w:tcPr>
          <w:p>
            <w:pPr/>
          </w:p>
        </w:tc>
        <w:tc>
          <w:tcPr>
            <w:tcW w:w="816"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5"/>
          <w:szCs w:val="25"/>
        </w:rPr>
      </w:pPr>
    </w:p>
    <w:tbl>
      <w:tblPr>
        <w:tblW w:w="0" w:type="auto"/>
        <w:jc w:val="left"/>
        <w:tblInd w:w="2853" w:type="dxa"/>
        <w:tblLayout w:type="fixed"/>
        <w:tblCellMar>
          <w:top w:w="0" w:type="dxa"/>
          <w:left w:w="0" w:type="dxa"/>
          <w:bottom w:w="0" w:type="dxa"/>
          <w:right w:w="0" w:type="dxa"/>
        </w:tblCellMar>
        <w:tblLook w:val="01E0"/>
      </w:tblPr>
      <w:tblGrid>
        <w:gridCol w:w="1169"/>
        <w:gridCol w:w="1243"/>
        <w:gridCol w:w="1266"/>
        <w:gridCol w:w="1256"/>
        <w:gridCol w:w="1028"/>
      </w:tblGrid>
      <w:tr>
        <w:trPr>
          <w:trHeight w:val="397" w:hRule="exact"/>
        </w:trPr>
        <w:tc>
          <w:tcPr>
            <w:tcW w:w="1169" w:type="dxa"/>
            <w:tcBorders>
              <w:top w:val="nil" w:sz="6" w:space="0" w:color="auto"/>
              <w:left w:val="nil" w:sz="6" w:space="0" w:color="auto"/>
              <w:bottom w:val="nil" w:sz="6" w:space="0" w:color="auto"/>
              <w:right w:val="nil" w:sz="6" w:space="0" w:color="auto"/>
            </w:tcBorders>
          </w:tcPr>
          <w:p>
            <w:pPr>
              <w:pStyle w:val="TableParagraph"/>
              <w:spacing w:line="184" w:lineRule="exact"/>
              <w:ind w:right="72"/>
              <w:jc w:val="center"/>
              <w:rPr>
                <w:rFonts w:ascii="Arial Narrow" w:hAnsi="Arial Narrow" w:cs="Arial Narrow" w:eastAsia="Arial Narrow" w:hint="default"/>
                <w:sz w:val="18"/>
                <w:szCs w:val="18"/>
              </w:rPr>
            </w:pPr>
            <w:r>
              <w:rPr>
                <w:rFonts w:ascii="Arial Narrow"/>
                <w:sz w:val="18"/>
              </w:rPr>
              <w:t>671,293,619.61</w:t>
            </w:r>
          </w:p>
        </w:tc>
        <w:tc>
          <w:tcPr>
            <w:tcW w:w="1243" w:type="dxa"/>
            <w:tcBorders>
              <w:top w:val="nil" w:sz="6" w:space="0" w:color="auto"/>
              <w:left w:val="nil" w:sz="6" w:space="0" w:color="auto"/>
              <w:bottom w:val="nil" w:sz="6" w:space="0" w:color="auto"/>
              <w:right w:val="nil" w:sz="6" w:space="0" w:color="auto"/>
            </w:tcBorders>
          </w:tcPr>
          <w:p>
            <w:pPr>
              <w:pStyle w:val="TableParagraph"/>
              <w:spacing w:line="184" w:lineRule="exact"/>
              <w:ind w:right="107"/>
              <w:jc w:val="right"/>
              <w:rPr>
                <w:rFonts w:ascii="Arial Narrow" w:hAnsi="Arial Narrow" w:cs="Arial Narrow" w:eastAsia="Arial Narrow" w:hint="default"/>
                <w:sz w:val="18"/>
                <w:szCs w:val="18"/>
              </w:rPr>
            </w:pPr>
            <w:r>
              <w:rPr>
                <w:rFonts w:ascii="Arial Narrow"/>
                <w:spacing w:val="-1"/>
                <w:sz w:val="18"/>
              </w:rPr>
              <w:t>352,833,220.17</w:t>
            </w:r>
            <w:r>
              <w:rPr>
                <w:rFonts w:ascii="Arial Narrow"/>
                <w:sz w:val="18"/>
              </w:rPr>
            </w:r>
          </w:p>
        </w:tc>
        <w:tc>
          <w:tcPr>
            <w:tcW w:w="1266" w:type="dxa"/>
            <w:tcBorders>
              <w:top w:val="nil" w:sz="6" w:space="0" w:color="auto"/>
              <w:left w:val="nil" w:sz="6" w:space="0" w:color="auto"/>
              <w:bottom w:val="nil" w:sz="6" w:space="0" w:color="auto"/>
              <w:right w:val="nil" w:sz="6" w:space="0" w:color="auto"/>
            </w:tcBorders>
          </w:tcPr>
          <w:p>
            <w:pPr>
              <w:pStyle w:val="TableParagraph"/>
              <w:spacing w:line="184" w:lineRule="exact"/>
              <w:ind w:right="20"/>
              <w:jc w:val="center"/>
              <w:rPr>
                <w:rFonts w:ascii="Arial Narrow" w:hAnsi="Arial Narrow" w:cs="Arial Narrow" w:eastAsia="Arial Narrow" w:hint="default"/>
                <w:sz w:val="18"/>
                <w:szCs w:val="18"/>
              </w:rPr>
            </w:pPr>
            <w:r>
              <w:rPr>
                <w:rFonts w:ascii="Arial Narrow"/>
                <w:sz w:val="18"/>
              </w:rPr>
              <w:t>318,460,399.44</w:t>
            </w:r>
          </w:p>
        </w:tc>
        <w:tc>
          <w:tcPr>
            <w:tcW w:w="1256"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center"/>
              <w:rPr>
                <w:rFonts w:ascii="Arial Narrow" w:hAnsi="Arial Narrow" w:cs="Arial Narrow" w:eastAsia="Arial Narrow" w:hint="default"/>
                <w:sz w:val="18"/>
                <w:szCs w:val="18"/>
              </w:rPr>
            </w:pPr>
            <w:r>
              <w:rPr>
                <w:rFonts w:ascii="Arial Narrow"/>
                <w:spacing w:val="-3"/>
                <w:sz w:val="18"/>
              </w:rPr>
              <w:t>111,495,118.56</w:t>
            </w:r>
            <w:r>
              <w:rPr>
                <w:rFonts w:ascii="Arial Narrow"/>
                <w:sz w:val="18"/>
              </w:rPr>
            </w:r>
          </w:p>
        </w:tc>
        <w:tc>
          <w:tcPr>
            <w:tcW w:w="1028"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Arial Narrow" w:hAnsi="Arial Narrow" w:cs="Arial Narrow" w:eastAsia="Arial Narrow" w:hint="default"/>
                <w:sz w:val="18"/>
                <w:szCs w:val="18"/>
              </w:rPr>
            </w:pPr>
            <w:r>
              <w:rPr>
                <w:rFonts w:ascii="Arial Narrow"/>
                <w:spacing w:val="-1"/>
                <w:sz w:val="18"/>
              </w:rPr>
              <w:t>8,825,878.97</w:t>
            </w:r>
            <w:r>
              <w:rPr>
                <w:rFonts w:ascii="Arial Narrow"/>
                <w:sz w:val="18"/>
              </w:rPr>
            </w:r>
          </w:p>
        </w:tc>
      </w:tr>
      <w:tr>
        <w:trPr>
          <w:trHeight w:val="492" w:hRule="exact"/>
        </w:trPr>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7" w:right="0"/>
              <w:jc w:val="center"/>
              <w:rPr>
                <w:rFonts w:ascii="Arial Narrow" w:hAnsi="Arial Narrow" w:cs="Arial Narrow" w:eastAsia="Arial Narrow" w:hint="default"/>
                <w:sz w:val="18"/>
                <w:szCs w:val="18"/>
              </w:rPr>
            </w:pPr>
            <w:r>
              <w:rPr>
                <w:rFonts w:ascii="Arial Narrow"/>
                <w:sz w:val="18"/>
              </w:rPr>
              <w:t>22,545,630.83</w:t>
            </w:r>
          </w:p>
        </w:tc>
        <w:tc>
          <w:tcPr>
            <w:tcW w:w="124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4,709,774.31</w:t>
            </w:r>
            <w:r>
              <w:rPr>
                <w:rFonts w:ascii="Arial Narrow"/>
                <w:sz w:val="18"/>
              </w:rPr>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59" w:right="0"/>
              <w:jc w:val="center"/>
              <w:rPr>
                <w:rFonts w:ascii="Arial Narrow" w:hAnsi="Arial Narrow" w:cs="Arial Narrow" w:eastAsia="Arial Narrow" w:hint="default"/>
                <w:sz w:val="18"/>
                <w:szCs w:val="18"/>
              </w:rPr>
            </w:pPr>
            <w:r>
              <w:rPr>
                <w:rFonts w:ascii="Arial Narrow"/>
                <w:sz w:val="18"/>
              </w:rPr>
              <w:t>17,835,856.52</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49" w:right="0"/>
              <w:jc w:val="center"/>
              <w:rPr>
                <w:rFonts w:ascii="Arial Narrow" w:hAnsi="Arial Narrow" w:cs="Arial Narrow" w:eastAsia="Arial Narrow" w:hint="default"/>
                <w:sz w:val="18"/>
                <w:szCs w:val="18"/>
              </w:rPr>
            </w:pPr>
            <w:r>
              <w:rPr>
                <w:rFonts w:ascii="Arial Narrow"/>
                <w:sz w:val="18"/>
              </w:rPr>
              <w:t>34,051,559.70</w:t>
            </w: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
                <w:sz w:val="18"/>
              </w:rPr>
              <w:t>4,592,315.08</w:t>
            </w:r>
            <w:r>
              <w:rPr>
                <w:rFonts w:ascii="Arial Narrow"/>
                <w:sz w:val="18"/>
              </w:rPr>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tabs>
          <w:tab w:pos="1697" w:val="left" w:leader="none"/>
        </w:tabs>
        <w:spacing w:before="184"/>
        <w:ind w:left="1282" w:right="0" w:firstLine="0"/>
        <w:jc w:val="left"/>
        <w:rPr>
          <w:rFonts w:ascii="宋体" w:hAnsi="宋体" w:cs="宋体" w:eastAsia="宋体" w:hint="default"/>
          <w:sz w:val="24"/>
          <w:szCs w:val="24"/>
        </w:rPr>
      </w:pPr>
      <w:r>
        <w:rPr/>
        <w:pict>
          <v:group style="position:absolute;margin-left:102.779999pt;margin-top:-169.564072pt;width:389.3pt;height:151.450pt;mso-position-horizontal-relative:page;mso-position-vertical-relative:paragraph;z-index:-616672" coordorigin="2056,-3391" coordsize="7786,3029">
            <v:group style="position:absolute;left:2084;top:-3384;width:1629;height:2" coordorigin="2084,-3384" coordsize="1629,2">
              <v:shape style="position:absolute;left:2084;top:-3384;width:1629;height:2" coordorigin="2084,-3384" coordsize="1629,0" path="m2084,-3384l3713,-3384e" filled="false" stroked="true" strokeweight=".72pt" strokecolor="#000000">
                <v:path arrowok="t"/>
              </v:shape>
            </v:group>
            <v:group style="position:absolute;left:2084;top:-3355;width:1629;height:2" coordorigin="2084,-3355" coordsize="1629,2">
              <v:shape style="position:absolute;left:2084;top:-3355;width:1629;height:2" coordorigin="2084,-3355" coordsize="1629,0" path="m2084,-3355l3713,-3355e" filled="false" stroked="true" strokeweight=".72pt" strokecolor="#000000">
                <v:path arrowok="t"/>
              </v:shape>
              <v:shape style="position:absolute;left:3713;top:-3348;width:10;height:2" type="#_x0000_t75" stroked="false">
                <v:imagedata r:id="rId32" o:title=""/>
              </v:shape>
            </v:group>
            <v:group style="position:absolute;left:3713;top:-3384;width:44;height:2" coordorigin="3713,-3384" coordsize="44,2">
              <v:shape style="position:absolute;left:3713;top:-3384;width:44;height:2" coordorigin="3713,-3384" coordsize="44,0" path="m3713,-3384l3756,-3384e" filled="false" stroked="true" strokeweight=".72pt" strokecolor="#000000">
                <v:path arrowok="t"/>
              </v:shape>
            </v:group>
            <v:group style="position:absolute;left:3713;top:-3355;width:44;height:2" coordorigin="3713,-3355" coordsize="44,2">
              <v:shape style="position:absolute;left:3713;top:-3355;width:44;height:2" coordorigin="3713,-3355" coordsize="44,0" path="m3713,-3355l3756,-3355e" filled="false" stroked="true" strokeweight=".72pt" strokecolor="#000000">
                <v:path arrowok="t"/>
              </v:shape>
            </v:group>
            <v:group style="position:absolute;left:3756;top:-3384;width:1200;height:2" coordorigin="3756,-3384" coordsize="1200,2">
              <v:shape style="position:absolute;left:3756;top:-3384;width:1200;height:2" coordorigin="3756,-3384" coordsize="1200,0" path="m3756,-3384l4956,-3384e" filled="false" stroked="true" strokeweight=".72pt" strokecolor="#000000">
                <v:path arrowok="t"/>
              </v:shape>
            </v:group>
            <v:group style="position:absolute;left:3756;top:-3355;width:1200;height:2" coordorigin="3756,-3355" coordsize="1200,2">
              <v:shape style="position:absolute;left:3756;top:-3355;width:1200;height:2" coordorigin="3756,-3355" coordsize="1200,0" path="m3756,-3355l4956,-3355e" filled="false" stroked="true" strokeweight=".72pt" strokecolor="#000000">
                <v:path arrowok="t"/>
              </v:shape>
              <v:shape style="position:absolute;left:4956;top:-3348;width:10;height:2" type="#_x0000_t75" stroked="false">
                <v:imagedata r:id="rId32" o:title=""/>
              </v:shape>
            </v:group>
            <v:group style="position:absolute;left:4956;top:-3384;width:44;height:2" coordorigin="4956,-3384" coordsize="44,2">
              <v:shape style="position:absolute;left:4956;top:-3384;width:44;height:2" coordorigin="4956,-3384" coordsize="44,0" path="m4956,-3384l4999,-3384e" filled="false" stroked="true" strokeweight=".72pt" strokecolor="#000000">
                <v:path arrowok="t"/>
              </v:shape>
            </v:group>
            <v:group style="position:absolute;left:4956;top:-3355;width:44;height:2" coordorigin="4956,-3355" coordsize="44,2">
              <v:shape style="position:absolute;left:4956;top:-3355;width:44;height:2" coordorigin="4956,-3355" coordsize="44,0" path="m4956,-3355l4999,-3355e" filled="false" stroked="true" strokeweight=".72pt" strokecolor="#000000">
                <v:path arrowok="t"/>
              </v:shape>
            </v:group>
            <v:group style="position:absolute;left:4999;top:-3384;width:1200;height:2" coordorigin="4999,-3384" coordsize="1200,2">
              <v:shape style="position:absolute;left:4999;top:-3384;width:1200;height:2" coordorigin="4999,-3384" coordsize="1200,0" path="m4999,-3384l6199,-3384e" filled="false" stroked="true" strokeweight=".72pt" strokecolor="#000000">
                <v:path arrowok="t"/>
              </v:shape>
            </v:group>
            <v:group style="position:absolute;left:4999;top:-3355;width:1200;height:2" coordorigin="4999,-3355" coordsize="1200,2">
              <v:shape style="position:absolute;left:4999;top:-3355;width:1200;height:2" coordorigin="4999,-3355" coordsize="1200,0" path="m4999,-3355l6199,-3355e" filled="false" stroked="true" strokeweight=".72pt" strokecolor="#000000">
                <v:path arrowok="t"/>
              </v:shape>
              <v:shape style="position:absolute;left:6199;top:-3348;width:10;height:2" type="#_x0000_t75" stroked="false">
                <v:imagedata r:id="rId32" o:title=""/>
              </v:shape>
            </v:group>
            <v:group style="position:absolute;left:6199;top:-3384;width:44;height:2" coordorigin="6199,-3384" coordsize="44,2">
              <v:shape style="position:absolute;left:6199;top:-3384;width:44;height:2" coordorigin="6199,-3384" coordsize="44,0" path="m6199,-3384l6242,-3384e" filled="false" stroked="true" strokeweight=".72pt" strokecolor="#000000">
                <v:path arrowok="t"/>
              </v:shape>
            </v:group>
            <v:group style="position:absolute;left:6199;top:-3355;width:44;height:2" coordorigin="6199,-3355" coordsize="44,2">
              <v:shape style="position:absolute;left:6199;top:-3355;width:44;height:2" coordorigin="6199,-3355" coordsize="44,0" path="m6199,-3355l6242,-3355e" filled="false" stroked="true" strokeweight=".72pt" strokecolor="#000000">
                <v:path arrowok="t"/>
              </v:shape>
            </v:group>
            <v:group style="position:absolute;left:6242;top:-3384;width:1200;height:2" coordorigin="6242,-3384" coordsize="1200,2">
              <v:shape style="position:absolute;left:6242;top:-3384;width:1200;height:2" coordorigin="6242,-3384" coordsize="1200,0" path="m6242,-3384l7442,-3384e" filled="false" stroked="true" strokeweight=".72pt" strokecolor="#000000">
                <v:path arrowok="t"/>
              </v:shape>
            </v:group>
            <v:group style="position:absolute;left:6242;top:-3355;width:1200;height:2" coordorigin="6242,-3355" coordsize="1200,2">
              <v:shape style="position:absolute;left:6242;top:-3355;width:1200;height:2" coordorigin="6242,-3355" coordsize="1200,0" path="m6242,-3355l7442,-3355e" filled="false" stroked="true" strokeweight=".72pt" strokecolor="#000000">
                <v:path arrowok="t"/>
              </v:shape>
              <v:shape style="position:absolute;left:7442;top:-3348;width:10;height:2" type="#_x0000_t75" stroked="false">
                <v:imagedata r:id="rId32" o:title=""/>
              </v:shape>
            </v:group>
            <v:group style="position:absolute;left:7442;top:-3384;width:44;height:2" coordorigin="7442,-3384" coordsize="44,2">
              <v:shape style="position:absolute;left:7442;top:-3384;width:44;height:2" coordorigin="7442,-3384" coordsize="44,0" path="m7442,-3384l7486,-3384e" filled="false" stroked="true" strokeweight=".72pt" strokecolor="#000000">
                <v:path arrowok="t"/>
              </v:shape>
            </v:group>
            <v:group style="position:absolute;left:7442;top:-3355;width:44;height:2" coordorigin="7442,-3355" coordsize="44,2">
              <v:shape style="position:absolute;left:7442;top:-3355;width:44;height:2" coordorigin="7442,-3355" coordsize="44,0" path="m7442,-3355l7486,-3355e" filled="false" stroked="true" strokeweight=".72pt" strokecolor="#000000">
                <v:path arrowok="t"/>
              </v:shape>
            </v:group>
            <v:group style="position:absolute;left:7486;top:-3384;width:1214;height:2" coordorigin="7486,-3384" coordsize="1214,2">
              <v:shape style="position:absolute;left:7486;top:-3384;width:1214;height:2" coordorigin="7486,-3384" coordsize="1214,0" path="m7486,-3384l8699,-3384e" filled="false" stroked="true" strokeweight=".72pt" strokecolor="#000000">
                <v:path arrowok="t"/>
              </v:shape>
            </v:group>
            <v:group style="position:absolute;left:7486;top:-3355;width:1214;height:2" coordorigin="7486,-3355" coordsize="1214,2">
              <v:shape style="position:absolute;left:7486;top:-3355;width:1214;height:2" coordorigin="7486,-3355" coordsize="1214,0" path="m7486,-3355l8699,-3355e" filled="false" stroked="true" strokeweight=".72pt" strokecolor="#000000">
                <v:path arrowok="t"/>
              </v:shape>
              <v:shape style="position:absolute;left:8699;top:-3348;width:10;height:2" type="#_x0000_t75" stroked="false">
                <v:imagedata r:id="rId32" o:title=""/>
              </v:shape>
            </v:group>
            <v:group style="position:absolute;left:8699;top:-3384;width:44;height:2" coordorigin="8699,-3384" coordsize="44,2">
              <v:shape style="position:absolute;left:8699;top:-3384;width:44;height:2" coordorigin="8699,-3384" coordsize="44,0" path="m8699,-3384l8742,-3384e" filled="false" stroked="true" strokeweight=".72pt" strokecolor="#000000">
                <v:path arrowok="t"/>
              </v:shape>
            </v:group>
            <v:group style="position:absolute;left:8699;top:-3355;width:44;height:2" coordorigin="8699,-3355" coordsize="44,2">
              <v:shape style="position:absolute;left:8699;top:-3355;width:44;height:2" coordorigin="8699,-3355" coordsize="44,0" path="m8699,-3355l8742,-3355e" filled="false" stroked="true" strokeweight=".72pt" strokecolor="#000000">
                <v:path arrowok="t"/>
              </v:shape>
            </v:group>
            <v:group style="position:absolute;left:8742;top:-3384;width:1080;height:2" coordorigin="8742,-3384" coordsize="1080,2">
              <v:shape style="position:absolute;left:8742;top:-3384;width:1080;height:2" coordorigin="8742,-3384" coordsize="1080,0" path="m8742,-3384l9822,-3384e" filled="false" stroked="true" strokeweight=".72pt" strokecolor="#000000">
                <v:path arrowok="t"/>
              </v:shape>
            </v:group>
            <v:group style="position:absolute;left:8742;top:-3355;width:1080;height:2" coordorigin="8742,-3355" coordsize="1080,2">
              <v:shape style="position:absolute;left:8742;top:-3355;width:1080;height:2" coordorigin="8742,-3355" coordsize="1080,0" path="m8742,-3355l9822,-3355e" filled="false" stroked="true" strokeweight=".72pt" strokecolor="#000000">
                <v:path arrowok="t"/>
              </v:shape>
              <v:shape style="position:absolute;left:3694;top:-3359;width:5034;height:694" type="#_x0000_t75" stroked="false">
                <v:imagedata r:id="rId230" o:title=""/>
              </v:shape>
            </v:group>
            <v:group style="position:absolute;left:2063;top:-370;width:1650;height:2" coordorigin="2063,-370" coordsize="1650,2">
              <v:shape style="position:absolute;left:2063;top:-370;width:1650;height:2" coordorigin="2063,-370" coordsize="1650,0" path="m2063,-370l3713,-370e" filled="false" stroked="true" strokeweight=".72pt" strokecolor="#000000">
                <v:path arrowok="t"/>
              </v:shape>
            </v:group>
            <v:group style="position:absolute;left:2063;top:-398;width:1650;height:2" coordorigin="2063,-398" coordsize="1650,2">
              <v:shape style="position:absolute;left:2063;top:-398;width:1650;height:2" coordorigin="2063,-398" coordsize="1650,0" path="m2063,-398l3713,-398e" filled="false" stroked="true" strokeweight=".72pt" strokecolor="#000000">
                <v:path arrowok="t"/>
              </v:shape>
              <v:shape style="position:absolute;left:2058;top:-2704;width:7783;height:2317" type="#_x0000_t75" stroked="false">
                <v:imagedata r:id="rId231" o:title=""/>
              </v:shape>
            </v:group>
            <v:group style="position:absolute;left:3713;top:-398;width:44;height:2" coordorigin="3713,-398" coordsize="44,2">
              <v:shape style="position:absolute;left:3713;top:-398;width:44;height:2" coordorigin="3713,-398" coordsize="44,0" path="m3713,-398l3756,-398e" filled="false" stroked="true" strokeweight=".72pt" strokecolor="#000000">
                <v:path arrowok="t"/>
              </v:shape>
            </v:group>
            <v:group style="position:absolute;left:3713;top:-370;width:1244;height:2" coordorigin="3713,-370" coordsize="1244,2">
              <v:shape style="position:absolute;left:3713;top:-370;width:1244;height:2" coordorigin="3713,-370" coordsize="1244,0" path="m3713,-370l4956,-370e" filled="false" stroked="true" strokeweight=".72pt" strokecolor="#000000">
                <v:path arrowok="t"/>
              </v:shape>
            </v:group>
            <v:group style="position:absolute;left:3756;top:-398;width:1200;height:2" coordorigin="3756,-398" coordsize="1200,2">
              <v:shape style="position:absolute;left:3756;top:-398;width:1200;height:2" coordorigin="3756,-398" coordsize="1200,0" path="m3756,-398l4956,-398e" filled="false" stroked="true" strokeweight=".72pt" strokecolor="#000000">
                <v:path arrowok="t"/>
              </v:shape>
              <v:shape style="position:absolute;left:4937;top:-1040;width:48;height:654" type="#_x0000_t75" stroked="false">
                <v:imagedata r:id="rId232" o:title=""/>
              </v:shape>
            </v:group>
            <v:group style="position:absolute;left:4956;top:-398;width:44;height:2" coordorigin="4956,-398" coordsize="44,2">
              <v:shape style="position:absolute;left:4956;top:-398;width:44;height:2" coordorigin="4956,-398" coordsize="44,0" path="m4956,-398l4999,-398e" filled="false" stroked="true" strokeweight=".72pt" strokecolor="#000000">
                <v:path arrowok="t"/>
              </v:shape>
            </v:group>
            <v:group style="position:absolute;left:4956;top:-370;width:1244;height:2" coordorigin="4956,-370" coordsize="1244,2">
              <v:shape style="position:absolute;left:4956;top:-370;width:1244;height:2" coordorigin="4956,-370" coordsize="1244,0" path="m4956,-370l6199,-370e" filled="false" stroked="true" strokeweight=".72pt" strokecolor="#000000">
                <v:path arrowok="t"/>
              </v:shape>
            </v:group>
            <v:group style="position:absolute;left:4999;top:-398;width:1200;height:2" coordorigin="4999,-398" coordsize="1200,2">
              <v:shape style="position:absolute;left:4999;top:-398;width:1200;height:2" coordorigin="4999,-398" coordsize="1200,0" path="m4999,-398l6199,-398e" filled="false" stroked="true" strokeweight=".72pt" strokecolor="#000000">
                <v:path arrowok="t"/>
              </v:shape>
              <v:shape style="position:absolute;left:6180;top:-1040;width:48;height:654" type="#_x0000_t75" stroked="false">
                <v:imagedata r:id="rId232" o:title=""/>
              </v:shape>
            </v:group>
            <v:group style="position:absolute;left:6199;top:-398;width:44;height:2" coordorigin="6199,-398" coordsize="44,2">
              <v:shape style="position:absolute;left:6199;top:-398;width:44;height:2" coordorigin="6199,-398" coordsize="44,0" path="m6199,-398l6242,-398e" filled="false" stroked="true" strokeweight=".72pt" strokecolor="#000000">
                <v:path arrowok="t"/>
              </v:shape>
            </v:group>
            <v:group style="position:absolute;left:6199;top:-370;width:44;height:2" coordorigin="6199,-370" coordsize="44,2">
              <v:shape style="position:absolute;left:6199;top:-370;width:44;height:2" coordorigin="6199,-370" coordsize="44,0" path="m6199,-370l6242,-370e" filled="false" stroked="true" strokeweight=".72pt" strokecolor="#000000">
                <v:path arrowok="t"/>
              </v:shape>
            </v:group>
            <v:group style="position:absolute;left:6242;top:-370;width:1200;height:2" coordorigin="6242,-370" coordsize="1200,2">
              <v:shape style="position:absolute;left:6242;top:-370;width:1200;height:2" coordorigin="6242,-370" coordsize="1200,0" path="m6242,-370l7442,-370e" filled="false" stroked="true" strokeweight=".72pt" strokecolor="#000000">
                <v:path arrowok="t"/>
              </v:shape>
            </v:group>
            <v:group style="position:absolute;left:6242;top:-398;width:1200;height:2" coordorigin="6242,-398" coordsize="1200,2">
              <v:shape style="position:absolute;left:6242;top:-398;width:1200;height:2" coordorigin="6242,-398" coordsize="1200,0" path="m6242,-398l7442,-398e" filled="false" stroked="true" strokeweight=".72pt" strokecolor="#000000">
                <v:path arrowok="t"/>
              </v:shape>
              <v:shape style="position:absolute;left:7423;top:-1040;width:48;height:654" type="#_x0000_t75" stroked="false">
                <v:imagedata r:id="rId232" o:title=""/>
              </v:shape>
            </v:group>
            <v:group style="position:absolute;left:7442;top:-398;width:44;height:2" coordorigin="7442,-398" coordsize="44,2">
              <v:shape style="position:absolute;left:7442;top:-398;width:44;height:2" coordorigin="7442,-398" coordsize="44,0" path="m7442,-398l7486,-398e" filled="false" stroked="true" strokeweight=".72pt" strokecolor="#000000">
                <v:path arrowok="t"/>
              </v:shape>
            </v:group>
            <v:group style="position:absolute;left:7442;top:-370;width:1257;height:2" coordorigin="7442,-370" coordsize="1257,2">
              <v:shape style="position:absolute;left:7442;top:-370;width:1257;height:2" coordorigin="7442,-370" coordsize="1257,0" path="m7442,-370l8699,-370e" filled="false" stroked="true" strokeweight=".72pt" strokecolor="#000000">
                <v:path arrowok="t"/>
              </v:shape>
            </v:group>
            <v:group style="position:absolute;left:7486;top:-398;width:1214;height:2" coordorigin="7486,-398" coordsize="1214,2">
              <v:shape style="position:absolute;left:7486;top:-398;width:1214;height:2" coordorigin="7486,-398" coordsize="1214,0" path="m7486,-398l8699,-398e" filled="false" stroked="true" strokeweight=".72pt" strokecolor="#000000">
                <v:path arrowok="t"/>
              </v:shape>
              <v:shape style="position:absolute;left:8680;top:-1040;width:48;height:654" type="#_x0000_t75" stroked="false">
                <v:imagedata r:id="rId232" o:title=""/>
              </v:shape>
            </v:group>
            <v:group style="position:absolute;left:8699;top:-398;width:44;height:2" coordorigin="8699,-398" coordsize="44,2">
              <v:shape style="position:absolute;left:8699;top:-398;width:44;height:2" coordorigin="8699,-398" coordsize="44,0" path="m8699,-398l8742,-398e" filled="false" stroked="true" strokeweight=".72pt" strokecolor="#000000">
                <v:path arrowok="t"/>
              </v:shape>
            </v:group>
            <v:group style="position:absolute;left:8699;top:-370;width:1131;height:2" coordorigin="8699,-370" coordsize="1131,2">
              <v:shape style="position:absolute;left:8699;top:-370;width:1131;height:2" coordorigin="8699,-370" coordsize="1131,0" path="m8699,-370l9829,-370e" filled="false" stroked="true" strokeweight=".72pt" strokecolor="#000000">
                <v:path arrowok="t"/>
              </v:shape>
            </v:group>
            <v:group style="position:absolute;left:8742;top:-398;width:1088;height:2" coordorigin="8742,-398" coordsize="1088,2">
              <v:shape style="position:absolute;left:8742;top:-398;width:1088;height:2" coordorigin="8742,-398" coordsize="1088,0" path="m8742,-398l9829,-398e" filled="false" stroked="true" strokeweight=".72pt" strokecolor="#000000">
                <v:path arrowok="t"/>
              </v:shape>
              <v:shape style="position:absolute;left:2196;top:-3267;width:2644;height:460" type="#_x0000_t202" filled="false" stroked="false">
                <v:textbox inset="0,0,0,0">
                  <w:txbxContent>
                    <w:p>
                      <w:pPr>
                        <w:tabs>
                          <w:tab w:pos="1642" w:val="left" w:leader="none"/>
                        </w:tabs>
                        <w:spacing w:line="264"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被投资单位名称</w:t>
                        <w:tab/>
                      </w:r>
                      <w:r>
                        <w:rPr>
                          <w:rFonts w:ascii="宋体" w:hAnsi="宋体" w:cs="宋体" w:eastAsia="宋体" w:hint="default"/>
                          <w:spacing w:val="-1"/>
                          <w:position w:val="13"/>
                          <w:sz w:val="20"/>
                          <w:szCs w:val="20"/>
                        </w:rPr>
                        <w:t>年末资产总</w:t>
                      </w:r>
                      <w:r>
                        <w:rPr>
                          <w:rFonts w:ascii="宋体" w:hAnsi="宋体" w:cs="宋体" w:eastAsia="宋体" w:hint="default"/>
                          <w:spacing w:val="-1"/>
                          <w:sz w:val="20"/>
                          <w:szCs w:val="20"/>
                        </w:rPr>
                      </w:r>
                    </w:p>
                    <w:p>
                      <w:pPr>
                        <w:spacing w:line="196" w:lineRule="exact" w:before="0"/>
                        <w:ind w:left="1742" w:right="0" w:firstLine="0"/>
                        <w:jc w:val="left"/>
                        <w:rPr>
                          <w:rFonts w:ascii="宋体" w:hAnsi="宋体" w:cs="宋体" w:eastAsia="宋体" w:hint="default"/>
                          <w:sz w:val="20"/>
                          <w:szCs w:val="20"/>
                        </w:rPr>
                      </w:pPr>
                      <w:r>
                        <w:rPr>
                          <w:rFonts w:ascii="宋体" w:hAnsi="宋体" w:cs="宋体" w:eastAsia="宋体" w:hint="default"/>
                          <w:sz w:val="20"/>
                          <w:szCs w:val="20"/>
                        </w:rPr>
                        <w:t>额（元）</w:t>
                      </w:r>
                    </w:p>
                  </w:txbxContent>
                </v:textbox>
                <w10:wrap type="none"/>
              </v:shape>
              <v:shape style="position:absolute;left:5082;top:-3267;width:1001;height:460" type="#_x0000_t202" filled="false" stroked="false">
                <v:textbox inset="0,0,0,0">
                  <w:txbxContent>
                    <w:p>
                      <w:pPr>
                        <w:spacing w:line="199" w:lineRule="exact" w:before="0"/>
                        <w:ind w:left="99" w:right="0" w:hanging="100"/>
                        <w:jc w:val="left"/>
                        <w:rPr>
                          <w:rFonts w:ascii="宋体" w:hAnsi="宋体" w:cs="宋体" w:eastAsia="宋体" w:hint="default"/>
                          <w:sz w:val="20"/>
                          <w:szCs w:val="20"/>
                        </w:rPr>
                      </w:pPr>
                      <w:r>
                        <w:rPr>
                          <w:rFonts w:ascii="宋体" w:hAnsi="宋体" w:cs="宋体" w:eastAsia="宋体" w:hint="default"/>
                          <w:spacing w:val="-1"/>
                          <w:sz w:val="20"/>
                          <w:szCs w:val="20"/>
                        </w:rPr>
                        <w:t>年末负债总</w:t>
                      </w:r>
                    </w:p>
                    <w:p>
                      <w:pPr>
                        <w:spacing w:line="260" w:lineRule="exact" w:before="0"/>
                        <w:ind w:left="99" w:right="0" w:firstLine="0"/>
                        <w:jc w:val="left"/>
                        <w:rPr>
                          <w:rFonts w:ascii="宋体" w:hAnsi="宋体" w:cs="宋体" w:eastAsia="宋体" w:hint="default"/>
                          <w:sz w:val="20"/>
                          <w:szCs w:val="20"/>
                        </w:rPr>
                      </w:pPr>
                      <w:r>
                        <w:rPr>
                          <w:rFonts w:ascii="宋体" w:hAnsi="宋体" w:cs="宋体" w:eastAsia="宋体" w:hint="default"/>
                          <w:sz w:val="20"/>
                          <w:szCs w:val="20"/>
                        </w:rPr>
                        <w:t>额（元）</w:t>
                      </w:r>
                    </w:p>
                  </w:txbxContent>
                </v:textbox>
                <w10:wrap type="none"/>
              </v:shape>
              <v:shape style="position:absolute;left:6325;top:-3267;width:3342;height:460" type="#_x0000_t202" filled="false" stroked="false">
                <v:textbox inset="0,0,0,0">
                  <w:txbxContent>
                    <w:p>
                      <w:pPr>
                        <w:tabs>
                          <w:tab w:pos="1249" w:val="left" w:leader="none"/>
                          <w:tab w:pos="2540" w:val="left" w:leader="none"/>
                        </w:tabs>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年末净资产</w:t>
                        <w:tab/>
                        <w:t>本年营业收</w:t>
                        <w:tab/>
                      </w:r>
                      <w:r>
                        <w:rPr>
                          <w:rFonts w:ascii="宋体" w:hAnsi="宋体" w:cs="宋体" w:eastAsia="宋体" w:hint="default"/>
                          <w:sz w:val="20"/>
                          <w:szCs w:val="20"/>
                        </w:rPr>
                        <w:t>本年净利</w:t>
                      </w:r>
                    </w:p>
                    <w:p>
                      <w:pPr>
                        <w:tabs>
                          <w:tab w:pos="1228" w:val="left" w:leader="none"/>
                        </w:tabs>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总额（元）</w:t>
                        <w:tab/>
                      </w:r>
                      <w:r>
                        <w:rPr>
                          <w:rFonts w:ascii="宋体" w:hAnsi="宋体" w:cs="宋体" w:eastAsia="宋体" w:hint="default"/>
                          <w:spacing w:val="-11"/>
                          <w:sz w:val="20"/>
                          <w:szCs w:val="20"/>
                        </w:rPr>
                        <w:t>入总额（元）</w:t>
                      </w:r>
                      <w:r>
                        <w:rPr>
                          <w:rFonts w:ascii="宋体" w:hAnsi="宋体" w:cs="宋体" w:eastAsia="宋体" w:hint="default"/>
                          <w:spacing w:val="77"/>
                          <w:sz w:val="20"/>
                          <w:szCs w:val="20"/>
                        </w:rPr>
                        <w:t> </w:t>
                      </w:r>
                      <w:r>
                        <w:rPr>
                          <w:rFonts w:ascii="宋体" w:hAnsi="宋体" w:cs="宋体" w:eastAsia="宋体" w:hint="default"/>
                          <w:sz w:val="20"/>
                          <w:szCs w:val="20"/>
                        </w:rPr>
                        <w:t>润（元）</w:t>
                      </w:r>
                    </w:p>
                  </w:txbxContent>
                </v:textbox>
                <w10:wrap type="none"/>
              </v:shape>
              <v:shape style="position:absolute;left:2184;top:-2605;width:12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一、合营企业</w:t>
                      </w:r>
                    </w:p>
                  </w:txbxContent>
                </v:textbox>
                <w10:wrap type="none"/>
              </v:shape>
              <v:shape style="position:absolute;left:2182;top:-1904;width:1440;height:1408" type="#_x0000_t202" filled="false" stroked="false">
                <v:textbox inset="0,0,0,0">
                  <w:txbxContent>
                    <w:p>
                      <w:pPr>
                        <w:spacing w:line="200" w:lineRule="exact" w:before="0"/>
                        <w:ind w:left="2" w:right="0" w:firstLine="0"/>
                        <w:jc w:val="left"/>
                        <w:rPr>
                          <w:rFonts w:ascii="宋体" w:hAnsi="宋体" w:cs="宋体" w:eastAsia="宋体" w:hint="default"/>
                          <w:sz w:val="20"/>
                          <w:szCs w:val="20"/>
                        </w:rPr>
                      </w:pPr>
                      <w:r>
                        <w:rPr>
                          <w:rFonts w:ascii="宋体" w:hAnsi="宋体" w:cs="宋体" w:eastAsia="宋体" w:hint="default"/>
                          <w:sz w:val="20"/>
                          <w:szCs w:val="20"/>
                        </w:rPr>
                        <w:t>二、联营企业</w:t>
                      </w:r>
                    </w:p>
                    <w:p>
                      <w:pPr>
                        <w:spacing w:line="244" w:lineRule="auto" w:before="117"/>
                        <w:ind w:left="0" w:right="0" w:firstLine="0"/>
                        <w:jc w:val="left"/>
                        <w:rPr>
                          <w:rFonts w:ascii="宋体" w:hAnsi="宋体" w:cs="宋体" w:eastAsia="宋体" w:hint="default"/>
                          <w:sz w:val="18"/>
                          <w:szCs w:val="18"/>
                        </w:rPr>
                      </w:pPr>
                      <w:r>
                        <w:rPr>
                          <w:rFonts w:ascii="宋体" w:hAnsi="宋体" w:cs="宋体" w:eastAsia="宋体" w:hint="default"/>
                          <w:sz w:val="18"/>
                          <w:szCs w:val="18"/>
                        </w:rPr>
                        <w:t>锦州新时代集装箱 码头有限公司</w:t>
                      </w:r>
                    </w:p>
                    <w:p>
                      <w:pPr>
                        <w:spacing w:line="244" w:lineRule="auto" w:before="135"/>
                        <w:ind w:left="2" w:right="175" w:firstLine="0"/>
                        <w:jc w:val="left"/>
                        <w:rPr>
                          <w:rFonts w:ascii="宋体" w:hAnsi="宋体" w:cs="宋体" w:eastAsia="宋体" w:hint="default"/>
                          <w:sz w:val="18"/>
                          <w:szCs w:val="18"/>
                        </w:rPr>
                      </w:pPr>
                      <w:r>
                        <w:rPr>
                          <w:rFonts w:ascii="宋体" w:hAnsi="宋体" w:cs="宋体" w:eastAsia="宋体" w:hint="default"/>
                          <w:sz w:val="18"/>
                          <w:szCs w:val="18"/>
                        </w:rPr>
                        <w:t>锦州中理外轮理 货有限公司</w:t>
                      </w:r>
                    </w:p>
                  </w:txbxContent>
                </v:textbox>
                <w10:wrap type="none"/>
              </v:shape>
            </v:group>
            <w10:wrap type="none"/>
          </v:group>
        </w:pict>
      </w:r>
      <w:r>
        <w:rPr/>
        <w:pict>
          <v:group style="position:absolute;margin-left:59.880005pt;margin-top:35.815571pt;width:474.75pt;height:73.5pt;mso-position-horizontal-relative:page;mso-position-vertical-relative:paragraph;z-index:-616648" coordorigin="1198,716" coordsize="9495,1470">
            <v:shape style="position:absolute;left:5338;top:733;width:10;height:2" type="#_x0000_t75" stroked="false">
              <v:imagedata r:id="rId22" o:title=""/>
            </v:shape>
            <v:shape style="position:absolute;left:8494;top:733;width:10;height:2" type="#_x0000_t75" stroked="false">
              <v:imagedata r:id="rId22" o:title=""/>
            </v:shape>
            <v:shape style="position:absolute;left:5318;top:716;width:3204;height:385" type="#_x0000_t75" stroked="false">
              <v:imagedata r:id="rId233" o:title=""/>
            </v:shape>
            <v:shape style="position:absolute;left:1198;top:1063;width:9494;height:1123" type="#_x0000_t75" stroked="false">
              <v:imagedata r:id="rId234" o:title=""/>
            </v:shape>
            <w10:wrap type="none"/>
          </v:group>
        </w:pict>
      </w:r>
      <w:r>
        <w:rPr>
          <w:rFonts w:ascii="Arial" w:hAnsi="Arial" w:cs="Arial" w:eastAsia="Arial" w:hint="default"/>
          <w:sz w:val="24"/>
          <w:szCs w:val="24"/>
        </w:rPr>
        <w:t>4.</w:t>
        <w:tab/>
      </w:r>
      <w:r>
        <w:rPr>
          <w:rFonts w:ascii="宋体" w:hAnsi="宋体" w:cs="宋体" w:eastAsia="宋体" w:hint="default"/>
          <w:b/>
          <w:bCs/>
          <w:sz w:val="24"/>
          <w:szCs w:val="24"/>
        </w:rPr>
        <w:t>本企业的其他关联方情况</w:t>
      </w:r>
      <w:r>
        <w:rPr>
          <w:rFonts w:ascii="宋体" w:hAnsi="宋体" w:cs="宋体" w:eastAsia="宋体" w:hint="default"/>
          <w:sz w:val="24"/>
          <w:szCs w:val="24"/>
        </w:rPr>
      </w:r>
    </w:p>
    <w:p>
      <w:pPr>
        <w:spacing w:line="240" w:lineRule="auto" w:before="0"/>
        <w:rPr>
          <w:rFonts w:ascii="宋体" w:hAnsi="宋体" w:cs="宋体" w:eastAsia="宋体" w:hint="default"/>
          <w:b/>
          <w:bCs/>
          <w:sz w:val="15"/>
          <w:szCs w:val="15"/>
        </w:rPr>
      </w:pPr>
    </w:p>
    <w:tbl>
      <w:tblPr>
        <w:tblW w:w="0" w:type="auto"/>
        <w:jc w:val="left"/>
        <w:tblInd w:w="291" w:type="dxa"/>
        <w:tblLayout w:type="fixed"/>
        <w:tblCellMar>
          <w:top w:w="0" w:type="dxa"/>
          <w:left w:w="0" w:type="dxa"/>
          <w:bottom w:w="0" w:type="dxa"/>
          <w:right w:w="0" w:type="dxa"/>
        </w:tblCellMar>
        <w:tblLook w:val="01E0"/>
      </w:tblPr>
      <w:tblGrid>
        <w:gridCol w:w="3770"/>
        <w:gridCol w:w="3621"/>
        <w:gridCol w:w="2046"/>
      </w:tblGrid>
      <w:tr>
        <w:trPr>
          <w:trHeight w:val="741" w:hRule="exact"/>
        </w:trPr>
        <w:tc>
          <w:tcPr>
            <w:tcW w:w="3770" w:type="dxa"/>
            <w:tcBorders>
              <w:top w:val="single" w:sz="17" w:space="0" w:color="000000"/>
              <w:left w:val="nil" w:sz="6" w:space="0" w:color="auto"/>
              <w:bottom w:val="nil" w:sz="6" w:space="0" w:color="auto"/>
              <w:right w:val="nil" w:sz="6" w:space="0" w:color="auto"/>
            </w:tcBorders>
          </w:tcPr>
          <w:p>
            <w:pPr>
              <w:pStyle w:val="TableParagraph"/>
              <w:spacing w:line="232" w:lineRule="exact"/>
              <w:ind w:left="1356" w:right="0"/>
              <w:jc w:val="left"/>
              <w:rPr>
                <w:rFonts w:ascii="宋体" w:hAnsi="宋体" w:cs="宋体" w:eastAsia="宋体" w:hint="default"/>
                <w:sz w:val="20"/>
                <w:szCs w:val="20"/>
              </w:rPr>
            </w:pPr>
            <w:r>
              <w:rPr>
                <w:rFonts w:ascii="宋体" w:hAnsi="宋体" w:cs="宋体" w:eastAsia="宋体" w:hint="default"/>
                <w:sz w:val="20"/>
                <w:szCs w:val="20"/>
              </w:rPr>
              <w:t>其他关联方名称</w:t>
            </w:r>
          </w:p>
          <w:p>
            <w:pPr>
              <w:pStyle w:val="TableParagraph"/>
              <w:spacing w:line="240" w:lineRule="auto" w:before="153"/>
              <w:ind w:left="333" w:right="0"/>
              <w:jc w:val="left"/>
              <w:rPr>
                <w:rFonts w:ascii="宋体" w:hAnsi="宋体" w:cs="宋体" w:eastAsia="宋体" w:hint="default"/>
                <w:sz w:val="18"/>
                <w:szCs w:val="18"/>
              </w:rPr>
            </w:pPr>
            <w:r>
              <w:rPr>
                <w:rFonts w:ascii="宋体" w:hAnsi="宋体" w:cs="宋体" w:eastAsia="宋体" w:hint="default"/>
                <w:sz w:val="18"/>
                <w:szCs w:val="18"/>
              </w:rPr>
              <w:t>东方集团股份有限公司</w:t>
            </w:r>
          </w:p>
        </w:tc>
        <w:tc>
          <w:tcPr>
            <w:tcW w:w="3621" w:type="dxa"/>
            <w:tcBorders>
              <w:top w:val="single" w:sz="17" w:space="0" w:color="000000"/>
              <w:left w:val="nil" w:sz="6" w:space="0" w:color="auto"/>
              <w:bottom w:val="nil" w:sz="6" w:space="0" w:color="auto"/>
              <w:right w:val="nil" w:sz="6" w:space="0" w:color="auto"/>
            </w:tcBorders>
          </w:tcPr>
          <w:p>
            <w:pPr>
              <w:pStyle w:val="TableParagraph"/>
              <w:spacing w:line="232" w:lineRule="exact"/>
              <w:ind w:left="817" w:right="0"/>
              <w:jc w:val="left"/>
              <w:rPr>
                <w:rFonts w:ascii="宋体" w:hAnsi="宋体" w:cs="宋体" w:eastAsia="宋体" w:hint="default"/>
                <w:sz w:val="20"/>
                <w:szCs w:val="20"/>
              </w:rPr>
            </w:pPr>
            <w:r>
              <w:rPr>
                <w:rFonts w:ascii="宋体" w:hAnsi="宋体" w:cs="宋体" w:eastAsia="宋体" w:hint="default"/>
                <w:sz w:val="20"/>
                <w:szCs w:val="20"/>
              </w:rPr>
              <w:t>其他关联方与本公司关系</w:t>
            </w:r>
          </w:p>
          <w:p>
            <w:pPr>
              <w:pStyle w:val="TableParagraph"/>
              <w:spacing w:line="240" w:lineRule="auto" w:before="153"/>
              <w:ind w:left="736" w:right="0"/>
              <w:jc w:val="left"/>
              <w:rPr>
                <w:rFonts w:ascii="宋体" w:hAnsi="宋体" w:cs="宋体" w:eastAsia="宋体" w:hint="default"/>
                <w:sz w:val="18"/>
                <w:szCs w:val="18"/>
              </w:rPr>
            </w:pPr>
            <w:r>
              <w:rPr>
                <w:rFonts w:ascii="宋体" w:hAnsi="宋体" w:cs="宋体" w:eastAsia="宋体" w:hint="default"/>
                <w:sz w:val="18"/>
                <w:szCs w:val="18"/>
              </w:rPr>
              <w:t>本公司第一大股东</w:t>
            </w:r>
          </w:p>
        </w:tc>
        <w:tc>
          <w:tcPr>
            <w:tcW w:w="2046" w:type="dxa"/>
            <w:tcBorders>
              <w:top w:val="single" w:sz="17" w:space="0" w:color="000000"/>
              <w:left w:val="nil" w:sz="6" w:space="0" w:color="auto"/>
              <w:bottom w:val="nil" w:sz="6" w:space="0" w:color="auto"/>
              <w:right w:val="nil" w:sz="6" w:space="0" w:color="auto"/>
            </w:tcBorders>
          </w:tcPr>
          <w:p>
            <w:pPr>
              <w:pStyle w:val="TableParagraph"/>
              <w:spacing w:line="232" w:lineRule="exact"/>
              <w:ind w:left="430" w:right="0" w:hanging="66"/>
              <w:jc w:val="left"/>
              <w:rPr>
                <w:rFonts w:ascii="宋体" w:hAnsi="宋体" w:cs="宋体" w:eastAsia="宋体" w:hint="default"/>
                <w:sz w:val="20"/>
                <w:szCs w:val="20"/>
              </w:rPr>
            </w:pPr>
            <w:r>
              <w:rPr>
                <w:rFonts w:ascii="宋体" w:hAnsi="宋体" w:cs="宋体" w:eastAsia="宋体" w:hint="default"/>
                <w:sz w:val="20"/>
                <w:szCs w:val="20"/>
              </w:rPr>
              <w:t>组织机构代码</w:t>
            </w:r>
          </w:p>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left="430" w:right="0"/>
              <w:jc w:val="left"/>
              <w:rPr>
                <w:rFonts w:ascii="Arial" w:hAnsi="Arial" w:cs="Arial" w:eastAsia="Arial" w:hint="default"/>
                <w:sz w:val="20"/>
                <w:szCs w:val="20"/>
              </w:rPr>
            </w:pPr>
            <w:r>
              <w:rPr>
                <w:rFonts w:ascii="Arial"/>
                <w:sz w:val="20"/>
              </w:rPr>
              <w:t>12696590-8</w:t>
            </w:r>
          </w:p>
        </w:tc>
      </w:tr>
      <w:tr>
        <w:trPr>
          <w:trHeight w:val="358" w:hRule="exact"/>
        </w:trPr>
        <w:tc>
          <w:tcPr>
            <w:tcW w:w="377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33" w:right="0"/>
              <w:jc w:val="left"/>
              <w:rPr>
                <w:rFonts w:ascii="宋体" w:hAnsi="宋体" w:cs="宋体" w:eastAsia="宋体" w:hint="default"/>
                <w:sz w:val="18"/>
                <w:szCs w:val="18"/>
              </w:rPr>
            </w:pPr>
            <w:r>
              <w:rPr>
                <w:rFonts w:ascii="宋体" w:hAnsi="宋体" w:cs="宋体" w:eastAsia="宋体" w:hint="default"/>
                <w:sz w:val="18"/>
                <w:szCs w:val="18"/>
              </w:rPr>
              <w:t>东方集团实业股份有限公司</w:t>
            </w:r>
          </w:p>
        </w:tc>
        <w:tc>
          <w:tcPr>
            <w:tcW w:w="362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736" w:right="0"/>
              <w:jc w:val="left"/>
              <w:rPr>
                <w:rFonts w:ascii="宋体" w:hAnsi="宋体" w:cs="宋体" w:eastAsia="宋体" w:hint="default"/>
                <w:sz w:val="18"/>
                <w:szCs w:val="18"/>
              </w:rPr>
            </w:pPr>
            <w:r>
              <w:rPr>
                <w:rFonts w:ascii="宋体" w:hAnsi="宋体" w:cs="宋体" w:eastAsia="宋体" w:hint="default"/>
                <w:sz w:val="18"/>
                <w:szCs w:val="18"/>
              </w:rPr>
              <w:t>本公司第一大股东之控股股东</w:t>
            </w:r>
          </w:p>
        </w:tc>
        <w:tc>
          <w:tcPr>
            <w:tcW w:w="204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430" w:right="0"/>
              <w:jc w:val="left"/>
              <w:rPr>
                <w:rFonts w:ascii="Arial" w:hAnsi="Arial" w:cs="Arial" w:eastAsia="Arial" w:hint="default"/>
                <w:sz w:val="20"/>
                <w:szCs w:val="20"/>
              </w:rPr>
            </w:pPr>
            <w:r>
              <w:rPr>
                <w:rFonts w:ascii="Arial"/>
                <w:sz w:val="20"/>
              </w:rPr>
              <w:t>12696398-5</w:t>
            </w:r>
          </w:p>
        </w:tc>
      </w:tr>
      <w:tr>
        <w:trPr>
          <w:trHeight w:val="379" w:hRule="exact"/>
        </w:trPr>
        <w:tc>
          <w:tcPr>
            <w:tcW w:w="3770"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33" w:right="0"/>
              <w:jc w:val="left"/>
              <w:rPr>
                <w:rFonts w:ascii="宋体" w:hAnsi="宋体" w:cs="宋体" w:eastAsia="宋体" w:hint="default"/>
                <w:sz w:val="18"/>
                <w:szCs w:val="18"/>
              </w:rPr>
            </w:pPr>
            <w:r>
              <w:rPr>
                <w:rFonts w:ascii="宋体" w:hAnsi="宋体" w:cs="宋体" w:eastAsia="宋体" w:hint="default"/>
                <w:sz w:val="18"/>
                <w:szCs w:val="18"/>
              </w:rPr>
              <w:t>锦州港国有资产经营管理有限公司</w:t>
            </w:r>
          </w:p>
        </w:tc>
        <w:tc>
          <w:tcPr>
            <w:tcW w:w="362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36" w:right="0"/>
              <w:jc w:val="left"/>
              <w:rPr>
                <w:rFonts w:ascii="宋体" w:hAnsi="宋体" w:cs="宋体" w:eastAsia="宋体" w:hint="default"/>
                <w:sz w:val="18"/>
                <w:szCs w:val="18"/>
              </w:rPr>
            </w:pPr>
            <w:r>
              <w:rPr>
                <w:rFonts w:ascii="宋体" w:hAnsi="宋体" w:cs="宋体" w:eastAsia="宋体" w:hint="default"/>
                <w:sz w:val="18"/>
                <w:szCs w:val="18"/>
              </w:rPr>
              <w:t>本公司股东并向本公司派出董事</w:t>
            </w:r>
          </w:p>
        </w:tc>
        <w:tc>
          <w:tcPr>
            <w:tcW w:w="204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30" w:right="0"/>
              <w:jc w:val="left"/>
              <w:rPr>
                <w:rFonts w:ascii="Arial" w:hAnsi="Arial" w:cs="Arial" w:eastAsia="Arial" w:hint="default"/>
                <w:sz w:val="20"/>
                <w:szCs w:val="20"/>
              </w:rPr>
            </w:pPr>
            <w:r>
              <w:rPr>
                <w:rFonts w:ascii="Arial"/>
                <w:sz w:val="20"/>
              </w:rPr>
              <w:t>24215568-9</w:t>
            </w:r>
          </w:p>
        </w:tc>
      </w:tr>
    </w:tbl>
    <w:p>
      <w:pPr>
        <w:spacing w:after="0" w:line="240" w:lineRule="auto"/>
        <w:jc w:val="left"/>
        <w:rPr>
          <w:rFonts w:ascii="Arial" w:hAnsi="Arial" w:cs="Arial" w:eastAsia="Arial" w:hint="default"/>
          <w:sz w:val="20"/>
          <w:szCs w:val="20"/>
        </w:rPr>
        <w:sectPr>
          <w:pgSz w:w="11910" w:h="16840"/>
          <w:pgMar w:header="877" w:footer="982" w:top="1100" w:bottom="1180" w:left="940" w:right="260"/>
        </w:sectPr>
      </w:pPr>
    </w:p>
    <w:p>
      <w:pPr>
        <w:spacing w:line="240" w:lineRule="auto" w:before="0"/>
        <w:rPr>
          <w:rFonts w:ascii="宋体" w:hAnsi="宋体" w:cs="宋体" w:eastAsia="宋体" w:hint="default"/>
          <w:b/>
          <w:bCs/>
          <w:sz w:val="23"/>
          <w:szCs w:val="23"/>
        </w:rPr>
      </w:pPr>
    </w:p>
    <w:p>
      <w:pPr>
        <w:spacing w:line="1605" w:lineRule="exact"/>
        <w:ind w:left="109"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74.15pt;height:80.3pt;mso-position-horizontal-relative:char;mso-position-vertical-relative:line" coordorigin="0,0" coordsize="9483,1606">
            <v:shape style="position:absolute;left:4109;top:0;width:3204;height:505" type="#_x0000_t75" stroked="false">
              <v:imagedata r:id="rId235" o:title=""/>
            </v:shape>
            <v:group style="position:absolute;left:7;top:1598;width:4121;height:2" coordorigin="7,1598" coordsize="4121,2">
              <v:shape style="position:absolute;left:7;top:1598;width:4121;height:2" coordorigin="7,1598" coordsize="4121,0" path="m7,1598l4128,1598e" filled="false" stroked="true" strokeweight=".72pt" strokecolor="#000000">
                <v:path arrowok="t"/>
              </v:shape>
            </v:group>
            <v:group style="position:absolute;left:7;top:1570;width:4121;height:2" coordorigin="7,1570" coordsize="4121,2">
              <v:shape style="position:absolute;left:7;top:1570;width:4121;height:2" coordorigin="7,1570" coordsize="4121,0" path="m7,1570l4128,1570e" filled="false" stroked="true" strokeweight=".72pt" strokecolor="#000000">
                <v:path arrowok="t"/>
              </v:shape>
            </v:group>
            <v:group style="position:absolute;left:4128;top:1570;width:44;height:2" coordorigin="4128,1570" coordsize="44,2">
              <v:shape style="position:absolute;left:4128;top:1570;width:44;height:2" coordorigin="4128,1570" coordsize="44,0" path="m4128,1570l4171,1570e" filled="false" stroked="true" strokeweight=".72pt" strokecolor="#000000">
                <v:path arrowok="t"/>
              </v:shape>
            </v:group>
            <v:group style="position:absolute;left:4128;top:1598;width:3156;height:2" coordorigin="4128,1598" coordsize="3156,2">
              <v:shape style="position:absolute;left:4128;top:1598;width:3156;height:2" coordorigin="4128,1598" coordsize="3156,0" path="m4128,1598l7284,1598e" filled="false" stroked="true" strokeweight=".72pt" strokecolor="#000000">
                <v:path arrowok="t"/>
              </v:shape>
            </v:group>
            <v:group style="position:absolute;left:4171;top:1570;width:3113;height:2" coordorigin="4171,1570" coordsize="3113,2">
              <v:shape style="position:absolute;left:4171;top:1570;width:3113;height:2" coordorigin="4171,1570" coordsize="3113,0" path="m4171,1570l7284,1570e" filled="false" stroked="true" strokeweight=".72pt" strokecolor="#000000">
                <v:path arrowok="t"/>
              </v:shape>
              <v:shape style="position:absolute;left:2;top:467;width:9480;height:1096" type="#_x0000_t75" stroked="false">
                <v:imagedata r:id="rId236" o:title=""/>
              </v:shape>
            </v:group>
            <v:group style="position:absolute;left:7284;top:1570;width:44;height:2" coordorigin="7284,1570" coordsize="44,2">
              <v:shape style="position:absolute;left:7284;top:1570;width:44;height:2" coordorigin="7284,1570" coordsize="44,0" path="m7284,1570l7327,1570e" filled="false" stroked="true" strokeweight=".72pt" strokecolor="#000000">
                <v:path arrowok="t"/>
              </v:shape>
            </v:group>
            <v:group style="position:absolute;left:7284;top:1598;width:2182;height:2" coordorigin="7284,1598" coordsize="2182,2">
              <v:shape style="position:absolute;left:7284;top:1598;width:2182;height:2" coordorigin="7284,1598" coordsize="2182,0" path="m7284,1598l9466,1598e" filled="false" stroked="true" strokeweight=".72pt" strokecolor="#000000">
                <v:path arrowok="t"/>
              </v:shape>
            </v:group>
            <v:group style="position:absolute;left:7327;top:1570;width:2139;height:2" coordorigin="7327,1570" coordsize="2139,2">
              <v:shape style="position:absolute;left:7327;top:1570;width:2139;height:2" coordorigin="7327,1570" coordsize="2139,0" path="m7327,1570l9466,1570e" filled="false" stroked="true" strokeweight=".72pt" strokecolor="#000000">
                <v:path arrowok="t"/>
              </v:shape>
              <v:shape style="position:absolute;left:355;top:45;width:3668;height:1071"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锦州港国有资产经营管理有限公司附属公司</w:t>
                      </w:r>
                    </w:p>
                    <w:p>
                      <w:pPr>
                        <w:spacing w:line="304" w:lineRule="auto" w:before="0"/>
                        <w:ind w:left="0" w:right="1685" w:firstLine="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z w:val="18"/>
                          <w:szCs w:val="18"/>
                        </w:rPr>
                        <w:t> 中国石油天然气集团公司</w:t>
                      </w:r>
                    </w:p>
                    <w:p>
                      <w:pPr>
                        <w:spacing w:before="73"/>
                        <w:ind w:left="0" w:right="0" w:firstLine="0"/>
                        <w:jc w:val="left"/>
                        <w:rPr>
                          <w:rFonts w:ascii="宋体" w:hAnsi="宋体" w:cs="宋体" w:eastAsia="宋体" w:hint="default"/>
                          <w:sz w:val="18"/>
                          <w:szCs w:val="18"/>
                        </w:rPr>
                      </w:pPr>
                      <w:r>
                        <w:rPr>
                          <w:rFonts w:ascii="宋体" w:hAnsi="宋体" w:cs="宋体" w:eastAsia="宋体" w:hint="default"/>
                          <w:sz w:val="18"/>
                          <w:szCs w:val="18"/>
                        </w:rPr>
                        <w:t>中国石油天然气集团公司附属公司（注</w:t>
                      </w:r>
                      <w:r>
                        <w:rPr>
                          <w:rFonts w:ascii="宋体" w:hAnsi="宋体" w:cs="宋体" w:eastAsia="宋体" w:hint="default"/>
                          <w:spacing w:val="-46"/>
                          <w:sz w:val="18"/>
                          <w:szCs w:val="18"/>
                        </w:rPr>
                        <w:t> </w:t>
                      </w:r>
                      <w:r>
                        <w:rPr>
                          <w:rFonts w:ascii="宋体" w:hAnsi="宋体" w:cs="宋体" w:eastAsia="宋体" w:hint="default"/>
                          <w:sz w:val="18"/>
                          <w:szCs w:val="18"/>
                        </w:rPr>
                        <w:t>2）</w:t>
                      </w:r>
                    </w:p>
                  </w:txbxContent>
                </v:textbox>
                <w10:wrap type="none"/>
              </v:shape>
              <v:shape style="position:absolute;left:4528;top:161;width:2520;height:95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本公司股东之所属单位</w:t>
                      </w:r>
                    </w:p>
                    <w:p>
                      <w:pPr>
                        <w:spacing w:line="350" w:lineRule="atLeast" w:before="66"/>
                        <w:ind w:left="0" w:right="0" w:firstLine="0"/>
                        <w:jc w:val="left"/>
                        <w:rPr>
                          <w:rFonts w:ascii="宋体" w:hAnsi="宋体" w:cs="宋体" w:eastAsia="宋体" w:hint="default"/>
                          <w:sz w:val="18"/>
                          <w:szCs w:val="18"/>
                        </w:rPr>
                      </w:pPr>
                      <w:r>
                        <w:rPr>
                          <w:rFonts w:ascii="宋体" w:hAnsi="宋体" w:cs="宋体" w:eastAsia="宋体" w:hint="default"/>
                          <w:sz w:val="18"/>
                          <w:szCs w:val="18"/>
                        </w:rPr>
                        <w:t>本公司股东并向本公司派出董事 本公司股东之所属单位</w:t>
                      </w:r>
                    </w:p>
                  </w:txbxContent>
                </v:textbox>
                <w10:wrap type="none"/>
              </v:shape>
              <v:shape style="position:absolute;left:7843;top:577;width:107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10001043-3</w:t>
                      </w:r>
                    </w:p>
                  </w:txbxContent>
                </v:textbox>
                <w10:wrap type="none"/>
              </v:shape>
            </v:group>
          </v:group>
        </w:pict>
      </w:r>
      <w:r>
        <w:rPr>
          <w:rFonts w:ascii="宋体" w:hAnsi="宋体" w:cs="宋体" w:eastAsia="宋体" w:hint="default"/>
          <w:position w:val="-31"/>
          <w:sz w:val="20"/>
          <w:szCs w:val="20"/>
        </w:rPr>
      </w:r>
    </w:p>
    <w:p>
      <w:pPr>
        <w:spacing w:line="357" w:lineRule="auto" w:before="81"/>
        <w:ind w:left="697" w:right="1172" w:firstLine="480"/>
        <w:jc w:val="both"/>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85"/>
          <w:sz w:val="24"/>
          <w:szCs w:val="24"/>
        </w:rPr>
        <w:t> </w:t>
      </w:r>
      <w:r>
        <w:rPr>
          <w:rFonts w:ascii="宋体" w:hAnsi="宋体" w:cs="宋体" w:eastAsia="宋体" w:hint="default"/>
          <w:sz w:val="24"/>
          <w:szCs w:val="24"/>
        </w:rPr>
        <w:t>1：与本公司发生关联业务的锦州港国有资产经营管理有限公司附属公司</w:t>
      </w:r>
      <w:r>
        <w:rPr>
          <w:rFonts w:ascii="宋体" w:hAnsi="宋体" w:cs="宋体" w:eastAsia="宋体" w:hint="default"/>
          <w:sz w:val="24"/>
          <w:szCs w:val="24"/>
        </w:rPr>
        <w:t> 主要包括锦州港引航站、锦州水运工程质量与安全监督处。</w:t>
      </w:r>
    </w:p>
    <w:p>
      <w:pPr>
        <w:spacing w:line="357" w:lineRule="auto" w:before="155"/>
        <w:ind w:left="697" w:right="1169" w:firstLine="544"/>
        <w:jc w:val="both"/>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53"/>
          <w:sz w:val="24"/>
          <w:szCs w:val="24"/>
        </w:rPr>
        <w:t> </w:t>
      </w:r>
      <w:r>
        <w:rPr>
          <w:rFonts w:ascii="宋体" w:hAnsi="宋体" w:cs="宋体" w:eastAsia="宋体" w:hint="default"/>
          <w:sz w:val="24"/>
          <w:szCs w:val="24"/>
        </w:rPr>
        <w:t>2：与本公司发生关联业务的中国石油天然气集团公司附属公司主要包</w:t>
      </w:r>
      <w:r>
        <w:rPr>
          <w:rFonts w:ascii="宋体" w:hAnsi="宋体" w:cs="宋体" w:eastAsia="宋体" w:hint="default"/>
          <w:spacing w:val="2"/>
          <w:sz w:val="24"/>
          <w:szCs w:val="24"/>
        </w:rPr>
        <w:t> </w:t>
      </w:r>
      <w:r>
        <w:rPr>
          <w:rFonts w:ascii="宋体" w:hAnsi="宋体" w:cs="宋体" w:eastAsia="宋体" w:hint="default"/>
          <w:spacing w:val="-3"/>
          <w:sz w:val="24"/>
          <w:szCs w:val="24"/>
        </w:rPr>
        <w:t>括中国石油天然气股份有限公司锦州石化分公司、中国石油天然气股份有限公司</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3"/>
          <w:sz w:val="24"/>
          <w:szCs w:val="24"/>
        </w:rPr>
        <w:t>锦西石化分公司、中国石油天然气股份有限公司东北销售锦州分公司、中国石油</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pacing w:val="-3"/>
          <w:sz w:val="24"/>
          <w:szCs w:val="24"/>
        </w:rPr>
        <w:t>天然气股份有限公司东北销售葫芦岛分公司、锦州中石油国际事业有限公司、中</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国石油天然气集团公司商业储备油分公司、锦州中石油船务代理有限公司等。</w:t>
      </w:r>
    </w:p>
    <w:p>
      <w:pPr>
        <w:tabs>
          <w:tab w:pos="1537" w:val="left" w:leader="none"/>
        </w:tabs>
        <w:spacing w:before="155"/>
        <w:ind w:left="1122" w:right="243" w:firstLine="0"/>
        <w:jc w:val="left"/>
        <w:rPr>
          <w:rFonts w:ascii="宋体" w:hAnsi="宋体" w:cs="宋体" w:eastAsia="宋体" w:hint="default"/>
          <w:sz w:val="24"/>
          <w:szCs w:val="24"/>
        </w:rPr>
      </w:pPr>
      <w:r>
        <w:rPr>
          <w:rFonts w:ascii="Arial" w:hAnsi="Arial" w:cs="Arial" w:eastAsia="Arial" w:hint="default"/>
          <w:b/>
          <w:bCs/>
          <w:sz w:val="24"/>
          <w:szCs w:val="24"/>
        </w:rPr>
        <w:t>5.</w:t>
        <w:tab/>
      </w:r>
      <w:r>
        <w:rPr>
          <w:rFonts w:ascii="宋体" w:hAnsi="宋体" w:cs="宋体" w:eastAsia="宋体" w:hint="default"/>
          <w:b/>
          <w:bCs/>
          <w:sz w:val="24"/>
          <w:szCs w:val="24"/>
        </w:rPr>
        <w:t>关联交易情况</w:t>
      </w:r>
      <w:r>
        <w:rPr>
          <w:rFonts w:ascii="宋体" w:hAnsi="宋体" w:cs="宋体" w:eastAsia="宋体" w:hint="default"/>
          <w:sz w:val="24"/>
          <w:szCs w:val="24"/>
        </w:rPr>
      </w:r>
    </w:p>
    <w:p>
      <w:pPr>
        <w:spacing w:before="135"/>
        <w:ind w:left="1123" w:right="243" w:firstLine="0"/>
        <w:jc w:val="left"/>
        <w:rPr>
          <w:rFonts w:ascii="宋体" w:hAnsi="宋体" w:cs="宋体" w:eastAsia="宋体" w:hint="default"/>
          <w:sz w:val="24"/>
          <w:szCs w:val="24"/>
        </w:rPr>
      </w:pPr>
      <w:r>
        <w:rPr/>
        <w:pict>
          <v:group style="position:absolute;margin-left:89.279999pt;margin-top:32.045925pt;width:469.35pt;height:361.35pt;mso-position-horizontal-relative:page;mso-position-vertical-relative:paragraph;z-index:-615976" coordorigin="1786,641" coordsize="9387,7227">
            <v:group style="position:absolute;left:1805;top:648;width:1796;height:2" coordorigin="1805,648" coordsize="1796,2">
              <v:shape style="position:absolute;left:1805;top:648;width:1796;height:2" coordorigin="1805,648" coordsize="1796,0" path="m1805,648l3600,648e" filled="false" stroked="true" strokeweight=".72pt" strokecolor="#000000">
                <v:path arrowok="t"/>
              </v:shape>
            </v:group>
            <v:group style="position:absolute;left:1805;top:677;width:1796;height:2" coordorigin="1805,677" coordsize="1796,2">
              <v:shape style="position:absolute;left:1805;top:677;width:1796;height:2" coordorigin="1805,677" coordsize="1796,0" path="m1805,677l3600,677e" filled="false" stroked="true" strokeweight=".72pt" strokecolor="#000000">
                <v:path arrowok="t"/>
              </v:shape>
              <v:shape style="position:absolute;left:3600;top:684;width:10;height:2" type="#_x0000_t75" stroked="false">
                <v:imagedata r:id="rId63" o:title=""/>
              </v:shape>
            </v:group>
            <v:group style="position:absolute;left:3600;top:648;width:44;height:2" coordorigin="3600,648" coordsize="44,2">
              <v:shape style="position:absolute;left:3600;top:648;width:44;height:2" coordorigin="3600,648" coordsize="44,0" path="m3600,648l3643,648e" filled="false" stroked="true" strokeweight=".72pt" strokecolor="#000000">
                <v:path arrowok="t"/>
              </v:shape>
            </v:group>
            <v:group style="position:absolute;left:3600;top:677;width:44;height:2" coordorigin="3600,677" coordsize="44,2">
              <v:shape style="position:absolute;left:3600;top:677;width:44;height:2" coordorigin="3600,677" coordsize="44,0" path="m3600,677l3643,677e" filled="false" stroked="true" strokeweight=".72pt" strokecolor="#000000">
                <v:path arrowok="t"/>
              </v:shape>
            </v:group>
            <v:group style="position:absolute;left:3643;top:648;width:758;height:2" coordorigin="3643,648" coordsize="758,2">
              <v:shape style="position:absolute;left:3643;top:648;width:758;height:2" coordorigin="3643,648" coordsize="758,0" path="m3643,648l4400,648e" filled="false" stroked="true" strokeweight=".72pt" strokecolor="#000000">
                <v:path arrowok="t"/>
              </v:shape>
            </v:group>
            <v:group style="position:absolute;left:3643;top:677;width:758;height:2" coordorigin="3643,677" coordsize="758,2">
              <v:shape style="position:absolute;left:3643;top:677;width:758;height:2" coordorigin="3643,677" coordsize="758,0" path="m3643,677l4400,677e" filled="false" stroked="true" strokeweight=".72pt" strokecolor="#000000">
                <v:path arrowok="t"/>
              </v:shape>
              <v:shape style="position:absolute;left:4400;top:684;width:10;height:2" type="#_x0000_t75" stroked="false">
                <v:imagedata r:id="rId63" o:title=""/>
              </v:shape>
            </v:group>
            <v:group style="position:absolute;left:4400;top:648;width:44;height:2" coordorigin="4400,648" coordsize="44,2">
              <v:shape style="position:absolute;left:4400;top:648;width:44;height:2" coordorigin="4400,648" coordsize="44,0" path="m4400,648l4444,648e" filled="false" stroked="true" strokeweight=".72pt" strokecolor="#000000">
                <v:path arrowok="t"/>
              </v:shape>
            </v:group>
            <v:group style="position:absolute;left:4400;top:677;width:44;height:2" coordorigin="4400,677" coordsize="44,2">
              <v:shape style="position:absolute;left:4400;top:677;width:44;height:2" coordorigin="4400,677" coordsize="44,0" path="m4400,677l4444,677e" filled="false" stroked="true" strokeweight=".72pt" strokecolor="#000000">
                <v:path arrowok="t"/>
              </v:shape>
            </v:group>
            <v:group style="position:absolute;left:4444;top:648;width:904;height:2" coordorigin="4444,648" coordsize="904,2">
              <v:shape style="position:absolute;left:4444;top:648;width:904;height:2" coordorigin="4444,648" coordsize="904,0" path="m4444,648l5347,648e" filled="false" stroked="true" strokeweight=".72pt" strokecolor="#000000">
                <v:path arrowok="t"/>
              </v:shape>
            </v:group>
            <v:group style="position:absolute;left:4444;top:677;width:904;height:2" coordorigin="4444,677" coordsize="904,2">
              <v:shape style="position:absolute;left:4444;top:677;width:904;height:2" coordorigin="4444,677" coordsize="904,0" path="m4444,677l5347,677e" filled="false" stroked="true" strokeweight=".72pt" strokecolor="#000000">
                <v:path arrowok="t"/>
              </v:shape>
              <v:shape style="position:absolute;left:5347;top:684;width:10;height:2" type="#_x0000_t75" stroked="false">
                <v:imagedata r:id="rId63" o:title=""/>
              </v:shape>
            </v:group>
            <v:group style="position:absolute;left:5347;top:648;width:44;height:2" coordorigin="5347,648" coordsize="44,2">
              <v:shape style="position:absolute;left:5347;top:648;width:44;height:2" coordorigin="5347,648" coordsize="44,0" path="m5347,648l5390,648e" filled="false" stroked="true" strokeweight=".72pt" strokecolor="#000000">
                <v:path arrowok="t"/>
              </v:shape>
            </v:group>
            <v:group style="position:absolute;left:5347;top:677;width:44;height:2" coordorigin="5347,677" coordsize="44,2">
              <v:shape style="position:absolute;left:5347;top:677;width:44;height:2" coordorigin="5347,677" coordsize="44,0" path="m5347,677l5390,677e" filled="false" stroked="true" strokeweight=".72pt" strokecolor="#000000">
                <v:path arrowok="t"/>
              </v:shape>
            </v:group>
            <v:group style="position:absolute;left:5390;top:648;width:1140;height:2" coordorigin="5390,648" coordsize="1140,2">
              <v:shape style="position:absolute;left:5390;top:648;width:1140;height:2" coordorigin="5390,648" coordsize="1140,0" path="m5390,648l6530,648e" filled="false" stroked="true" strokeweight=".72pt" strokecolor="#000000">
                <v:path arrowok="t"/>
              </v:shape>
            </v:group>
            <v:group style="position:absolute;left:5390;top:677;width:1140;height:2" coordorigin="5390,677" coordsize="1140,2">
              <v:shape style="position:absolute;left:5390;top:677;width:1140;height:2" coordorigin="5390,677" coordsize="1140,0" path="m5390,677l6530,677e" filled="false" stroked="true" strokeweight=".72pt" strokecolor="#000000">
                <v:path arrowok="t"/>
              </v:shape>
              <v:shape style="position:absolute;left:6530;top:684;width:10;height:2" type="#_x0000_t75" stroked="false">
                <v:imagedata r:id="rId63" o:title=""/>
              </v:shape>
            </v:group>
            <v:group style="position:absolute;left:6530;top:648;width:44;height:2" coordorigin="6530,648" coordsize="44,2">
              <v:shape style="position:absolute;left:6530;top:648;width:44;height:2" coordorigin="6530,648" coordsize="44,0" path="m6530,648l6574,648e" filled="false" stroked="true" strokeweight=".72pt" strokecolor="#000000">
                <v:path arrowok="t"/>
              </v:shape>
            </v:group>
            <v:group style="position:absolute;left:6530;top:677;width:44;height:2" coordorigin="6530,677" coordsize="44,2">
              <v:shape style="position:absolute;left:6530;top:677;width:44;height:2" coordorigin="6530,677" coordsize="44,0" path="m6530,677l6574,677e" filled="false" stroked="true" strokeweight=".72pt" strokecolor="#000000">
                <v:path arrowok="t"/>
              </v:shape>
            </v:group>
            <v:group style="position:absolute;left:6574;top:648;width:2267;height:2" coordorigin="6574,648" coordsize="2267,2">
              <v:shape style="position:absolute;left:6574;top:648;width:2267;height:2" coordorigin="6574,648" coordsize="2267,0" path="m6574,648l8840,648e" filled="false" stroked="true" strokeweight=".72pt" strokecolor="#000000">
                <v:path arrowok="t"/>
              </v:shape>
            </v:group>
            <v:group style="position:absolute;left:6574;top:677;width:2267;height:2" coordorigin="6574,677" coordsize="2267,2">
              <v:shape style="position:absolute;left:6574;top:677;width:2267;height:2" coordorigin="6574,677" coordsize="2267,0" path="m6574,677l8840,677e" filled="false" stroked="true" strokeweight=".72pt" strokecolor="#000000">
                <v:path arrowok="t"/>
              </v:shape>
              <v:shape style="position:absolute;left:8840;top:684;width:10;height:2" type="#_x0000_t75" stroked="false">
                <v:imagedata r:id="rId63" o:title=""/>
              </v:shape>
            </v:group>
            <v:group style="position:absolute;left:8840;top:648;width:44;height:2" coordorigin="8840,648" coordsize="44,2">
              <v:shape style="position:absolute;left:8840;top:648;width:44;height:2" coordorigin="8840,648" coordsize="44,0" path="m8840,648l8884,648e" filled="false" stroked="true" strokeweight=".72pt" strokecolor="#000000">
                <v:path arrowok="t"/>
              </v:shape>
            </v:group>
            <v:group style="position:absolute;left:8840;top:677;width:44;height:2" coordorigin="8840,677" coordsize="44,2">
              <v:shape style="position:absolute;left:8840;top:677;width:44;height:2" coordorigin="8840,677" coordsize="44,0" path="m8840,677l8884,677e" filled="false" stroked="true" strokeweight=".72pt" strokecolor="#000000">
                <v:path arrowok="t"/>
              </v:shape>
            </v:group>
            <v:group style="position:absolute;left:8884;top:648;width:2262;height:2" coordorigin="8884,648" coordsize="2262,2">
              <v:shape style="position:absolute;left:8884;top:648;width:2262;height:2" coordorigin="8884,648" coordsize="2262,0" path="m8884,648l11146,648e" filled="false" stroked="true" strokeweight=".72pt" strokecolor="#000000">
                <v:path arrowok="t"/>
              </v:shape>
            </v:group>
            <v:group style="position:absolute;left:8884;top:677;width:2262;height:2" coordorigin="8884,677" coordsize="2262,2">
              <v:shape style="position:absolute;left:8884;top:677;width:2262;height:2" coordorigin="8884,677" coordsize="2262,0" path="m8884,677l11146,677e" filled="false" stroked="true" strokeweight=".72pt" strokecolor="#000000">
                <v:path arrowok="t"/>
              </v:shape>
              <v:shape style="position:absolute;left:3587;top:673;width:5276;height:366" type="#_x0000_t75" stroked="false">
                <v:imagedata r:id="rId237" o:title=""/>
              </v:shape>
              <v:shape style="position:absolute;left:3581;top:1007;width:7591;height:1086" type="#_x0000_t75" stroked="false">
                <v:imagedata r:id="rId238" o:title=""/>
              </v:shape>
            </v:group>
            <v:group style="position:absolute;left:1805;top:7860;width:1796;height:2" coordorigin="1805,7860" coordsize="1796,2">
              <v:shape style="position:absolute;left:1805;top:7860;width:1796;height:2" coordorigin="1805,7860" coordsize="1796,0" path="m1805,7860l3600,7860e" filled="false" stroked="true" strokeweight=".72pt" strokecolor="#000000">
                <v:path arrowok="t"/>
              </v:shape>
            </v:group>
            <v:group style="position:absolute;left:1805;top:7831;width:1796;height:2" coordorigin="1805,7831" coordsize="1796,2">
              <v:shape style="position:absolute;left:1805;top:7831;width:1796;height:2" coordorigin="1805,7831" coordsize="1796,0" path="m1805,7831l3600,7831e" filled="false" stroked="true" strokeweight=".72pt" strokecolor="#000000">
                <v:path arrowok="t"/>
              </v:shape>
              <v:shape style="position:absolute;left:1786;top:2055;width:9386;height:5789" type="#_x0000_t75" stroked="false">
                <v:imagedata r:id="rId239" o:title=""/>
              </v:shape>
            </v:group>
            <v:group style="position:absolute;left:3600;top:7831;width:44;height:2" coordorigin="3600,7831" coordsize="44,2">
              <v:shape style="position:absolute;left:3600;top:7831;width:44;height:2" coordorigin="3600,7831" coordsize="44,0" path="m3600,7831l3643,7831e" filled="false" stroked="true" strokeweight=".72pt" strokecolor="#000000">
                <v:path arrowok="t"/>
              </v:shape>
            </v:group>
            <v:group style="position:absolute;left:3600;top:7860;width:801;height:2" coordorigin="3600,7860" coordsize="801,2">
              <v:shape style="position:absolute;left:3600;top:7860;width:801;height:2" coordorigin="3600,7860" coordsize="801,0" path="m3600,7860l4400,7860e" filled="false" stroked="true" strokeweight=".72pt" strokecolor="#000000">
                <v:path arrowok="t"/>
              </v:shape>
            </v:group>
            <v:group style="position:absolute;left:3643;top:7831;width:758;height:2" coordorigin="3643,7831" coordsize="758,2">
              <v:shape style="position:absolute;left:3643;top:7831;width:758;height:2" coordorigin="3643,7831" coordsize="758,0" path="m3643,7831l4400,7831e" filled="false" stroked="true" strokeweight=".72pt" strokecolor="#000000">
                <v:path arrowok="t"/>
              </v:shape>
              <v:shape style="position:absolute;left:4381;top:4713;width:48;height:3130" type="#_x0000_t75" stroked="false">
                <v:imagedata r:id="rId240" o:title=""/>
              </v:shape>
            </v:group>
            <v:group style="position:absolute;left:4400;top:7831;width:44;height:2" coordorigin="4400,7831" coordsize="44,2">
              <v:shape style="position:absolute;left:4400;top:7831;width:44;height:2" coordorigin="4400,7831" coordsize="44,0" path="m4400,7831l4444,7831e" filled="false" stroked="true" strokeweight=".72pt" strokecolor="#000000">
                <v:path arrowok="t"/>
              </v:shape>
            </v:group>
            <v:group style="position:absolute;left:4400;top:7860;width:947;height:2" coordorigin="4400,7860" coordsize="947,2">
              <v:shape style="position:absolute;left:4400;top:7860;width:947;height:2" coordorigin="4400,7860" coordsize="947,0" path="m4400,7860l5347,7860e" filled="false" stroked="true" strokeweight=".72pt" strokecolor="#000000">
                <v:path arrowok="t"/>
              </v:shape>
            </v:group>
            <v:group style="position:absolute;left:4444;top:7831;width:904;height:2" coordorigin="4444,7831" coordsize="904,2">
              <v:shape style="position:absolute;left:4444;top:7831;width:904;height:2" coordorigin="4444,7831" coordsize="904,0" path="m4444,7831l5347,7831e" filled="false" stroked="true" strokeweight=".72pt" strokecolor="#000000">
                <v:path arrowok="t"/>
              </v:shape>
              <v:shape style="position:absolute;left:5328;top:4713;width:48;height:3131" type="#_x0000_t75" stroked="false">
                <v:imagedata r:id="rId241" o:title=""/>
              </v:shape>
            </v:group>
            <v:group style="position:absolute;left:5347;top:7831;width:44;height:2" coordorigin="5347,7831" coordsize="44,2">
              <v:shape style="position:absolute;left:5347;top:7831;width:44;height:2" coordorigin="5347,7831" coordsize="44,0" path="m5347,7831l5390,7831e" filled="false" stroked="true" strokeweight=".72pt" strokecolor="#000000">
                <v:path arrowok="t"/>
              </v:shape>
            </v:group>
            <v:group style="position:absolute;left:5347;top:7860;width:1184;height:2" coordorigin="5347,7860" coordsize="1184,2">
              <v:shape style="position:absolute;left:5347;top:7860;width:1184;height:2" coordorigin="5347,7860" coordsize="1184,0" path="m5347,7860l6530,7860e" filled="false" stroked="true" strokeweight=".72pt" strokecolor="#000000">
                <v:path arrowok="t"/>
              </v:shape>
            </v:group>
            <v:group style="position:absolute;left:5390;top:7831;width:1140;height:2" coordorigin="5390,7831" coordsize="1140,2">
              <v:shape style="position:absolute;left:5390;top:7831;width:1140;height:2" coordorigin="5390,7831" coordsize="1140,0" path="m5390,7831l6530,7831e" filled="false" stroked="true" strokeweight=".72pt" strokecolor="#000000">
                <v:path arrowok="t"/>
              </v:shape>
              <v:shape style="position:absolute;left:6511;top:4713;width:48;height:3130" type="#_x0000_t75" stroked="false">
                <v:imagedata r:id="rId240" o:title=""/>
              </v:shape>
            </v:group>
            <v:group style="position:absolute;left:6530;top:7831;width:44;height:2" coordorigin="6530,7831" coordsize="44,2">
              <v:shape style="position:absolute;left:6530;top:7831;width:44;height:2" coordorigin="6530,7831" coordsize="44,0" path="m6530,7831l6574,7831e" filled="false" stroked="true" strokeweight=".72pt" strokecolor="#000000">
                <v:path arrowok="t"/>
              </v:shape>
            </v:group>
            <v:group style="position:absolute;left:6530;top:7860;width:1469;height:2" coordorigin="6530,7860" coordsize="1469,2">
              <v:shape style="position:absolute;left:6530;top:7860;width:1469;height:2" coordorigin="6530,7860" coordsize="1469,0" path="m6530,7860l7999,7860e" filled="false" stroked="true" strokeweight=".72pt" strokecolor="#000000">
                <v:path arrowok="t"/>
              </v:shape>
            </v:group>
            <v:group style="position:absolute;left:6574;top:7831;width:1426;height:2" coordorigin="6574,7831" coordsize="1426,2">
              <v:shape style="position:absolute;left:6574;top:7831;width:1426;height:2" coordorigin="6574,7831" coordsize="1426,0" path="m6574,7831l7999,7831e" filled="false" stroked="true" strokeweight=".72pt" strokecolor="#000000">
                <v:path arrowok="t"/>
              </v:shape>
              <v:shape style="position:absolute;left:7980;top:4713;width:48;height:3131" type="#_x0000_t75" stroked="false">
                <v:imagedata r:id="rId242" o:title=""/>
              </v:shape>
            </v:group>
            <v:group style="position:absolute;left:7999;top:7831;width:44;height:2" coordorigin="7999,7831" coordsize="44,2">
              <v:shape style="position:absolute;left:7999;top:7831;width:44;height:2" coordorigin="7999,7831" coordsize="44,0" path="m7999,7831l8042,7831e" filled="false" stroked="true" strokeweight=".72pt" strokecolor="#000000">
                <v:path arrowok="t"/>
              </v:shape>
            </v:group>
            <v:group style="position:absolute;left:7999;top:7860;width:842;height:2" coordorigin="7999,7860" coordsize="842,2">
              <v:shape style="position:absolute;left:7999;top:7860;width:842;height:2" coordorigin="7999,7860" coordsize="842,0" path="m7999,7860l8840,7860e" filled="false" stroked="true" strokeweight=".72pt" strokecolor="#000000">
                <v:path arrowok="t"/>
              </v:shape>
            </v:group>
            <v:group style="position:absolute;left:8042;top:7831;width:798;height:2" coordorigin="8042,7831" coordsize="798,2">
              <v:shape style="position:absolute;left:8042;top:7831;width:798;height:2" coordorigin="8042,7831" coordsize="798,0" path="m8042,7831l8840,7831e" filled="false" stroked="true" strokeweight=".72pt" strokecolor="#000000">
                <v:path arrowok="t"/>
              </v:shape>
              <v:shape style="position:absolute;left:8821;top:4713;width:48;height:3130" type="#_x0000_t75" stroked="false">
                <v:imagedata r:id="rId240" o:title=""/>
              </v:shape>
            </v:group>
            <v:group style="position:absolute;left:8840;top:7831;width:44;height:2" coordorigin="8840,7831" coordsize="44,2">
              <v:shape style="position:absolute;left:8840;top:7831;width:44;height:2" coordorigin="8840,7831" coordsize="44,0" path="m8840,7831l8884,7831e" filled="false" stroked="true" strokeweight=".72pt" strokecolor="#000000">
                <v:path arrowok="t"/>
              </v:shape>
            </v:group>
            <v:group style="position:absolute;left:8840;top:7860;width:1468;height:2" coordorigin="8840,7860" coordsize="1468,2">
              <v:shape style="position:absolute;left:8840;top:7860;width:1468;height:2" coordorigin="8840,7860" coordsize="1468,0" path="m8840,7860l10308,7860e" filled="false" stroked="true" strokeweight=".72pt" strokecolor="#000000">
                <v:path arrowok="t"/>
              </v:shape>
            </v:group>
            <v:group style="position:absolute;left:8884;top:7831;width:1425;height:2" coordorigin="8884,7831" coordsize="1425,2">
              <v:shape style="position:absolute;left:8884;top:7831;width:1425;height:2" coordorigin="8884,7831" coordsize="1425,0" path="m8884,7831l10308,7831e" filled="false" stroked="true" strokeweight=".72pt" strokecolor="#000000">
                <v:path arrowok="t"/>
              </v:shape>
              <v:shape style="position:absolute;left:10289;top:4713;width:48;height:3131" type="#_x0000_t75" stroked="false">
                <v:imagedata r:id="rId242" o:title=""/>
              </v:shape>
            </v:group>
            <v:group style="position:absolute;left:10308;top:7831;width:44;height:2" coordorigin="10308,7831" coordsize="44,2">
              <v:shape style="position:absolute;left:10308;top:7831;width:44;height:2" coordorigin="10308,7831" coordsize="44,0" path="m10308,7831l10351,7831e" filled="false" stroked="true" strokeweight=".72pt" strokecolor="#000000">
                <v:path arrowok="t"/>
              </v:shape>
            </v:group>
            <v:group style="position:absolute;left:10308;top:7860;width:838;height:2" coordorigin="10308,7860" coordsize="838,2">
              <v:shape style="position:absolute;left:10308;top:7860;width:838;height:2" coordorigin="10308,7860" coordsize="838,0" path="m10308,7860l11146,7860e" filled="false" stroked="true" strokeweight=".72pt" strokecolor="#000000">
                <v:path arrowok="t"/>
              </v:shape>
            </v:group>
            <v:group style="position:absolute;left:10351;top:7831;width:795;height:2" coordorigin="10351,7831" coordsize="795,2">
              <v:shape style="position:absolute;left:10351;top:7831;width:795;height:2" coordorigin="10351,7831" coordsize="795,0" path="m10351,7831l11146,7831e" filled="false" stroked="true" strokeweight=".72pt" strokecolor="#000000">
                <v:path arrowok="t"/>
              </v:shape>
              <v:shape style="position:absolute;left:7189;top:756;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本年发生额</w:t>
                      </w:r>
                    </w:p>
                  </w:txbxContent>
                </v:textbox>
                <w10:wrap type="none"/>
              </v:shape>
              <v:shape style="position:absolute;left:9498;top:756;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上年发生额</w:t>
                      </w:r>
                    </w:p>
                  </w:txbxContent>
                </v:textbox>
                <w10:wrap type="none"/>
              </v:shape>
              <v:shape style="position:absolute;left:2400;top:1257;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关联方</w:t>
                      </w:r>
                    </w:p>
                  </w:txbxContent>
                </v:textbox>
                <w10:wrap type="none"/>
              </v:shape>
              <v:shape style="position:absolute;left:3805;top:998;width:401;height:719"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关联</w:t>
                      </w:r>
                    </w:p>
                    <w:p>
                      <w:pPr>
                        <w:spacing w:line="260" w:lineRule="exact" w:before="24"/>
                        <w:ind w:left="0" w:right="0" w:firstLine="0"/>
                        <w:jc w:val="left"/>
                        <w:rPr>
                          <w:rFonts w:ascii="宋体" w:hAnsi="宋体" w:cs="宋体" w:eastAsia="宋体" w:hint="default"/>
                          <w:sz w:val="20"/>
                          <w:szCs w:val="20"/>
                        </w:rPr>
                      </w:pPr>
                      <w:r>
                        <w:rPr>
                          <w:rFonts w:ascii="宋体" w:hAnsi="宋体" w:cs="宋体" w:eastAsia="宋体" w:hint="default"/>
                          <w:sz w:val="20"/>
                          <w:szCs w:val="20"/>
                        </w:rPr>
                        <w:t>交易</w:t>
                      </w:r>
                      <w:r>
                        <w:rPr>
                          <w:rFonts w:ascii="宋体" w:hAnsi="宋体" w:cs="宋体" w:eastAsia="宋体" w:hint="default"/>
                          <w:w w:val="100"/>
                          <w:sz w:val="20"/>
                          <w:szCs w:val="20"/>
                        </w:rPr>
                        <w:t> </w:t>
                      </w:r>
                      <w:r>
                        <w:rPr>
                          <w:rFonts w:ascii="宋体" w:hAnsi="宋体" w:cs="宋体" w:eastAsia="宋体" w:hint="default"/>
                          <w:sz w:val="20"/>
                          <w:szCs w:val="20"/>
                        </w:rPr>
                        <w:t>类型</w:t>
                      </w:r>
                    </w:p>
                  </w:txbxContent>
                </v:textbox>
                <w10:wrap type="none"/>
              </v:shape>
              <v:shape style="position:absolute;left:4577;top:1127;width:603;height:460" type="#_x0000_t202" filled="false" stroked="false">
                <v:textbox inset="0,0,0,0">
                  <w:txbxContent>
                    <w:p>
                      <w:pPr>
                        <w:spacing w:line="199" w:lineRule="exact" w:before="0"/>
                        <w:ind w:left="0" w:right="0" w:firstLine="1"/>
                        <w:jc w:val="left"/>
                        <w:rPr>
                          <w:rFonts w:ascii="宋体" w:hAnsi="宋体" w:cs="宋体" w:eastAsia="宋体" w:hint="default"/>
                          <w:sz w:val="20"/>
                          <w:szCs w:val="20"/>
                        </w:rPr>
                      </w:pPr>
                      <w:r>
                        <w:rPr>
                          <w:rFonts w:ascii="宋体" w:hAnsi="宋体" w:cs="宋体" w:eastAsia="宋体" w:hint="default"/>
                          <w:sz w:val="20"/>
                          <w:szCs w:val="20"/>
                        </w:rPr>
                        <w:t>关联交</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易内容</w:t>
                      </w:r>
                    </w:p>
                  </w:txbxContent>
                </v:textbox>
                <w10:wrap type="none"/>
              </v:shape>
              <v:shape style="position:absolute;left:5544;top:867;width:802;height:979"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关联交易</w:t>
                      </w:r>
                    </w:p>
                    <w:p>
                      <w:pPr>
                        <w:spacing w:line="237" w:lineRule="auto" w:before="1"/>
                        <w:ind w:left="0" w:right="0" w:firstLine="0"/>
                        <w:jc w:val="center"/>
                        <w:rPr>
                          <w:rFonts w:ascii="宋体" w:hAnsi="宋体" w:cs="宋体" w:eastAsia="宋体" w:hint="default"/>
                          <w:sz w:val="20"/>
                          <w:szCs w:val="20"/>
                        </w:rPr>
                      </w:pPr>
                      <w:r>
                        <w:rPr>
                          <w:rFonts w:ascii="宋体" w:hAnsi="宋体" w:cs="宋体" w:eastAsia="宋体" w:hint="default"/>
                          <w:sz w:val="20"/>
                          <w:szCs w:val="20"/>
                        </w:rPr>
                        <w:t>定价方式</w:t>
                      </w:r>
                      <w:r>
                        <w:rPr>
                          <w:rFonts w:ascii="宋体" w:hAnsi="宋体" w:cs="宋体" w:eastAsia="宋体" w:hint="default"/>
                          <w:w w:val="100"/>
                          <w:sz w:val="20"/>
                          <w:szCs w:val="20"/>
                        </w:rPr>
                        <w:t> </w:t>
                      </w:r>
                      <w:r>
                        <w:rPr>
                          <w:rFonts w:ascii="宋体" w:hAnsi="宋体" w:cs="宋体" w:eastAsia="宋体" w:hint="default"/>
                          <w:sz w:val="20"/>
                          <w:szCs w:val="20"/>
                        </w:rPr>
                        <w:t>及决策程</w:t>
                      </w:r>
                      <w:r>
                        <w:rPr>
                          <w:rFonts w:ascii="宋体" w:hAnsi="宋体" w:cs="宋体" w:eastAsia="宋体" w:hint="default"/>
                          <w:w w:val="100"/>
                          <w:sz w:val="20"/>
                          <w:szCs w:val="20"/>
                        </w:rPr>
                        <w:t> </w:t>
                      </w:r>
                      <w:r>
                        <w:rPr>
                          <w:rFonts w:ascii="宋体" w:hAnsi="宋体" w:cs="宋体" w:eastAsia="宋体" w:hint="default"/>
                          <w:sz w:val="20"/>
                          <w:szCs w:val="20"/>
                        </w:rPr>
                        <w:t>序</w:t>
                      </w:r>
                    </w:p>
                  </w:txbxContent>
                </v:textbox>
                <w10:wrap type="none"/>
              </v:shape>
              <v:shape style="position:absolute;left:1906;top:2183;width:1613;height:1814"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spacing w:val="18"/>
                          <w:sz w:val="18"/>
                          <w:szCs w:val="18"/>
                        </w:rPr>
                        <w:t>中国石油天然气集</w:t>
                      </w:r>
                      <w:r>
                        <w:rPr>
                          <w:rFonts w:ascii="宋体" w:hAnsi="宋体" w:cs="宋体" w:eastAsia="宋体" w:hint="default"/>
                          <w:spacing w:val="-69"/>
                          <w:sz w:val="18"/>
                          <w:szCs w:val="18"/>
                        </w:rPr>
                        <w:t> </w:t>
                      </w:r>
                      <w:r>
                        <w:rPr>
                          <w:rFonts w:ascii="宋体" w:hAnsi="宋体" w:cs="宋体" w:eastAsia="宋体" w:hint="default"/>
                          <w:sz w:val="18"/>
                          <w:szCs w:val="18"/>
                        </w:rPr>
                      </w:r>
                    </w:p>
                    <w:p>
                      <w:pPr>
                        <w:spacing w:line="234"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团公司附属公司</w:t>
                      </w:r>
                    </w:p>
                    <w:p>
                      <w:pPr>
                        <w:spacing w:line="237" w:lineRule="auto" w:before="116"/>
                        <w:ind w:left="0" w:right="0" w:firstLine="0"/>
                        <w:jc w:val="both"/>
                        <w:rPr>
                          <w:rFonts w:ascii="宋体" w:hAnsi="宋体" w:cs="宋体" w:eastAsia="宋体" w:hint="default"/>
                          <w:sz w:val="18"/>
                          <w:szCs w:val="18"/>
                        </w:rPr>
                      </w:pPr>
                      <w:r>
                        <w:rPr>
                          <w:rFonts w:ascii="宋体" w:hAnsi="宋体" w:cs="宋体" w:eastAsia="宋体" w:hint="default"/>
                          <w:spacing w:val="18"/>
                          <w:sz w:val="18"/>
                          <w:szCs w:val="18"/>
                        </w:rPr>
                        <w:t>锦州港国有资产经</w:t>
                      </w:r>
                      <w:r>
                        <w:rPr>
                          <w:rFonts w:ascii="宋体" w:hAnsi="宋体" w:cs="宋体" w:eastAsia="宋体" w:hint="default"/>
                          <w:spacing w:val="-88"/>
                          <w:sz w:val="18"/>
                          <w:szCs w:val="18"/>
                        </w:rPr>
                        <w:t> </w:t>
                      </w:r>
                      <w:r>
                        <w:rPr>
                          <w:rFonts w:ascii="宋体" w:hAnsi="宋体" w:cs="宋体" w:eastAsia="宋体" w:hint="default"/>
                          <w:spacing w:val="18"/>
                          <w:sz w:val="18"/>
                          <w:szCs w:val="18"/>
                        </w:rPr>
                        <w:t>营管理有限公司及</w:t>
                      </w:r>
                      <w:r>
                        <w:rPr>
                          <w:rFonts w:ascii="宋体" w:hAnsi="宋体" w:cs="宋体" w:eastAsia="宋体" w:hint="default"/>
                          <w:spacing w:val="-88"/>
                          <w:sz w:val="18"/>
                          <w:szCs w:val="18"/>
                        </w:rPr>
                        <w:t> </w:t>
                      </w:r>
                      <w:r>
                        <w:rPr>
                          <w:rFonts w:ascii="宋体" w:hAnsi="宋体" w:cs="宋体" w:eastAsia="宋体" w:hint="default"/>
                          <w:sz w:val="18"/>
                          <w:szCs w:val="18"/>
                        </w:rPr>
                        <w:t>附属公司</w:t>
                      </w:r>
                    </w:p>
                    <w:p>
                      <w:pPr>
                        <w:spacing w:line="232" w:lineRule="exact" w:before="141"/>
                        <w:ind w:left="0" w:right="0" w:firstLine="0"/>
                        <w:jc w:val="both"/>
                        <w:rPr>
                          <w:rFonts w:ascii="宋体" w:hAnsi="宋体" w:cs="宋体" w:eastAsia="宋体" w:hint="default"/>
                          <w:sz w:val="18"/>
                          <w:szCs w:val="18"/>
                        </w:rPr>
                      </w:pPr>
                      <w:r>
                        <w:rPr>
                          <w:rFonts w:ascii="宋体" w:hAnsi="宋体" w:cs="宋体" w:eastAsia="宋体" w:hint="default"/>
                          <w:spacing w:val="18"/>
                          <w:sz w:val="18"/>
                          <w:szCs w:val="18"/>
                        </w:rPr>
                        <w:t>锦州中理外轮理货</w:t>
                      </w:r>
                      <w:r>
                        <w:rPr>
                          <w:rFonts w:ascii="宋体" w:hAnsi="宋体" w:cs="宋体" w:eastAsia="宋体" w:hint="default"/>
                          <w:spacing w:val="-88"/>
                          <w:sz w:val="18"/>
                          <w:szCs w:val="18"/>
                        </w:rPr>
                        <w:t> </w:t>
                      </w:r>
                      <w:r>
                        <w:rPr>
                          <w:rFonts w:ascii="宋体" w:hAnsi="宋体" w:cs="宋体" w:eastAsia="宋体" w:hint="default"/>
                          <w:sz w:val="18"/>
                          <w:szCs w:val="18"/>
                        </w:rPr>
                        <w:t>有限公司</w:t>
                      </w:r>
                    </w:p>
                  </w:txbxContent>
                </v:textbox>
                <w10:wrap type="none"/>
              </v:shape>
              <v:shape style="position:absolute;left:3826;top:229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w:t>
                      </w:r>
                    </w:p>
                  </w:txbxContent>
                </v:textbox>
                <w10:wrap type="none"/>
              </v:shape>
              <v:shape style="position:absolute;left:4608;top:229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水电费</w:t>
                      </w:r>
                    </w:p>
                  </w:txbxContent>
                </v:textbox>
                <w10:wrap type="none"/>
              </v:shape>
              <v:shape style="position:absolute;left:3826;top:299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w:t>
                      </w:r>
                    </w:p>
                  </w:txbxContent>
                </v:textbox>
                <w10:wrap type="none"/>
              </v:shape>
              <v:shape style="position:absolute;left:4608;top:299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水电费</w:t>
                      </w:r>
                    </w:p>
                  </w:txbxContent>
                </v:textbox>
                <w10:wrap type="none"/>
              </v:shape>
              <v:shape style="position:absolute;left:3826;top:370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w:t>
                      </w:r>
                    </w:p>
                  </w:txbxContent>
                </v:textbox>
                <w10:wrap type="none"/>
              </v:shape>
              <v:shape style="position:absolute;left:4608;top:370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水电费</w:t>
                      </w:r>
                    </w:p>
                  </w:txbxContent>
                </v:textbox>
                <w10:wrap type="none"/>
              </v:shape>
              <v:shape style="position:absolute;left:1906;top:4207;width:1613;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8"/>
                          <w:sz w:val="18"/>
                          <w:szCs w:val="18"/>
                        </w:rPr>
                        <w:t>锦州新时代集装箱</w:t>
                      </w:r>
                      <w:r>
                        <w:rPr>
                          <w:rFonts w:ascii="宋体" w:hAnsi="宋体" w:cs="宋体" w:eastAsia="宋体" w:hint="default"/>
                          <w:spacing w:val="-69"/>
                          <w:sz w:val="18"/>
                          <w:szCs w:val="18"/>
                        </w:rPr>
                        <w:t> </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码头有限公司</w:t>
                      </w:r>
                    </w:p>
                  </w:txbxContent>
                </v:textbox>
                <w10:wrap type="none"/>
              </v:shape>
              <v:shape style="position:absolute;left:3826;top:432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w:t>
                      </w:r>
                    </w:p>
                  </w:txbxContent>
                </v:textbox>
                <w10:wrap type="none"/>
              </v:shape>
              <v:shape style="position:absolute;left:4608;top:432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水电费</w:t>
                      </w:r>
                    </w:p>
                  </w:txbxContent>
                </v:textbox>
                <w10:wrap type="none"/>
              </v:shape>
              <v:shape style="position:absolute;left:1906;top:6069;width:1613;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8"/>
                          <w:sz w:val="18"/>
                          <w:szCs w:val="18"/>
                        </w:rPr>
                        <w:t>中国石油天然气集</w:t>
                      </w:r>
                      <w:r>
                        <w:rPr>
                          <w:rFonts w:ascii="宋体" w:hAnsi="宋体" w:cs="宋体" w:eastAsia="宋体" w:hint="default"/>
                          <w:spacing w:val="-69"/>
                          <w:sz w:val="18"/>
                          <w:szCs w:val="18"/>
                        </w:rPr>
                        <w:t> </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团公司附属公司</w:t>
                      </w:r>
                    </w:p>
                  </w:txbxContent>
                </v:textbox>
                <w10:wrap type="none"/>
              </v:shape>
              <v:shape style="position:absolute;left:3826;top:6069;width:36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提供</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劳务</w:t>
                      </w:r>
                    </w:p>
                  </w:txbxContent>
                </v:textbox>
                <w10:wrap type="none"/>
              </v:shape>
              <v:shape style="position:absolute;left:4608;top:618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港口费</w:t>
                      </w:r>
                    </w:p>
                  </w:txbxContent>
                </v:textbox>
                <w10:wrap type="none"/>
              </v:shape>
              <v:shape style="position:absolute;left:5460;top:2233;width:1002;height:5564"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z w:val="20"/>
                          <w:szCs w:val="20"/>
                        </w:rPr>
                        <w:t>定价方式：</w:t>
                      </w:r>
                    </w:p>
                    <w:p>
                      <w:pPr>
                        <w:spacing w:line="237" w:lineRule="auto" w:before="4"/>
                        <w:ind w:left="0" w:right="30" w:firstLine="0"/>
                        <w:jc w:val="both"/>
                        <w:rPr>
                          <w:rFonts w:ascii="宋体" w:hAnsi="宋体" w:cs="宋体" w:eastAsia="宋体" w:hint="default"/>
                          <w:sz w:val="16"/>
                          <w:szCs w:val="16"/>
                        </w:rPr>
                      </w:pPr>
                      <w:r>
                        <w:rPr>
                          <w:rFonts w:ascii="宋体" w:hAnsi="宋体" w:cs="宋体" w:eastAsia="宋体" w:hint="default"/>
                          <w:spacing w:val="-11"/>
                          <w:w w:val="99"/>
                          <w:sz w:val="16"/>
                          <w:szCs w:val="16"/>
                        </w:rPr>
                        <w:t>1、有政府指令</w:t>
                      </w:r>
                      <w:r>
                        <w:rPr>
                          <w:rFonts w:ascii="宋体" w:hAnsi="宋体" w:cs="宋体" w:eastAsia="宋体" w:hint="default"/>
                          <w:spacing w:val="-74"/>
                          <w:w w:val="99"/>
                          <w:sz w:val="16"/>
                          <w:szCs w:val="16"/>
                        </w:rPr>
                        <w:t> </w:t>
                      </w:r>
                      <w:r>
                        <w:rPr>
                          <w:rFonts w:ascii="宋体" w:hAnsi="宋体" w:cs="宋体" w:eastAsia="宋体" w:hint="default"/>
                          <w:spacing w:val="-74"/>
                          <w:w w:val="99"/>
                          <w:sz w:val="16"/>
                          <w:szCs w:val="16"/>
                        </w:rPr>
                      </w:r>
                      <w:r>
                        <w:rPr>
                          <w:rFonts w:ascii="宋体" w:hAnsi="宋体" w:cs="宋体" w:eastAsia="宋体" w:hint="default"/>
                          <w:sz w:val="16"/>
                          <w:szCs w:val="16"/>
                        </w:rPr>
                        <w:t>性价格的，执</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行政府指令性</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pacing w:val="-11"/>
                          <w:sz w:val="16"/>
                          <w:szCs w:val="16"/>
                        </w:rPr>
                        <w:t>价格；2、有政</w:t>
                      </w:r>
                      <w:r>
                        <w:rPr>
                          <w:rFonts w:ascii="宋体" w:hAnsi="宋体" w:cs="宋体" w:eastAsia="宋体" w:hint="default"/>
                          <w:spacing w:val="-77"/>
                          <w:sz w:val="16"/>
                          <w:szCs w:val="16"/>
                        </w:rPr>
                        <w:t> </w:t>
                      </w:r>
                      <w:r>
                        <w:rPr>
                          <w:rFonts w:ascii="宋体" w:hAnsi="宋体" w:cs="宋体" w:eastAsia="宋体" w:hint="default"/>
                          <w:spacing w:val="-77"/>
                          <w:sz w:val="16"/>
                          <w:szCs w:val="16"/>
                        </w:rPr>
                      </w:r>
                      <w:r>
                        <w:rPr>
                          <w:rFonts w:ascii="宋体" w:hAnsi="宋体" w:cs="宋体" w:eastAsia="宋体" w:hint="default"/>
                          <w:sz w:val="16"/>
                          <w:szCs w:val="16"/>
                        </w:rPr>
                        <w:t>府指导性价格</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的，由双方在</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pacing w:val="31"/>
                          <w:sz w:val="16"/>
                          <w:szCs w:val="16"/>
                        </w:rPr>
                        <w:t>限定的范</w:t>
                      </w:r>
                      <w:r>
                        <w:rPr>
                          <w:rFonts w:ascii="宋体" w:hAnsi="宋体" w:cs="宋体" w:eastAsia="宋体" w:hint="default"/>
                          <w:spacing w:val="-38"/>
                          <w:sz w:val="16"/>
                          <w:szCs w:val="16"/>
                        </w:rPr>
                        <w:t> </w:t>
                      </w:r>
                      <w:r>
                        <w:rPr>
                          <w:rFonts w:ascii="宋体" w:hAnsi="宋体" w:cs="宋体" w:eastAsia="宋体" w:hint="default"/>
                          <w:sz w:val="16"/>
                          <w:szCs w:val="16"/>
                        </w:rPr>
                        <w:t>围</w:t>
                      </w:r>
                      <w:r>
                        <w:rPr>
                          <w:rFonts w:ascii="宋体" w:hAnsi="宋体" w:cs="宋体" w:eastAsia="宋体" w:hint="default"/>
                          <w:w w:val="99"/>
                          <w:sz w:val="16"/>
                          <w:szCs w:val="16"/>
                        </w:rPr>
                        <w:t> </w:t>
                      </w:r>
                      <w:r>
                        <w:rPr>
                          <w:rFonts w:ascii="宋体" w:hAnsi="宋体" w:cs="宋体" w:eastAsia="宋体" w:hint="default"/>
                          <w:sz w:val="16"/>
                          <w:szCs w:val="16"/>
                        </w:rPr>
                        <w:t>内，根据市场</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可比价格商定</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服务价格，报</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国家物价管理</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部门核定后执</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行经国家物价</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管理部门核定</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pacing w:val="-11"/>
                          <w:sz w:val="16"/>
                          <w:szCs w:val="16"/>
                        </w:rPr>
                        <w:t>之价格。3、既</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无指令性价格</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也无指导性价</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格，按照可比</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的当地市场价</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格执行。</w:t>
                      </w:r>
                    </w:p>
                    <w:p>
                      <w:pPr>
                        <w:spacing w:before="113"/>
                        <w:ind w:left="0" w:right="0" w:firstLine="0"/>
                        <w:jc w:val="both"/>
                        <w:rPr>
                          <w:rFonts w:ascii="宋体" w:hAnsi="宋体" w:cs="宋体" w:eastAsia="宋体" w:hint="default"/>
                          <w:sz w:val="20"/>
                          <w:szCs w:val="20"/>
                        </w:rPr>
                      </w:pPr>
                      <w:r>
                        <w:rPr>
                          <w:rFonts w:ascii="宋体" w:hAnsi="宋体" w:cs="宋体" w:eastAsia="宋体" w:hint="default"/>
                          <w:sz w:val="20"/>
                          <w:szCs w:val="20"/>
                        </w:rPr>
                        <w:t>决策程序：</w:t>
                      </w:r>
                    </w:p>
                    <w:p>
                      <w:pPr>
                        <w:spacing w:before="2"/>
                        <w:ind w:left="0" w:right="30" w:firstLine="0"/>
                        <w:jc w:val="both"/>
                        <w:rPr>
                          <w:rFonts w:ascii="宋体" w:hAnsi="宋体" w:cs="宋体" w:eastAsia="宋体" w:hint="default"/>
                          <w:sz w:val="16"/>
                          <w:szCs w:val="16"/>
                        </w:rPr>
                      </w:pPr>
                      <w:r>
                        <w:rPr>
                          <w:rFonts w:ascii="宋体" w:hAnsi="宋体" w:cs="宋体" w:eastAsia="宋体" w:hint="default"/>
                          <w:sz w:val="16"/>
                          <w:szCs w:val="16"/>
                        </w:rPr>
                        <w:t>已经第六届董</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事会第二十九</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次会议审议通</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过。</w:t>
                      </w:r>
                    </w:p>
                  </w:txbxContent>
                </v:textbox>
                <w10:wrap type="none"/>
              </v:shape>
              <v:shape style="position:absolute;left:6644;top:6194;width:12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208,161,932.38</w:t>
                      </w:r>
                    </w:p>
                  </w:txbxContent>
                </v:textbox>
                <w10:wrap type="none"/>
              </v:shape>
              <v:shape style="position:absolute;left:8288;top:6194;width:1917;height:180" type="#_x0000_t202" filled="false" stroked="false">
                <v:textbox inset="0,0,0,0">
                  <w:txbxContent>
                    <w:p>
                      <w:pPr>
                        <w:tabs>
                          <w:tab w:pos="665" w:val="left" w:leader="none"/>
                        </w:tabs>
                        <w:spacing w:line="180" w:lineRule="exact" w:before="0"/>
                        <w:ind w:left="0" w:right="0" w:firstLine="0"/>
                        <w:jc w:val="left"/>
                        <w:rPr>
                          <w:rFonts w:ascii="Arial" w:hAnsi="Arial" w:cs="Arial" w:eastAsia="Arial" w:hint="default"/>
                          <w:sz w:val="18"/>
                          <w:szCs w:val="18"/>
                        </w:rPr>
                      </w:pPr>
                      <w:r>
                        <w:rPr>
                          <w:rFonts w:ascii="Arial"/>
                          <w:spacing w:val="-1"/>
                          <w:sz w:val="18"/>
                        </w:rPr>
                        <w:t>28.52</w:t>
                        <w:tab/>
                        <w:t>202,726,176.20</w:t>
                      </w:r>
                    </w:p>
                  </w:txbxContent>
                </v:textbox>
                <w10:wrap type="none"/>
              </v:shape>
              <v:shape style="position:absolute;left:10595;top:6194;width:449;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29.29</w:t>
                      </w:r>
                      <w:r>
                        <w:rPr>
                          <w:rFonts w:ascii="Arial"/>
                          <w:sz w:val="18"/>
                        </w:rPr>
                      </w:r>
                    </w:p>
                  </w:txbxContent>
                </v:textbox>
                <w10:wrap type="none"/>
              </v:shape>
            </v:group>
            <w10:wrap type="none"/>
          </v:group>
        </w:pict>
      </w:r>
      <w:r>
        <w:rPr>
          <w:rFonts w:ascii="Arial" w:hAnsi="Arial" w:cs="Arial" w:eastAsia="Arial" w:hint="default"/>
          <w:sz w:val="24"/>
          <w:szCs w:val="24"/>
        </w:rPr>
        <w:t>(1)</w:t>
      </w:r>
      <w:r>
        <w:rPr>
          <w:rFonts w:ascii="Arial" w:hAnsi="Arial" w:cs="Arial" w:eastAsia="Arial" w:hint="default"/>
          <w:spacing w:val="52"/>
          <w:sz w:val="24"/>
          <w:szCs w:val="24"/>
        </w:rPr>
        <w:t> </w:t>
      </w:r>
      <w:r>
        <w:rPr>
          <w:rFonts w:ascii="宋体" w:hAnsi="宋体" w:cs="宋体" w:eastAsia="宋体" w:hint="default"/>
          <w:sz w:val="24"/>
          <w:szCs w:val="24"/>
        </w:rPr>
        <w:t>出售商品</w:t>
      </w:r>
      <w:r>
        <w:rPr>
          <w:rFonts w:ascii="Times New Roman" w:hAnsi="Times New Roman" w:cs="Times New Roman" w:eastAsia="Times New Roman" w:hint="default"/>
          <w:sz w:val="24"/>
          <w:szCs w:val="24"/>
        </w:rPr>
        <w:t>/</w:t>
      </w:r>
      <w:r>
        <w:rPr>
          <w:rFonts w:ascii="宋体" w:hAnsi="宋体" w:cs="宋体" w:eastAsia="宋体" w:hint="default"/>
          <w:sz w:val="24"/>
          <w:szCs w:val="24"/>
        </w:rPr>
        <w:t>提供劳务情况表</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tbl>
      <w:tblPr>
        <w:tblW w:w="0" w:type="auto"/>
        <w:jc w:val="left"/>
        <w:tblInd w:w="5708" w:type="dxa"/>
        <w:tblLayout w:type="fixed"/>
        <w:tblCellMar>
          <w:top w:w="0" w:type="dxa"/>
          <w:left w:w="0" w:type="dxa"/>
          <w:bottom w:w="0" w:type="dxa"/>
          <w:right w:w="0" w:type="dxa"/>
        </w:tblCellMar>
        <w:tblLook w:val="01E0"/>
      </w:tblPr>
      <w:tblGrid>
        <w:gridCol w:w="1274"/>
        <w:gridCol w:w="900"/>
        <w:gridCol w:w="1330"/>
        <w:gridCol w:w="844"/>
      </w:tblGrid>
      <w:tr>
        <w:trPr>
          <w:trHeight w:val="541" w:hRule="exact"/>
        </w:trPr>
        <w:tc>
          <w:tcPr>
            <w:tcW w:w="2175" w:type="dxa"/>
            <w:gridSpan w:val="2"/>
            <w:tcBorders>
              <w:top w:val="nil" w:sz="6" w:space="0" w:color="auto"/>
              <w:left w:val="nil" w:sz="6" w:space="0" w:color="auto"/>
              <w:bottom w:val="nil" w:sz="6" w:space="0" w:color="auto"/>
              <w:right w:val="nil" w:sz="6" w:space="0" w:color="auto"/>
            </w:tcBorders>
          </w:tcPr>
          <w:p>
            <w:pPr>
              <w:pStyle w:val="TableParagraph"/>
              <w:spacing w:line="260" w:lineRule="exact" w:before="46"/>
              <w:ind w:left="1315" w:right="256"/>
              <w:jc w:val="left"/>
              <w:rPr>
                <w:rFonts w:ascii="宋体" w:hAnsi="宋体" w:cs="宋体" w:eastAsia="宋体" w:hint="default"/>
                <w:sz w:val="20"/>
                <w:szCs w:val="20"/>
              </w:rPr>
            </w:pPr>
            <w:r>
              <w:rPr>
                <w:rFonts w:ascii="宋体" w:hAnsi="宋体" w:cs="宋体" w:eastAsia="宋体" w:hint="default"/>
                <w:sz w:val="20"/>
                <w:szCs w:val="20"/>
              </w:rPr>
              <w:t>占同类</w:t>
            </w:r>
            <w:r>
              <w:rPr>
                <w:rFonts w:ascii="宋体" w:hAnsi="宋体" w:cs="宋体" w:eastAsia="宋体" w:hint="default"/>
                <w:w w:val="100"/>
                <w:sz w:val="20"/>
                <w:szCs w:val="20"/>
              </w:rPr>
              <w:t> </w:t>
            </w:r>
            <w:r>
              <w:rPr>
                <w:rFonts w:ascii="宋体" w:hAnsi="宋体" w:cs="宋体" w:eastAsia="宋体" w:hint="default"/>
                <w:sz w:val="20"/>
                <w:szCs w:val="20"/>
              </w:rPr>
              <w:t>交易金</w:t>
            </w:r>
          </w:p>
        </w:tc>
        <w:tc>
          <w:tcPr>
            <w:tcW w:w="2173" w:type="dxa"/>
            <w:gridSpan w:val="2"/>
            <w:tcBorders>
              <w:top w:val="nil" w:sz="6" w:space="0" w:color="auto"/>
              <w:left w:val="nil" w:sz="6" w:space="0" w:color="auto"/>
              <w:bottom w:val="nil" w:sz="6" w:space="0" w:color="auto"/>
              <w:right w:val="nil" w:sz="6" w:space="0" w:color="auto"/>
            </w:tcBorders>
          </w:tcPr>
          <w:p>
            <w:pPr>
              <w:pStyle w:val="TableParagraph"/>
              <w:spacing w:line="260" w:lineRule="exact" w:before="46"/>
              <w:ind w:left="1449" w:right="120"/>
              <w:jc w:val="right"/>
              <w:rPr>
                <w:rFonts w:ascii="宋体" w:hAnsi="宋体" w:cs="宋体" w:eastAsia="宋体" w:hint="default"/>
                <w:sz w:val="20"/>
                <w:szCs w:val="20"/>
              </w:rPr>
            </w:pPr>
            <w:r>
              <w:rPr>
                <w:rFonts w:ascii="宋体" w:hAnsi="宋体" w:cs="宋体" w:eastAsia="宋体" w:hint="default"/>
                <w:sz w:val="20"/>
                <w:szCs w:val="20"/>
              </w:rPr>
              <w:t>占同类</w:t>
            </w:r>
            <w:r>
              <w:rPr>
                <w:rFonts w:ascii="宋体" w:hAnsi="宋体" w:cs="宋体" w:eastAsia="宋体" w:hint="default"/>
                <w:w w:val="100"/>
                <w:sz w:val="20"/>
                <w:szCs w:val="20"/>
              </w:rPr>
              <w:t> </w:t>
            </w:r>
            <w:r>
              <w:rPr>
                <w:rFonts w:ascii="宋体" w:hAnsi="宋体" w:cs="宋体" w:eastAsia="宋体" w:hint="default"/>
                <w:sz w:val="20"/>
                <w:szCs w:val="20"/>
              </w:rPr>
              <w:t>交易金</w:t>
            </w:r>
          </w:p>
        </w:tc>
      </w:tr>
      <w:tr>
        <w:trPr>
          <w:trHeight w:val="322" w:hRule="exact"/>
        </w:trPr>
        <w:tc>
          <w:tcPr>
            <w:tcW w:w="2175" w:type="dxa"/>
            <w:gridSpan w:val="2"/>
            <w:tcBorders>
              <w:top w:val="nil" w:sz="6" w:space="0" w:color="auto"/>
              <w:left w:val="nil" w:sz="6" w:space="0" w:color="auto"/>
              <w:bottom w:val="nil" w:sz="6" w:space="0" w:color="auto"/>
              <w:right w:val="nil" w:sz="6" w:space="0" w:color="auto"/>
            </w:tcBorders>
          </w:tcPr>
          <w:p>
            <w:pPr>
              <w:pStyle w:val="TableParagraph"/>
              <w:tabs>
                <w:tab w:pos="1315" w:val="left" w:leader="none"/>
              </w:tabs>
              <w:spacing w:line="259" w:lineRule="exact"/>
              <w:ind w:left="259" w:right="0"/>
              <w:jc w:val="left"/>
              <w:rPr>
                <w:rFonts w:ascii="宋体" w:hAnsi="宋体" w:cs="宋体" w:eastAsia="宋体" w:hint="default"/>
                <w:sz w:val="20"/>
                <w:szCs w:val="20"/>
              </w:rPr>
            </w:pPr>
            <w:r>
              <w:rPr>
                <w:rFonts w:ascii="宋体" w:hAnsi="宋体" w:cs="宋体" w:eastAsia="宋体" w:hint="default"/>
                <w:position w:val="13"/>
                <w:sz w:val="20"/>
                <w:szCs w:val="20"/>
              </w:rPr>
              <w:t>金额</w:t>
              <w:tab/>
            </w:r>
            <w:r>
              <w:rPr>
                <w:rFonts w:ascii="宋体" w:hAnsi="宋体" w:cs="宋体" w:eastAsia="宋体" w:hint="default"/>
                <w:sz w:val="20"/>
                <w:szCs w:val="20"/>
              </w:rPr>
              <w:t>额的比</w:t>
            </w:r>
          </w:p>
        </w:tc>
        <w:tc>
          <w:tcPr>
            <w:tcW w:w="2173" w:type="dxa"/>
            <w:gridSpan w:val="2"/>
            <w:tcBorders>
              <w:top w:val="nil" w:sz="6" w:space="0" w:color="auto"/>
              <w:left w:val="nil" w:sz="6" w:space="0" w:color="auto"/>
              <w:bottom w:val="nil" w:sz="6" w:space="0" w:color="auto"/>
              <w:right w:val="nil" w:sz="6" w:space="0" w:color="auto"/>
            </w:tcBorders>
          </w:tcPr>
          <w:p>
            <w:pPr>
              <w:pStyle w:val="TableParagraph"/>
              <w:tabs>
                <w:tab w:pos="1449" w:val="left" w:leader="none"/>
              </w:tabs>
              <w:spacing w:line="259" w:lineRule="exact"/>
              <w:ind w:left="394" w:right="0"/>
              <w:jc w:val="left"/>
              <w:rPr>
                <w:rFonts w:ascii="宋体" w:hAnsi="宋体" w:cs="宋体" w:eastAsia="宋体" w:hint="default"/>
                <w:sz w:val="20"/>
                <w:szCs w:val="20"/>
              </w:rPr>
            </w:pPr>
            <w:r>
              <w:rPr>
                <w:rFonts w:ascii="宋体" w:hAnsi="宋体" w:cs="宋体" w:eastAsia="宋体" w:hint="default"/>
                <w:position w:val="13"/>
                <w:sz w:val="20"/>
                <w:szCs w:val="20"/>
              </w:rPr>
              <w:t>金额</w:t>
              <w:tab/>
            </w:r>
            <w:r>
              <w:rPr>
                <w:rFonts w:ascii="宋体" w:hAnsi="宋体" w:cs="宋体" w:eastAsia="宋体" w:hint="default"/>
                <w:sz w:val="20"/>
                <w:szCs w:val="20"/>
              </w:rPr>
              <w:t>额的比</w:t>
            </w:r>
          </w:p>
        </w:tc>
      </w:tr>
      <w:tr>
        <w:trPr>
          <w:trHeight w:val="329" w:hRule="exact"/>
        </w:trPr>
        <w:tc>
          <w:tcPr>
            <w:tcW w:w="1274"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nil" w:sz="6" w:space="0" w:color="auto"/>
              <w:right w:val="nil" w:sz="6" w:space="0" w:color="auto"/>
            </w:tcBorders>
          </w:tcPr>
          <w:p>
            <w:pPr>
              <w:pStyle w:val="TableParagraph"/>
              <w:spacing w:line="201" w:lineRule="exact"/>
              <w:ind w:left="28" w:right="0"/>
              <w:jc w:val="left"/>
              <w:rPr>
                <w:rFonts w:ascii="宋体" w:hAnsi="宋体" w:cs="宋体" w:eastAsia="宋体" w:hint="default"/>
                <w:sz w:val="20"/>
                <w:szCs w:val="20"/>
              </w:rPr>
            </w:pPr>
            <w:r>
              <w:rPr>
                <w:rFonts w:ascii="宋体" w:hAnsi="宋体" w:cs="宋体" w:eastAsia="宋体" w:hint="default"/>
                <w:sz w:val="20"/>
                <w:szCs w:val="20"/>
              </w:rPr>
              <w:t>例（%）</w:t>
            </w:r>
          </w:p>
        </w:tc>
        <w:tc>
          <w:tcPr>
            <w:tcW w:w="1330"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Style w:val="TableParagraph"/>
              <w:spacing w:line="200" w:lineRule="exact"/>
              <w:ind w:right="33"/>
              <w:jc w:val="right"/>
              <w:rPr>
                <w:rFonts w:ascii="宋体" w:hAnsi="宋体" w:cs="宋体" w:eastAsia="宋体" w:hint="default"/>
                <w:sz w:val="20"/>
                <w:szCs w:val="20"/>
              </w:rPr>
            </w:pPr>
            <w:r>
              <w:rPr>
                <w:rFonts w:ascii="宋体" w:hAnsi="宋体" w:cs="宋体" w:eastAsia="宋体" w:hint="default"/>
                <w:spacing w:val="-1"/>
                <w:sz w:val="20"/>
                <w:szCs w:val="20"/>
              </w:rPr>
              <w:t>例（%）</w:t>
            </w:r>
            <w:r>
              <w:rPr>
                <w:rFonts w:ascii="宋体" w:hAnsi="宋体" w:cs="宋体" w:eastAsia="宋体" w:hint="default"/>
                <w:sz w:val="20"/>
                <w:szCs w:val="20"/>
              </w:rPr>
            </w:r>
          </w:p>
        </w:tc>
      </w:tr>
      <w:tr>
        <w:trPr>
          <w:trHeight w:val="573" w:hRule="exact"/>
        </w:trPr>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86"/>
              <w:jc w:val="right"/>
              <w:rPr>
                <w:rFonts w:ascii="Arial" w:hAnsi="Arial" w:cs="Arial" w:eastAsia="Arial" w:hint="default"/>
                <w:sz w:val="18"/>
                <w:szCs w:val="18"/>
              </w:rPr>
            </w:pPr>
            <w:r>
              <w:rPr>
                <w:rFonts w:ascii="Arial"/>
                <w:spacing w:val="-1"/>
                <w:sz w:val="18"/>
              </w:rPr>
              <w:t>983,464.50</w:t>
            </w:r>
          </w:p>
        </w:tc>
        <w:tc>
          <w:tcPr>
            <w:tcW w:w="900"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304" w:right="0"/>
              <w:jc w:val="left"/>
              <w:rPr>
                <w:rFonts w:ascii="Arial" w:hAnsi="Arial" w:cs="Arial" w:eastAsia="Arial" w:hint="default"/>
                <w:sz w:val="18"/>
                <w:szCs w:val="18"/>
              </w:rPr>
            </w:pPr>
            <w:r>
              <w:rPr>
                <w:rFonts w:ascii="Arial"/>
                <w:sz w:val="18"/>
              </w:rPr>
              <w:t>8.88</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06"/>
              <w:jc w:val="right"/>
              <w:rPr>
                <w:rFonts w:ascii="Arial" w:hAnsi="Arial" w:cs="Arial" w:eastAsia="Arial" w:hint="default"/>
                <w:sz w:val="18"/>
                <w:szCs w:val="18"/>
              </w:rPr>
            </w:pPr>
            <w:r>
              <w:rPr>
                <w:rFonts w:ascii="Arial"/>
                <w:spacing w:val="-1"/>
                <w:sz w:val="18"/>
              </w:rPr>
              <w:t>1,261,185.90</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282" w:right="0"/>
              <w:jc w:val="left"/>
              <w:rPr>
                <w:rFonts w:ascii="Arial" w:hAnsi="Arial" w:cs="Arial" w:eastAsia="Arial" w:hint="default"/>
                <w:sz w:val="18"/>
                <w:szCs w:val="18"/>
              </w:rPr>
            </w:pPr>
            <w:r>
              <w:rPr>
                <w:rFonts w:ascii="Arial"/>
                <w:sz w:val="18"/>
              </w:rPr>
              <w:t>15.69</w:t>
            </w:r>
          </w:p>
        </w:tc>
      </w:tr>
      <w:tr>
        <w:trPr>
          <w:trHeight w:val="700" w:hRule="exact"/>
        </w:trPr>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86"/>
              <w:jc w:val="right"/>
              <w:rPr>
                <w:rFonts w:ascii="Arial" w:hAnsi="Arial" w:cs="Arial" w:eastAsia="Arial" w:hint="default"/>
                <w:sz w:val="18"/>
                <w:szCs w:val="18"/>
              </w:rPr>
            </w:pPr>
            <w:r>
              <w:rPr>
                <w:rFonts w:ascii="Arial"/>
                <w:spacing w:val="-1"/>
                <w:sz w:val="18"/>
              </w:rPr>
              <w:t>231,481.65</w:t>
            </w:r>
          </w:p>
        </w:tc>
        <w:tc>
          <w:tcPr>
            <w:tcW w:w="90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04" w:right="0"/>
              <w:jc w:val="left"/>
              <w:rPr>
                <w:rFonts w:ascii="Arial" w:hAnsi="Arial" w:cs="Arial" w:eastAsia="Arial" w:hint="default"/>
                <w:sz w:val="18"/>
                <w:szCs w:val="18"/>
              </w:rPr>
            </w:pPr>
            <w:r>
              <w:rPr>
                <w:rFonts w:ascii="Arial"/>
                <w:sz w:val="18"/>
              </w:rPr>
              <w:t>2.09</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6"/>
              <w:jc w:val="right"/>
              <w:rPr>
                <w:rFonts w:ascii="Arial" w:hAnsi="Arial" w:cs="Arial" w:eastAsia="Arial" w:hint="default"/>
                <w:sz w:val="18"/>
                <w:szCs w:val="18"/>
              </w:rPr>
            </w:pPr>
            <w:r>
              <w:rPr>
                <w:rFonts w:ascii="Arial"/>
                <w:spacing w:val="-1"/>
                <w:sz w:val="18"/>
              </w:rPr>
              <w:t>156,864.60</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10"/>
              <w:jc w:val="right"/>
              <w:rPr>
                <w:rFonts w:ascii="Arial" w:hAnsi="Arial" w:cs="Arial" w:eastAsia="Arial" w:hint="default"/>
                <w:sz w:val="18"/>
                <w:szCs w:val="18"/>
              </w:rPr>
            </w:pPr>
            <w:r>
              <w:rPr>
                <w:rFonts w:ascii="Arial"/>
                <w:spacing w:val="-1"/>
                <w:w w:val="95"/>
                <w:sz w:val="18"/>
              </w:rPr>
              <w:t>1.95</w:t>
            </w:r>
            <w:r>
              <w:rPr>
                <w:rFonts w:ascii="Arial"/>
                <w:sz w:val="18"/>
              </w:rPr>
            </w:r>
          </w:p>
        </w:tc>
      </w:tr>
      <w:tr>
        <w:trPr>
          <w:trHeight w:val="663" w:hRule="exact"/>
        </w:trPr>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86"/>
              <w:jc w:val="right"/>
              <w:rPr>
                <w:rFonts w:ascii="Arial" w:hAnsi="Arial" w:cs="Arial" w:eastAsia="Arial" w:hint="default"/>
                <w:sz w:val="18"/>
                <w:szCs w:val="18"/>
              </w:rPr>
            </w:pPr>
            <w:r>
              <w:rPr>
                <w:rFonts w:ascii="Arial"/>
                <w:spacing w:val="-1"/>
                <w:sz w:val="18"/>
              </w:rPr>
              <w:t>278,029.58</w:t>
            </w:r>
          </w:p>
        </w:tc>
        <w:tc>
          <w:tcPr>
            <w:tcW w:w="90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304" w:right="0"/>
              <w:jc w:val="left"/>
              <w:rPr>
                <w:rFonts w:ascii="Arial" w:hAnsi="Arial" w:cs="Arial" w:eastAsia="Arial" w:hint="default"/>
                <w:sz w:val="18"/>
                <w:szCs w:val="18"/>
              </w:rPr>
            </w:pPr>
            <w:r>
              <w:rPr>
                <w:rFonts w:ascii="Arial"/>
                <w:sz w:val="18"/>
              </w:rPr>
              <w:t>2.51</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6"/>
              <w:jc w:val="right"/>
              <w:rPr>
                <w:rFonts w:ascii="Arial" w:hAnsi="Arial" w:cs="Arial" w:eastAsia="Arial" w:hint="default"/>
                <w:sz w:val="18"/>
                <w:szCs w:val="18"/>
              </w:rPr>
            </w:pPr>
            <w:r>
              <w:rPr>
                <w:rFonts w:ascii="Arial"/>
                <w:spacing w:val="-1"/>
                <w:sz w:val="18"/>
              </w:rPr>
              <w:t>200,962.48</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10"/>
              <w:jc w:val="right"/>
              <w:rPr>
                <w:rFonts w:ascii="Arial" w:hAnsi="Arial" w:cs="Arial" w:eastAsia="Arial" w:hint="default"/>
                <w:sz w:val="18"/>
                <w:szCs w:val="18"/>
              </w:rPr>
            </w:pPr>
            <w:r>
              <w:rPr>
                <w:rFonts w:ascii="Arial"/>
                <w:spacing w:val="-1"/>
                <w:w w:val="95"/>
                <w:sz w:val="18"/>
              </w:rPr>
              <w:t>2.50</w:t>
            </w:r>
            <w:r>
              <w:rPr>
                <w:rFonts w:ascii="Arial"/>
                <w:sz w:val="18"/>
              </w:rPr>
            </w:r>
          </w:p>
        </w:tc>
      </w:tr>
      <w:tr>
        <w:trPr>
          <w:trHeight w:val="403" w:hRule="exact"/>
        </w:trPr>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87"/>
              <w:jc w:val="right"/>
              <w:rPr>
                <w:rFonts w:ascii="Arial" w:hAnsi="Arial" w:cs="Arial" w:eastAsia="Arial" w:hint="default"/>
                <w:sz w:val="18"/>
                <w:szCs w:val="18"/>
              </w:rPr>
            </w:pPr>
            <w:r>
              <w:rPr>
                <w:rFonts w:ascii="Arial"/>
                <w:spacing w:val="-1"/>
                <w:sz w:val="18"/>
              </w:rPr>
              <w:t>4,657,219.80</w:t>
            </w:r>
          </w:p>
        </w:tc>
        <w:tc>
          <w:tcPr>
            <w:tcW w:w="90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04" w:right="0"/>
              <w:jc w:val="left"/>
              <w:rPr>
                <w:rFonts w:ascii="Arial" w:hAnsi="Arial" w:cs="Arial" w:eastAsia="Arial" w:hint="default"/>
                <w:sz w:val="18"/>
                <w:szCs w:val="18"/>
              </w:rPr>
            </w:pPr>
            <w:r>
              <w:rPr>
                <w:rFonts w:ascii="Arial"/>
                <w:sz w:val="18"/>
              </w:rPr>
              <w:t>42.04</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06"/>
              <w:jc w:val="right"/>
              <w:rPr>
                <w:rFonts w:ascii="Arial" w:hAnsi="Arial" w:cs="Arial" w:eastAsia="Arial" w:hint="default"/>
                <w:sz w:val="18"/>
                <w:szCs w:val="18"/>
              </w:rPr>
            </w:pPr>
            <w:r>
              <w:rPr>
                <w:rFonts w:ascii="Arial"/>
                <w:spacing w:val="-1"/>
                <w:sz w:val="18"/>
              </w:rPr>
              <w:t>4,376,453.10</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82" w:right="0"/>
              <w:jc w:val="left"/>
              <w:rPr>
                <w:rFonts w:ascii="Arial" w:hAnsi="Arial" w:cs="Arial" w:eastAsia="Arial" w:hint="default"/>
                <w:sz w:val="18"/>
                <w:szCs w:val="18"/>
              </w:rPr>
            </w:pPr>
            <w:r>
              <w:rPr>
                <w:rFonts w:ascii="Arial"/>
                <w:sz w:val="18"/>
              </w:rPr>
              <w:t>54.43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3"/>
        <w:ind w:left="1537" w:right="243"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58"/>
          <w:sz w:val="24"/>
          <w:szCs w:val="24"/>
        </w:rPr>
        <w:t> </w:t>
      </w:r>
      <w:r>
        <w:rPr>
          <w:rFonts w:ascii="宋体" w:hAnsi="宋体" w:cs="宋体" w:eastAsia="宋体" w:hint="default"/>
          <w:sz w:val="24"/>
          <w:szCs w:val="24"/>
        </w:rPr>
        <w:t>采购商品</w:t>
      </w:r>
      <w:r>
        <w:rPr>
          <w:rFonts w:ascii="Times New Roman" w:hAnsi="Times New Roman" w:cs="Times New Roman" w:eastAsia="Times New Roman" w:hint="default"/>
          <w:sz w:val="24"/>
          <w:szCs w:val="24"/>
        </w:rPr>
        <w:t>/</w:t>
      </w:r>
      <w:r>
        <w:rPr>
          <w:rFonts w:ascii="宋体" w:hAnsi="宋体" w:cs="宋体" w:eastAsia="宋体" w:hint="default"/>
          <w:sz w:val="24"/>
          <w:szCs w:val="24"/>
        </w:rPr>
        <w:t>接受劳务情况表</w:t>
      </w:r>
    </w:p>
    <w:p>
      <w:pPr>
        <w:spacing w:after="0"/>
        <w:jc w:val="left"/>
        <w:rPr>
          <w:rFonts w:ascii="宋体" w:hAnsi="宋体" w:cs="宋体" w:eastAsia="宋体" w:hint="default"/>
          <w:sz w:val="24"/>
          <w:szCs w:val="24"/>
        </w:rPr>
        <w:sectPr>
          <w:pgSz w:w="11910" w:h="16840"/>
          <w:pgMar w:header="877" w:footer="982" w:top="1100" w:bottom="1180" w:left="1100" w:right="620"/>
        </w:sectPr>
      </w:pPr>
    </w:p>
    <w:p>
      <w:pPr>
        <w:spacing w:line="240" w:lineRule="auto" w:before="6"/>
        <w:rPr>
          <w:rFonts w:ascii="宋体" w:hAnsi="宋体" w:cs="宋体" w:eastAsia="宋体" w:hint="default"/>
          <w:sz w:val="24"/>
          <w:szCs w:val="24"/>
        </w:rPr>
      </w:pPr>
    </w:p>
    <w:p>
      <w:pPr>
        <w:spacing w:line="2421" w:lineRule="exact"/>
        <w:ind w:left="116" w:right="0" w:firstLine="0"/>
        <w:rPr>
          <w:rFonts w:ascii="宋体" w:hAnsi="宋体" w:cs="宋体" w:eastAsia="宋体" w:hint="default"/>
          <w:sz w:val="20"/>
          <w:szCs w:val="20"/>
        </w:rPr>
      </w:pPr>
      <w:r>
        <w:rPr>
          <w:rFonts w:ascii="宋体" w:hAnsi="宋体" w:cs="宋体" w:eastAsia="宋体" w:hint="default"/>
          <w:position w:val="-47"/>
          <w:sz w:val="20"/>
          <w:szCs w:val="20"/>
        </w:rPr>
        <w:pict>
          <v:group style="width:469.8pt;height:121.1pt;mso-position-horizontal-relative:char;mso-position-vertical-relative:line" coordorigin="0,0" coordsize="9396,2422">
            <v:group style="position:absolute;left:29;top:7;width:1796;height:2" coordorigin="29,7" coordsize="1796,2">
              <v:shape style="position:absolute;left:29;top:7;width:1796;height:2" coordorigin="29,7" coordsize="1796,0" path="m29,7l1824,7e" filled="false" stroked="true" strokeweight=".72pt" strokecolor="#000000">
                <v:path arrowok="t"/>
              </v:shape>
            </v:group>
            <v:group style="position:absolute;left:29;top:36;width:1796;height:2" coordorigin="29,36" coordsize="1796,2">
              <v:shape style="position:absolute;left:29;top:36;width:1796;height:2" coordorigin="29,36" coordsize="1796,0" path="m29,36l1824,36e" filled="false" stroked="true" strokeweight=".72pt" strokecolor="#000000">
                <v:path arrowok="t"/>
              </v:shape>
              <v:shape style="position:absolute;left:1824;top:43;width:10;height:2" type="#_x0000_t75" stroked="false">
                <v:imagedata r:id="rId32" o:title=""/>
              </v:shape>
            </v:group>
            <v:group style="position:absolute;left:1824;top:7;width:44;height:2" coordorigin="1824,7" coordsize="44,2">
              <v:shape style="position:absolute;left:1824;top:7;width:44;height:2" coordorigin="1824,7" coordsize="44,0" path="m1824,7l1867,7e" filled="false" stroked="true" strokeweight=".72pt" strokecolor="#000000">
                <v:path arrowok="t"/>
              </v:shape>
            </v:group>
            <v:group style="position:absolute;left:1824;top:36;width:44;height:2" coordorigin="1824,36" coordsize="44,2">
              <v:shape style="position:absolute;left:1824;top:36;width:44;height:2" coordorigin="1824,36" coordsize="44,0" path="m1824,36l1867,36e" filled="false" stroked="true" strokeweight=".72pt" strokecolor="#000000">
                <v:path arrowok="t"/>
              </v:shape>
            </v:group>
            <v:group style="position:absolute;left:1867;top:7;width:758;height:2" coordorigin="1867,7" coordsize="758,2">
              <v:shape style="position:absolute;left:1867;top:7;width:758;height:2" coordorigin="1867,7" coordsize="758,0" path="m1867,7l2624,7e" filled="false" stroked="true" strokeweight=".72pt" strokecolor="#000000">
                <v:path arrowok="t"/>
              </v:shape>
            </v:group>
            <v:group style="position:absolute;left:1867;top:36;width:758;height:2" coordorigin="1867,36" coordsize="758,2">
              <v:shape style="position:absolute;left:1867;top:36;width:758;height:2" coordorigin="1867,36" coordsize="758,0" path="m1867,36l2624,36e" filled="false" stroked="true" strokeweight=".72pt" strokecolor="#000000">
                <v:path arrowok="t"/>
              </v:shape>
              <v:shape style="position:absolute;left:2624;top:43;width:10;height:2" type="#_x0000_t75" stroked="false">
                <v:imagedata r:id="rId32" o:title=""/>
              </v:shape>
            </v:group>
            <v:group style="position:absolute;left:2624;top:7;width:44;height:2" coordorigin="2624,7" coordsize="44,2">
              <v:shape style="position:absolute;left:2624;top:7;width:44;height:2" coordorigin="2624,7" coordsize="44,0" path="m2624,7l2668,7e" filled="false" stroked="true" strokeweight=".72pt" strokecolor="#000000">
                <v:path arrowok="t"/>
              </v:shape>
            </v:group>
            <v:group style="position:absolute;left:2624;top:36;width:44;height:2" coordorigin="2624,36" coordsize="44,2">
              <v:shape style="position:absolute;left:2624;top:36;width:44;height:2" coordorigin="2624,36" coordsize="44,0" path="m2624,36l2668,36e" filled="false" stroked="true" strokeweight=".72pt" strokecolor="#000000">
                <v:path arrowok="t"/>
              </v:shape>
            </v:group>
            <v:group style="position:absolute;left:2668;top:7;width:904;height:2" coordorigin="2668,7" coordsize="904,2">
              <v:shape style="position:absolute;left:2668;top:7;width:904;height:2" coordorigin="2668,7" coordsize="904,0" path="m2668,7l3571,7e" filled="false" stroked="true" strokeweight=".72pt" strokecolor="#000000">
                <v:path arrowok="t"/>
              </v:shape>
            </v:group>
            <v:group style="position:absolute;left:2668;top:36;width:904;height:2" coordorigin="2668,36" coordsize="904,2">
              <v:shape style="position:absolute;left:2668;top:36;width:904;height:2" coordorigin="2668,36" coordsize="904,0" path="m2668,36l3571,36e" filled="false" stroked="true" strokeweight=".72pt" strokecolor="#000000">
                <v:path arrowok="t"/>
              </v:shape>
              <v:shape style="position:absolute;left:3571;top:43;width:10;height:2" type="#_x0000_t75" stroked="false">
                <v:imagedata r:id="rId32" o:title=""/>
              </v:shape>
            </v:group>
            <v:group style="position:absolute;left:3571;top:7;width:44;height:2" coordorigin="3571,7" coordsize="44,2">
              <v:shape style="position:absolute;left:3571;top:7;width:44;height:2" coordorigin="3571,7" coordsize="44,0" path="m3571,7l3614,7e" filled="false" stroked="true" strokeweight=".72pt" strokecolor="#000000">
                <v:path arrowok="t"/>
              </v:shape>
            </v:group>
            <v:group style="position:absolute;left:3571;top:36;width:44;height:2" coordorigin="3571,36" coordsize="44,2">
              <v:shape style="position:absolute;left:3571;top:36;width:44;height:2" coordorigin="3571,36" coordsize="44,0" path="m3571,36l3614,36e" filled="false" stroked="true" strokeweight=".72pt" strokecolor="#000000">
                <v:path arrowok="t"/>
              </v:shape>
            </v:group>
            <v:group style="position:absolute;left:3614;top:7;width:1140;height:2" coordorigin="3614,7" coordsize="1140,2">
              <v:shape style="position:absolute;left:3614;top:7;width:1140;height:2" coordorigin="3614,7" coordsize="1140,0" path="m3614,7l4754,7e" filled="false" stroked="true" strokeweight=".72pt" strokecolor="#000000">
                <v:path arrowok="t"/>
              </v:shape>
            </v:group>
            <v:group style="position:absolute;left:3614;top:36;width:1140;height:2" coordorigin="3614,36" coordsize="1140,2">
              <v:shape style="position:absolute;left:3614;top:36;width:1140;height:2" coordorigin="3614,36" coordsize="1140,0" path="m3614,36l4754,36e" filled="false" stroked="true" strokeweight=".72pt" strokecolor="#000000">
                <v:path arrowok="t"/>
              </v:shape>
              <v:shape style="position:absolute;left:4754;top:43;width:10;height:2" type="#_x0000_t75" stroked="false">
                <v:imagedata r:id="rId32" o:title=""/>
              </v:shape>
            </v:group>
            <v:group style="position:absolute;left:4754;top:7;width:44;height:2" coordorigin="4754,7" coordsize="44,2">
              <v:shape style="position:absolute;left:4754;top:7;width:44;height:2" coordorigin="4754,7" coordsize="44,0" path="m4754,7l4798,7e" filled="false" stroked="true" strokeweight=".72pt" strokecolor="#000000">
                <v:path arrowok="t"/>
              </v:shape>
            </v:group>
            <v:group style="position:absolute;left:4754;top:36;width:44;height:2" coordorigin="4754,36" coordsize="44,2">
              <v:shape style="position:absolute;left:4754;top:36;width:44;height:2" coordorigin="4754,36" coordsize="44,0" path="m4754,36l4798,36e" filled="false" stroked="true" strokeweight=".72pt" strokecolor="#000000">
                <v:path arrowok="t"/>
              </v:shape>
            </v:group>
            <v:group style="position:absolute;left:4798;top:7;width:2267;height:2" coordorigin="4798,7" coordsize="2267,2">
              <v:shape style="position:absolute;left:4798;top:7;width:2267;height:2" coordorigin="4798,7" coordsize="2267,0" path="m4798,7l7064,7e" filled="false" stroked="true" strokeweight=".72pt" strokecolor="#000000">
                <v:path arrowok="t"/>
              </v:shape>
            </v:group>
            <v:group style="position:absolute;left:4798;top:36;width:2267;height:2" coordorigin="4798,36" coordsize="2267,2">
              <v:shape style="position:absolute;left:4798;top:36;width:2267;height:2" coordorigin="4798,36" coordsize="2267,0" path="m4798,36l7064,36e" filled="false" stroked="true" strokeweight=".72pt" strokecolor="#000000">
                <v:path arrowok="t"/>
              </v:shape>
              <v:shape style="position:absolute;left:7064;top:43;width:10;height:2" type="#_x0000_t75" stroked="false">
                <v:imagedata r:id="rId32" o:title=""/>
              </v:shape>
            </v:group>
            <v:group style="position:absolute;left:7064;top:7;width:44;height:2" coordorigin="7064,7" coordsize="44,2">
              <v:shape style="position:absolute;left:7064;top:7;width:44;height:2" coordorigin="7064,7" coordsize="44,0" path="m7064,7l7108,7e" filled="false" stroked="true" strokeweight=".72pt" strokecolor="#000000">
                <v:path arrowok="t"/>
              </v:shape>
            </v:group>
            <v:group style="position:absolute;left:7064;top:36;width:44;height:2" coordorigin="7064,36" coordsize="44,2">
              <v:shape style="position:absolute;left:7064;top:36;width:44;height:2" coordorigin="7064,36" coordsize="44,0" path="m7064,36l7108,36e" filled="false" stroked="true" strokeweight=".72pt" strokecolor="#000000">
                <v:path arrowok="t"/>
              </v:shape>
            </v:group>
            <v:group style="position:absolute;left:7108;top:7;width:2262;height:2" coordorigin="7108,7" coordsize="2262,2">
              <v:shape style="position:absolute;left:7108;top:7;width:2262;height:2" coordorigin="7108,7" coordsize="2262,0" path="m7108,7l9370,7e" filled="false" stroked="true" strokeweight=".72pt" strokecolor="#000000">
                <v:path arrowok="t"/>
              </v:shape>
            </v:group>
            <v:group style="position:absolute;left:7108;top:36;width:2262;height:2" coordorigin="7108,36" coordsize="2262,2">
              <v:shape style="position:absolute;left:7108;top:36;width:2262;height:2" coordorigin="7108,36" coordsize="2262,0" path="m7108,36l9370,36e" filled="false" stroked="true" strokeweight=".72pt" strokecolor="#000000">
                <v:path arrowok="t"/>
              </v:shape>
              <v:shape style="position:absolute;left:1811;top:32;width:5276;height:366" type="#_x0000_t75" stroked="false">
                <v:imagedata r:id="rId243" o:title=""/>
              </v:shape>
            </v:group>
            <v:group style="position:absolute;left:7;top:2414;width:1817;height:2" coordorigin="7,2414" coordsize="1817,2">
              <v:shape style="position:absolute;left:7;top:2414;width:1817;height:2" coordorigin="7,2414" coordsize="1817,0" path="m7,2414l1824,2414e" filled="false" stroked="true" strokeweight=".72pt" strokecolor="#000000">
                <v:path arrowok="t"/>
              </v:shape>
            </v:group>
            <v:group style="position:absolute;left:7;top:2386;width:1817;height:2" coordorigin="7,2386" coordsize="1817,2">
              <v:shape style="position:absolute;left:7;top:2386;width:1817;height:2" coordorigin="7,2386" coordsize="1817,0" path="m7,2386l1824,2386e" filled="false" stroked="true" strokeweight=".72pt" strokecolor="#000000">
                <v:path arrowok="t"/>
              </v:shape>
              <v:shape style="position:absolute;left:2;top:366;width:9394;height:2027" type="#_x0000_t75" stroked="false">
                <v:imagedata r:id="rId244" o:title=""/>
              </v:shape>
            </v:group>
            <v:group style="position:absolute;left:1824;top:2386;width:44;height:2" coordorigin="1824,2386" coordsize="44,2">
              <v:shape style="position:absolute;left:1824;top:2386;width:44;height:2" coordorigin="1824,2386" coordsize="44,0" path="m1824,2386l1867,2386e" filled="false" stroked="true" strokeweight=".72pt" strokecolor="#000000">
                <v:path arrowok="t"/>
              </v:shape>
            </v:group>
            <v:group style="position:absolute;left:1824;top:2414;width:801;height:2" coordorigin="1824,2414" coordsize="801,2">
              <v:shape style="position:absolute;left:1824;top:2414;width:801;height:2" coordorigin="1824,2414" coordsize="801,0" path="m1824,2414l2624,2414e" filled="false" stroked="true" strokeweight=".72pt" strokecolor="#000000">
                <v:path arrowok="t"/>
              </v:shape>
            </v:group>
            <v:group style="position:absolute;left:1867;top:2386;width:758;height:2" coordorigin="1867,2386" coordsize="758,2">
              <v:shape style="position:absolute;left:1867;top:2386;width:758;height:2" coordorigin="1867,2386" coordsize="758,0" path="m1867,2386l2624,2386e" filled="false" stroked="true" strokeweight=".72pt" strokecolor="#000000">
                <v:path arrowok="t"/>
              </v:shape>
              <v:shape style="position:absolute;left:2610;top:1428;width:38;height:965" type="#_x0000_t75" stroked="false">
                <v:imagedata r:id="rId245" o:title=""/>
              </v:shape>
            </v:group>
            <v:group style="position:absolute;left:2624;top:2386;width:44;height:2" coordorigin="2624,2386" coordsize="44,2">
              <v:shape style="position:absolute;left:2624;top:2386;width:44;height:2" coordorigin="2624,2386" coordsize="44,0" path="m2624,2386l2668,2386e" filled="false" stroked="true" strokeweight=".72pt" strokecolor="#000000">
                <v:path arrowok="t"/>
              </v:shape>
            </v:group>
            <v:group style="position:absolute;left:2624;top:2414;width:947;height:2" coordorigin="2624,2414" coordsize="947,2">
              <v:shape style="position:absolute;left:2624;top:2414;width:947;height:2" coordorigin="2624,2414" coordsize="947,0" path="m2624,2414l3571,2414e" filled="false" stroked="true" strokeweight=".72pt" strokecolor="#000000">
                <v:path arrowok="t"/>
              </v:shape>
            </v:group>
            <v:group style="position:absolute;left:2668;top:2386;width:904;height:2" coordorigin="2668,2386" coordsize="904,2">
              <v:shape style="position:absolute;left:2668;top:2386;width:904;height:2" coordorigin="2668,2386" coordsize="904,0" path="m2668,2386l3571,2386e" filled="false" stroked="true" strokeweight=".72pt" strokecolor="#000000">
                <v:path arrowok="t"/>
              </v:shape>
              <v:shape style="position:absolute;left:3557;top:1428;width:38;height:965" type="#_x0000_t75" stroked="false">
                <v:imagedata r:id="rId246" o:title=""/>
              </v:shape>
            </v:group>
            <v:group style="position:absolute;left:3571;top:2386;width:44;height:2" coordorigin="3571,2386" coordsize="44,2">
              <v:shape style="position:absolute;left:3571;top:2386;width:44;height:2" coordorigin="3571,2386" coordsize="44,0" path="m3571,2386l3614,2386e" filled="false" stroked="true" strokeweight=".72pt" strokecolor="#000000">
                <v:path arrowok="t"/>
              </v:shape>
            </v:group>
            <v:group style="position:absolute;left:3571;top:2414;width:1184;height:2" coordorigin="3571,2414" coordsize="1184,2">
              <v:shape style="position:absolute;left:3571;top:2414;width:1184;height:2" coordorigin="3571,2414" coordsize="1184,0" path="m3571,2414l4754,2414e" filled="false" stroked="true" strokeweight=".72pt" strokecolor="#000000">
                <v:path arrowok="t"/>
              </v:shape>
            </v:group>
            <v:group style="position:absolute;left:3614;top:2386;width:1140;height:2" coordorigin="3614,2386" coordsize="1140,2">
              <v:shape style="position:absolute;left:3614;top:2386;width:1140;height:2" coordorigin="3614,2386" coordsize="1140,0" path="m3614,2386l4754,2386e" filled="false" stroked="true" strokeweight=".72pt" strokecolor="#000000">
                <v:path arrowok="t"/>
              </v:shape>
              <v:shape style="position:absolute;left:4740;top:1428;width:38;height:965" type="#_x0000_t75" stroked="false">
                <v:imagedata r:id="rId245" o:title=""/>
              </v:shape>
            </v:group>
            <v:group style="position:absolute;left:4754;top:2386;width:44;height:2" coordorigin="4754,2386" coordsize="44,2">
              <v:shape style="position:absolute;left:4754;top:2386;width:44;height:2" coordorigin="4754,2386" coordsize="44,0" path="m4754,2386l4798,2386e" filled="false" stroked="true" strokeweight=".72pt" strokecolor="#000000">
                <v:path arrowok="t"/>
              </v:shape>
            </v:group>
            <v:group style="position:absolute;left:4754;top:2414;width:1469;height:2" coordorigin="4754,2414" coordsize="1469,2">
              <v:shape style="position:absolute;left:4754;top:2414;width:1469;height:2" coordorigin="4754,2414" coordsize="1469,0" path="m4754,2414l6223,2414e" filled="false" stroked="true" strokeweight=".72pt" strokecolor="#000000">
                <v:path arrowok="t"/>
              </v:shape>
            </v:group>
            <v:group style="position:absolute;left:4798;top:2386;width:1426;height:2" coordorigin="4798,2386" coordsize="1426,2">
              <v:shape style="position:absolute;left:4798;top:2386;width:1426;height:2" coordorigin="4798,2386" coordsize="1426,0" path="m4798,2386l6223,2386e" filled="false" stroked="true" strokeweight=".72pt" strokecolor="#000000">
                <v:path arrowok="t"/>
              </v:shape>
              <v:shape style="position:absolute;left:6209;top:1428;width:38;height:965" type="#_x0000_t75" stroked="false">
                <v:imagedata r:id="rId245" o:title=""/>
              </v:shape>
            </v:group>
            <v:group style="position:absolute;left:6223;top:2386;width:44;height:2" coordorigin="6223,2386" coordsize="44,2">
              <v:shape style="position:absolute;left:6223;top:2386;width:44;height:2" coordorigin="6223,2386" coordsize="44,0" path="m6223,2386l6266,2386e" filled="false" stroked="true" strokeweight=".72pt" strokecolor="#000000">
                <v:path arrowok="t"/>
              </v:shape>
            </v:group>
            <v:group style="position:absolute;left:6223;top:2414;width:842;height:2" coordorigin="6223,2414" coordsize="842,2">
              <v:shape style="position:absolute;left:6223;top:2414;width:842;height:2" coordorigin="6223,2414" coordsize="842,0" path="m6223,2414l7064,2414e" filled="false" stroked="true" strokeweight=".72pt" strokecolor="#000000">
                <v:path arrowok="t"/>
              </v:shape>
            </v:group>
            <v:group style="position:absolute;left:6266;top:2386;width:798;height:2" coordorigin="6266,2386" coordsize="798,2">
              <v:shape style="position:absolute;left:6266;top:2386;width:798;height:2" coordorigin="6266,2386" coordsize="798,0" path="m6266,2386l7064,2386e" filled="false" stroked="true" strokeweight=".72pt" strokecolor="#000000">
                <v:path arrowok="t"/>
              </v:shape>
              <v:shape style="position:absolute;left:7045;top:1423;width:48;height:960" type="#_x0000_t75" stroked="false">
                <v:imagedata r:id="rId247" o:title=""/>
              </v:shape>
            </v:group>
            <v:group style="position:absolute;left:7064;top:2386;width:44;height:2" coordorigin="7064,2386" coordsize="44,2">
              <v:shape style="position:absolute;left:7064;top:2386;width:44;height:2" coordorigin="7064,2386" coordsize="44,0" path="m7064,2386l7108,2386e" filled="false" stroked="true" strokeweight=".72pt" strokecolor="#000000">
                <v:path arrowok="t"/>
              </v:shape>
            </v:group>
            <v:group style="position:absolute;left:7064;top:2414;width:1468;height:2" coordorigin="7064,2414" coordsize="1468,2">
              <v:shape style="position:absolute;left:7064;top:2414;width:1468;height:2" coordorigin="7064,2414" coordsize="1468,0" path="m7064,2414l8532,2414e" filled="false" stroked="true" strokeweight=".72pt" strokecolor="#000000">
                <v:path arrowok="t"/>
              </v:shape>
            </v:group>
            <v:group style="position:absolute;left:7108;top:2386;width:1425;height:2" coordorigin="7108,2386" coordsize="1425,2">
              <v:shape style="position:absolute;left:7108;top:2386;width:1425;height:2" coordorigin="7108,2386" coordsize="1425,0" path="m7108,2386l8532,2386e" filled="false" stroked="true" strokeweight=".72pt" strokecolor="#000000">
                <v:path arrowok="t"/>
              </v:shape>
              <v:shape style="position:absolute;left:8518;top:1428;width:38;height:965" type="#_x0000_t75" stroked="false">
                <v:imagedata r:id="rId246" o:title=""/>
              </v:shape>
            </v:group>
            <v:group style="position:absolute;left:8532;top:2386;width:44;height:2" coordorigin="8532,2386" coordsize="44,2">
              <v:shape style="position:absolute;left:8532;top:2386;width:44;height:2" coordorigin="8532,2386" coordsize="44,0" path="m8532,2386l8575,2386e" filled="false" stroked="true" strokeweight=".72pt" strokecolor="#000000">
                <v:path arrowok="t"/>
              </v:shape>
            </v:group>
            <v:group style="position:absolute;left:8532;top:2414;width:845;height:2" coordorigin="8532,2414" coordsize="845,2">
              <v:shape style="position:absolute;left:8532;top:2414;width:845;height:2" coordorigin="8532,2414" coordsize="845,0" path="m8532,2414l9377,2414e" filled="false" stroked="true" strokeweight=".72pt" strokecolor="#000000">
                <v:path arrowok="t"/>
              </v:shape>
            </v:group>
            <v:group style="position:absolute;left:8575;top:2386;width:802;height:2" coordorigin="8575,2386" coordsize="802,2">
              <v:shape style="position:absolute;left:8575;top:2386;width:802;height:2" coordorigin="8575,2386" coordsize="802,0" path="m8575,2386l9377,2386e" filled="false" stroked="true" strokeweight=".72pt" strokecolor="#000000">
                <v:path arrowok="t"/>
              </v:shape>
              <v:shape style="position:absolute;left:624;top:616;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关联方</w:t>
                      </w:r>
                    </w:p>
                  </w:txbxContent>
                </v:textbox>
                <w10:wrap type="none"/>
              </v:shape>
              <v:shape style="position:absolute;left:2029;top:357;width:401;height:719"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关联</w:t>
                      </w:r>
                    </w:p>
                    <w:p>
                      <w:pPr>
                        <w:spacing w:line="260" w:lineRule="exact" w:before="24"/>
                        <w:ind w:left="0" w:right="0" w:firstLine="0"/>
                        <w:jc w:val="left"/>
                        <w:rPr>
                          <w:rFonts w:ascii="宋体" w:hAnsi="宋体" w:cs="宋体" w:eastAsia="宋体" w:hint="default"/>
                          <w:sz w:val="20"/>
                          <w:szCs w:val="20"/>
                        </w:rPr>
                      </w:pPr>
                      <w:r>
                        <w:rPr>
                          <w:rFonts w:ascii="宋体" w:hAnsi="宋体" w:cs="宋体" w:eastAsia="宋体" w:hint="default"/>
                          <w:sz w:val="20"/>
                          <w:szCs w:val="20"/>
                        </w:rPr>
                        <w:t>交易</w:t>
                      </w:r>
                      <w:r>
                        <w:rPr>
                          <w:rFonts w:ascii="宋体" w:hAnsi="宋体" w:cs="宋体" w:eastAsia="宋体" w:hint="default"/>
                          <w:w w:val="100"/>
                          <w:sz w:val="20"/>
                          <w:szCs w:val="20"/>
                        </w:rPr>
                        <w:t> </w:t>
                      </w:r>
                      <w:r>
                        <w:rPr>
                          <w:rFonts w:ascii="宋体" w:hAnsi="宋体" w:cs="宋体" w:eastAsia="宋体" w:hint="default"/>
                          <w:sz w:val="20"/>
                          <w:szCs w:val="20"/>
                        </w:rPr>
                        <w:t>类型</w:t>
                      </w:r>
                    </w:p>
                  </w:txbxContent>
                </v:textbox>
                <w10:wrap type="none"/>
              </v:shape>
              <v:shape style="position:absolute;left:2801;top:487;width:603;height:460" type="#_x0000_t202" filled="false" stroked="false">
                <v:textbox inset="0,0,0,0">
                  <w:txbxContent>
                    <w:p>
                      <w:pPr>
                        <w:spacing w:line="199" w:lineRule="exact" w:before="0"/>
                        <w:ind w:left="0" w:right="0" w:firstLine="1"/>
                        <w:jc w:val="left"/>
                        <w:rPr>
                          <w:rFonts w:ascii="宋体" w:hAnsi="宋体" w:cs="宋体" w:eastAsia="宋体" w:hint="default"/>
                          <w:sz w:val="20"/>
                          <w:szCs w:val="20"/>
                        </w:rPr>
                      </w:pPr>
                      <w:r>
                        <w:rPr>
                          <w:rFonts w:ascii="宋体" w:hAnsi="宋体" w:cs="宋体" w:eastAsia="宋体" w:hint="default"/>
                          <w:sz w:val="20"/>
                          <w:szCs w:val="20"/>
                        </w:rPr>
                        <w:t>关联交</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易内容</w:t>
                      </w:r>
                    </w:p>
                  </w:txbxContent>
                </v:textbox>
                <w10:wrap type="none"/>
              </v:shape>
              <v:shape style="position:absolute;left:3768;top:226;width:802;height:978"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关联交易</w:t>
                      </w:r>
                    </w:p>
                    <w:p>
                      <w:pPr>
                        <w:spacing w:line="260" w:lineRule="exact" w:before="24"/>
                        <w:ind w:left="0" w:right="0" w:firstLine="0"/>
                        <w:jc w:val="center"/>
                        <w:rPr>
                          <w:rFonts w:ascii="宋体" w:hAnsi="宋体" w:cs="宋体" w:eastAsia="宋体" w:hint="default"/>
                          <w:sz w:val="20"/>
                          <w:szCs w:val="20"/>
                        </w:rPr>
                      </w:pPr>
                      <w:r>
                        <w:rPr>
                          <w:rFonts w:ascii="宋体" w:hAnsi="宋体" w:cs="宋体" w:eastAsia="宋体" w:hint="default"/>
                          <w:sz w:val="20"/>
                          <w:szCs w:val="20"/>
                        </w:rPr>
                        <w:t>定价方式</w:t>
                      </w:r>
                      <w:r>
                        <w:rPr>
                          <w:rFonts w:ascii="宋体" w:hAnsi="宋体" w:cs="宋体" w:eastAsia="宋体" w:hint="default"/>
                          <w:w w:val="100"/>
                          <w:sz w:val="20"/>
                          <w:szCs w:val="20"/>
                        </w:rPr>
                        <w:t> </w:t>
                      </w:r>
                      <w:r>
                        <w:rPr>
                          <w:rFonts w:ascii="宋体" w:hAnsi="宋体" w:cs="宋体" w:eastAsia="宋体" w:hint="default"/>
                          <w:sz w:val="20"/>
                          <w:szCs w:val="20"/>
                        </w:rPr>
                        <w:t>及决策程</w:t>
                      </w:r>
                      <w:r>
                        <w:rPr>
                          <w:rFonts w:ascii="宋体" w:hAnsi="宋体" w:cs="宋体" w:eastAsia="宋体" w:hint="default"/>
                          <w:w w:val="100"/>
                          <w:sz w:val="20"/>
                          <w:szCs w:val="20"/>
                        </w:rPr>
                        <w:t> </w:t>
                      </w:r>
                      <w:r>
                        <w:rPr>
                          <w:rFonts w:ascii="宋体" w:hAnsi="宋体" w:cs="宋体" w:eastAsia="宋体" w:hint="default"/>
                          <w:sz w:val="20"/>
                          <w:szCs w:val="20"/>
                        </w:rPr>
                        <w:t>序</w:t>
                      </w:r>
                    </w:p>
                  </w:txbxContent>
                </v:textbox>
                <w10:wrap type="none"/>
              </v:shape>
              <v:shape style="position:absolute;left:5292;top:81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5413;top:115;width:1537;height:76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本年发生额</w:t>
                      </w:r>
                    </w:p>
                    <w:p>
                      <w:pPr>
                        <w:spacing w:line="260" w:lineRule="exact" w:before="73"/>
                        <w:ind w:left="934" w:right="0" w:firstLine="0"/>
                        <w:jc w:val="left"/>
                        <w:rPr>
                          <w:rFonts w:ascii="宋体" w:hAnsi="宋体" w:cs="宋体" w:eastAsia="宋体" w:hint="default"/>
                          <w:sz w:val="20"/>
                          <w:szCs w:val="20"/>
                        </w:rPr>
                      </w:pPr>
                      <w:r>
                        <w:rPr>
                          <w:rFonts w:ascii="宋体" w:hAnsi="宋体" w:cs="宋体" w:eastAsia="宋体" w:hint="default"/>
                          <w:sz w:val="20"/>
                          <w:szCs w:val="20"/>
                        </w:rPr>
                        <w:t>占同类</w:t>
                      </w:r>
                      <w:r>
                        <w:rPr>
                          <w:rFonts w:ascii="宋体" w:hAnsi="宋体" w:cs="宋体" w:eastAsia="宋体" w:hint="default"/>
                          <w:w w:val="100"/>
                          <w:sz w:val="20"/>
                          <w:szCs w:val="20"/>
                        </w:rPr>
                        <w:t> </w:t>
                      </w:r>
                      <w:r>
                        <w:rPr>
                          <w:rFonts w:ascii="宋体" w:hAnsi="宋体" w:cs="宋体" w:eastAsia="宋体" w:hint="default"/>
                          <w:sz w:val="20"/>
                          <w:szCs w:val="20"/>
                        </w:rPr>
                        <w:t>交易金</w:t>
                      </w:r>
                    </w:p>
                  </w:txbxContent>
                </v:textbox>
                <w10:wrap type="none"/>
              </v:shape>
              <v:shape style="position:absolute;left:6336;top:942;width:701;height:460" type="#_x0000_t202" filled="false" stroked="false">
                <v:textbox inset="0,0,0,0">
                  <w:txbxContent>
                    <w:p>
                      <w:pPr>
                        <w:spacing w:line="199" w:lineRule="exact" w:before="0"/>
                        <w:ind w:left="0" w:right="0" w:firstLine="12"/>
                        <w:jc w:val="left"/>
                        <w:rPr>
                          <w:rFonts w:ascii="宋体" w:hAnsi="宋体" w:cs="宋体" w:eastAsia="宋体" w:hint="default"/>
                          <w:sz w:val="20"/>
                          <w:szCs w:val="20"/>
                        </w:rPr>
                      </w:pPr>
                      <w:r>
                        <w:rPr>
                          <w:rFonts w:ascii="宋体" w:hAnsi="宋体" w:cs="宋体" w:eastAsia="宋体" w:hint="default"/>
                          <w:sz w:val="20"/>
                          <w:szCs w:val="20"/>
                        </w:rPr>
                        <w:t>额的比</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例（%）</w:t>
                      </w:r>
                      <w:r>
                        <w:rPr>
                          <w:rFonts w:ascii="宋体" w:hAnsi="宋体" w:cs="宋体" w:eastAsia="宋体" w:hint="default"/>
                          <w:sz w:val="20"/>
                          <w:szCs w:val="20"/>
                        </w:rPr>
                      </w:r>
                    </w:p>
                  </w:txbxContent>
                </v:textbox>
                <w10:wrap type="none"/>
              </v:shape>
              <v:shape style="position:absolute;left:7602;top:81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7722;top:115;width:1537;height:76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上年发生额</w:t>
                      </w:r>
                    </w:p>
                    <w:p>
                      <w:pPr>
                        <w:spacing w:line="260" w:lineRule="exact" w:before="73"/>
                        <w:ind w:left="935" w:right="0" w:firstLine="0"/>
                        <w:jc w:val="left"/>
                        <w:rPr>
                          <w:rFonts w:ascii="宋体" w:hAnsi="宋体" w:cs="宋体" w:eastAsia="宋体" w:hint="default"/>
                          <w:sz w:val="20"/>
                          <w:szCs w:val="20"/>
                        </w:rPr>
                      </w:pPr>
                      <w:r>
                        <w:rPr>
                          <w:rFonts w:ascii="宋体" w:hAnsi="宋体" w:cs="宋体" w:eastAsia="宋体" w:hint="default"/>
                          <w:sz w:val="20"/>
                          <w:szCs w:val="20"/>
                        </w:rPr>
                        <w:t>占同类</w:t>
                      </w:r>
                      <w:r>
                        <w:rPr>
                          <w:rFonts w:ascii="宋体" w:hAnsi="宋体" w:cs="宋体" w:eastAsia="宋体" w:hint="default"/>
                          <w:w w:val="100"/>
                          <w:sz w:val="20"/>
                          <w:szCs w:val="20"/>
                        </w:rPr>
                        <w:t> </w:t>
                      </w:r>
                      <w:r>
                        <w:rPr>
                          <w:rFonts w:ascii="宋体" w:hAnsi="宋体" w:cs="宋体" w:eastAsia="宋体" w:hint="default"/>
                          <w:sz w:val="20"/>
                          <w:szCs w:val="20"/>
                        </w:rPr>
                        <w:t>交易金</w:t>
                      </w:r>
                    </w:p>
                  </w:txbxContent>
                </v:textbox>
                <w10:wrap type="none"/>
              </v:shape>
              <v:shape style="position:absolute;left:130;top:942;width:9216;height:1290" type="#_x0000_t202" filled="false" stroked="false">
                <v:textbox inset="0,0,0,0">
                  <w:txbxContent>
                    <w:p>
                      <w:pPr>
                        <w:spacing w:line="199" w:lineRule="exact" w:before="0"/>
                        <w:ind w:left="8515" w:right="0" w:firstLine="12"/>
                        <w:jc w:val="left"/>
                        <w:rPr>
                          <w:rFonts w:ascii="宋体" w:hAnsi="宋体" w:cs="宋体" w:eastAsia="宋体" w:hint="default"/>
                          <w:sz w:val="20"/>
                          <w:szCs w:val="20"/>
                        </w:rPr>
                      </w:pPr>
                      <w:r>
                        <w:rPr>
                          <w:rFonts w:ascii="宋体" w:hAnsi="宋体" w:cs="宋体" w:eastAsia="宋体" w:hint="default"/>
                          <w:sz w:val="20"/>
                          <w:szCs w:val="20"/>
                        </w:rPr>
                        <w:t>额的比</w:t>
                      </w:r>
                    </w:p>
                    <w:p>
                      <w:pPr>
                        <w:spacing w:line="260" w:lineRule="exact" w:before="0"/>
                        <w:ind w:left="8515" w:right="0" w:firstLine="0"/>
                        <w:jc w:val="left"/>
                        <w:rPr>
                          <w:rFonts w:ascii="宋体" w:hAnsi="宋体" w:cs="宋体" w:eastAsia="宋体" w:hint="default"/>
                          <w:sz w:val="20"/>
                          <w:szCs w:val="20"/>
                        </w:rPr>
                      </w:pPr>
                      <w:r>
                        <w:rPr>
                          <w:rFonts w:ascii="宋体" w:hAnsi="宋体" w:cs="宋体" w:eastAsia="宋体" w:hint="default"/>
                          <w:spacing w:val="-1"/>
                          <w:sz w:val="20"/>
                          <w:szCs w:val="20"/>
                        </w:rPr>
                        <w:t>例（%）</w:t>
                      </w:r>
                      <w:r>
                        <w:rPr>
                          <w:rFonts w:ascii="宋体" w:hAnsi="宋体" w:cs="宋体" w:eastAsia="宋体" w:hint="default"/>
                          <w:sz w:val="20"/>
                          <w:szCs w:val="20"/>
                        </w:rPr>
                      </w:r>
                    </w:p>
                    <w:p>
                      <w:pPr>
                        <w:spacing w:line="237" w:lineRule="auto" w:before="129"/>
                        <w:ind w:left="0" w:right="7601" w:firstLine="0"/>
                        <w:jc w:val="both"/>
                        <w:rPr>
                          <w:rFonts w:ascii="宋体" w:hAnsi="宋体" w:cs="宋体" w:eastAsia="宋体" w:hint="default"/>
                          <w:sz w:val="18"/>
                          <w:szCs w:val="18"/>
                        </w:rPr>
                      </w:pPr>
                      <w:r>
                        <w:rPr>
                          <w:rFonts w:ascii="宋体" w:hAnsi="宋体" w:cs="宋体" w:eastAsia="宋体" w:hint="default"/>
                          <w:spacing w:val="18"/>
                          <w:sz w:val="18"/>
                          <w:szCs w:val="18"/>
                        </w:rPr>
                        <w:t>锦州港国有资产经</w:t>
                      </w:r>
                      <w:r>
                        <w:rPr>
                          <w:rFonts w:ascii="宋体" w:hAnsi="宋体" w:cs="宋体" w:eastAsia="宋体" w:hint="default"/>
                          <w:spacing w:val="-88"/>
                          <w:sz w:val="18"/>
                          <w:szCs w:val="18"/>
                        </w:rPr>
                        <w:t> </w:t>
                      </w:r>
                      <w:r>
                        <w:rPr>
                          <w:rFonts w:ascii="宋体" w:hAnsi="宋体" w:cs="宋体" w:eastAsia="宋体" w:hint="default"/>
                          <w:spacing w:val="18"/>
                          <w:sz w:val="18"/>
                          <w:szCs w:val="18"/>
                        </w:rPr>
                        <w:t>营管理有限公司及</w:t>
                      </w:r>
                      <w:r>
                        <w:rPr>
                          <w:rFonts w:ascii="宋体" w:hAnsi="宋体" w:cs="宋体" w:eastAsia="宋体" w:hint="default"/>
                          <w:spacing w:val="-88"/>
                          <w:sz w:val="18"/>
                          <w:szCs w:val="18"/>
                        </w:rPr>
                        <w:t> </w:t>
                      </w:r>
                      <w:r>
                        <w:rPr>
                          <w:rFonts w:ascii="宋体" w:hAnsi="宋体" w:cs="宋体" w:eastAsia="宋体" w:hint="default"/>
                          <w:sz w:val="18"/>
                          <w:szCs w:val="18"/>
                        </w:rPr>
                        <w:t>附属公司</w:t>
                      </w:r>
                    </w:p>
                  </w:txbxContent>
                </v:textbox>
                <w10:wrap type="none"/>
              </v:shape>
              <v:shape style="position:absolute;left:2050;top:1700;width:36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接受</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劳务</w:t>
                      </w:r>
                    </w:p>
                  </w:txbxContent>
                </v:textbox>
                <w10:wrap type="none"/>
              </v:shape>
              <v:shape style="position:absolute;left:2832;top:1467;width:540;height:880" type="#_x0000_t202" filled="false" stroked="false">
                <v:textbox inset="0,0,0,0">
                  <w:txbxContent>
                    <w:p>
                      <w:pPr>
                        <w:spacing w:line="179"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后勤服</w:t>
                      </w:r>
                    </w:p>
                    <w:p>
                      <w:pPr>
                        <w:spacing w:line="237" w:lineRule="auto" w:before="0"/>
                        <w:ind w:left="0" w:right="0" w:firstLine="90"/>
                        <w:jc w:val="left"/>
                        <w:rPr>
                          <w:rFonts w:ascii="宋体" w:hAnsi="宋体" w:cs="宋体" w:eastAsia="宋体" w:hint="default"/>
                          <w:sz w:val="18"/>
                          <w:szCs w:val="18"/>
                        </w:rPr>
                      </w:pPr>
                      <w:r>
                        <w:rPr>
                          <w:rFonts w:ascii="宋体" w:hAnsi="宋体" w:cs="宋体" w:eastAsia="宋体" w:hint="default"/>
                          <w:sz w:val="18"/>
                          <w:szCs w:val="18"/>
                        </w:rPr>
                        <w:t>务、 引航、 质监等</w:t>
                      </w:r>
                    </w:p>
                  </w:txbxContent>
                </v:textbox>
                <w10:wrap type="none"/>
              </v:shape>
              <v:shape style="position:absolute;left:3684;top:1700;width:968;height:413" type="#_x0000_t202" filled="false" stroked="false">
                <v:textbox inset="0,0,0,0">
                  <w:txbxContent>
                    <w:p>
                      <w:pPr>
                        <w:spacing w:line="185" w:lineRule="exact" w:before="0"/>
                        <w:ind w:left="0" w:right="0" w:firstLine="0"/>
                        <w:jc w:val="center"/>
                        <w:rPr>
                          <w:rFonts w:ascii="Arial" w:hAnsi="Arial" w:cs="Arial" w:eastAsia="Arial" w:hint="default"/>
                          <w:sz w:val="18"/>
                          <w:szCs w:val="18"/>
                        </w:rPr>
                      </w:pPr>
                      <w:r>
                        <w:rPr>
                          <w:rFonts w:ascii="宋体" w:hAnsi="宋体" w:cs="宋体" w:eastAsia="宋体" w:hint="default"/>
                          <w:spacing w:val="-10"/>
                          <w:sz w:val="18"/>
                          <w:szCs w:val="18"/>
                        </w:rPr>
                        <w:t>详见六、</w:t>
                      </w:r>
                      <w:r>
                        <w:rPr>
                          <w:rFonts w:ascii="Arial" w:hAnsi="Arial" w:cs="Arial" w:eastAsia="Arial" w:hint="default"/>
                          <w:spacing w:val="-10"/>
                          <w:sz w:val="18"/>
                          <w:szCs w:val="18"/>
                        </w:rPr>
                        <w:t>5(1)</w:t>
                      </w:r>
                      <w:r>
                        <w:rPr>
                          <w:rFonts w:ascii="Arial" w:hAnsi="Arial" w:cs="Arial" w:eastAsia="Arial" w:hint="default"/>
                          <w:sz w:val="18"/>
                          <w:szCs w:val="18"/>
                        </w:rPr>
                      </w:r>
                    </w:p>
                    <w:p>
                      <w:pPr>
                        <w:spacing w:line="228"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表述</w:t>
                      </w:r>
                    </w:p>
                  </w:txbxContent>
                </v:textbox>
                <w10:wrap type="none"/>
              </v:shape>
              <v:shape style="position:absolute;left:5068;top:1827;width:10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2,646,651.71</w:t>
                      </w:r>
                    </w:p>
                  </w:txbxContent>
                </v:textbox>
                <w10:wrap type="none"/>
              </v:shape>
              <v:shape style="position:absolute;left:6411;top:1827;width:550;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100.00</w:t>
                      </w:r>
                    </w:p>
                  </w:txbxContent>
                </v:textbox>
                <w10:wrap type="none"/>
              </v:shape>
              <v:shape style="position:absolute;left:7378;top:1827;width:1052;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3,420,990.29</w:t>
                      </w:r>
                    </w:p>
                  </w:txbxContent>
                </v:textbox>
                <w10:wrap type="none"/>
              </v:shape>
              <v:shape style="position:absolute;left:8719;top:1827;width:551;height:180"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spacing w:val="-1"/>
                          <w:sz w:val="18"/>
                        </w:rPr>
                        <w:t>100.00</w:t>
                      </w:r>
                    </w:p>
                  </w:txbxContent>
                </v:textbox>
                <w10:wrap type="none"/>
              </v:shape>
            </v:group>
          </v:group>
        </w:pict>
      </w:r>
      <w:r>
        <w:rPr>
          <w:rFonts w:ascii="宋体" w:hAnsi="宋体" w:cs="宋体" w:eastAsia="宋体" w:hint="default"/>
          <w:position w:val="-47"/>
          <w:sz w:val="20"/>
          <w:szCs w:val="20"/>
        </w:rPr>
      </w:r>
    </w:p>
    <w:p>
      <w:pPr>
        <w:spacing w:before="81"/>
        <w:ind w:left="977" w:right="1189" w:firstLine="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58"/>
          <w:sz w:val="24"/>
          <w:szCs w:val="24"/>
        </w:rPr>
        <w:t> </w:t>
      </w:r>
      <w:r>
        <w:rPr>
          <w:rFonts w:ascii="宋体" w:hAnsi="宋体" w:cs="宋体" w:eastAsia="宋体" w:hint="default"/>
          <w:sz w:val="24"/>
          <w:szCs w:val="24"/>
        </w:rPr>
        <w:t>本年无关联托管情况。</w:t>
      </w:r>
    </w:p>
    <w:p>
      <w:pPr>
        <w:spacing w:before="135"/>
        <w:ind w:left="977" w:right="1189" w:firstLine="0"/>
        <w:jc w:val="left"/>
        <w:rPr>
          <w:rFonts w:ascii="宋体" w:hAnsi="宋体" w:cs="宋体" w:eastAsia="宋体" w:hint="default"/>
          <w:sz w:val="21"/>
          <w:szCs w:val="21"/>
        </w:rPr>
      </w:pPr>
      <w:r>
        <w:rPr>
          <w:rFonts w:ascii="Arial" w:hAnsi="Arial" w:cs="Arial" w:eastAsia="Arial" w:hint="default"/>
          <w:sz w:val="24"/>
          <w:szCs w:val="24"/>
        </w:rPr>
        <w:t>(4)</w:t>
      </w:r>
      <w:r>
        <w:rPr>
          <w:rFonts w:ascii="Arial" w:hAnsi="Arial" w:cs="Arial" w:eastAsia="Arial" w:hint="default"/>
          <w:spacing w:val="58"/>
          <w:sz w:val="24"/>
          <w:szCs w:val="24"/>
        </w:rPr>
        <w:t> </w:t>
      </w:r>
      <w:r>
        <w:rPr>
          <w:rFonts w:ascii="宋体" w:hAnsi="宋体" w:cs="宋体" w:eastAsia="宋体" w:hint="default"/>
          <w:sz w:val="24"/>
          <w:szCs w:val="24"/>
        </w:rPr>
        <w:t>本年无关联承包情况</w:t>
      </w:r>
      <w:r>
        <w:rPr>
          <w:rFonts w:ascii="宋体" w:hAnsi="宋体" w:cs="宋体" w:eastAsia="宋体" w:hint="default"/>
          <w:sz w:val="21"/>
          <w:szCs w:val="21"/>
        </w:rPr>
        <w:t>。</w:t>
      </w:r>
    </w:p>
    <w:p>
      <w:pPr>
        <w:spacing w:line="338" w:lineRule="auto" w:before="135"/>
        <w:ind w:left="562" w:right="6769" w:firstLine="415"/>
        <w:jc w:val="left"/>
        <w:rPr>
          <w:rFonts w:ascii="宋体" w:hAnsi="宋体" w:cs="宋体" w:eastAsia="宋体" w:hint="default"/>
          <w:sz w:val="24"/>
          <w:szCs w:val="24"/>
        </w:rPr>
      </w:pPr>
      <w:r>
        <w:rPr/>
        <w:pict>
          <v:group style="position:absolute;margin-left:88.520004pt;margin-top:56.705566pt;width:461.1pt;height:241.15pt;mso-position-horizontal-relative:page;mso-position-vertical-relative:paragraph;z-index:-615520" coordorigin="1770,1134" coordsize="9222,4823">
            <v:shape style="position:absolute;left:2984;top:1151;width:10;height:2" type="#_x0000_t75" stroked="false">
              <v:imagedata r:id="rId22" o:title=""/>
            </v:shape>
            <v:shape style="position:absolute;left:5039;top:1151;width:10;height:2" type="#_x0000_t75" stroked="false">
              <v:imagedata r:id="rId22" o:title=""/>
            </v:shape>
            <v:shape style="position:absolute;left:6464;top:1151;width:10;height:2" type="#_x0000_t75" stroked="false">
              <v:imagedata r:id="rId22" o:title=""/>
            </v:shape>
            <v:shape style="position:absolute;left:7542;top:1151;width:10;height:2" type="#_x0000_t75" stroked="false">
              <v:imagedata r:id="rId22" o:title=""/>
            </v:shape>
            <v:shape style="position:absolute;left:8678;top:1151;width:10;height:2" type="#_x0000_t75" stroked="false">
              <v:imagedata r:id="rId22" o:title=""/>
            </v:shape>
            <v:shape style="position:absolute;left:9946;top:1151;width:10;height:2" type="#_x0000_t75" stroked="false">
              <v:imagedata r:id="rId22" o:title=""/>
            </v:shape>
            <v:shape style="position:absolute;left:2965;top:1134;width:7009;height:557" type="#_x0000_t75" stroked="false">
              <v:imagedata r:id="rId248" o:title=""/>
            </v:shape>
            <v:shape style="position:absolute;left:1770;top:1653;width:9222;height:4304" type="#_x0000_t75" stroked="false">
              <v:imagedata r:id="rId249" o:title=""/>
            </v:shape>
            <w10:wrap type="none"/>
          </v:group>
        </w:pict>
      </w:r>
      <w:r>
        <w:rPr>
          <w:rFonts w:ascii="Arial" w:hAnsi="Arial" w:cs="Arial" w:eastAsia="Arial" w:hint="default"/>
          <w:sz w:val="24"/>
          <w:szCs w:val="24"/>
        </w:rPr>
        <w:t>(5)</w:t>
      </w:r>
      <w:r>
        <w:rPr>
          <w:rFonts w:ascii="Arial" w:hAnsi="Arial" w:cs="Arial" w:eastAsia="Arial" w:hint="default"/>
          <w:spacing w:val="58"/>
          <w:sz w:val="24"/>
          <w:szCs w:val="24"/>
        </w:rPr>
        <w:t> </w:t>
      </w:r>
      <w:r>
        <w:rPr>
          <w:rFonts w:ascii="宋体" w:hAnsi="宋体" w:cs="宋体" w:eastAsia="宋体" w:hint="default"/>
          <w:sz w:val="24"/>
          <w:szCs w:val="24"/>
        </w:rPr>
        <w:t>关联租赁情况 公司出租情况表</w:t>
      </w:r>
    </w:p>
    <w:p>
      <w:pPr>
        <w:spacing w:line="240" w:lineRule="auto" w:before="10"/>
        <w:rPr>
          <w:rFonts w:ascii="宋体" w:hAnsi="宋体" w:cs="宋体" w:eastAsia="宋体" w:hint="default"/>
          <w:sz w:val="8"/>
          <w:szCs w:val="8"/>
        </w:rPr>
      </w:pPr>
    </w:p>
    <w:tbl>
      <w:tblPr>
        <w:tblW w:w="0" w:type="auto"/>
        <w:jc w:val="left"/>
        <w:tblInd w:w="137" w:type="dxa"/>
        <w:tblLayout w:type="fixed"/>
        <w:tblCellMar>
          <w:top w:w="0" w:type="dxa"/>
          <w:left w:w="0" w:type="dxa"/>
          <w:bottom w:w="0" w:type="dxa"/>
          <w:right w:w="0" w:type="dxa"/>
        </w:tblCellMar>
        <w:tblLook w:val="01E0"/>
      </w:tblPr>
      <w:tblGrid>
        <w:gridCol w:w="1265"/>
        <w:gridCol w:w="1141"/>
        <w:gridCol w:w="833"/>
        <w:gridCol w:w="1448"/>
        <w:gridCol w:w="1064"/>
        <w:gridCol w:w="1137"/>
        <w:gridCol w:w="1193"/>
        <w:gridCol w:w="1093"/>
      </w:tblGrid>
      <w:tr>
        <w:trPr>
          <w:trHeight w:val="842" w:hRule="exact"/>
        </w:trPr>
        <w:tc>
          <w:tcPr>
            <w:tcW w:w="1265" w:type="dxa"/>
            <w:tcBorders>
              <w:top w:val="single" w:sz="17" w:space="0" w:color="000000"/>
              <w:left w:val="nil" w:sz="6" w:space="0" w:color="auto"/>
              <w:bottom w:val="nil" w:sz="6" w:space="0" w:color="auto"/>
              <w:right w:val="nil" w:sz="6" w:space="0" w:color="auto"/>
            </w:tcBorders>
          </w:tcPr>
          <w:p>
            <w:pPr>
              <w:pStyle w:val="TableParagraph"/>
              <w:spacing w:line="231" w:lineRule="exact"/>
              <w:ind w:right="69"/>
              <w:jc w:val="center"/>
              <w:rPr>
                <w:rFonts w:ascii="宋体" w:hAnsi="宋体" w:cs="宋体" w:eastAsia="宋体" w:hint="default"/>
                <w:sz w:val="20"/>
                <w:szCs w:val="20"/>
              </w:rPr>
            </w:pPr>
            <w:r>
              <w:rPr>
                <w:rFonts w:ascii="宋体" w:hAnsi="宋体" w:cs="宋体" w:eastAsia="宋体" w:hint="default"/>
                <w:sz w:val="20"/>
                <w:szCs w:val="20"/>
              </w:rPr>
              <w:t>出租方名</w:t>
            </w:r>
          </w:p>
          <w:p>
            <w:pPr>
              <w:pStyle w:val="TableParagraph"/>
              <w:spacing w:line="260" w:lineRule="exact"/>
              <w:ind w:right="71"/>
              <w:jc w:val="center"/>
              <w:rPr>
                <w:rFonts w:ascii="宋体" w:hAnsi="宋体" w:cs="宋体" w:eastAsia="宋体" w:hint="default"/>
                <w:sz w:val="20"/>
                <w:szCs w:val="20"/>
              </w:rPr>
            </w:pPr>
            <w:r>
              <w:rPr>
                <w:rFonts w:ascii="宋体" w:hAnsi="宋体" w:cs="宋体" w:eastAsia="宋体" w:hint="default"/>
                <w:w w:val="100"/>
                <w:sz w:val="20"/>
                <w:szCs w:val="20"/>
              </w:rPr>
              <w:t>称</w:t>
            </w:r>
          </w:p>
          <w:p>
            <w:pPr>
              <w:pStyle w:val="TableParagraph"/>
              <w:spacing w:line="240" w:lineRule="auto" w:before="125"/>
              <w:ind w:right="50"/>
              <w:jc w:val="center"/>
              <w:rPr>
                <w:rFonts w:ascii="宋体" w:hAnsi="宋体" w:cs="宋体" w:eastAsia="宋体" w:hint="default"/>
                <w:sz w:val="18"/>
                <w:szCs w:val="18"/>
              </w:rPr>
            </w:pPr>
            <w:r>
              <w:rPr>
                <w:rFonts w:ascii="宋体" w:hAnsi="宋体" w:cs="宋体" w:eastAsia="宋体" w:hint="default"/>
                <w:spacing w:val="15"/>
                <w:sz w:val="18"/>
                <w:szCs w:val="18"/>
              </w:rPr>
              <w:t>锦州港股份</w:t>
            </w:r>
            <w:r>
              <w:rPr>
                <w:rFonts w:ascii="宋体" w:hAnsi="宋体" w:cs="宋体" w:eastAsia="宋体" w:hint="default"/>
                <w:spacing w:val="-71"/>
                <w:sz w:val="18"/>
                <w:szCs w:val="18"/>
              </w:rPr>
              <w:t> </w:t>
            </w:r>
            <w:r>
              <w:rPr>
                <w:rFonts w:ascii="宋体" w:hAnsi="宋体" w:cs="宋体" w:eastAsia="宋体" w:hint="default"/>
                <w:sz w:val="18"/>
                <w:szCs w:val="18"/>
              </w:rPr>
            </w:r>
          </w:p>
        </w:tc>
        <w:tc>
          <w:tcPr>
            <w:tcW w:w="1141" w:type="dxa"/>
            <w:tcBorders>
              <w:top w:val="single" w:sz="17" w:space="0" w:color="000000"/>
              <w:left w:val="nil" w:sz="6" w:space="0" w:color="auto"/>
              <w:bottom w:val="nil" w:sz="6" w:space="0" w:color="auto"/>
              <w:right w:val="nil" w:sz="6" w:space="0" w:color="auto"/>
            </w:tcBorders>
          </w:tcPr>
          <w:p>
            <w:pPr>
              <w:pStyle w:val="TableParagraph"/>
              <w:spacing w:line="231" w:lineRule="exact"/>
              <w:ind w:right="92"/>
              <w:jc w:val="center"/>
              <w:rPr>
                <w:rFonts w:ascii="宋体" w:hAnsi="宋体" w:cs="宋体" w:eastAsia="宋体" w:hint="default"/>
                <w:sz w:val="20"/>
                <w:szCs w:val="20"/>
              </w:rPr>
            </w:pPr>
            <w:r>
              <w:rPr>
                <w:rFonts w:ascii="宋体" w:hAnsi="宋体" w:cs="宋体" w:eastAsia="宋体" w:hint="default"/>
                <w:sz w:val="20"/>
                <w:szCs w:val="20"/>
              </w:rPr>
              <w:t>承租方名</w:t>
            </w:r>
          </w:p>
          <w:p>
            <w:pPr>
              <w:pStyle w:val="TableParagraph"/>
              <w:spacing w:line="260" w:lineRule="exact"/>
              <w:ind w:right="93"/>
              <w:jc w:val="center"/>
              <w:rPr>
                <w:rFonts w:ascii="宋体" w:hAnsi="宋体" w:cs="宋体" w:eastAsia="宋体" w:hint="default"/>
                <w:sz w:val="20"/>
                <w:szCs w:val="20"/>
              </w:rPr>
            </w:pPr>
            <w:r>
              <w:rPr>
                <w:rFonts w:ascii="宋体" w:hAnsi="宋体" w:cs="宋体" w:eastAsia="宋体" w:hint="default"/>
                <w:w w:val="100"/>
                <w:sz w:val="20"/>
                <w:szCs w:val="20"/>
              </w:rPr>
              <w:t>称</w:t>
            </w:r>
          </w:p>
          <w:p>
            <w:pPr>
              <w:pStyle w:val="TableParagraph"/>
              <w:spacing w:line="240" w:lineRule="auto" w:before="9"/>
              <w:ind w:right="72"/>
              <w:jc w:val="center"/>
              <w:rPr>
                <w:rFonts w:ascii="宋体" w:hAnsi="宋体" w:cs="宋体" w:eastAsia="宋体" w:hint="default"/>
                <w:sz w:val="18"/>
                <w:szCs w:val="18"/>
              </w:rPr>
            </w:pPr>
            <w:r>
              <w:rPr>
                <w:rFonts w:ascii="宋体" w:hAnsi="宋体" w:cs="宋体" w:eastAsia="宋体" w:hint="default"/>
                <w:spacing w:val="15"/>
                <w:sz w:val="18"/>
                <w:szCs w:val="18"/>
              </w:rPr>
              <w:t>锦州新时代</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single" w:sz="17" w:space="0" w:color="000000"/>
              <w:left w:val="nil" w:sz="6" w:space="0" w:color="auto"/>
              <w:bottom w:val="nil" w:sz="6" w:space="0" w:color="auto"/>
              <w:right w:val="nil" w:sz="6" w:space="0" w:color="auto"/>
            </w:tcBorders>
          </w:tcPr>
          <w:p>
            <w:pPr>
              <w:pStyle w:val="TableParagraph"/>
              <w:spacing w:line="231" w:lineRule="exact"/>
              <w:ind w:left="109" w:right="0" w:firstLine="1"/>
              <w:jc w:val="left"/>
              <w:rPr>
                <w:rFonts w:ascii="宋体" w:hAnsi="宋体" w:cs="宋体" w:eastAsia="宋体" w:hint="default"/>
                <w:sz w:val="20"/>
                <w:szCs w:val="20"/>
              </w:rPr>
            </w:pPr>
            <w:r>
              <w:rPr>
                <w:rFonts w:ascii="宋体" w:hAnsi="宋体" w:cs="宋体" w:eastAsia="宋体" w:hint="default"/>
                <w:sz w:val="20"/>
                <w:szCs w:val="20"/>
              </w:rPr>
              <w:t>租赁资</w:t>
            </w:r>
          </w:p>
          <w:p>
            <w:pPr>
              <w:pStyle w:val="TableParagraph"/>
              <w:spacing w:line="260" w:lineRule="exact"/>
              <w:ind w:left="109" w:right="0"/>
              <w:jc w:val="left"/>
              <w:rPr>
                <w:rFonts w:ascii="宋体" w:hAnsi="宋体" w:cs="宋体" w:eastAsia="宋体" w:hint="default"/>
                <w:sz w:val="20"/>
                <w:szCs w:val="20"/>
              </w:rPr>
            </w:pPr>
            <w:r>
              <w:rPr>
                <w:rFonts w:ascii="宋体" w:hAnsi="宋体" w:cs="宋体" w:eastAsia="宋体" w:hint="default"/>
                <w:sz w:val="20"/>
                <w:szCs w:val="20"/>
              </w:rPr>
              <w:t>产种类</w:t>
            </w:r>
          </w:p>
          <w:p>
            <w:pPr>
              <w:pStyle w:val="TableParagraph"/>
              <w:spacing w:line="240" w:lineRule="auto" w:before="9"/>
              <w:ind w:left="141" w:right="0"/>
              <w:jc w:val="left"/>
              <w:rPr>
                <w:rFonts w:ascii="宋体" w:hAnsi="宋体" w:cs="宋体" w:eastAsia="宋体" w:hint="default"/>
                <w:sz w:val="18"/>
                <w:szCs w:val="18"/>
              </w:rPr>
            </w:pPr>
            <w:r>
              <w:rPr>
                <w:rFonts w:ascii="宋体" w:hAnsi="宋体" w:cs="宋体" w:eastAsia="宋体" w:hint="default"/>
                <w:sz w:val="18"/>
                <w:szCs w:val="18"/>
              </w:rPr>
              <w:t>融资租</w:t>
            </w:r>
          </w:p>
        </w:tc>
        <w:tc>
          <w:tcPr>
            <w:tcW w:w="1448" w:type="dxa"/>
            <w:tcBorders>
              <w:top w:val="single" w:sz="17" w:space="0" w:color="000000"/>
              <w:left w:val="nil" w:sz="6" w:space="0" w:color="auto"/>
              <w:bottom w:val="nil" w:sz="6" w:space="0" w:color="auto"/>
              <w:right w:val="nil" w:sz="6" w:space="0" w:color="auto"/>
            </w:tcBorders>
          </w:tcPr>
          <w:p>
            <w:pPr>
              <w:pStyle w:val="TableParagraph"/>
              <w:spacing w:line="231" w:lineRule="exact"/>
              <w:ind w:right="3"/>
              <w:jc w:val="center"/>
              <w:rPr>
                <w:rFonts w:ascii="宋体" w:hAnsi="宋体" w:cs="宋体" w:eastAsia="宋体" w:hint="default"/>
                <w:sz w:val="20"/>
                <w:szCs w:val="20"/>
              </w:rPr>
            </w:pPr>
            <w:r>
              <w:rPr>
                <w:rFonts w:ascii="宋体" w:hAnsi="宋体" w:cs="宋体" w:eastAsia="宋体" w:hint="default"/>
                <w:sz w:val="20"/>
                <w:szCs w:val="20"/>
              </w:rPr>
              <w:t>租赁资产涉及</w:t>
            </w:r>
          </w:p>
          <w:p>
            <w:pPr>
              <w:pStyle w:val="TableParagraph"/>
              <w:spacing w:line="260" w:lineRule="exact"/>
              <w:ind w:right="6"/>
              <w:jc w:val="center"/>
              <w:rPr>
                <w:rFonts w:ascii="宋体" w:hAnsi="宋体" w:cs="宋体" w:eastAsia="宋体" w:hint="default"/>
                <w:sz w:val="20"/>
                <w:szCs w:val="20"/>
              </w:rPr>
            </w:pPr>
            <w:r>
              <w:rPr>
                <w:rFonts w:ascii="宋体" w:hAnsi="宋体" w:cs="宋体" w:eastAsia="宋体" w:hint="default"/>
                <w:sz w:val="20"/>
                <w:szCs w:val="20"/>
              </w:rPr>
              <w:t>金额</w:t>
            </w:r>
          </w:p>
        </w:tc>
        <w:tc>
          <w:tcPr>
            <w:tcW w:w="1064" w:type="dxa"/>
            <w:tcBorders>
              <w:top w:val="single" w:sz="17" w:space="0" w:color="000000"/>
              <w:left w:val="nil" w:sz="6" w:space="0" w:color="auto"/>
              <w:bottom w:val="nil" w:sz="6" w:space="0" w:color="auto"/>
              <w:right w:val="nil" w:sz="6" w:space="0" w:color="auto"/>
            </w:tcBorders>
          </w:tcPr>
          <w:p>
            <w:pPr>
              <w:pStyle w:val="TableParagraph"/>
              <w:spacing w:line="231" w:lineRule="exact"/>
              <w:ind w:right="13"/>
              <w:jc w:val="center"/>
              <w:rPr>
                <w:rFonts w:ascii="宋体" w:hAnsi="宋体" w:cs="宋体" w:eastAsia="宋体" w:hint="default"/>
                <w:sz w:val="20"/>
                <w:szCs w:val="20"/>
              </w:rPr>
            </w:pPr>
            <w:r>
              <w:rPr>
                <w:rFonts w:ascii="宋体" w:hAnsi="宋体" w:cs="宋体" w:eastAsia="宋体" w:hint="default"/>
                <w:sz w:val="20"/>
                <w:szCs w:val="20"/>
              </w:rPr>
              <w:t>租赁起始</w:t>
            </w:r>
          </w:p>
          <w:p>
            <w:pPr>
              <w:pStyle w:val="TableParagraph"/>
              <w:spacing w:line="260" w:lineRule="exact"/>
              <w:ind w:right="15"/>
              <w:jc w:val="center"/>
              <w:rPr>
                <w:rFonts w:ascii="宋体" w:hAnsi="宋体" w:cs="宋体" w:eastAsia="宋体" w:hint="default"/>
                <w:sz w:val="20"/>
                <w:szCs w:val="20"/>
              </w:rPr>
            </w:pPr>
            <w:r>
              <w:rPr>
                <w:rFonts w:ascii="宋体" w:hAnsi="宋体" w:cs="宋体" w:eastAsia="宋体" w:hint="default"/>
                <w:w w:val="100"/>
                <w:sz w:val="20"/>
                <w:szCs w:val="20"/>
              </w:rPr>
              <w:t>日</w:t>
            </w:r>
          </w:p>
        </w:tc>
        <w:tc>
          <w:tcPr>
            <w:tcW w:w="1137" w:type="dxa"/>
            <w:tcBorders>
              <w:top w:val="single" w:sz="17" w:space="0" w:color="000000"/>
              <w:left w:val="nil" w:sz="6" w:space="0" w:color="auto"/>
              <w:bottom w:val="nil" w:sz="6" w:space="0" w:color="auto"/>
              <w:right w:val="nil" w:sz="6" w:space="0" w:color="auto"/>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sz w:val="20"/>
                <w:szCs w:val="20"/>
              </w:rPr>
              <w:t>租赁终止</w:t>
            </w:r>
          </w:p>
          <w:p>
            <w:pPr>
              <w:pStyle w:val="TableParagraph"/>
              <w:spacing w:line="260" w:lineRule="exact"/>
              <w:ind w:right="1"/>
              <w:jc w:val="center"/>
              <w:rPr>
                <w:rFonts w:ascii="宋体" w:hAnsi="宋体" w:cs="宋体" w:eastAsia="宋体" w:hint="default"/>
                <w:sz w:val="20"/>
                <w:szCs w:val="20"/>
              </w:rPr>
            </w:pPr>
            <w:r>
              <w:rPr>
                <w:rFonts w:ascii="宋体" w:hAnsi="宋体" w:cs="宋体" w:eastAsia="宋体" w:hint="default"/>
                <w:w w:val="100"/>
                <w:sz w:val="20"/>
                <w:szCs w:val="20"/>
              </w:rPr>
              <w:t>日</w:t>
            </w:r>
          </w:p>
        </w:tc>
        <w:tc>
          <w:tcPr>
            <w:tcW w:w="1193" w:type="dxa"/>
            <w:tcBorders>
              <w:top w:val="single" w:sz="17" w:space="0" w:color="000000"/>
              <w:left w:val="nil" w:sz="6" w:space="0" w:color="auto"/>
              <w:bottom w:val="nil" w:sz="6" w:space="0" w:color="auto"/>
              <w:right w:val="nil" w:sz="6" w:space="0" w:color="auto"/>
            </w:tcBorders>
          </w:tcPr>
          <w:p>
            <w:pPr>
              <w:pStyle w:val="TableParagraph"/>
              <w:spacing w:line="231" w:lineRule="exact"/>
              <w:ind w:left="231" w:right="0" w:hanging="100"/>
              <w:jc w:val="left"/>
              <w:rPr>
                <w:rFonts w:ascii="宋体" w:hAnsi="宋体" w:cs="宋体" w:eastAsia="宋体" w:hint="default"/>
                <w:sz w:val="20"/>
                <w:szCs w:val="20"/>
              </w:rPr>
            </w:pPr>
            <w:r>
              <w:rPr>
                <w:rFonts w:ascii="宋体" w:hAnsi="宋体" w:cs="宋体" w:eastAsia="宋体" w:hint="default"/>
                <w:sz w:val="20"/>
                <w:szCs w:val="20"/>
              </w:rPr>
              <w:t>年度确认的</w:t>
            </w:r>
          </w:p>
          <w:p>
            <w:pPr>
              <w:pStyle w:val="TableParagraph"/>
              <w:spacing w:line="260" w:lineRule="exact"/>
              <w:ind w:left="231" w:right="0"/>
              <w:jc w:val="left"/>
              <w:rPr>
                <w:rFonts w:ascii="宋体" w:hAnsi="宋体" w:cs="宋体" w:eastAsia="宋体" w:hint="default"/>
                <w:sz w:val="20"/>
                <w:szCs w:val="20"/>
              </w:rPr>
            </w:pPr>
            <w:r>
              <w:rPr>
                <w:rFonts w:ascii="宋体" w:hAnsi="宋体" w:cs="宋体" w:eastAsia="宋体" w:hint="default"/>
                <w:sz w:val="20"/>
                <w:szCs w:val="20"/>
              </w:rPr>
              <w:t>租赁收益</w:t>
            </w:r>
          </w:p>
        </w:tc>
        <w:tc>
          <w:tcPr>
            <w:tcW w:w="1093" w:type="dxa"/>
            <w:tcBorders>
              <w:top w:val="single" w:sz="17" w:space="0" w:color="000000"/>
              <w:left w:val="nil" w:sz="6" w:space="0" w:color="auto"/>
              <w:bottom w:val="nil" w:sz="6" w:space="0" w:color="auto"/>
              <w:right w:val="nil" w:sz="6" w:space="0" w:color="auto"/>
            </w:tcBorders>
          </w:tcPr>
          <w:p>
            <w:pPr>
              <w:pStyle w:val="TableParagraph"/>
              <w:spacing w:line="231" w:lineRule="exact"/>
              <w:ind w:left="186" w:right="0"/>
              <w:jc w:val="left"/>
              <w:rPr>
                <w:rFonts w:ascii="宋体" w:hAnsi="宋体" w:cs="宋体" w:eastAsia="宋体" w:hint="default"/>
                <w:sz w:val="20"/>
                <w:szCs w:val="20"/>
              </w:rPr>
            </w:pPr>
            <w:r>
              <w:rPr>
                <w:rFonts w:ascii="宋体" w:hAnsi="宋体" w:cs="宋体" w:eastAsia="宋体" w:hint="default"/>
                <w:sz w:val="20"/>
                <w:szCs w:val="20"/>
              </w:rPr>
              <w:t>租赁收益</w:t>
            </w:r>
          </w:p>
          <w:p>
            <w:pPr>
              <w:pStyle w:val="TableParagraph"/>
              <w:spacing w:line="260" w:lineRule="exact"/>
              <w:ind w:left="181" w:right="0" w:firstLine="4"/>
              <w:jc w:val="left"/>
              <w:rPr>
                <w:rFonts w:ascii="宋体" w:hAnsi="宋体" w:cs="宋体" w:eastAsia="宋体" w:hint="default"/>
                <w:sz w:val="20"/>
                <w:szCs w:val="20"/>
              </w:rPr>
            </w:pPr>
            <w:r>
              <w:rPr>
                <w:rFonts w:ascii="宋体" w:hAnsi="宋体" w:cs="宋体" w:eastAsia="宋体" w:hint="default"/>
                <w:sz w:val="20"/>
                <w:szCs w:val="20"/>
              </w:rPr>
              <w:t>定价依据</w:t>
            </w:r>
          </w:p>
          <w:p>
            <w:pPr>
              <w:pStyle w:val="TableParagraph"/>
              <w:spacing w:line="240" w:lineRule="auto" w:before="125"/>
              <w:ind w:left="181" w:right="0"/>
              <w:jc w:val="left"/>
              <w:rPr>
                <w:rFonts w:ascii="宋体" w:hAnsi="宋体" w:cs="宋体" w:eastAsia="宋体" w:hint="default"/>
                <w:sz w:val="18"/>
                <w:szCs w:val="18"/>
              </w:rPr>
            </w:pPr>
            <w:r>
              <w:rPr>
                <w:rFonts w:ascii="宋体" w:hAnsi="宋体" w:cs="宋体" w:eastAsia="宋体" w:hint="default"/>
                <w:sz w:val="18"/>
                <w:szCs w:val="18"/>
              </w:rPr>
              <w:t>实际利率</w:t>
            </w:r>
          </w:p>
        </w:tc>
      </w:tr>
      <w:tr>
        <w:trPr>
          <w:trHeight w:val="180"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20" w:lineRule="exact"/>
              <w:ind w:left="108"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pacing w:val="15"/>
                <w:sz w:val="18"/>
                <w:szCs w:val="18"/>
              </w:rPr>
              <w:t>集装箱码头</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162" w:lineRule="exact"/>
              <w:ind w:right="8"/>
              <w:jc w:val="center"/>
              <w:rPr>
                <w:rFonts w:ascii="宋体" w:hAnsi="宋体" w:cs="宋体" w:eastAsia="宋体" w:hint="default"/>
                <w:sz w:val="18"/>
                <w:szCs w:val="18"/>
              </w:rPr>
            </w:pPr>
            <w:r>
              <w:rPr>
                <w:rFonts w:ascii="宋体" w:hAnsi="宋体" w:cs="宋体" w:eastAsia="宋体" w:hint="default"/>
                <w:sz w:val="18"/>
                <w:szCs w:val="18"/>
              </w:rPr>
              <w:t>出</w:t>
            </w:r>
            <w:r>
              <w:rPr>
                <w:rFonts w:ascii="Times New Roman" w:hAnsi="Times New Roman" w:cs="Times New Roman" w:eastAsia="Times New Roman" w:hint="default"/>
                <w:sz w:val="18"/>
                <w:szCs w:val="18"/>
              </w:rPr>
              <w:t>-</w:t>
            </w:r>
            <w:r>
              <w:rPr>
                <w:rFonts w:ascii="宋体" w:hAnsi="宋体" w:cs="宋体" w:eastAsia="宋体" w:hint="default"/>
                <w:sz w:val="18"/>
                <w:szCs w:val="18"/>
              </w:rPr>
              <w:t>固定</w:t>
            </w:r>
          </w:p>
        </w:tc>
        <w:tc>
          <w:tcPr>
            <w:tcW w:w="1448" w:type="dxa"/>
            <w:tcBorders>
              <w:top w:val="nil" w:sz="6" w:space="0" w:color="auto"/>
              <w:left w:val="nil" w:sz="6" w:space="0" w:color="auto"/>
              <w:bottom w:val="nil" w:sz="6" w:space="0" w:color="auto"/>
              <w:right w:val="nil" w:sz="6" w:space="0" w:color="auto"/>
            </w:tcBorders>
          </w:tcPr>
          <w:p>
            <w:pPr>
              <w:pStyle w:val="TableParagraph"/>
              <w:spacing w:line="162" w:lineRule="exact"/>
              <w:ind w:right="122"/>
              <w:jc w:val="right"/>
              <w:rPr>
                <w:rFonts w:ascii="Arial" w:hAnsi="Arial" w:cs="Arial" w:eastAsia="Arial" w:hint="default"/>
                <w:sz w:val="18"/>
                <w:szCs w:val="18"/>
              </w:rPr>
            </w:pPr>
            <w:r>
              <w:rPr>
                <w:rFonts w:ascii="Arial"/>
                <w:spacing w:val="-1"/>
                <w:sz w:val="18"/>
              </w:rPr>
              <w:t>22,678,292.00</w:t>
            </w:r>
            <w:r>
              <w:rPr>
                <w:rFonts w:ascii="Arial"/>
                <w:sz w:val="18"/>
              </w:rPr>
            </w:r>
          </w:p>
        </w:tc>
        <w:tc>
          <w:tcPr>
            <w:tcW w:w="1064" w:type="dxa"/>
            <w:tcBorders>
              <w:top w:val="nil" w:sz="6" w:space="0" w:color="auto"/>
              <w:left w:val="nil" w:sz="6" w:space="0" w:color="auto"/>
              <w:bottom w:val="nil" w:sz="6" w:space="0" w:color="auto"/>
              <w:right w:val="nil" w:sz="6" w:space="0" w:color="auto"/>
            </w:tcBorders>
          </w:tcPr>
          <w:p>
            <w:pPr>
              <w:pStyle w:val="TableParagraph"/>
              <w:spacing w:line="162" w:lineRule="exact"/>
              <w:ind w:right="107"/>
              <w:jc w:val="right"/>
              <w:rPr>
                <w:rFonts w:ascii="Arial" w:hAnsi="Arial" w:cs="Arial" w:eastAsia="Arial" w:hint="default"/>
                <w:sz w:val="18"/>
                <w:szCs w:val="18"/>
              </w:rPr>
            </w:pPr>
            <w:r>
              <w:rPr>
                <w:rFonts w:ascii="Arial"/>
                <w:spacing w:val="-1"/>
                <w:sz w:val="18"/>
              </w:rPr>
              <w:t>2002-1-1</w:t>
            </w:r>
            <w:r>
              <w:rPr>
                <w:rFonts w:ascii="Arial"/>
                <w:sz w:val="18"/>
              </w:rPr>
            </w:r>
          </w:p>
        </w:tc>
        <w:tc>
          <w:tcPr>
            <w:tcW w:w="1137" w:type="dxa"/>
            <w:tcBorders>
              <w:top w:val="nil" w:sz="6" w:space="0" w:color="auto"/>
              <w:left w:val="nil" w:sz="6" w:space="0" w:color="auto"/>
              <w:bottom w:val="nil" w:sz="6" w:space="0" w:color="auto"/>
              <w:right w:val="nil" w:sz="6" w:space="0" w:color="auto"/>
            </w:tcBorders>
          </w:tcPr>
          <w:p>
            <w:pPr>
              <w:pStyle w:val="TableParagraph"/>
              <w:spacing w:line="162" w:lineRule="exact"/>
              <w:ind w:right="106"/>
              <w:jc w:val="right"/>
              <w:rPr>
                <w:rFonts w:ascii="Arial" w:hAnsi="Arial" w:cs="Arial" w:eastAsia="Arial" w:hint="default"/>
                <w:sz w:val="18"/>
                <w:szCs w:val="18"/>
              </w:rPr>
            </w:pPr>
            <w:r>
              <w:rPr>
                <w:rFonts w:ascii="Arial"/>
                <w:spacing w:val="-1"/>
                <w:sz w:val="18"/>
              </w:rPr>
              <w:t>2013-12-31</w:t>
            </w:r>
            <w:r>
              <w:rPr>
                <w:rFonts w:ascii="Arial"/>
                <w:sz w:val="18"/>
              </w:rPr>
            </w:r>
          </w:p>
        </w:tc>
        <w:tc>
          <w:tcPr>
            <w:tcW w:w="2286" w:type="dxa"/>
            <w:gridSpan w:val="2"/>
            <w:tcBorders>
              <w:top w:val="nil" w:sz="6" w:space="0" w:color="auto"/>
              <w:left w:val="nil" w:sz="6" w:space="0" w:color="auto"/>
              <w:bottom w:val="nil" w:sz="6" w:space="0" w:color="auto"/>
              <w:right w:val="nil" w:sz="6" w:space="0" w:color="auto"/>
            </w:tcBorders>
          </w:tcPr>
          <w:p>
            <w:pPr>
              <w:pStyle w:val="TableParagraph"/>
              <w:tabs>
                <w:tab w:pos="1463" w:val="left" w:leader="none"/>
              </w:tabs>
              <w:spacing w:line="220" w:lineRule="exact"/>
              <w:ind w:left="257" w:right="0"/>
              <w:jc w:val="left"/>
              <w:rPr>
                <w:rFonts w:ascii="宋体" w:hAnsi="宋体" w:cs="宋体" w:eastAsia="宋体" w:hint="default"/>
                <w:sz w:val="18"/>
                <w:szCs w:val="18"/>
              </w:rPr>
            </w:pPr>
            <w:r>
              <w:rPr>
                <w:rFonts w:ascii="Arial" w:hAnsi="Arial" w:cs="Arial" w:eastAsia="Arial" w:hint="default"/>
                <w:spacing w:val="-1"/>
                <w:sz w:val="18"/>
                <w:szCs w:val="18"/>
              </w:rPr>
              <w:t>192,799.49</w:t>
              <w:tab/>
            </w:r>
            <w:r>
              <w:rPr>
                <w:rFonts w:ascii="宋体" w:hAnsi="宋体" w:cs="宋体" w:eastAsia="宋体" w:hint="default"/>
                <w:position w:val="-11"/>
                <w:sz w:val="18"/>
                <w:szCs w:val="18"/>
              </w:rPr>
              <w:t>法分摊</w:t>
            </w:r>
            <w:r>
              <w:rPr>
                <w:rFonts w:ascii="宋体" w:hAnsi="宋体" w:cs="宋体" w:eastAsia="宋体" w:hint="default"/>
                <w:sz w:val="18"/>
                <w:szCs w:val="18"/>
              </w:rPr>
            </w:r>
          </w:p>
        </w:tc>
      </w:tr>
      <w:tr>
        <w:trPr>
          <w:trHeight w:val="234"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spacing w:line="202" w:lineRule="exact"/>
              <w:ind w:left="1299"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833" w:type="dxa"/>
            <w:tcBorders>
              <w:top w:val="nil" w:sz="6" w:space="0" w:color="auto"/>
              <w:left w:val="nil" w:sz="6" w:space="0" w:color="auto"/>
              <w:bottom w:val="nil" w:sz="6" w:space="0" w:color="auto"/>
              <w:right w:val="nil" w:sz="6" w:space="0" w:color="auto"/>
            </w:tcBorders>
          </w:tcPr>
          <w:p>
            <w:pPr>
              <w:pStyle w:val="TableParagraph"/>
              <w:spacing w:line="202" w:lineRule="exact"/>
              <w:ind w:right="9"/>
              <w:jc w:val="center"/>
              <w:rPr>
                <w:rFonts w:ascii="宋体" w:hAnsi="宋体" w:cs="宋体" w:eastAsia="宋体" w:hint="default"/>
                <w:sz w:val="18"/>
                <w:szCs w:val="18"/>
              </w:rPr>
            </w:pPr>
            <w:r>
              <w:rPr>
                <w:rFonts w:ascii="宋体" w:hAnsi="宋体" w:cs="宋体" w:eastAsia="宋体" w:hint="default"/>
                <w:sz w:val="18"/>
                <w:szCs w:val="18"/>
              </w:rPr>
              <w:t>资产</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c>
          <w:tcPr>
            <w:tcW w:w="1093" w:type="dxa"/>
            <w:tcBorders>
              <w:top w:val="nil" w:sz="6" w:space="0" w:color="auto"/>
              <w:left w:val="nil" w:sz="6" w:space="0" w:color="auto"/>
              <w:bottom w:val="nil" w:sz="6" w:space="0" w:color="auto"/>
              <w:right w:val="nil" w:sz="6" w:space="0" w:color="auto"/>
            </w:tcBorders>
          </w:tcPr>
          <w:p>
            <w:pPr/>
          </w:p>
        </w:tc>
      </w:tr>
      <w:tr>
        <w:trPr>
          <w:trHeight w:val="238"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8" w:right="0"/>
              <w:jc w:val="left"/>
              <w:rPr>
                <w:rFonts w:ascii="宋体" w:hAnsi="宋体" w:cs="宋体" w:eastAsia="宋体" w:hint="default"/>
                <w:sz w:val="18"/>
                <w:szCs w:val="18"/>
              </w:rPr>
            </w:pPr>
            <w:r>
              <w:rPr>
                <w:rFonts w:ascii="宋体" w:hAnsi="宋体" w:cs="宋体" w:eastAsia="宋体" w:hint="default"/>
                <w:spacing w:val="15"/>
                <w:position w:val="-11"/>
                <w:sz w:val="18"/>
                <w:szCs w:val="18"/>
              </w:rPr>
              <w:t>锦州港股份</w:t>
              <w:tab/>
            </w:r>
            <w:r>
              <w:rPr>
                <w:rFonts w:ascii="宋体" w:hAnsi="宋体" w:cs="宋体" w:eastAsia="宋体" w:hint="default"/>
                <w:spacing w:val="15"/>
                <w:sz w:val="18"/>
                <w:szCs w:val="18"/>
              </w:rPr>
              <w:t>锦州新时代</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12" w:lineRule="exact"/>
              <w:ind w:right="8"/>
              <w:jc w:val="center"/>
              <w:rPr>
                <w:rFonts w:ascii="宋体" w:hAnsi="宋体" w:cs="宋体" w:eastAsia="宋体" w:hint="default"/>
                <w:sz w:val="18"/>
                <w:szCs w:val="18"/>
              </w:rPr>
            </w:pPr>
            <w:r>
              <w:rPr>
                <w:rFonts w:ascii="宋体" w:hAnsi="宋体" w:cs="宋体" w:eastAsia="宋体" w:hint="default"/>
                <w:sz w:val="18"/>
                <w:szCs w:val="18"/>
              </w:rPr>
              <w:t>经营租</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c>
          <w:tcPr>
            <w:tcW w:w="1093" w:type="dxa"/>
            <w:tcBorders>
              <w:top w:val="nil" w:sz="6" w:space="0" w:color="auto"/>
              <w:left w:val="nil" w:sz="6" w:space="0" w:color="auto"/>
              <w:bottom w:val="nil" w:sz="6" w:space="0" w:color="auto"/>
              <w:right w:val="nil" w:sz="6" w:space="0" w:color="auto"/>
            </w:tcBorders>
          </w:tcPr>
          <w:p>
            <w:pPr/>
          </w:p>
        </w:tc>
      </w:tr>
      <w:tr>
        <w:trPr>
          <w:trHeight w:val="238"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8"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pacing w:val="15"/>
                <w:sz w:val="18"/>
                <w:szCs w:val="18"/>
              </w:rPr>
              <w:t>集装箱码头</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20" w:lineRule="exact"/>
              <w:ind w:right="8"/>
              <w:jc w:val="center"/>
              <w:rPr>
                <w:rFonts w:ascii="宋体" w:hAnsi="宋体" w:cs="宋体" w:eastAsia="宋体" w:hint="default"/>
                <w:sz w:val="18"/>
                <w:szCs w:val="18"/>
              </w:rPr>
            </w:pPr>
            <w:r>
              <w:rPr>
                <w:rFonts w:ascii="宋体" w:hAnsi="宋体" w:cs="宋体" w:eastAsia="宋体" w:hint="default"/>
                <w:sz w:val="18"/>
                <w:szCs w:val="18"/>
              </w:rPr>
              <w:t>出</w:t>
            </w:r>
            <w:r>
              <w:rPr>
                <w:rFonts w:ascii="Times New Roman" w:hAnsi="Times New Roman" w:cs="Times New Roman" w:eastAsia="Times New Roman" w:hint="default"/>
                <w:sz w:val="18"/>
                <w:szCs w:val="18"/>
              </w:rPr>
              <w:t>-</w:t>
            </w:r>
            <w:r>
              <w:rPr>
                <w:rFonts w:ascii="宋体" w:hAnsi="宋体" w:cs="宋体" w:eastAsia="宋体" w:hint="default"/>
                <w:sz w:val="18"/>
                <w:szCs w:val="18"/>
              </w:rPr>
              <w:t>固定</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1"/>
              <w:jc w:val="right"/>
              <w:rPr>
                <w:rFonts w:ascii="Arial" w:hAnsi="Arial" w:cs="Arial" w:eastAsia="Arial" w:hint="default"/>
                <w:sz w:val="18"/>
                <w:szCs w:val="18"/>
              </w:rPr>
            </w:pPr>
            <w:r>
              <w:rPr>
                <w:rFonts w:ascii="Arial"/>
                <w:spacing w:val="-1"/>
                <w:sz w:val="18"/>
              </w:rPr>
              <w:t>4,122,256.18</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1"/>
                <w:sz w:val="18"/>
              </w:rPr>
              <w:t>2007-10-1</w:t>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Arial" w:hAnsi="Arial" w:cs="Arial" w:eastAsia="Arial" w:hint="default"/>
                <w:sz w:val="18"/>
                <w:szCs w:val="18"/>
              </w:rPr>
            </w:pPr>
            <w:r>
              <w:rPr>
                <w:rFonts w:ascii="Arial"/>
                <w:spacing w:val="-1"/>
                <w:sz w:val="18"/>
              </w:rPr>
              <w:t>2028-4-30</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
              <w:jc w:val="right"/>
              <w:rPr>
                <w:rFonts w:ascii="Arial" w:hAnsi="Arial" w:cs="Arial" w:eastAsia="Arial" w:hint="default"/>
                <w:sz w:val="18"/>
                <w:szCs w:val="18"/>
              </w:rPr>
            </w:pPr>
            <w:r>
              <w:rPr>
                <w:rFonts w:ascii="Arial"/>
                <w:spacing w:val="-1"/>
                <w:sz w:val="18"/>
              </w:rPr>
              <w:t>2,885,050.00</w:t>
            </w:r>
          </w:p>
        </w:tc>
        <w:tc>
          <w:tcPr>
            <w:tcW w:w="1093" w:type="dxa"/>
            <w:tcBorders>
              <w:top w:val="nil" w:sz="6" w:space="0" w:color="auto"/>
              <w:left w:val="nil" w:sz="6" w:space="0" w:color="auto"/>
              <w:bottom w:val="nil" w:sz="6" w:space="0" w:color="auto"/>
              <w:right w:val="nil" w:sz="6" w:space="0" w:color="auto"/>
            </w:tcBorders>
          </w:tcPr>
          <w:p>
            <w:pPr>
              <w:pStyle w:val="TableParagraph"/>
              <w:spacing w:line="206" w:lineRule="exact"/>
              <w:ind w:right="98"/>
              <w:jc w:val="right"/>
              <w:rPr>
                <w:rFonts w:ascii="宋体" w:hAnsi="宋体" w:cs="宋体" w:eastAsia="宋体" w:hint="default"/>
                <w:sz w:val="18"/>
                <w:szCs w:val="18"/>
              </w:rPr>
            </w:pPr>
            <w:r>
              <w:rPr>
                <w:rFonts w:ascii="宋体" w:hAnsi="宋体" w:cs="宋体" w:eastAsia="宋体" w:hint="default"/>
                <w:sz w:val="18"/>
                <w:szCs w:val="18"/>
              </w:rPr>
              <w:t>市场价格</w:t>
            </w:r>
          </w:p>
        </w:tc>
      </w:tr>
      <w:tr>
        <w:trPr>
          <w:trHeight w:val="234"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spacing w:line="202" w:lineRule="exact"/>
              <w:ind w:left="1299"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833" w:type="dxa"/>
            <w:tcBorders>
              <w:top w:val="nil" w:sz="6" w:space="0" w:color="auto"/>
              <w:left w:val="nil" w:sz="6" w:space="0" w:color="auto"/>
              <w:bottom w:val="nil" w:sz="6" w:space="0" w:color="auto"/>
              <w:right w:val="nil" w:sz="6" w:space="0" w:color="auto"/>
            </w:tcBorders>
          </w:tcPr>
          <w:p>
            <w:pPr>
              <w:pStyle w:val="TableParagraph"/>
              <w:spacing w:line="202" w:lineRule="exact"/>
              <w:ind w:right="9"/>
              <w:jc w:val="center"/>
              <w:rPr>
                <w:rFonts w:ascii="宋体" w:hAnsi="宋体" w:cs="宋体" w:eastAsia="宋体" w:hint="default"/>
                <w:sz w:val="18"/>
                <w:szCs w:val="18"/>
              </w:rPr>
            </w:pPr>
            <w:r>
              <w:rPr>
                <w:rFonts w:ascii="宋体" w:hAnsi="宋体" w:cs="宋体" w:eastAsia="宋体" w:hint="default"/>
                <w:sz w:val="18"/>
                <w:szCs w:val="18"/>
              </w:rPr>
              <w:t>资产</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c>
          <w:tcPr>
            <w:tcW w:w="1093" w:type="dxa"/>
            <w:tcBorders>
              <w:top w:val="nil" w:sz="6" w:space="0" w:color="auto"/>
              <w:left w:val="nil" w:sz="6" w:space="0" w:color="auto"/>
              <w:bottom w:val="nil" w:sz="6" w:space="0" w:color="auto"/>
              <w:right w:val="nil" w:sz="6" w:space="0" w:color="auto"/>
            </w:tcBorders>
          </w:tcPr>
          <w:p>
            <w:pPr/>
          </w:p>
        </w:tc>
      </w:tr>
      <w:tr>
        <w:trPr>
          <w:trHeight w:val="238"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8" w:right="0"/>
              <w:jc w:val="left"/>
              <w:rPr>
                <w:rFonts w:ascii="宋体" w:hAnsi="宋体" w:cs="宋体" w:eastAsia="宋体" w:hint="default"/>
                <w:sz w:val="18"/>
                <w:szCs w:val="18"/>
              </w:rPr>
            </w:pPr>
            <w:r>
              <w:rPr>
                <w:rFonts w:ascii="宋体" w:hAnsi="宋体" w:cs="宋体" w:eastAsia="宋体" w:hint="default"/>
                <w:spacing w:val="15"/>
                <w:position w:val="-11"/>
                <w:sz w:val="18"/>
                <w:szCs w:val="18"/>
              </w:rPr>
              <w:t>锦州港股份</w:t>
              <w:tab/>
            </w:r>
            <w:r>
              <w:rPr>
                <w:rFonts w:ascii="宋体" w:hAnsi="宋体" w:cs="宋体" w:eastAsia="宋体" w:hint="default"/>
                <w:spacing w:val="15"/>
                <w:sz w:val="18"/>
                <w:szCs w:val="18"/>
              </w:rPr>
              <w:t>中国石油天</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12" w:lineRule="exact"/>
              <w:ind w:right="8"/>
              <w:jc w:val="center"/>
              <w:rPr>
                <w:rFonts w:ascii="宋体" w:hAnsi="宋体" w:cs="宋体" w:eastAsia="宋体" w:hint="default"/>
                <w:sz w:val="18"/>
                <w:szCs w:val="18"/>
              </w:rPr>
            </w:pPr>
            <w:r>
              <w:rPr>
                <w:rFonts w:ascii="宋体" w:hAnsi="宋体" w:cs="宋体" w:eastAsia="宋体" w:hint="default"/>
                <w:sz w:val="18"/>
                <w:szCs w:val="18"/>
              </w:rPr>
              <w:t>经营租</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c>
          <w:tcPr>
            <w:tcW w:w="1093" w:type="dxa"/>
            <w:tcBorders>
              <w:top w:val="nil" w:sz="6" w:space="0" w:color="auto"/>
              <w:left w:val="nil" w:sz="6" w:space="0" w:color="auto"/>
              <w:bottom w:val="nil" w:sz="6" w:space="0" w:color="auto"/>
              <w:right w:val="nil" w:sz="6" w:space="0" w:color="auto"/>
            </w:tcBorders>
          </w:tcPr>
          <w:p>
            <w:pPr/>
          </w:p>
        </w:tc>
      </w:tr>
      <w:tr>
        <w:trPr>
          <w:trHeight w:val="238"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8"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pacing w:val="15"/>
                <w:sz w:val="18"/>
                <w:szCs w:val="18"/>
              </w:rPr>
              <w:t>然气集团公</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20" w:lineRule="exact"/>
              <w:ind w:right="8"/>
              <w:jc w:val="center"/>
              <w:rPr>
                <w:rFonts w:ascii="宋体" w:hAnsi="宋体" w:cs="宋体" w:eastAsia="宋体" w:hint="default"/>
                <w:sz w:val="18"/>
                <w:szCs w:val="18"/>
              </w:rPr>
            </w:pPr>
            <w:r>
              <w:rPr>
                <w:rFonts w:ascii="宋体" w:hAnsi="宋体" w:cs="宋体" w:eastAsia="宋体" w:hint="default"/>
                <w:sz w:val="18"/>
                <w:szCs w:val="18"/>
              </w:rPr>
              <w:t>出</w:t>
            </w:r>
            <w:r>
              <w:rPr>
                <w:rFonts w:ascii="Times New Roman" w:hAnsi="Times New Roman" w:cs="Times New Roman" w:eastAsia="Times New Roman" w:hint="default"/>
                <w:sz w:val="18"/>
                <w:szCs w:val="18"/>
              </w:rPr>
              <w:t>-</w:t>
            </w:r>
            <w:r>
              <w:rPr>
                <w:rFonts w:ascii="宋体" w:hAnsi="宋体" w:cs="宋体" w:eastAsia="宋体" w:hint="default"/>
                <w:sz w:val="18"/>
                <w:szCs w:val="18"/>
              </w:rPr>
              <w:t>固定</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1"/>
              <w:jc w:val="right"/>
              <w:rPr>
                <w:rFonts w:ascii="Arial" w:hAnsi="Arial" w:cs="Arial" w:eastAsia="Arial" w:hint="default"/>
                <w:sz w:val="18"/>
                <w:szCs w:val="18"/>
              </w:rPr>
            </w:pPr>
            <w:r>
              <w:rPr>
                <w:rFonts w:ascii="Arial"/>
                <w:spacing w:val="-1"/>
                <w:sz w:val="18"/>
              </w:rPr>
              <w:t>61,235.10</w:t>
            </w:r>
            <w:r>
              <w:rPr>
                <w:rFonts w:ascii="Arial"/>
                <w:sz w:val="18"/>
              </w:rPr>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Arial" w:hAnsi="Arial" w:cs="Arial" w:eastAsia="Arial" w:hint="default"/>
                <w:sz w:val="18"/>
                <w:szCs w:val="18"/>
              </w:rPr>
            </w:pPr>
            <w:r>
              <w:rPr>
                <w:rFonts w:ascii="Arial"/>
                <w:spacing w:val="-1"/>
                <w:sz w:val="18"/>
              </w:rPr>
              <w:t>2006-5-10</w:t>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1"/>
                <w:sz w:val="18"/>
              </w:rPr>
              <w:t>2036-5-9</w:t>
            </w:r>
            <w:r>
              <w:rPr>
                <w:rFonts w:ascii="Arial"/>
                <w:sz w:val="18"/>
              </w:rPr>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
              <w:jc w:val="right"/>
              <w:rPr>
                <w:rFonts w:ascii="Arial" w:hAnsi="Arial" w:cs="Arial" w:eastAsia="Arial" w:hint="default"/>
                <w:sz w:val="18"/>
                <w:szCs w:val="18"/>
              </w:rPr>
            </w:pPr>
            <w:r>
              <w:rPr>
                <w:rFonts w:ascii="Arial"/>
                <w:spacing w:val="-1"/>
                <w:sz w:val="18"/>
              </w:rPr>
              <w:t>213,240.00</w:t>
            </w:r>
          </w:p>
        </w:tc>
        <w:tc>
          <w:tcPr>
            <w:tcW w:w="1093" w:type="dxa"/>
            <w:tcBorders>
              <w:top w:val="nil" w:sz="6" w:space="0" w:color="auto"/>
              <w:left w:val="nil" w:sz="6" w:space="0" w:color="auto"/>
              <w:bottom w:val="nil" w:sz="6" w:space="0" w:color="auto"/>
              <w:right w:val="nil" w:sz="6" w:space="0" w:color="auto"/>
            </w:tcBorders>
          </w:tcPr>
          <w:p>
            <w:pPr>
              <w:pStyle w:val="TableParagraph"/>
              <w:spacing w:line="206" w:lineRule="exact"/>
              <w:ind w:right="98"/>
              <w:jc w:val="right"/>
              <w:rPr>
                <w:rFonts w:ascii="宋体" w:hAnsi="宋体" w:cs="宋体" w:eastAsia="宋体" w:hint="default"/>
                <w:sz w:val="18"/>
                <w:szCs w:val="18"/>
              </w:rPr>
            </w:pPr>
            <w:r>
              <w:rPr>
                <w:rFonts w:ascii="宋体" w:hAnsi="宋体" w:cs="宋体" w:eastAsia="宋体" w:hint="default"/>
                <w:sz w:val="18"/>
                <w:szCs w:val="18"/>
              </w:rPr>
              <w:t>市场价格</w:t>
            </w:r>
          </w:p>
        </w:tc>
      </w:tr>
      <w:tr>
        <w:trPr>
          <w:trHeight w:val="234"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spacing w:line="202" w:lineRule="exact"/>
              <w:ind w:left="1299" w:right="0"/>
              <w:jc w:val="left"/>
              <w:rPr>
                <w:rFonts w:ascii="宋体" w:hAnsi="宋体" w:cs="宋体" w:eastAsia="宋体" w:hint="default"/>
                <w:sz w:val="18"/>
                <w:szCs w:val="18"/>
              </w:rPr>
            </w:pPr>
            <w:r>
              <w:rPr>
                <w:rFonts w:ascii="宋体" w:hAnsi="宋体" w:cs="宋体" w:eastAsia="宋体" w:hint="default"/>
                <w:sz w:val="18"/>
                <w:szCs w:val="18"/>
              </w:rPr>
              <w:t>司附属公司</w:t>
            </w:r>
          </w:p>
        </w:tc>
        <w:tc>
          <w:tcPr>
            <w:tcW w:w="833" w:type="dxa"/>
            <w:tcBorders>
              <w:top w:val="nil" w:sz="6" w:space="0" w:color="auto"/>
              <w:left w:val="nil" w:sz="6" w:space="0" w:color="auto"/>
              <w:bottom w:val="nil" w:sz="6" w:space="0" w:color="auto"/>
              <w:right w:val="nil" w:sz="6" w:space="0" w:color="auto"/>
            </w:tcBorders>
          </w:tcPr>
          <w:p>
            <w:pPr>
              <w:pStyle w:val="TableParagraph"/>
              <w:spacing w:line="202" w:lineRule="exact"/>
              <w:ind w:right="9"/>
              <w:jc w:val="center"/>
              <w:rPr>
                <w:rFonts w:ascii="宋体" w:hAnsi="宋体" w:cs="宋体" w:eastAsia="宋体" w:hint="default"/>
                <w:sz w:val="18"/>
                <w:szCs w:val="18"/>
              </w:rPr>
            </w:pPr>
            <w:r>
              <w:rPr>
                <w:rFonts w:ascii="宋体" w:hAnsi="宋体" w:cs="宋体" w:eastAsia="宋体" w:hint="default"/>
                <w:sz w:val="18"/>
                <w:szCs w:val="18"/>
              </w:rPr>
              <w:t>资产</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c>
          <w:tcPr>
            <w:tcW w:w="1093" w:type="dxa"/>
            <w:tcBorders>
              <w:top w:val="nil" w:sz="6" w:space="0" w:color="auto"/>
              <w:left w:val="nil" w:sz="6" w:space="0" w:color="auto"/>
              <w:bottom w:val="nil" w:sz="6" w:space="0" w:color="auto"/>
              <w:right w:val="nil" w:sz="6" w:space="0" w:color="auto"/>
            </w:tcBorders>
          </w:tcPr>
          <w:p>
            <w:pPr/>
          </w:p>
        </w:tc>
      </w:tr>
      <w:tr>
        <w:trPr>
          <w:trHeight w:val="238"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8" w:right="0"/>
              <w:jc w:val="left"/>
              <w:rPr>
                <w:rFonts w:ascii="宋体" w:hAnsi="宋体" w:cs="宋体" w:eastAsia="宋体" w:hint="default"/>
                <w:sz w:val="18"/>
                <w:szCs w:val="18"/>
              </w:rPr>
            </w:pPr>
            <w:r>
              <w:rPr>
                <w:rFonts w:ascii="宋体" w:hAnsi="宋体" w:cs="宋体" w:eastAsia="宋体" w:hint="default"/>
                <w:spacing w:val="15"/>
                <w:position w:val="-11"/>
                <w:sz w:val="18"/>
                <w:szCs w:val="18"/>
              </w:rPr>
              <w:t>锦州港股份</w:t>
              <w:tab/>
            </w:r>
            <w:r>
              <w:rPr>
                <w:rFonts w:ascii="宋体" w:hAnsi="宋体" w:cs="宋体" w:eastAsia="宋体" w:hint="default"/>
                <w:spacing w:val="15"/>
                <w:sz w:val="18"/>
                <w:szCs w:val="18"/>
              </w:rPr>
              <w:t>中国石油天</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12" w:lineRule="exact"/>
              <w:ind w:right="8"/>
              <w:jc w:val="center"/>
              <w:rPr>
                <w:rFonts w:ascii="宋体" w:hAnsi="宋体" w:cs="宋体" w:eastAsia="宋体" w:hint="default"/>
                <w:sz w:val="18"/>
                <w:szCs w:val="18"/>
              </w:rPr>
            </w:pPr>
            <w:r>
              <w:rPr>
                <w:rFonts w:ascii="宋体" w:hAnsi="宋体" w:cs="宋体" w:eastAsia="宋体" w:hint="default"/>
                <w:sz w:val="18"/>
                <w:szCs w:val="18"/>
              </w:rPr>
              <w:t>经营租</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c>
          <w:tcPr>
            <w:tcW w:w="1093" w:type="dxa"/>
            <w:tcBorders>
              <w:top w:val="nil" w:sz="6" w:space="0" w:color="auto"/>
              <w:left w:val="nil" w:sz="6" w:space="0" w:color="auto"/>
              <w:bottom w:val="nil" w:sz="6" w:space="0" w:color="auto"/>
              <w:right w:val="nil" w:sz="6" w:space="0" w:color="auto"/>
            </w:tcBorders>
          </w:tcPr>
          <w:p>
            <w:pPr/>
          </w:p>
        </w:tc>
      </w:tr>
      <w:tr>
        <w:trPr>
          <w:trHeight w:val="238"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8"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pacing w:val="15"/>
                <w:sz w:val="18"/>
                <w:szCs w:val="18"/>
              </w:rPr>
              <w:t>然气集团公</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20" w:lineRule="exact"/>
              <w:ind w:right="8"/>
              <w:jc w:val="center"/>
              <w:rPr>
                <w:rFonts w:ascii="宋体" w:hAnsi="宋体" w:cs="宋体" w:eastAsia="宋体" w:hint="default"/>
                <w:sz w:val="18"/>
                <w:szCs w:val="18"/>
              </w:rPr>
            </w:pPr>
            <w:r>
              <w:rPr>
                <w:rFonts w:ascii="宋体" w:hAnsi="宋体" w:cs="宋体" w:eastAsia="宋体" w:hint="default"/>
                <w:sz w:val="18"/>
                <w:szCs w:val="18"/>
              </w:rPr>
              <w:t>出</w:t>
            </w:r>
            <w:r>
              <w:rPr>
                <w:rFonts w:ascii="Times New Roman" w:hAnsi="Times New Roman" w:cs="Times New Roman" w:eastAsia="Times New Roman" w:hint="default"/>
                <w:sz w:val="18"/>
                <w:szCs w:val="18"/>
              </w:rPr>
              <w:t>-</w:t>
            </w:r>
            <w:r>
              <w:rPr>
                <w:rFonts w:ascii="宋体" w:hAnsi="宋体" w:cs="宋体" w:eastAsia="宋体" w:hint="default"/>
                <w:sz w:val="18"/>
                <w:szCs w:val="18"/>
              </w:rPr>
              <w:t>土地</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1"/>
              <w:jc w:val="right"/>
              <w:rPr>
                <w:rFonts w:ascii="Arial" w:hAnsi="Arial" w:cs="Arial" w:eastAsia="Arial" w:hint="default"/>
                <w:sz w:val="18"/>
                <w:szCs w:val="18"/>
              </w:rPr>
            </w:pPr>
            <w:r>
              <w:rPr>
                <w:rFonts w:ascii="Arial"/>
                <w:spacing w:val="-1"/>
                <w:sz w:val="18"/>
              </w:rPr>
              <w:t>379,335.24</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1"/>
                <w:sz w:val="18"/>
              </w:rPr>
              <w:t>2006-5-10</w:t>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1"/>
                <w:sz w:val="18"/>
              </w:rPr>
              <w:t>2036-5-9</w:t>
            </w:r>
            <w:r>
              <w:rPr>
                <w:rFonts w:ascii="Arial"/>
                <w:sz w:val="18"/>
              </w:rPr>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
              <w:jc w:val="right"/>
              <w:rPr>
                <w:rFonts w:ascii="Arial" w:hAnsi="Arial" w:cs="Arial" w:eastAsia="Arial" w:hint="default"/>
                <w:sz w:val="18"/>
                <w:szCs w:val="18"/>
              </w:rPr>
            </w:pPr>
            <w:r>
              <w:rPr>
                <w:rFonts w:ascii="Arial"/>
                <w:spacing w:val="-1"/>
                <w:sz w:val="18"/>
              </w:rPr>
              <w:t>255,600.00</w:t>
            </w:r>
          </w:p>
        </w:tc>
        <w:tc>
          <w:tcPr>
            <w:tcW w:w="1093" w:type="dxa"/>
            <w:tcBorders>
              <w:top w:val="nil" w:sz="6" w:space="0" w:color="auto"/>
              <w:left w:val="nil" w:sz="6" w:space="0" w:color="auto"/>
              <w:bottom w:val="nil" w:sz="6" w:space="0" w:color="auto"/>
              <w:right w:val="nil" w:sz="6" w:space="0" w:color="auto"/>
            </w:tcBorders>
          </w:tcPr>
          <w:p>
            <w:pPr>
              <w:pStyle w:val="TableParagraph"/>
              <w:spacing w:line="206" w:lineRule="exact"/>
              <w:ind w:right="98"/>
              <w:jc w:val="right"/>
              <w:rPr>
                <w:rFonts w:ascii="宋体" w:hAnsi="宋体" w:cs="宋体" w:eastAsia="宋体" w:hint="default"/>
                <w:sz w:val="18"/>
                <w:szCs w:val="18"/>
              </w:rPr>
            </w:pPr>
            <w:r>
              <w:rPr>
                <w:rFonts w:ascii="宋体" w:hAnsi="宋体" w:cs="宋体" w:eastAsia="宋体" w:hint="default"/>
                <w:sz w:val="18"/>
                <w:szCs w:val="18"/>
              </w:rPr>
              <w:t>市场价格</w:t>
            </w:r>
          </w:p>
        </w:tc>
      </w:tr>
      <w:tr>
        <w:trPr>
          <w:trHeight w:val="233"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spacing w:line="202" w:lineRule="exact"/>
              <w:ind w:left="1299" w:right="0"/>
              <w:jc w:val="left"/>
              <w:rPr>
                <w:rFonts w:ascii="宋体" w:hAnsi="宋体" w:cs="宋体" w:eastAsia="宋体" w:hint="default"/>
                <w:sz w:val="18"/>
                <w:szCs w:val="18"/>
              </w:rPr>
            </w:pPr>
            <w:r>
              <w:rPr>
                <w:rFonts w:ascii="宋体" w:hAnsi="宋体" w:cs="宋体" w:eastAsia="宋体" w:hint="default"/>
                <w:sz w:val="18"/>
                <w:szCs w:val="18"/>
              </w:rPr>
              <w:t>司附属公司</w:t>
            </w:r>
          </w:p>
        </w:tc>
        <w:tc>
          <w:tcPr>
            <w:tcW w:w="833" w:type="dxa"/>
            <w:tcBorders>
              <w:top w:val="nil" w:sz="6" w:space="0" w:color="auto"/>
              <w:left w:val="nil" w:sz="6" w:space="0" w:color="auto"/>
              <w:bottom w:val="nil" w:sz="6" w:space="0" w:color="auto"/>
              <w:right w:val="nil" w:sz="6" w:space="0" w:color="auto"/>
            </w:tcBorders>
          </w:tcPr>
          <w:p>
            <w:pPr>
              <w:pStyle w:val="TableParagraph"/>
              <w:spacing w:line="202" w:lineRule="exact"/>
              <w:ind w:right="9"/>
              <w:jc w:val="center"/>
              <w:rPr>
                <w:rFonts w:ascii="宋体" w:hAnsi="宋体" w:cs="宋体" w:eastAsia="宋体" w:hint="default"/>
                <w:sz w:val="18"/>
                <w:szCs w:val="18"/>
              </w:rPr>
            </w:pPr>
            <w:r>
              <w:rPr>
                <w:rFonts w:ascii="宋体" w:hAnsi="宋体" w:cs="宋体" w:eastAsia="宋体" w:hint="default"/>
                <w:sz w:val="18"/>
                <w:szCs w:val="18"/>
              </w:rPr>
              <w:t>使用权</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c>
          <w:tcPr>
            <w:tcW w:w="1093" w:type="dxa"/>
            <w:tcBorders>
              <w:top w:val="nil" w:sz="6" w:space="0" w:color="auto"/>
              <w:left w:val="nil" w:sz="6" w:space="0" w:color="auto"/>
              <w:bottom w:val="nil" w:sz="6" w:space="0" w:color="auto"/>
              <w:right w:val="nil" w:sz="6" w:space="0" w:color="auto"/>
            </w:tcBorders>
          </w:tcPr>
          <w:p>
            <w:pPr/>
          </w:p>
        </w:tc>
      </w:tr>
      <w:tr>
        <w:trPr>
          <w:trHeight w:val="238"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8" w:right="0"/>
              <w:jc w:val="left"/>
              <w:rPr>
                <w:rFonts w:ascii="宋体" w:hAnsi="宋体" w:cs="宋体" w:eastAsia="宋体" w:hint="default"/>
                <w:sz w:val="18"/>
                <w:szCs w:val="18"/>
              </w:rPr>
            </w:pPr>
            <w:r>
              <w:rPr>
                <w:rFonts w:ascii="宋体" w:hAnsi="宋体" w:cs="宋体" w:eastAsia="宋体" w:hint="default"/>
                <w:spacing w:val="15"/>
                <w:position w:val="-11"/>
                <w:sz w:val="18"/>
                <w:szCs w:val="18"/>
              </w:rPr>
              <w:t>锦州港股份</w:t>
              <w:tab/>
            </w:r>
            <w:r>
              <w:rPr>
                <w:rFonts w:ascii="宋体" w:hAnsi="宋体" w:cs="宋体" w:eastAsia="宋体" w:hint="default"/>
                <w:spacing w:val="15"/>
                <w:sz w:val="18"/>
                <w:szCs w:val="18"/>
              </w:rPr>
              <w:t>锦州中理外</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11" w:lineRule="exact"/>
              <w:ind w:right="8"/>
              <w:jc w:val="center"/>
              <w:rPr>
                <w:rFonts w:ascii="宋体" w:hAnsi="宋体" w:cs="宋体" w:eastAsia="宋体" w:hint="default"/>
                <w:sz w:val="18"/>
                <w:szCs w:val="18"/>
              </w:rPr>
            </w:pPr>
            <w:r>
              <w:rPr>
                <w:rFonts w:ascii="宋体" w:hAnsi="宋体" w:cs="宋体" w:eastAsia="宋体" w:hint="default"/>
                <w:sz w:val="18"/>
                <w:szCs w:val="18"/>
              </w:rPr>
              <w:t>经营租</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c>
          <w:tcPr>
            <w:tcW w:w="1093" w:type="dxa"/>
            <w:tcBorders>
              <w:top w:val="nil" w:sz="6" w:space="0" w:color="auto"/>
              <w:left w:val="nil" w:sz="6" w:space="0" w:color="auto"/>
              <w:bottom w:val="nil" w:sz="6" w:space="0" w:color="auto"/>
              <w:right w:val="nil" w:sz="6" w:space="0" w:color="auto"/>
            </w:tcBorders>
          </w:tcPr>
          <w:p>
            <w:pPr/>
          </w:p>
        </w:tc>
      </w:tr>
      <w:tr>
        <w:trPr>
          <w:trHeight w:val="240"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80" w:lineRule="exact"/>
              <w:ind w:left="108"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pacing w:val="15"/>
                <w:sz w:val="18"/>
                <w:szCs w:val="18"/>
              </w:rPr>
              <w:t>轮理货有限</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21" w:lineRule="exact"/>
              <w:ind w:right="8"/>
              <w:jc w:val="center"/>
              <w:rPr>
                <w:rFonts w:ascii="宋体" w:hAnsi="宋体" w:cs="宋体" w:eastAsia="宋体" w:hint="default"/>
                <w:sz w:val="18"/>
                <w:szCs w:val="18"/>
              </w:rPr>
            </w:pPr>
            <w:r>
              <w:rPr>
                <w:rFonts w:ascii="宋体" w:hAnsi="宋体" w:cs="宋体" w:eastAsia="宋体" w:hint="default"/>
                <w:sz w:val="18"/>
                <w:szCs w:val="18"/>
              </w:rPr>
              <w:t>出</w:t>
            </w:r>
            <w:r>
              <w:rPr>
                <w:rFonts w:ascii="Times New Roman" w:hAnsi="Times New Roman" w:cs="Times New Roman" w:eastAsia="Times New Roman" w:hint="default"/>
                <w:sz w:val="18"/>
                <w:szCs w:val="18"/>
              </w:rPr>
              <w:t>-</w:t>
            </w:r>
            <w:r>
              <w:rPr>
                <w:rFonts w:ascii="宋体" w:hAnsi="宋体" w:cs="宋体" w:eastAsia="宋体" w:hint="default"/>
                <w:sz w:val="18"/>
                <w:szCs w:val="18"/>
              </w:rPr>
              <w:t>固定</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1"/>
              <w:jc w:val="right"/>
              <w:rPr>
                <w:rFonts w:ascii="Arial" w:hAnsi="Arial" w:cs="Arial" w:eastAsia="Arial" w:hint="default"/>
                <w:sz w:val="18"/>
                <w:szCs w:val="18"/>
              </w:rPr>
            </w:pPr>
            <w:r>
              <w:rPr>
                <w:rFonts w:ascii="Arial"/>
                <w:spacing w:val="-1"/>
                <w:sz w:val="18"/>
              </w:rPr>
              <w:t>550,392.91</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1"/>
                <w:sz w:val="18"/>
              </w:rPr>
              <w:t>2006-1-1</w:t>
            </w:r>
            <w:r>
              <w:rPr>
                <w:rFonts w:ascii="Arial"/>
                <w:sz w:val="18"/>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Arial" w:hAnsi="Arial" w:cs="Arial" w:eastAsia="Arial" w:hint="default"/>
                <w:sz w:val="18"/>
                <w:szCs w:val="18"/>
              </w:rPr>
            </w:pPr>
            <w:r>
              <w:rPr>
                <w:rFonts w:ascii="Arial"/>
                <w:spacing w:val="-1"/>
                <w:sz w:val="18"/>
              </w:rPr>
              <w:t>2055-12-31</w:t>
            </w:r>
            <w:r>
              <w:rPr>
                <w:rFonts w:ascii="Arial"/>
                <w:sz w:val="18"/>
              </w:rPr>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8"/>
                <w:szCs w:val="18"/>
              </w:rPr>
            </w:pPr>
            <w:r>
              <w:rPr>
                <w:rFonts w:ascii="Arial"/>
                <w:spacing w:val="-1"/>
                <w:sz w:val="18"/>
              </w:rPr>
              <w:t>40,100.00</w:t>
            </w:r>
            <w:r>
              <w:rPr>
                <w:rFonts w:ascii="Arial"/>
                <w:sz w:val="18"/>
              </w:rPr>
            </w:r>
          </w:p>
        </w:tc>
        <w:tc>
          <w:tcPr>
            <w:tcW w:w="1093" w:type="dxa"/>
            <w:tcBorders>
              <w:top w:val="nil" w:sz="6" w:space="0" w:color="auto"/>
              <w:left w:val="nil" w:sz="6" w:space="0" w:color="auto"/>
              <w:bottom w:val="nil" w:sz="6" w:space="0" w:color="auto"/>
              <w:right w:val="nil" w:sz="6" w:space="0" w:color="auto"/>
            </w:tcBorders>
          </w:tcPr>
          <w:p>
            <w:pPr>
              <w:pStyle w:val="TableParagraph"/>
              <w:spacing w:line="206" w:lineRule="exact"/>
              <w:ind w:right="98"/>
              <w:jc w:val="right"/>
              <w:rPr>
                <w:rFonts w:ascii="宋体" w:hAnsi="宋体" w:cs="宋体" w:eastAsia="宋体" w:hint="default"/>
                <w:sz w:val="18"/>
                <w:szCs w:val="18"/>
              </w:rPr>
            </w:pPr>
            <w:r>
              <w:rPr>
                <w:rFonts w:ascii="宋体" w:hAnsi="宋体" w:cs="宋体" w:eastAsia="宋体" w:hint="default"/>
                <w:sz w:val="18"/>
                <w:szCs w:val="18"/>
              </w:rPr>
              <w:t>市场价格</w:t>
            </w:r>
          </w:p>
        </w:tc>
      </w:tr>
      <w:tr>
        <w:trPr>
          <w:trHeight w:val="233"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spacing w:line="202" w:lineRule="exact"/>
              <w:ind w:left="1299"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833" w:type="dxa"/>
            <w:tcBorders>
              <w:top w:val="nil" w:sz="6" w:space="0" w:color="auto"/>
              <w:left w:val="nil" w:sz="6" w:space="0" w:color="auto"/>
              <w:bottom w:val="nil" w:sz="6" w:space="0" w:color="auto"/>
              <w:right w:val="nil" w:sz="6" w:space="0" w:color="auto"/>
            </w:tcBorders>
          </w:tcPr>
          <w:p>
            <w:pPr>
              <w:pStyle w:val="TableParagraph"/>
              <w:spacing w:line="202" w:lineRule="exact"/>
              <w:ind w:right="9"/>
              <w:jc w:val="center"/>
              <w:rPr>
                <w:rFonts w:ascii="宋体" w:hAnsi="宋体" w:cs="宋体" w:eastAsia="宋体" w:hint="default"/>
                <w:sz w:val="18"/>
                <w:szCs w:val="18"/>
              </w:rPr>
            </w:pPr>
            <w:r>
              <w:rPr>
                <w:rFonts w:ascii="宋体" w:hAnsi="宋体" w:cs="宋体" w:eastAsia="宋体" w:hint="default"/>
                <w:sz w:val="18"/>
                <w:szCs w:val="18"/>
              </w:rPr>
              <w:t>资产</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c>
          <w:tcPr>
            <w:tcW w:w="1093" w:type="dxa"/>
            <w:tcBorders>
              <w:top w:val="nil" w:sz="6" w:space="0" w:color="auto"/>
              <w:left w:val="nil" w:sz="6" w:space="0" w:color="auto"/>
              <w:bottom w:val="nil" w:sz="6" w:space="0" w:color="auto"/>
              <w:right w:val="nil" w:sz="6" w:space="0" w:color="auto"/>
            </w:tcBorders>
          </w:tcPr>
          <w:p>
            <w:pPr/>
          </w:p>
        </w:tc>
      </w:tr>
      <w:tr>
        <w:trPr>
          <w:trHeight w:val="238"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8" w:lineRule="exact"/>
              <w:ind w:left="108" w:right="0"/>
              <w:jc w:val="left"/>
              <w:rPr>
                <w:rFonts w:ascii="宋体" w:hAnsi="宋体" w:cs="宋体" w:eastAsia="宋体" w:hint="default"/>
                <w:sz w:val="18"/>
                <w:szCs w:val="18"/>
              </w:rPr>
            </w:pPr>
            <w:r>
              <w:rPr>
                <w:rFonts w:ascii="宋体" w:hAnsi="宋体" w:cs="宋体" w:eastAsia="宋体" w:hint="default"/>
                <w:spacing w:val="15"/>
                <w:position w:val="-11"/>
                <w:sz w:val="18"/>
                <w:szCs w:val="18"/>
              </w:rPr>
              <w:t>锦州港股份</w:t>
              <w:tab/>
            </w:r>
            <w:r>
              <w:rPr>
                <w:rFonts w:ascii="宋体" w:hAnsi="宋体" w:cs="宋体" w:eastAsia="宋体" w:hint="default"/>
                <w:spacing w:val="15"/>
                <w:sz w:val="18"/>
                <w:szCs w:val="18"/>
              </w:rPr>
              <w:t>锦州中理外</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11" w:lineRule="exact"/>
              <w:ind w:right="8"/>
              <w:jc w:val="center"/>
              <w:rPr>
                <w:rFonts w:ascii="宋体" w:hAnsi="宋体" w:cs="宋体" w:eastAsia="宋体" w:hint="default"/>
                <w:sz w:val="18"/>
                <w:szCs w:val="18"/>
              </w:rPr>
            </w:pPr>
            <w:r>
              <w:rPr>
                <w:rFonts w:ascii="宋体" w:hAnsi="宋体" w:cs="宋体" w:eastAsia="宋体" w:hint="default"/>
                <w:sz w:val="18"/>
                <w:szCs w:val="18"/>
              </w:rPr>
              <w:t>经营租</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c>
          <w:tcPr>
            <w:tcW w:w="1093" w:type="dxa"/>
            <w:tcBorders>
              <w:top w:val="nil" w:sz="6" w:space="0" w:color="auto"/>
              <w:left w:val="nil" w:sz="6" w:space="0" w:color="auto"/>
              <w:bottom w:val="nil" w:sz="6" w:space="0" w:color="auto"/>
              <w:right w:val="nil" w:sz="6" w:space="0" w:color="auto"/>
            </w:tcBorders>
          </w:tcPr>
          <w:p>
            <w:pPr/>
          </w:p>
        </w:tc>
      </w:tr>
      <w:tr>
        <w:trPr>
          <w:trHeight w:val="239"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tabs>
                <w:tab w:pos="1299" w:val="left" w:leader="none"/>
              </w:tabs>
              <w:spacing w:line="279" w:lineRule="exact"/>
              <w:ind w:left="108" w:right="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pacing w:val="15"/>
                <w:sz w:val="18"/>
                <w:szCs w:val="18"/>
              </w:rPr>
              <w:t>轮理货有限</w:t>
            </w:r>
            <w:r>
              <w:rPr>
                <w:rFonts w:ascii="宋体" w:hAnsi="宋体" w:cs="宋体" w:eastAsia="宋体" w:hint="default"/>
                <w:spacing w:val="-71"/>
                <w:sz w:val="18"/>
                <w:szCs w:val="18"/>
              </w:rPr>
              <w:t> </w:t>
            </w:r>
            <w:r>
              <w:rPr>
                <w:rFonts w:ascii="宋体" w:hAnsi="宋体" w:cs="宋体" w:eastAsia="宋体" w:hint="default"/>
                <w:sz w:val="18"/>
                <w:szCs w:val="18"/>
              </w:rPr>
            </w:r>
          </w:p>
        </w:tc>
        <w:tc>
          <w:tcPr>
            <w:tcW w:w="833" w:type="dxa"/>
            <w:tcBorders>
              <w:top w:val="nil" w:sz="6" w:space="0" w:color="auto"/>
              <w:left w:val="nil" w:sz="6" w:space="0" w:color="auto"/>
              <w:bottom w:val="nil" w:sz="6" w:space="0" w:color="auto"/>
              <w:right w:val="nil" w:sz="6" w:space="0" w:color="auto"/>
            </w:tcBorders>
          </w:tcPr>
          <w:p>
            <w:pPr>
              <w:pStyle w:val="TableParagraph"/>
              <w:spacing w:line="221" w:lineRule="exact"/>
              <w:ind w:right="8"/>
              <w:jc w:val="center"/>
              <w:rPr>
                <w:rFonts w:ascii="宋体" w:hAnsi="宋体" w:cs="宋体" w:eastAsia="宋体" w:hint="default"/>
                <w:sz w:val="18"/>
                <w:szCs w:val="18"/>
              </w:rPr>
            </w:pPr>
            <w:r>
              <w:rPr>
                <w:rFonts w:ascii="宋体" w:hAnsi="宋体" w:cs="宋体" w:eastAsia="宋体" w:hint="default"/>
                <w:sz w:val="18"/>
                <w:szCs w:val="18"/>
              </w:rPr>
              <w:t>出</w:t>
            </w:r>
            <w:r>
              <w:rPr>
                <w:rFonts w:ascii="Times New Roman" w:hAnsi="Times New Roman" w:cs="Times New Roman" w:eastAsia="Times New Roman" w:hint="default"/>
                <w:sz w:val="18"/>
                <w:szCs w:val="18"/>
              </w:rPr>
              <w:t>-</w:t>
            </w:r>
            <w:r>
              <w:rPr>
                <w:rFonts w:ascii="宋体" w:hAnsi="宋体" w:cs="宋体" w:eastAsia="宋体" w:hint="default"/>
                <w:sz w:val="18"/>
                <w:szCs w:val="18"/>
              </w:rPr>
              <w:t>土地</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1"/>
              <w:jc w:val="right"/>
              <w:rPr>
                <w:rFonts w:ascii="Arial" w:hAnsi="Arial" w:cs="Arial" w:eastAsia="Arial" w:hint="default"/>
                <w:sz w:val="18"/>
                <w:szCs w:val="18"/>
              </w:rPr>
            </w:pPr>
            <w:r>
              <w:rPr>
                <w:rFonts w:ascii="Arial"/>
                <w:spacing w:val="-1"/>
                <w:sz w:val="18"/>
              </w:rPr>
              <w:t>305,899.98</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8"/>
                <w:szCs w:val="18"/>
              </w:rPr>
            </w:pPr>
            <w:r>
              <w:rPr>
                <w:rFonts w:ascii="Arial"/>
                <w:spacing w:val="-1"/>
                <w:sz w:val="18"/>
              </w:rPr>
              <w:t>2008-1-1</w:t>
            </w:r>
            <w:r>
              <w:rPr>
                <w:rFonts w:ascii="Arial"/>
                <w:sz w:val="18"/>
              </w:rPr>
            </w:r>
          </w:p>
        </w:tc>
        <w:tc>
          <w:tcPr>
            <w:tcW w:w="113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5"/>
              <w:jc w:val="right"/>
              <w:rPr>
                <w:rFonts w:ascii="Arial" w:hAnsi="Arial" w:cs="Arial" w:eastAsia="Arial" w:hint="default"/>
                <w:sz w:val="18"/>
                <w:szCs w:val="18"/>
              </w:rPr>
            </w:pPr>
            <w:r>
              <w:rPr>
                <w:rFonts w:ascii="Arial"/>
                <w:spacing w:val="-1"/>
                <w:sz w:val="18"/>
              </w:rPr>
              <w:t>2010-12-31</w:t>
            </w:r>
            <w:r>
              <w:rPr>
                <w:rFonts w:ascii="Arial"/>
                <w:sz w:val="18"/>
              </w:rPr>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8"/>
                <w:szCs w:val="18"/>
              </w:rPr>
            </w:pPr>
            <w:r>
              <w:rPr>
                <w:rFonts w:ascii="Arial"/>
                <w:spacing w:val="-1"/>
                <w:sz w:val="18"/>
              </w:rPr>
              <w:t>103,747.00</w:t>
            </w:r>
          </w:p>
        </w:tc>
        <w:tc>
          <w:tcPr>
            <w:tcW w:w="1093" w:type="dxa"/>
            <w:tcBorders>
              <w:top w:val="nil" w:sz="6" w:space="0" w:color="auto"/>
              <w:left w:val="nil" w:sz="6" w:space="0" w:color="auto"/>
              <w:bottom w:val="nil" w:sz="6" w:space="0" w:color="auto"/>
              <w:right w:val="nil" w:sz="6" w:space="0" w:color="auto"/>
            </w:tcBorders>
          </w:tcPr>
          <w:p>
            <w:pPr>
              <w:pStyle w:val="TableParagraph"/>
              <w:spacing w:line="206" w:lineRule="exact"/>
              <w:ind w:right="98"/>
              <w:jc w:val="right"/>
              <w:rPr>
                <w:rFonts w:ascii="宋体" w:hAnsi="宋体" w:cs="宋体" w:eastAsia="宋体" w:hint="default"/>
                <w:sz w:val="18"/>
                <w:szCs w:val="18"/>
              </w:rPr>
            </w:pPr>
            <w:r>
              <w:rPr>
                <w:rFonts w:ascii="宋体" w:hAnsi="宋体" w:cs="宋体" w:eastAsia="宋体" w:hint="default"/>
                <w:sz w:val="18"/>
                <w:szCs w:val="18"/>
              </w:rPr>
              <w:t>市场价格</w:t>
            </w:r>
          </w:p>
        </w:tc>
      </w:tr>
      <w:tr>
        <w:trPr>
          <w:trHeight w:val="301" w:hRule="exact"/>
        </w:trPr>
        <w:tc>
          <w:tcPr>
            <w:tcW w:w="2405" w:type="dxa"/>
            <w:gridSpan w:val="2"/>
            <w:tcBorders>
              <w:top w:val="nil" w:sz="6" w:space="0" w:color="auto"/>
              <w:left w:val="nil" w:sz="6" w:space="0" w:color="auto"/>
              <w:bottom w:val="nil" w:sz="6" w:space="0" w:color="auto"/>
              <w:right w:val="nil" w:sz="6" w:space="0" w:color="auto"/>
            </w:tcBorders>
          </w:tcPr>
          <w:p>
            <w:pPr>
              <w:pStyle w:val="TableParagraph"/>
              <w:spacing w:line="201" w:lineRule="exact"/>
              <w:ind w:left="1299"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833" w:type="dxa"/>
            <w:tcBorders>
              <w:top w:val="nil" w:sz="6" w:space="0" w:color="auto"/>
              <w:left w:val="nil" w:sz="6" w:space="0" w:color="auto"/>
              <w:bottom w:val="nil" w:sz="6" w:space="0" w:color="auto"/>
              <w:right w:val="nil" w:sz="6" w:space="0" w:color="auto"/>
            </w:tcBorders>
          </w:tcPr>
          <w:p>
            <w:pPr>
              <w:pStyle w:val="TableParagraph"/>
              <w:spacing w:line="201" w:lineRule="exact"/>
              <w:ind w:right="9"/>
              <w:jc w:val="center"/>
              <w:rPr>
                <w:rFonts w:ascii="宋体" w:hAnsi="宋体" w:cs="宋体" w:eastAsia="宋体" w:hint="default"/>
                <w:sz w:val="18"/>
                <w:szCs w:val="18"/>
              </w:rPr>
            </w:pPr>
            <w:r>
              <w:rPr>
                <w:rFonts w:ascii="宋体" w:hAnsi="宋体" w:cs="宋体" w:eastAsia="宋体" w:hint="default"/>
                <w:sz w:val="18"/>
                <w:szCs w:val="18"/>
              </w:rPr>
              <w:t>使用权</w:t>
            </w:r>
          </w:p>
        </w:tc>
        <w:tc>
          <w:tcPr>
            <w:tcW w:w="144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c>
          <w:tcPr>
            <w:tcW w:w="1093" w:type="dxa"/>
            <w:tcBorders>
              <w:top w:val="nil" w:sz="6" w:space="0" w:color="auto"/>
              <w:left w:val="nil" w:sz="6" w:space="0" w:color="auto"/>
              <w:bottom w:val="nil" w:sz="6" w:space="0" w:color="auto"/>
              <w:right w:val="nil" w:sz="6" w:space="0" w:color="auto"/>
            </w:tcBorders>
          </w:tcPr>
          <w:p>
            <w:pPr/>
          </w:p>
        </w:tc>
      </w:tr>
    </w:tbl>
    <w:p>
      <w:pPr>
        <w:spacing w:before="20"/>
        <w:ind w:left="562" w:right="1189" w:firstLine="0"/>
        <w:jc w:val="left"/>
        <w:rPr>
          <w:rFonts w:ascii="宋体" w:hAnsi="宋体" w:cs="宋体" w:eastAsia="宋体" w:hint="default"/>
          <w:sz w:val="24"/>
          <w:szCs w:val="24"/>
        </w:rPr>
      </w:pPr>
      <w:r>
        <w:rPr>
          <w:rFonts w:ascii="宋体" w:hAnsi="宋体" w:cs="宋体" w:eastAsia="宋体" w:hint="default"/>
          <w:sz w:val="24"/>
          <w:szCs w:val="24"/>
        </w:rPr>
        <w:t>公司承租情况表</w:t>
      </w:r>
    </w:p>
    <w:p>
      <w:pPr>
        <w:spacing w:line="240" w:lineRule="auto" w:before="4"/>
        <w:rPr>
          <w:rFonts w:ascii="宋体" w:hAnsi="宋体" w:cs="宋体" w:eastAsia="宋体" w:hint="default"/>
          <w:sz w:val="16"/>
          <w:szCs w:val="16"/>
        </w:rPr>
      </w:pPr>
    </w:p>
    <w:tbl>
      <w:tblPr>
        <w:tblW w:w="0" w:type="auto"/>
        <w:jc w:val="left"/>
        <w:tblInd w:w="137" w:type="dxa"/>
        <w:tblLayout w:type="fixed"/>
        <w:tblCellMar>
          <w:top w:w="0" w:type="dxa"/>
          <w:left w:w="0" w:type="dxa"/>
          <w:bottom w:w="0" w:type="dxa"/>
          <w:right w:w="0" w:type="dxa"/>
        </w:tblCellMar>
        <w:tblLook w:val="01E0"/>
      </w:tblPr>
      <w:tblGrid>
        <w:gridCol w:w="1192"/>
        <w:gridCol w:w="1289"/>
        <w:gridCol w:w="757"/>
        <w:gridCol w:w="1447"/>
        <w:gridCol w:w="1072"/>
        <w:gridCol w:w="1142"/>
        <w:gridCol w:w="1256"/>
        <w:gridCol w:w="1018"/>
      </w:tblGrid>
      <w:tr>
        <w:trPr>
          <w:trHeight w:val="725" w:hRule="exact"/>
        </w:trPr>
        <w:tc>
          <w:tcPr>
            <w:tcW w:w="1192" w:type="dxa"/>
            <w:tcBorders>
              <w:top w:val="single" w:sz="17" w:space="0" w:color="000000"/>
              <w:left w:val="nil" w:sz="6" w:space="0" w:color="auto"/>
              <w:bottom w:val="nil" w:sz="6" w:space="0" w:color="auto"/>
              <w:right w:val="nil" w:sz="6" w:space="0" w:color="auto"/>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sz w:val="20"/>
                <w:szCs w:val="20"/>
              </w:rPr>
              <w:t>出租方名</w:t>
            </w:r>
          </w:p>
          <w:p>
            <w:pPr>
              <w:pStyle w:val="TableParagraph"/>
              <w:spacing w:line="260" w:lineRule="exact"/>
              <w:ind w:right="0"/>
              <w:jc w:val="center"/>
              <w:rPr>
                <w:rFonts w:ascii="宋体" w:hAnsi="宋体" w:cs="宋体" w:eastAsia="宋体" w:hint="default"/>
                <w:sz w:val="20"/>
                <w:szCs w:val="20"/>
              </w:rPr>
            </w:pPr>
            <w:r>
              <w:rPr>
                <w:rFonts w:ascii="宋体" w:hAnsi="宋体" w:cs="宋体" w:eastAsia="宋体" w:hint="default"/>
                <w:w w:val="100"/>
                <w:sz w:val="20"/>
                <w:szCs w:val="20"/>
              </w:rPr>
              <w:t>称</w:t>
            </w:r>
          </w:p>
          <w:p>
            <w:pPr>
              <w:pStyle w:val="TableParagraph"/>
              <w:spacing w:line="240" w:lineRule="auto" w:before="7"/>
              <w:ind w:left="19" w:right="0"/>
              <w:jc w:val="center"/>
              <w:rPr>
                <w:rFonts w:ascii="宋体" w:hAnsi="宋体" w:cs="宋体" w:eastAsia="宋体" w:hint="default"/>
                <w:sz w:val="18"/>
                <w:szCs w:val="18"/>
              </w:rPr>
            </w:pPr>
            <w:r>
              <w:rPr>
                <w:rFonts w:ascii="宋体" w:hAnsi="宋体" w:cs="宋体" w:eastAsia="宋体" w:hint="default"/>
                <w:spacing w:val="15"/>
                <w:sz w:val="18"/>
                <w:szCs w:val="18"/>
              </w:rPr>
              <w:t>锦州港国有</w:t>
            </w:r>
            <w:r>
              <w:rPr>
                <w:rFonts w:ascii="宋体" w:hAnsi="宋体" w:cs="宋体" w:eastAsia="宋体" w:hint="default"/>
                <w:spacing w:val="-71"/>
                <w:sz w:val="18"/>
                <w:szCs w:val="18"/>
              </w:rPr>
              <w:t> </w:t>
            </w:r>
            <w:r>
              <w:rPr>
                <w:rFonts w:ascii="宋体" w:hAnsi="宋体" w:cs="宋体" w:eastAsia="宋体" w:hint="default"/>
                <w:sz w:val="18"/>
                <w:szCs w:val="18"/>
              </w:rPr>
            </w:r>
          </w:p>
        </w:tc>
        <w:tc>
          <w:tcPr>
            <w:tcW w:w="1289" w:type="dxa"/>
            <w:tcBorders>
              <w:top w:val="single" w:sz="17" w:space="0" w:color="000000"/>
              <w:left w:val="nil" w:sz="6" w:space="0" w:color="auto"/>
              <w:bottom w:val="nil" w:sz="6" w:space="0" w:color="auto"/>
              <w:right w:val="nil" w:sz="6" w:space="0" w:color="auto"/>
            </w:tcBorders>
          </w:tcPr>
          <w:p>
            <w:pPr>
              <w:pStyle w:val="TableParagraph"/>
              <w:spacing w:line="231" w:lineRule="exact"/>
              <w:ind w:right="95"/>
              <w:jc w:val="center"/>
              <w:rPr>
                <w:rFonts w:ascii="宋体" w:hAnsi="宋体" w:cs="宋体" w:eastAsia="宋体" w:hint="default"/>
                <w:sz w:val="20"/>
                <w:szCs w:val="20"/>
              </w:rPr>
            </w:pPr>
            <w:r>
              <w:rPr>
                <w:rFonts w:ascii="宋体" w:hAnsi="宋体" w:cs="宋体" w:eastAsia="宋体" w:hint="default"/>
                <w:sz w:val="20"/>
                <w:szCs w:val="20"/>
              </w:rPr>
              <w:t>承租方名</w:t>
            </w:r>
          </w:p>
          <w:p>
            <w:pPr>
              <w:pStyle w:val="TableParagraph"/>
              <w:spacing w:line="260" w:lineRule="exact"/>
              <w:ind w:right="96"/>
              <w:jc w:val="center"/>
              <w:rPr>
                <w:rFonts w:ascii="宋体" w:hAnsi="宋体" w:cs="宋体" w:eastAsia="宋体" w:hint="default"/>
                <w:sz w:val="20"/>
                <w:szCs w:val="20"/>
              </w:rPr>
            </w:pPr>
            <w:r>
              <w:rPr>
                <w:rFonts w:ascii="宋体" w:hAnsi="宋体" w:cs="宋体" w:eastAsia="宋体" w:hint="default"/>
                <w:w w:val="100"/>
                <w:sz w:val="20"/>
                <w:szCs w:val="20"/>
              </w:rPr>
              <w:t>称</w:t>
            </w:r>
          </w:p>
        </w:tc>
        <w:tc>
          <w:tcPr>
            <w:tcW w:w="757" w:type="dxa"/>
            <w:tcBorders>
              <w:top w:val="single" w:sz="17" w:space="0" w:color="000000"/>
              <w:left w:val="nil" w:sz="6" w:space="0" w:color="auto"/>
              <w:bottom w:val="nil" w:sz="6" w:space="0" w:color="auto"/>
              <w:right w:val="nil" w:sz="6" w:space="0" w:color="auto"/>
            </w:tcBorders>
          </w:tcPr>
          <w:p>
            <w:pPr>
              <w:pStyle w:val="TableParagraph"/>
              <w:spacing w:line="231" w:lineRule="exact"/>
              <w:ind w:left="34" w:right="0" w:firstLine="1"/>
              <w:jc w:val="left"/>
              <w:rPr>
                <w:rFonts w:ascii="宋体" w:hAnsi="宋体" w:cs="宋体" w:eastAsia="宋体" w:hint="default"/>
                <w:sz w:val="20"/>
                <w:szCs w:val="20"/>
              </w:rPr>
            </w:pPr>
            <w:r>
              <w:rPr>
                <w:rFonts w:ascii="宋体" w:hAnsi="宋体" w:cs="宋体" w:eastAsia="宋体" w:hint="default"/>
                <w:sz w:val="20"/>
                <w:szCs w:val="20"/>
              </w:rPr>
              <w:t>租赁资</w:t>
            </w:r>
          </w:p>
          <w:p>
            <w:pPr>
              <w:pStyle w:val="TableParagraph"/>
              <w:spacing w:line="260" w:lineRule="exact"/>
              <w:ind w:left="34" w:right="0"/>
              <w:jc w:val="left"/>
              <w:rPr>
                <w:rFonts w:ascii="宋体" w:hAnsi="宋体" w:cs="宋体" w:eastAsia="宋体" w:hint="default"/>
                <w:sz w:val="20"/>
                <w:szCs w:val="20"/>
              </w:rPr>
            </w:pPr>
            <w:r>
              <w:rPr>
                <w:rFonts w:ascii="宋体" w:hAnsi="宋体" w:cs="宋体" w:eastAsia="宋体" w:hint="default"/>
                <w:sz w:val="20"/>
                <w:szCs w:val="20"/>
              </w:rPr>
              <w:t>产种类</w:t>
            </w:r>
          </w:p>
        </w:tc>
        <w:tc>
          <w:tcPr>
            <w:tcW w:w="1447" w:type="dxa"/>
            <w:tcBorders>
              <w:top w:val="single" w:sz="17" w:space="0" w:color="000000"/>
              <w:left w:val="nil" w:sz="6" w:space="0" w:color="auto"/>
              <w:bottom w:val="nil" w:sz="6" w:space="0" w:color="auto"/>
              <w:right w:val="nil" w:sz="6" w:space="0" w:color="auto"/>
            </w:tcBorders>
          </w:tcPr>
          <w:p>
            <w:pPr>
              <w:pStyle w:val="TableParagraph"/>
              <w:spacing w:line="231" w:lineRule="exact"/>
              <w:ind w:right="2"/>
              <w:jc w:val="center"/>
              <w:rPr>
                <w:rFonts w:ascii="宋体" w:hAnsi="宋体" w:cs="宋体" w:eastAsia="宋体" w:hint="default"/>
                <w:sz w:val="20"/>
                <w:szCs w:val="20"/>
              </w:rPr>
            </w:pPr>
            <w:r>
              <w:rPr>
                <w:rFonts w:ascii="宋体" w:hAnsi="宋体" w:cs="宋体" w:eastAsia="宋体" w:hint="default"/>
                <w:sz w:val="20"/>
                <w:szCs w:val="20"/>
              </w:rPr>
              <w:t>租赁资产涉及</w:t>
            </w:r>
          </w:p>
          <w:p>
            <w:pPr>
              <w:pStyle w:val="TableParagraph"/>
              <w:spacing w:line="260" w:lineRule="exact"/>
              <w:ind w:right="3"/>
              <w:jc w:val="center"/>
              <w:rPr>
                <w:rFonts w:ascii="宋体" w:hAnsi="宋体" w:cs="宋体" w:eastAsia="宋体" w:hint="default"/>
                <w:sz w:val="20"/>
                <w:szCs w:val="20"/>
              </w:rPr>
            </w:pPr>
            <w:r>
              <w:rPr>
                <w:rFonts w:ascii="宋体" w:hAnsi="宋体" w:cs="宋体" w:eastAsia="宋体" w:hint="default"/>
                <w:sz w:val="20"/>
                <w:szCs w:val="20"/>
              </w:rPr>
              <w:t>金额</w:t>
            </w:r>
          </w:p>
        </w:tc>
        <w:tc>
          <w:tcPr>
            <w:tcW w:w="1072" w:type="dxa"/>
            <w:tcBorders>
              <w:top w:val="single" w:sz="17" w:space="0" w:color="000000"/>
              <w:left w:val="nil" w:sz="6" w:space="0" w:color="auto"/>
              <w:bottom w:val="nil" w:sz="6" w:space="0" w:color="auto"/>
              <w:right w:val="nil" w:sz="6" w:space="0" w:color="auto"/>
            </w:tcBorders>
          </w:tcPr>
          <w:p>
            <w:pPr>
              <w:pStyle w:val="TableParagraph"/>
              <w:spacing w:line="231" w:lineRule="exact"/>
              <w:ind w:right="18"/>
              <w:jc w:val="center"/>
              <w:rPr>
                <w:rFonts w:ascii="宋体" w:hAnsi="宋体" w:cs="宋体" w:eastAsia="宋体" w:hint="default"/>
                <w:sz w:val="20"/>
                <w:szCs w:val="20"/>
              </w:rPr>
            </w:pPr>
            <w:r>
              <w:rPr>
                <w:rFonts w:ascii="宋体" w:hAnsi="宋体" w:cs="宋体" w:eastAsia="宋体" w:hint="default"/>
                <w:sz w:val="20"/>
                <w:szCs w:val="20"/>
              </w:rPr>
              <w:t>租赁起始</w:t>
            </w:r>
          </w:p>
          <w:p>
            <w:pPr>
              <w:pStyle w:val="TableParagraph"/>
              <w:spacing w:line="260" w:lineRule="exact"/>
              <w:ind w:right="19"/>
              <w:jc w:val="center"/>
              <w:rPr>
                <w:rFonts w:ascii="宋体" w:hAnsi="宋体" w:cs="宋体" w:eastAsia="宋体" w:hint="default"/>
                <w:sz w:val="20"/>
                <w:szCs w:val="20"/>
              </w:rPr>
            </w:pPr>
            <w:r>
              <w:rPr>
                <w:rFonts w:ascii="宋体" w:hAnsi="宋体" w:cs="宋体" w:eastAsia="宋体" w:hint="default"/>
                <w:w w:val="100"/>
                <w:sz w:val="20"/>
                <w:szCs w:val="20"/>
              </w:rPr>
              <w:t>日</w:t>
            </w:r>
          </w:p>
        </w:tc>
        <w:tc>
          <w:tcPr>
            <w:tcW w:w="1142" w:type="dxa"/>
            <w:tcBorders>
              <w:top w:val="single" w:sz="17" w:space="0" w:color="000000"/>
              <w:left w:val="nil" w:sz="6" w:space="0" w:color="auto"/>
              <w:bottom w:val="nil" w:sz="6" w:space="0" w:color="auto"/>
              <w:right w:val="nil" w:sz="6" w:space="0" w:color="auto"/>
            </w:tcBorders>
          </w:tcPr>
          <w:p>
            <w:pPr>
              <w:pStyle w:val="TableParagraph"/>
              <w:spacing w:line="231" w:lineRule="exact"/>
              <w:ind w:right="17"/>
              <w:jc w:val="center"/>
              <w:rPr>
                <w:rFonts w:ascii="宋体" w:hAnsi="宋体" w:cs="宋体" w:eastAsia="宋体" w:hint="default"/>
                <w:sz w:val="20"/>
                <w:szCs w:val="20"/>
              </w:rPr>
            </w:pPr>
            <w:r>
              <w:rPr>
                <w:rFonts w:ascii="宋体" w:hAnsi="宋体" w:cs="宋体" w:eastAsia="宋体" w:hint="default"/>
                <w:sz w:val="20"/>
                <w:szCs w:val="20"/>
              </w:rPr>
              <w:t>租赁终止</w:t>
            </w:r>
          </w:p>
          <w:p>
            <w:pPr>
              <w:pStyle w:val="TableParagraph"/>
              <w:spacing w:line="260" w:lineRule="exact"/>
              <w:ind w:right="18"/>
              <w:jc w:val="center"/>
              <w:rPr>
                <w:rFonts w:ascii="宋体" w:hAnsi="宋体" w:cs="宋体" w:eastAsia="宋体" w:hint="default"/>
                <w:sz w:val="20"/>
                <w:szCs w:val="20"/>
              </w:rPr>
            </w:pPr>
            <w:r>
              <w:rPr>
                <w:rFonts w:ascii="宋体" w:hAnsi="宋体" w:cs="宋体" w:eastAsia="宋体" w:hint="default"/>
                <w:w w:val="100"/>
                <w:sz w:val="20"/>
                <w:szCs w:val="20"/>
              </w:rPr>
              <w:t>日</w:t>
            </w:r>
          </w:p>
        </w:tc>
        <w:tc>
          <w:tcPr>
            <w:tcW w:w="1256" w:type="dxa"/>
            <w:tcBorders>
              <w:top w:val="single" w:sz="17" w:space="0" w:color="000000"/>
              <w:left w:val="nil" w:sz="6" w:space="0" w:color="auto"/>
              <w:bottom w:val="nil" w:sz="6" w:space="0" w:color="auto"/>
              <w:right w:val="nil" w:sz="6" w:space="0" w:color="auto"/>
            </w:tcBorders>
          </w:tcPr>
          <w:p>
            <w:pPr>
              <w:pStyle w:val="TableParagraph"/>
              <w:spacing w:line="231" w:lineRule="exact"/>
              <w:ind w:right="12"/>
              <w:jc w:val="center"/>
              <w:rPr>
                <w:rFonts w:ascii="宋体" w:hAnsi="宋体" w:cs="宋体" w:eastAsia="宋体" w:hint="default"/>
                <w:sz w:val="20"/>
                <w:szCs w:val="20"/>
              </w:rPr>
            </w:pPr>
            <w:r>
              <w:rPr>
                <w:rFonts w:ascii="宋体" w:hAnsi="宋体" w:cs="宋体" w:eastAsia="宋体" w:hint="default"/>
                <w:sz w:val="20"/>
                <w:szCs w:val="20"/>
              </w:rPr>
              <w:t>年度确认的</w:t>
            </w:r>
          </w:p>
          <w:p>
            <w:pPr>
              <w:pStyle w:val="TableParagraph"/>
              <w:spacing w:line="260" w:lineRule="exact"/>
              <w:ind w:right="14"/>
              <w:jc w:val="center"/>
              <w:rPr>
                <w:rFonts w:ascii="宋体" w:hAnsi="宋体" w:cs="宋体" w:eastAsia="宋体" w:hint="default"/>
                <w:sz w:val="20"/>
                <w:szCs w:val="20"/>
              </w:rPr>
            </w:pPr>
            <w:r>
              <w:rPr>
                <w:rFonts w:ascii="宋体" w:hAnsi="宋体" w:cs="宋体" w:eastAsia="宋体" w:hint="default"/>
                <w:sz w:val="20"/>
                <w:szCs w:val="20"/>
              </w:rPr>
              <w:t>租赁费</w:t>
            </w:r>
          </w:p>
        </w:tc>
        <w:tc>
          <w:tcPr>
            <w:tcW w:w="1018" w:type="dxa"/>
            <w:tcBorders>
              <w:top w:val="single" w:sz="17" w:space="0" w:color="000000"/>
              <w:left w:val="nil" w:sz="6" w:space="0" w:color="auto"/>
              <w:bottom w:val="nil" w:sz="6" w:space="0" w:color="auto"/>
              <w:right w:val="nil" w:sz="6" w:space="0" w:color="auto"/>
            </w:tcBorders>
          </w:tcPr>
          <w:p>
            <w:pPr>
              <w:pStyle w:val="TableParagraph"/>
              <w:spacing w:line="231" w:lineRule="exact"/>
              <w:ind w:left="210" w:right="0" w:hanging="100"/>
              <w:jc w:val="left"/>
              <w:rPr>
                <w:rFonts w:ascii="宋体" w:hAnsi="宋体" w:cs="宋体" w:eastAsia="宋体" w:hint="default"/>
                <w:sz w:val="20"/>
                <w:szCs w:val="20"/>
              </w:rPr>
            </w:pPr>
            <w:r>
              <w:rPr>
                <w:rFonts w:ascii="宋体" w:hAnsi="宋体" w:cs="宋体" w:eastAsia="宋体" w:hint="default"/>
                <w:sz w:val="20"/>
                <w:szCs w:val="20"/>
              </w:rPr>
              <w:t>租赁费定</w:t>
            </w:r>
          </w:p>
          <w:p>
            <w:pPr>
              <w:pStyle w:val="TableParagraph"/>
              <w:spacing w:line="260" w:lineRule="exact"/>
              <w:ind w:left="210" w:right="0"/>
              <w:jc w:val="left"/>
              <w:rPr>
                <w:rFonts w:ascii="宋体" w:hAnsi="宋体" w:cs="宋体" w:eastAsia="宋体" w:hint="default"/>
                <w:sz w:val="20"/>
                <w:szCs w:val="20"/>
              </w:rPr>
            </w:pPr>
            <w:r>
              <w:rPr>
                <w:rFonts w:ascii="宋体" w:hAnsi="宋体" w:cs="宋体" w:eastAsia="宋体" w:hint="default"/>
                <w:sz w:val="20"/>
                <w:szCs w:val="20"/>
              </w:rPr>
              <w:t>价依据</w:t>
            </w:r>
          </w:p>
        </w:tc>
      </w:tr>
      <w:tr>
        <w:trPr>
          <w:trHeight w:val="175" w:hRule="exact"/>
        </w:trPr>
        <w:tc>
          <w:tcPr>
            <w:tcW w:w="3238" w:type="dxa"/>
            <w:gridSpan w:val="3"/>
            <w:tcBorders>
              <w:top w:val="nil" w:sz="6" w:space="0" w:color="auto"/>
              <w:left w:val="nil" w:sz="6" w:space="0" w:color="auto"/>
              <w:bottom w:val="nil" w:sz="6" w:space="0" w:color="auto"/>
              <w:right w:val="nil" w:sz="6" w:space="0" w:color="auto"/>
            </w:tcBorders>
          </w:tcPr>
          <w:p>
            <w:pPr>
              <w:pStyle w:val="TableParagraph"/>
              <w:tabs>
                <w:tab w:pos="1299" w:val="left" w:leader="none"/>
                <w:tab w:pos="2546" w:val="left" w:leader="none"/>
              </w:tabs>
              <w:spacing w:line="215" w:lineRule="exact"/>
              <w:ind w:left="108" w:right="0"/>
              <w:jc w:val="left"/>
              <w:rPr>
                <w:rFonts w:ascii="宋体" w:hAnsi="宋体" w:cs="宋体" w:eastAsia="宋体" w:hint="default"/>
                <w:sz w:val="18"/>
                <w:szCs w:val="18"/>
              </w:rPr>
            </w:pPr>
            <w:r>
              <w:rPr>
                <w:rFonts w:ascii="宋体" w:hAnsi="宋体" w:cs="宋体" w:eastAsia="宋体" w:hint="default"/>
                <w:spacing w:val="15"/>
                <w:sz w:val="18"/>
                <w:szCs w:val="18"/>
              </w:rPr>
              <w:t>资产经营管</w:t>
              <w:tab/>
              <w:t>锦州港股份</w:t>
              <w:tab/>
            </w:r>
            <w:r>
              <w:rPr>
                <w:rFonts w:ascii="宋体" w:hAnsi="宋体" w:cs="宋体" w:eastAsia="宋体" w:hint="default"/>
                <w:position w:val="12"/>
                <w:sz w:val="18"/>
                <w:szCs w:val="18"/>
              </w:rPr>
              <w:t>经营租</w:t>
            </w:r>
            <w:r>
              <w:rPr>
                <w:rFonts w:ascii="宋体" w:hAnsi="宋体" w:cs="宋体" w:eastAsia="宋体" w:hint="default"/>
                <w:sz w:val="18"/>
                <w:szCs w:val="18"/>
              </w:rPr>
            </w:r>
          </w:p>
        </w:tc>
        <w:tc>
          <w:tcPr>
            <w:tcW w:w="1447" w:type="dxa"/>
            <w:tcBorders>
              <w:top w:val="nil" w:sz="6" w:space="0" w:color="auto"/>
              <w:left w:val="nil" w:sz="6" w:space="0" w:color="auto"/>
              <w:bottom w:val="nil" w:sz="6" w:space="0" w:color="auto"/>
              <w:right w:val="nil" w:sz="6" w:space="0" w:color="auto"/>
            </w:tcBorders>
          </w:tcPr>
          <w:p>
            <w:pPr/>
          </w:p>
        </w:tc>
        <w:tc>
          <w:tcPr>
            <w:tcW w:w="1072" w:type="dxa"/>
            <w:tcBorders>
              <w:top w:val="nil" w:sz="6" w:space="0" w:color="auto"/>
              <w:left w:val="nil" w:sz="6" w:space="0" w:color="auto"/>
              <w:bottom w:val="nil" w:sz="6" w:space="0" w:color="auto"/>
              <w:right w:val="nil" w:sz="6" w:space="0" w:color="auto"/>
            </w:tcBorders>
          </w:tcPr>
          <w:p>
            <w:pPr/>
          </w:p>
        </w:tc>
        <w:tc>
          <w:tcPr>
            <w:tcW w:w="1142" w:type="dxa"/>
            <w:tcBorders>
              <w:top w:val="nil" w:sz="6" w:space="0" w:color="auto"/>
              <w:left w:val="nil" w:sz="6" w:space="0" w:color="auto"/>
              <w:bottom w:val="nil" w:sz="6" w:space="0" w:color="auto"/>
              <w:right w:val="nil" w:sz="6" w:space="0" w:color="auto"/>
            </w:tcBorders>
          </w:tcPr>
          <w:p>
            <w:pPr/>
          </w:p>
        </w:tc>
        <w:tc>
          <w:tcPr>
            <w:tcW w:w="1256" w:type="dxa"/>
            <w:tcBorders>
              <w:top w:val="nil" w:sz="6" w:space="0" w:color="auto"/>
              <w:left w:val="nil" w:sz="6" w:space="0" w:color="auto"/>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nil" w:sz="6" w:space="0" w:color="auto"/>
            </w:tcBorders>
          </w:tcPr>
          <w:p>
            <w:pPr/>
          </w:p>
        </w:tc>
      </w:tr>
      <w:tr>
        <w:trPr>
          <w:trHeight w:val="239" w:hRule="exact"/>
        </w:trPr>
        <w:tc>
          <w:tcPr>
            <w:tcW w:w="3238" w:type="dxa"/>
            <w:gridSpan w:val="3"/>
            <w:tcBorders>
              <w:top w:val="nil" w:sz="6" w:space="0" w:color="auto"/>
              <w:left w:val="nil" w:sz="6" w:space="0" w:color="auto"/>
              <w:bottom w:val="nil" w:sz="6" w:space="0" w:color="auto"/>
              <w:right w:val="nil" w:sz="6" w:space="0" w:color="auto"/>
            </w:tcBorders>
          </w:tcPr>
          <w:p>
            <w:pPr>
              <w:pStyle w:val="TableParagraph"/>
              <w:tabs>
                <w:tab w:pos="1299" w:val="left" w:leader="none"/>
                <w:tab w:pos="2516" w:val="left" w:leader="none"/>
              </w:tabs>
              <w:spacing w:line="279" w:lineRule="exact"/>
              <w:ind w:left="108" w:right="0"/>
              <w:jc w:val="left"/>
              <w:rPr>
                <w:rFonts w:ascii="宋体" w:hAnsi="宋体" w:cs="宋体" w:eastAsia="宋体" w:hint="default"/>
                <w:sz w:val="18"/>
                <w:szCs w:val="18"/>
              </w:rPr>
            </w:pPr>
            <w:r>
              <w:rPr>
                <w:rFonts w:ascii="宋体" w:hAnsi="宋体" w:cs="宋体" w:eastAsia="宋体" w:hint="default"/>
                <w:spacing w:val="15"/>
                <w:sz w:val="18"/>
                <w:szCs w:val="18"/>
              </w:rPr>
              <w:t>理有限公司</w:t>
              <w:tab/>
            </w:r>
            <w:r>
              <w:rPr>
                <w:rFonts w:ascii="宋体" w:hAnsi="宋体" w:cs="宋体" w:eastAsia="宋体" w:hint="default"/>
                <w:sz w:val="18"/>
                <w:szCs w:val="18"/>
              </w:rPr>
              <w:t>有限公司</w:t>
              <w:tab/>
            </w:r>
            <w:r>
              <w:rPr>
                <w:rFonts w:ascii="宋体" w:hAnsi="宋体" w:cs="宋体" w:eastAsia="宋体" w:hint="default"/>
                <w:position w:val="12"/>
                <w:sz w:val="18"/>
                <w:szCs w:val="18"/>
              </w:rPr>
              <w:t>入</w:t>
            </w:r>
            <w:r>
              <w:rPr>
                <w:rFonts w:ascii="Times New Roman" w:hAnsi="Times New Roman" w:cs="Times New Roman" w:eastAsia="Times New Roman" w:hint="default"/>
                <w:position w:val="12"/>
                <w:sz w:val="18"/>
                <w:szCs w:val="18"/>
              </w:rPr>
              <w:t>-</w:t>
            </w:r>
            <w:r>
              <w:rPr>
                <w:rFonts w:ascii="宋体" w:hAnsi="宋体" w:cs="宋体" w:eastAsia="宋体" w:hint="default"/>
                <w:position w:val="12"/>
                <w:sz w:val="18"/>
                <w:szCs w:val="18"/>
              </w:rPr>
              <w:t>固定</w:t>
            </w:r>
            <w:r>
              <w:rPr>
                <w:rFonts w:ascii="宋体" w:hAnsi="宋体" w:cs="宋体" w:eastAsia="宋体" w:hint="default"/>
                <w:sz w:val="18"/>
                <w:szCs w:val="18"/>
              </w:rPr>
            </w:r>
          </w:p>
        </w:tc>
        <w:tc>
          <w:tcPr>
            <w:tcW w:w="1447" w:type="dxa"/>
            <w:tcBorders>
              <w:top w:val="nil" w:sz="6" w:space="0" w:color="auto"/>
              <w:left w:val="nil" w:sz="6" w:space="0" w:color="auto"/>
              <w:bottom w:val="nil" w:sz="6" w:space="0" w:color="auto"/>
              <w:right w:val="nil" w:sz="6" w:space="0" w:color="auto"/>
            </w:tcBorders>
          </w:tcPr>
          <w:p>
            <w:pP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3"/>
              <w:jc w:val="right"/>
              <w:rPr>
                <w:rFonts w:ascii="Arial" w:hAnsi="Arial" w:cs="Arial" w:eastAsia="Arial" w:hint="default"/>
                <w:sz w:val="18"/>
                <w:szCs w:val="18"/>
              </w:rPr>
            </w:pPr>
            <w:r>
              <w:rPr>
                <w:rFonts w:ascii="Arial"/>
                <w:spacing w:val="-1"/>
                <w:sz w:val="18"/>
              </w:rPr>
              <w:t>2007-1-8</w:t>
            </w:r>
            <w:r>
              <w:rPr>
                <w:rFonts w:ascii="Arial"/>
                <w:sz w:val="18"/>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
              <w:jc w:val="center"/>
              <w:rPr>
                <w:rFonts w:ascii="Arial" w:hAnsi="Arial" w:cs="Arial" w:eastAsia="Arial" w:hint="default"/>
                <w:sz w:val="18"/>
                <w:szCs w:val="18"/>
              </w:rPr>
            </w:pPr>
            <w:r>
              <w:rPr>
                <w:rFonts w:ascii="Arial"/>
                <w:sz w:val="18"/>
              </w:rPr>
              <w:t>2010-11-20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Arial" w:hAnsi="Arial" w:cs="Arial" w:eastAsia="Arial" w:hint="default"/>
                <w:sz w:val="18"/>
                <w:szCs w:val="18"/>
              </w:rPr>
            </w:pPr>
            <w:r>
              <w:rPr>
                <w:rFonts w:ascii="Arial"/>
                <w:spacing w:val="-1"/>
                <w:sz w:val="18"/>
              </w:rPr>
              <w:t>21,600.00</w:t>
            </w:r>
            <w:r>
              <w:rPr>
                <w:rFonts w:ascii="Arial"/>
                <w:sz w:val="18"/>
              </w:rPr>
            </w:r>
          </w:p>
        </w:tc>
        <w:tc>
          <w:tcPr>
            <w:tcW w:w="1018" w:type="dxa"/>
            <w:tcBorders>
              <w:top w:val="nil" w:sz="6" w:space="0" w:color="auto"/>
              <w:left w:val="nil" w:sz="6" w:space="0" w:color="auto"/>
              <w:bottom w:val="nil" w:sz="6" w:space="0" w:color="auto"/>
              <w:right w:val="nil" w:sz="6" w:space="0" w:color="auto"/>
            </w:tcBorders>
          </w:tcPr>
          <w:p>
            <w:pPr>
              <w:pStyle w:val="TableParagraph"/>
              <w:spacing w:line="206" w:lineRule="exact"/>
              <w:ind w:right="98"/>
              <w:jc w:val="right"/>
              <w:rPr>
                <w:rFonts w:ascii="宋体" w:hAnsi="宋体" w:cs="宋体" w:eastAsia="宋体" w:hint="default"/>
                <w:sz w:val="18"/>
                <w:szCs w:val="18"/>
              </w:rPr>
            </w:pPr>
            <w:r>
              <w:rPr>
                <w:rFonts w:ascii="宋体" w:hAnsi="宋体" w:cs="宋体" w:eastAsia="宋体" w:hint="default"/>
                <w:sz w:val="18"/>
                <w:szCs w:val="18"/>
              </w:rPr>
              <w:t>市场价格</w:t>
            </w:r>
          </w:p>
        </w:tc>
      </w:tr>
      <w:tr>
        <w:trPr>
          <w:trHeight w:val="350" w:hRule="exact"/>
        </w:trPr>
        <w:tc>
          <w:tcPr>
            <w:tcW w:w="3238" w:type="dxa"/>
            <w:gridSpan w:val="3"/>
            <w:tcBorders>
              <w:top w:val="nil" w:sz="6" w:space="0" w:color="auto"/>
              <w:left w:val="nil" w:sz="6" w:space="0" w:color="auto"/>
              <w:bottom w:val="nil" w:sz="6" w:space="0" w:color="auto"/>
              <w:right w:val="nil" w:sz="6" w:space="0" w:color="auto"/>
            </w:tcBorders>
          </w:tcPr>
          <w:p>
            <w:pPr>
              <w:pStyle w:val="TableParagraph"/>
              <w:tabs>
                <w:tab w:pos="2636" w:val="left" w:leader="none"/>
              </w:tabs>
              <w:spacing w:line="319" w:lineRule="exact"/>
              <w:ind w:left="108" w:right="0"/>
              <w:jc w:val="left"/>
              <w:rPr>
                <w:rFonts w:ascii="宋体" w:hAnsi="宋体" w:cs="宋体" w:eastAsia="宋体" w:hint="default"/>
                <w:sz w:val="18"/>
                <w:szCs w:val="18"/>
              </w:rPr>
            </w:pPr>
            <w:r>
              <w:rPr>
                <w:rFonts w:ascii="宋体" w:hAnsi="宋体" w:cs="宋体" w:eastAsia="宋体" w:hint="default"/>
                <w:sz w:val="18"/>
                <w:szCs w:val="18"/>
              </w:rPr>
              <w:t>及附属公司</w:t>
              <w:tab/>
            </w:r>
            <w:r>
              <w:rPr>
                <w:rFonts w:ascii="宋体" w:hAnsi="宋体" w:cs="宋体" w:eastAsia="宋体" w:hint="default"/>
                <w:position w:val="12"/>
                <w:sz w:val="18"/>
                <w:szCs w:val="18"/>
              </w:rPr>
              <w:t>资产</w:t>
            </w:r>
            <w:r>
              <w:rPr>
                <w:rFonts w:ascii="宋体" w:hAnsi="宋体" w:cs="宋体" w:eastAsia="宋体" w:hint="default"/>
                <w:sz w:val="18"/>
                <w:szCs w:val="18"/>
              </w:rPr>
            </w:r>
          </w:p>
        </w:tc>
        <w:tc>
          <w:tcPr>
            <w:tcW w:w="1447" w:type="dxa"/>
            <w:tcBorders>
              <w:top w:val="nil" w:sz="6" w:space="0" w:color="auto"/>
              <w:left w:val="nil" w:sz="6" w:space="0" w:color="auto"/>
              <w:bottom w:val="nil" w:sz="6" w:space="0" w:color="auto"/>
              <w:right w:val="nil" w:sz="6" w:space="0" w:color="auto"/>
            </w:tcBorders>
          </w:tcPr>
          <w:p>
            <w:pPr/>
          </w:p>
        </w:tc>
        <w:tc>
          <w:tcPr>
            <w:tcW w:w="1072" w:type="dxa"/>
            <w:tcBorders>
              <w:top w:val="nil" w:sz="6" w:space="0" w:color="auto"/>
              <w:left w:val="nil" w:sz="6" w:space="0" w:color="auto"/>
              <w:bottom w:val="nil" w:sz="6" w:space="0" w:color="auto"/>
              <w:right w:val="nil" w:sz="6" w:space="0" w:color="auto"/>
            </w:tcBorders>
          </w:tcPr>
          <w:p>
            <w:pPr/>
          </w:p>
        </w:tc>
        <w:tc>
          <w:tcPr>
            <w:tcW w:w="1142" w:type="dxa"/>
            <w:tcBorders>
              <w:top w:val="nil" w:sz="6" w:space="0" w:color="auto"/>
              <w:left w:val="nil" w:sz="6" w:space="0" w:color="auto"/>
              <w:bottom w:val="nil" w:sz="6" w:space="0" w:color="auto"/>
              <w:right w:val="nil" w:sz="6" w:space="0" w:color="auto"/>
            </w:tcBorders>
          </w:tcPr>
          <w:p>
            <w:pPr/>
          </w:p>
        </w:tc>
        <w:tc>
          <w:tcPr>
            <w:tcW w:w="1256" w:type="dxa"/>
            <w:tcBorders>
              <w:top w:val="nil" w:sz="6" w:space="0" w:color="auto"/>
              <w:left w:val="nil" w:sz="6" w:space="0" w:color="auto"/>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nil" w:sz="6" w:space="0" w:color="auto"/>
            </w:tcBorders>
          </w:tcPr>
          <w:p>
            <w:pPr/>
          </w:p>
        </w:tc>
      </w:tr>
      <w:tr>
        <w:trPr>
          <w:trHeight w:val="355" w:hRule="exact"/>
        </w:trPr>
        <w:tc>
          <w:tcPr>
            <w:tcW w:w="3238" w:type="dxa"/>
            <w:gridSpan w:val="3"/>
            <w:tcBorders>
              <w:top w:val="nil" w:sz="6" w:space="0" w:color="auto"/>
              <w:left w:val="nil" w:sz="6" w:space="0" w:color="auto"/>
              <w:bottom w:val="nil" w:sz="6" w:space="0" w:color="auto"/>
              <w:right w:val="nil" w:sz="6" w:space="0" w:color="auto"/>
            </w:tcBorders>
          </w:tcPr>
          <w:p>
            <w:pPr>
              <w:pStyle w:val="TableParagraph"/>
              <w:tabs>
                <w:tab w:pos="2546" w:val="left" w:leader="none"/>
              </w:tabs>
              <w:spacing w:line="332" w:lineRule="exact"/>
              <w:ind w:left="108" w:right="0"/>
              <w:jc w:val="left"/>
              <w:rPr>
                <w:rFonts w:ascii="宋体" w:hAnsi="宋体" w:cs="宋体" w:eastAsia="宋体" w:hint="default"/>
                <w:sz w:val="18"/>
                <w:szCs w:val="18"/>
              </w:rPr>
            </w:pPr>
            <w:r>
              <w:rPr>
                <w:rFonts w:ascii="宋体" w:hAnsi="宋体" w:cs="宋体" w:eastAsia="宋体" w:hint="default"/>
                <w:spacing w:val="15"/>
                <w:sz w:val="18"/>
                <w:szCs w:val="18"/>
              </w:rPr>
              <w:t>锦州港国有</w:t>
              <w:tab/>
            </w:r>
            <w:r>
              <w:rPr>
                <w:rFonts w:ascii="宋体" w:hAnsi="宋体" w:cs="宋体" w:eastAsia="宋体" w:hint="default"/>
                <w:position w:val="-11"/>
                <w:sz w:val="18"/>
                <w:szCs w:val="18"/>
              </w:rPr>
              <w:t>经营租</w:t>
            </w:r>
            <w:r>
              <w:rPr>
                <w:rFonts w:ascii="宋体" w:hAnsi="宋体" w:cs="宋体" w:eastAsia="宋体" w:hint="default"/>
                <w:sz w:val="18"/>
                <w:szCs w:val="18"/>
              </w:rPr>
            </w:r>
          </w:p>
        </w:tc>
        <w:tc>
          <w:tcPr>
            <w:tcW w:w="1447" w:type="dxa"/>
            <w:tcBorders>
              <w:top w:val="nil" w:sz="6" w:space="0" w:color="auto"/>
              <w:left w:val="nil" w:sz="6" w:space="0" w:color="auto"/>
              <w:bottom w:val="nil" w:sz="6" w:space="0" w:color="auto"/>
              <w:right w:val="nil" w:sz="6" w:space="0" w:color="auto"/>
            </w:tcBorders>
          </w:tcPr>
          <w:p>
            <w:pPr/>
          </w:p>
        </w:tc>
        <w:tc>
          <w:tcPr>
            <w:tcW w:w="1072" w:type="dxa"/>
            <w:tcBorders>
              <w:top w:val="nil" w:sz="6" w:space="0" w:color="auto"/>
              <w:left w:val="nil" w:sz="6" w:space="0" w:color="auto"/>
              <w:bottom w:val="nil" w:sz="6" w:space="0" w:color="auto"/>
              <w:right w:val="nil" w:sz="6" w:space="0" w:color="auto"/>
            </w:tcBorders>
          </w:tcPr>
          <w:p>
            <w:pPr/>
          </w:p>
        </w:tc>
        <w:tc>
          <w:tcPr>
            <w:tcW w:w="1142" w:type="dxa"/>
            <w:tcBorders>
              <w:top w:val="nil" w:sz="6" w:space="0" w:color="auto"/>
              <w:left w:val="nil" w:sz="6" w:space="0" w:color="auto"/>
              <w:bottom w:val="nil" w:sz="6" w:space="0" w:color="auto"/>
              <w:right w:val="nil" w:sz="6" w:space="0" w:color="auto"/>
            </w:tcBorders>
          </w:tcPr>
          <w:p>
            <w:pPr/>
          </w:p>
        </w:tc>
        <w:tc>
          <w:tcPr>
            <w:tcW w:w="1256" w:type="dxa"/>
            <w:tcBorders>
              <w:top w:val="nil" w:sz="6" w:space="0" w:color="auto"/>
              <w:left w:val="nil" w:sz="6" w:space="0" w:color="auto"/>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nil" w:sz="6" w:space="0" w:color="auto"/>
            </w:tcBorders>
          </w:tcPr>
          <w:p>
            <w:pPr/>
          </w:p>
        </w:tc>
      </w:tr>
      <w:tr>
        <w:trPr>
          <w:trHeight w:val="238" w:hRule="exact"/>
        </w:trPr>
        <w:tc>
          <w:tcPr>
            <w:tcW w:w="3238" w:type="dxa"/>
            <w:gridSpan w:val="3"/>
            <w:tcBorders>
              <w:top w:val="nil" w:sz="6" w:space="0" w:color="auto"/>
              <w:left w:val="nil" w:sz="6" w:space="0" w:color="auto"/>
              <w:bottom w:val="nil" w:sz="6" w:space="0" w:color="auto"/>
              <w:right w:val="nil" w:sz="6" w:space="0" w:color="auto"/>
            </w:tcBorders>
          </w:tcPr>
          <w:p>
            <w:pPr>
              <w:pStyle w:val="TableParagraph"/>
              <w:tabs>
                <w:tab w:pos="1299" w:val="left" w:leader="none"/>
                <w:tab w:pos="2516" w:val="left" w:leader="none"/>
              </w:tabs>
              <w:spacing w:line="224" w:lineRule="exact"/>
              <w:ind w:left="108" w:right="0"/>
              <w:jc w:val="left"/>
              <w:rPr>
                <w:rFonts w:ascii="宋体" w:hAnsi="宋体" w:cs="宋体" w:eastAsia="宋体" w:hint="default"/>
                <w:sz w:val="18"/>
                <w:szCs w:val="18"/>
              </w:rPr>
            </w:pPr>
            <w:r>
              <w:rPr>
                <w:rFonts w:ascii="宋体" w:hAnsi="宋体" w:cs="宋体" w:eastAsia="宋体" w:hint="default"/>
                <w:spacing w:val="15"/>
                <w:sz w:val="18"/>
                <w:szCs w:val="18"/>
              </w:rPr>
              <w:t>资产经营管</w:t>
              <w:tab/>
              <w:t>锦州港股份</w:t>
              <w:tab/>
            </w:r>
            <w:r>
              <w:rPr>
                <w:rFonts w:ascii="宋体" w:hAnsi="宋体" w:cs="宋体" w:eastAsia="宋体" w:hint="default"/>
                <w:position w:val="-11"/>
                <w:sz w:val="18"/>
                <w:szCs w:val="18"/>
              </w:rPr>
              <w:t>入</w:t>
            </w:r>
            <w:r>
              <w:rPr>
                <w:rFonts w:ascii="Times New Roman" w:hAnsi="Times New Roman" w:cs="Times New Roman" w:eastAsia="Times New Roman" w:hint="default"/>
                <w:position w:val="-11"/>
                <w:sz w:val="18"/>
                <w:szCs w:val="18"/>
              </w:rPr>
              <w:t>-</w:t>
            </w:r>
            <w:r>
              <w:rPr>
                <w:rFonts w:ascii="宋体" w:hAnsi="宋体" w:cs="宋体" w:eastAsia="宋体" w:hint="default"/>
                <w:position w:val="-11"/>
                <w:sz w:val="18"/>
                <w:szCs w:val="18"/>
              </w:rPr>
              <w:t>土地</w:t>
            </w:r>
            <w:r>
              <w:rPr>
                <w:rFonts w:ascii="宋体" w:hAnsi="宋体" w:cs="宋体" w:eastAsia="宋体" w:hint="default"/>
                <w:sz w:val="18"/>
                <w:szCs w:val="18"/>
              </w:rPr>
            </w:r>
          </w:p>
        </w:tc>
        <w:tc>
          <w:tcPr>
            <w:tcW w:w="1447" w:type="dxa"/>
            <w:tcBorders>
              <w:top w:val="nil" w:sz="6" w:space="0" w:color="auto"/>
              <w:left w:val="nil" w:sz="6" w:space="0" w:color="auto"/>
              <w:bottom w:val="nil" w:sz="6" w:space="0" w:color="auto"/>
              <w:right w:val="nil" w:sz="6" w:space="0" w:color="auto"/>
            </w:tcBorders>
          </w:tcPr>
          <w:p>
            <w:pP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3"/>
              <w:jc w:val="right"/>
              <w:rPr>
                <w:rFonts w:ascii="Arial" w:hAnsi="Arial" w:cs="Arial" w:eastAsia="Arial" w:hint="default"/>
                <w:sz w:val="18"/>
                <w:szCs w:val="18"/>
              </w:rPr>
            </w:pPr>
            <w:r>
              <w:rPr>
                <w:rFonts w:ascii="Arial"/>
                <w:spacing w:val="-1"/>
                <w:sz w:val="18"/>
              </w:rPr>
              <w:t>2002-7-1</w:t>
            </w:r>
            <w:r>
              <w:rPr>
                <w:rFonts w:ascii="Arial"/>
                <w:sz w:val="18"/>
              </w:rPr>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82" w:right="0"/>
              <w:jc w:val="center"/>
              <w:rPr>
                <w:rFonts w:ascii="Arial" w:hAnsi="Arial" w:cs="Arial" w:eastAsia="Arial" w:hint="default"/>
                <w:sz w:val="18"/>
                <w:szCs w:val="18"/>
              </w:rPr>
            </w:pPr>
            <w:r>
              <w:rPr>
                <w:rFonts w:ascii="Arial"/>
                <w:sz w:val="18"/>
              </w:rPr>
              <w:t>2012-6-30</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Arial" w:hAnsi="Arial" w:cs="Arial" w:eastAsia="Arial" w:hint="default"/>
                <w:sz w:val="18"/>
                <w:szCs w:val="18"/>
              </w:rPr>
            </w:pPr>
            <w:r>
              <w:rPr>
                <w:rFonts w:ascii="Arial"/>
                <w:spacing w:val="-1"/>
                <w:sz w:val="18"/>
              </w:rPr>
              <w:t>59,500.00</w:t>
            </w:r>
            <w:r>
              <w:rPr>
                <w:rFonts w:ascii="Arial"/>
                <w:sz w:val="18"/>
              </w:rPr>
            </w:r>
          </w:p>
        </w:tc>
        <w:tc>
          <w:tcPr>
            <w:tcW w:w="1018" w:type="dxa"/>
            <w:tcBorders>
              <w:top w:val="nil" w:sz="6" w:space="0" w:color="auto"/>
              <w:left w:val="nil" w:sz="6" w:space="0" w:color="auto"/>
              <w:bottom w:val="nil" w:sz="6" w:space="0" w:color="auto"/>
              <w:right w:val="nil" w:sz="6" w:space="0" w:color="auto"/>
            </w:tcBorders>
          </w:tcPr>
          <w:p>
            <w:pPr>
              <w:pStyle w:val="TableParagraph"/>
              <w:spacing w:line="206" w:lineRule="exact"/>
              <w:ind w:right="98"/>
              <w:jc w:val="right"/>
              <w:rPr>
                <w:rFonts w:ascii="宋体" w:hAnsi="宋体" w:cs="宋体" w:eastAsia="宋体" w:hint="default"/>
                <w:sz w:val="18"/>
                <w:szCs w:val="18"/>
              </w:rPr>
            </w:pPr>
            <w:r>
              <w:rPr>
                <w:rFonts w:ascii="宋体" w:hAnsi="宋体" w:cs="宋体" w:eastAsia="宋体" w:hint="default"/>
                <w:sz w:val="18"/>
                <w:szCs w:val="18"/>
              </w:rPr>
              <w:t>市场价格</w:t>
            </w:r>
          </w:p>
        </w:tc>
      </w:tr>
      <w:tr>
        <w:trPr>
          <w:trHeight w:val="202" w:hRule="exact"/>
        </w:trPr>
        <w:tc>
          <w:tcPr>
            <w:tcW w:w="3238" w:type="dxa"/>
            <w:gridSpan w:val="3"/>
            <w:tcBorders>
              <w:top w:val="nil" w:sz="6" w:space="0" w:color="auto"/>
              <w:left w:val="nil" w:sz="6" w:space="0" w:color="auto"/>
              <w:bottom w:val="nil" w:sz="6" w:space="0" w:color="auto"/>
              <w:right w:val="nil" w:sz="6" w:space="0" w:color="auto"/>
            </w:tcBorders>
          </w:tcPr>
          <w:p>
            <w:pPr>
              <w:pStyle w:val="TableParagraph"/>
              <w:tabs>
                <w:tab w:pos="1299" w:val="left" w:leader="none"/>
                <w:tab w:pos="2546" w:val="left" w:leader="none"/>
              </w:tabs>
              <w:spacing w:line="206" w:lineRule="exact"/>
              <w:ind w:left="108" w:right="0"/>
              <w:jc w:val="left"/>
              <w:rPr>
                <w:rFonts w:ascii="宋体" w:hAnsi="宋体" w:cs="宋体" w:eastAsia="宋体" w:hint="default"/>
                <w:sz w:val="18"/>
                <w:szCs w:val="18"/>
              </w:rPr>
            </w:pPr>
            <w:r>
              <w:rPr>
                <w:rFonts w:ascii="宋体" w:hAnsi="宋体" w:cs="宋体" w:eastAsia="宋体" w:hint="default"/>
                <w:spacing w:val="15"/>
                <w:sz w:val="18"/>
                <w:szCs w:val="18"/>
              </w:rPr>
              <w:t>理有限公司</w:t>
              <w:tab/>
            </w:r>
            <w:r>
              <w:rPr>
                <w:rFonts w:ascii="宋体" w:hAnsi="宋体" w:cs="宋体" w:eastAsia="宋体" w:hint="default"/>
                <w:sz w:val="18"/>
                <w:szCs w:val="18"/>
              </w:rPr>
              <w:t>有限公司</w:t>
              <w:tab/>
            </w:r>
            <w:r>
              <w:rPr>
                <w:rFonts w:ascii="宋体" w:hAnsi="宋体" w:cs="宋体" w:eastAsia="宋体" w:hint="default"/>
                <w:position w:val="-11"/>
                <w:sz w:val="18"/>
                <w:szCs w:val="18"/>
              </w:rPr>
              <w:t>使用权</w:t>
            </w:r>
            <w:r>
              <w:rPr>
                <w:rFonts w:ascii="宋体" w:hAnsi="宋体" w:cs="宋体" w:eastAsia="宋体" w:hint="default"/>
                <w:sz w:val="18"/>
                <w:szCs w:val="18"/>
              </w:rPr>
            </w:r>
          </w:p>
        </w:tc>
        <w:tc>
          <w:tcPr>
            <w:tcW w:w="1447" w:type="dxa"/>
            <w:tcBorders>
              <w:top w:val="nil" w:sz="6" w:space="0" w:color="auto"/>
              <w:left w:val="nil" w:sz="6" w:space="0" w:color="auto"/>
              <w:bottom w:val="nil" w:sz="6" w:space="0" w:color="auto"/>
              <w:right w:val="nil" w:sz="6" w:space="0" w:color="auto"/>
            </w:tcBorders>
          </w:tcPr>
          <w:p>
            <w:pPr/>
          </w:p>
        </w:tc>
        <w:tc>
          <w:tcPr>
            <w:tcW w:w="1072" w:type="dxa"/>
            <w:tcBorders>
              <w:top w:val="nil" w:sz="6" w:space="0" w:color="auto"/>
              <w:left w:val="nil" w:sz="6" w:space="0" w:color="auto"/>
              <w:bottom w:val="nil" w:sz="6" w:space="0" w:color="auto"/>
              <w:right w:val="nil" w:sz="6" w:space="0" w:color="auto"/>
            </w:tcBorders>
          </w:tcPr>
          <w:p>
            <w:pPr/>
          </w:p>
        </w:tc>
        <w:tc>
          <w:tcPr>
            <w:tcW w:w="1142" w:type="dxa"/>
            <w:tcBorders>
              <w:top w:val="nil" w:sz="6" w:space="0" w:color="auto"/>
              <w:left w:val="nil" w:sz="6" w:space="0" w:color="auto"/>
              <w:bottom w:val="nil" w:sz="6" w:space="0" w:color="auto"/>
              <w:right w:val="nil" w:sz="6" w:space="0" w:color="auto"/>
            </w:tcBorders>
          </w:tcPr>
          <w:p>
            <w:pPr/>
          </w:p>
        </w:tc>
        <w:tc>
          <w:tcPr>
            <w:tcW w:w="1256" w:type="dxa"/>
            <w:tcBorders>
              <w:top w:val="nil" w:sz="6" w:space="0" w:color="auto"/>
              <w:left w:val="nil" w:sz="6" w:space="0" w:color="auto"/>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nil" w:sz="6" w:space="0" w:color="auto"/>
            </w:tcBorders>
          </w:tcPr>
          <w:p>
            <w:pPr/>
          </w:p>
        </w:tc>
      </w:tr>
      <w:tr>
        <w:trPr>
          <w:trHeight w:val="218" w:hRule="exact"/>
        </w:trPr>
        <w:tc>
          <w:tcPr>
            <w:tcW w:w="1192" w:type="dxa"/>
            <w:tcBorders>
              <w:top w:val="nil" w:sz="6" w:space="0" w:color="auto"/>
              <w:left w:val="nil" w:sz="6" w:space="0" w:color="auto"/>
              <w:bottom w:val="nil" w:sz="6" w:space="0" w:color="auto"/>
              <w:right w:val="nil" w:sz="6" w:space="0" w:color="auto"/>
            </w:tcBorders>
          </w:tcPr>
          <w:p>
            <w:pPr>
              <w:pStyle w:val="TableParagraph"/>
              <w:spacing w:line="118" w:lineRule="exact"/>
              <w:ind w:left="108" w:right="0"/>
              <w:jc w:val="left"/>
              <w:rPr>
                <w:rFonts w:ascii="宋体" w:hAnsi="宋体" w:cs="宋体" w:eastAsia="宋体" w:hint="default"/>
                <w:sz w:val="18"/>
                <w:szCs w:val="18"/>
              </w:rPr>
            </w:pPr>
            <w:r>
              <w:rPr>
                <w:rFonts w:ascii="宋体" w:hAnsi="宋体" w:cs="宋体" w:eastAsia="宋体" w:hint="default"/>
                <w:sz w:val="18"/>
                <w:szCs w:val="18"/>
              </w:rPr>
              <w:t>及附属公司</w:t>
            </w:r>
          </w:p>
        </w:tc>
        <w:tc>
          <w:tcPr>
            <w:tcW w:w="1289" w:type="dxa"/>
            <w:tcBorders>
              <w:top w:val="nil" w:sz="6" w:space="0" w:color="auto"/>
              <w:left w:val="nil" w:sz="6" w:space="0" w:color="auto"/>
              <w:bottom w:val="nil" w:sz="6" w:space="0" w:color="auto"/>
              <w:right w:val="nil" w:sz="6" w:space="0" w:color="auto"/>
            </w:tcBorders>
          </w:tcPr>
          <w:p>
            <w:pPr/>
          </w:p>
        </w:tc>
        <w:tc>
          <w:tcPr>
            <w:tcW w:w="757" w:type="dxa"/>
            <w:tcBorders>
              <w:top w:val="nil" w:sz="6" w:space="0" w:color="auto"/>
              <w:left w:val="nil" w:sz="6" w:space="0" w:color="auto"/>
              <w:bottom w:val="nil" w:sz="6" w:space="0" w:color="auto"/>
              <w:right w:val="nil" w:sz="6" w:space="0" w:color="auto"/>
            </w:tcBorders>
          </w:tcPr>
          <w:p>
            <w:pPr/>
          </w:p>
        </w:tc>
        <w:tc>
          <w:tcPr>
            <w:tcW w:w="1447" w:type="dxa"/>
            <w:tcBorders>
              <w:top w:val="nil" w:sz="6" w:space="0" w:color="auto"/>
              <w:left w:val="nil" w:sz="6" w:space="0" w:color="auto"/>
              <w:bottom w:val="nil" w:sz="6" w:space="0" w:color="auto"/>
              <w:right w:val="nil" w:sz="6" w:space="0" w:color="auto"/>
            </w:tcBorders>
          </w:tcPr>
          <w:p>
            <w:pPr/>
          </w:p>
        </w:tc>
        <w:tc>
          <w:tcPr>
            <w:tcW w:w="1072" w:type="dxa"/>
            <w:tcBorders>
              <w:top w:val="nil" w:sz="6" w:space="0" w:color="auto"/>
              <w:left w:val="nil" w:sz="6" w:space="0" w:color="auto"/>
              <w:bottom w:val="nil" w:sz="6" w:space="0" w:color="auto"/>
              <w:right w:val="nil" w:sz="6" w:space="0" w:color="auto"/>
            </w:tcBorders>
          </w:tcPr>
          <w:p>
            <w:pPr/>
          </w:p>
        </w:tc>
        <w:tc>
          <w:tcPr>
            <w:tcW w:w="1142" w:type="dxa"/>
            <w:tcBorders>
              <w:top w:val="nil" w:sz="6" w:space="0" w:color="auto"/>
              <w:left w:val="nil" w:sz="6" w:space="0" w:color="auto"/>
              <w:bottom w:val="nil" w:sz="6" w:space="0" w:color="auto"/>
              <w:right w:val="nil" w:sz="6" w:space="0" w:color="auto"/>
            </w:tcBorders>
          </w:tcPr>
          <w:p>
            <w:pPr/>
          </w:p>
        </w:tc>
        <w:tc>
          <w:tcPr>
            <w:tcW w:w="1256" w:type="dxa"/>
            <w:tcBorders>
              <w:top w:val="nil" w:sz="6" w:space="0" w:color="auto"/>
              <w:left w:val="nil" w:sz="6" w:space="0" w:color="auto"/>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nil" w:sz="6" w:space="0" w:color="auto"/>
            </w:tcBorders>
          </w:tcPr>
          <w:p>
            <w:pPr/>
          </w:p>
        </w:tc>
      </w:tr>
    </w:tbl>
    <w:p>
      <w:pPr>
        <w:spacing w:before="54"/>
        <w:ind w:left="977" w:right="1189" w:firstLine="0"/>
        <w:jc w:val="left"/>
        <w:rPr>
          <w:rFonts w:ascii="宋体" w:hAnsi="宋体" w:cs="宋体" w:eastAsia="宋体" w:hint="default"/>
          <w:sz w:val="24"/>
          <w:szCs w:val="24"/>
        </w:rPr>
      </w:pPr>
      <w:r>
        <w:rPr/>
        <w:pict>
          <v:group style="position:absolute;margin-left:88.800003pt;margin-top:-124.824417pt;width:460.5pt;height:123.5pt;mso-position-horizontal-relative:page;mso-position-vertical-relative:paragraph;z-index:-615496" coordorigin="1776,-2496" coordsize="9210,2470">
            <v:shape style="position:absolute;left:2984;top:-2480;width:10;height:2" type="#_x0000_t75" stroked="false">
              <v:imagedata r:id="rId32" o:title=""/>
            </v:shape>
            <v:shape style="position:absolute;left:5039;top:-2480;width:10;height:2" type="#_x0000_t75" stroked="false">
              <v:imagedata r:id="rId32" o:title=""/>
            </v:shape>
            <v:shape style="position:absolute;left:6464;top:-2480;width:10;height:2" type="#_x0000_t75" stroked="false">
              <v:imagedata r:id="rId32" o:title=""/>
            </v:shape>
            <v:shape style="position:absolute;left:7542;top:-2480;width:10;height:2" type="#_x0000_t75" stroked="false">
              <v:imagedata r:id="rId32" o:title=""/>
            </v:shape>
            <v:shape style="position:absolute;left:8678;top:-2480;width:10;height:2" type="#_x0000_t75" stroked="false">
              <v:imagedata r:id="rId32" o:title=""/>
            </v:shape>
            <v:shape style="position:absolute;left:9946;top:-2480;width:10;height:2" type="#_x0000_t75" stroked="false">
              <v:imagedata r:id="rId32" o:title=""/>
            </v:shape>
            <v:shape style="position:absolute;left:2965;top:-2496;width:7009;height:557" type="#_x0000_t75" stroked="false">
              <v:imagedata r:id="rId250" o:title=""/>
            </v:shape>
            <v:group style="position:absolute;left:1783;top:-34;width:1202;height:2" coordorigin="1783,-34" coordsize="1202,2">
              <v:shape style="position:absolute;left:1783;top:-34;width:1202;height:2" coordorigin="1783,-34" coordsize="1202,0" path="m1783,-34l2984,-34e" filled="false" stroked="true" strokeweight=".72pt" strokecolor="#000000">
                <v:path arrowok="t"/>
              </v:shape>
            </v:group>
            <v:group style="position:absolute;left:1783;top:-63;width:1202;height:2" coordorigin="1783,-63" coordsize="1202,2">
              <v:shape style="position:absolute;left:1783;top:-63;width:1202;height:2" coordorigin="1783,-63" coordsize="1202,0" path="m1783,-63l2984,-63e" filled="false" stroked="true" strokeweight=".72pt" strokecolor="#000000">
                <v:path arrowok="t"/>
              </v:shape>
              <v:shape style="position:absolute;left:1778;top:-1972;width:9207;height:1916" type="#_x0000_t75" stroked="false">
                <v:imagedata r:id="rId251" o:title=""/>
              </v:shape>
            </v:group>
            <v:group style="position:absolute;left:2984;top:-63;width:44;height:2" coordorigin="2984,-63" coordsize="44,2">
              <v:shape style="position:absolute;left:2984;top:-63;width:44;height:2" coordorigin="2984,-63" coordsize="44,0" path="m2984,-63l3028,-63e" filled="false" stroked="true" strokeweight=".72pt" strokecolor="#000000">
                <v:path arrowok="t"/>
              </v:shape>
            </v:group>
            <v:group style="position:absolute;left:2984;top:-34;width:1199;height:2" coordorigin="2984,-34" coordsize="1199,2">
              <v:shape style="position:absolute;left:2984;top:-34;width:1199;height:2" coordorigin="2984,-34" coordsize="1199,0" path="m2984,-34l4183,-34e" filled="false" stroked="true" strokeweight=".72pt" strokecolor="#000000">
                <v:path arrowok="t"/>
              </v:shape>
            </v:group>
            <v:group style="position:absolute;left:3028;top:-63;width:1156;height:2" coordorigin="3028,-63" coordsize="1156,2">
              <v:shape style="position:absolute;left:3028;top:-63;width:1156;height:2" coordorigin="3028,-63" coordsize="1156,0" path="m3028,-63l4183,-63e" filled="false" stroked="true" strokeweight=".72pt" strokecolor="#000000">
                <v:path arrowok="t"/>
              </v:shape>
            </v:group>
            <v:group style="position:absolute;left:4169;top:-63;width:44;height:2" coordorigin="4169,-63" coordsize="44,2">
              <v:shape style="position:absolute;left:4169;top:-63;width:44;height:2" coordorigin="4169,-63" coordsize="44,0" path="m4169,-63l4212,-63e" filled="false" stroked="true" strokeweight=".72pt" strokecolor="#000000">
                <v:path arrowok="t"/>
              </v:shape>
            </v:group>
            <v:group style="position:absolute;left:4169;top:-34;width:870;height:2" coordorigin="4169,-34" coordsize="870,2">
              <v:shape style="position:absolute;left:4169;top:-34;width:870;height:2" coordorigin="4169,-34" coordsize="870,0" path="m4169,-34l5039,-34e" filled="false" stroked="true" strokeweight=".72pt" strokecolor="#000000">
                <v:path arrowok="t"/>
              </v:shape>
            </v:group>
            <v:group style="position:absolute;left:4212;top:-63;width:827;height:2" coordorigin="4212,-63" coordsize="827,2">
              <v:shape style="position:absolute;left:4212;top:-63;width:827;height:2" coordorigin="4212,-63" coordsize="827,0" path="m4212,-63l5039,-63e" filled="false" stroked="true" strokeweight=".72pt" strokecolor="#000000">
                <v:path arrowok="t"/>
              </v:shape>
              <v:shape style="position:absolute;left:5024;top:-1020;width:38;height:965" type="#_x0000_t75" stroked="false">
                <v:imagedata r:id="rId252" o:title=""/>
              </v:shape>
            </v:group>
            <v:group style="position:absolute;left:5039;top:-63;width:44;height:2" coordorigin="5039,-63" coordsize="44,2">
              <v:shape style="position:absolute;left:5039;top:-63;width:44;height:2" coordorigin="5039,-63" coordsize="44,0" path="m5039,-63l5082,-63e" filled="false" stroked="true" strokeweight=".72pt" strokecolor="#000000">
                <v:path arrowok="t"/>
              </v:shape>
            </v:group>
            <v:group style="position:absolute;left:5039;top:-34;width:1426;height:2" coordorigin="5039,-34" coordsize="1426,2">
              <v:shape style="position:absolute;left:5039;top:-34;width:1426;height:2" coordorigin="5039,-34" coordsize="1426,0" path="m5039,-34l6464,-34e" filled="false" stroked="true" strokeweight=".72pt" strokecolor="#000000">
                <v:path arrowok="t"/>
              </v:shape>
            </v:group>
            <v:group style="position:absolute;left:5082;top:-63;width:1383;height:2" coordorigin="5082,-63" coordsize="1383,2">
              <v:shape style="position:absolute;left:5082;top:-63;width:1383;height:2" coordorigin="5082,-63" coordsize="1383,0" path="m5082,-63l6464,-63e" filled="false" stroked="true" strokeweight=".72pt" strokecolor="#000000">
                <v:path arrowok="t"/>
              </v:shape>
              <v:shape style="position:absolute;left:6450;top:-1020;width:38;height:965" type="#_x0000_t75" stroked="false">
                <v:imagedata r:id="rId252" o:title=""/>
              </v:shape>
            </v:group>
            <v:group style="position:absolute;left:6464;top:-63;width:44;height:2" coordorigin="6464,-63" coordsize="44,2">
              <v:shape style="position:absolute;left:6464;top:-63;width:44;height:2" coordorigin="6464,-63" coordsize="44,0" path="m6464,-63l6508,-63e" filled="false" stroked="true" strokeweight=".72pt" strokecolor="#000000">
                <v:path arrowok="t"/>
              </v:shape>
            </v:group>
            <v:group style="position:absolute;left:6464;top:-34;width:1078;height:2" coordorigin="6464,-34" coordsize="1078,2">
              <v:shape style="position:absolute;left:6464;top:-34;width:1078;height:2" coordorigin="6464,-34" coordsize="1078,0" path="m6464,-34l7542,-34e" filled="false" stroked="true" strokeweight=".72pt" strokecolor="#000000">
                <v:path arrowok="t"/>
              </v:shape>
            </v:group>
            <v:group style="position:absolute;left:6508;top:-63;width:1035;height:2" coordorigin="6508,-63" coordsize="1035,2">
              <v:shape style="position:absolute;left:6508;top:-63;width:1035;height:2" coordorigin="6508,-63" coordsize="1035,0" path="m6508,-63l7542,-63e" filled="false" stroked="true" strokeweight=".72pt" strokecolor="#000000">
                <v:path arrowok="t"/>
              </v:shape>
              <v:shape style="position:absolute;left:7528;top:-1020;width:38;height:965" type="#_x0000_t75" stroked="false">
                <v:imagedata r:id="rId253" o:title=""/>
              </v:shape>
            </v:group>
            <v:group style="position:absolute;left:7542;top:-63;width:44;height:2" coordorigin="7542,-63" coordsize="44,2">
              <v:shape style="position:absolute;left:7542;top:-63;width:44;height:2" coordorigin="7542,-63" coordsize="44,0" path="m7542,-63l7585,-63e" filled="false" stroked="true" strokeweight=".72pt" strokecolor="#000000">
                <v:path arrowok="t"/>
              </v:shape>
            </v:group>
            <v:group style="position:absolute;left:7542;top:-34;width:1137;height:2" coordorigin="7542,-34" coordsize="1137,2">
              <v:shape style="position:absolute;left:7542;top:-34;width:1137;height:2" coordorigin="7542,-34" coordsize="1137,0" path="m7542,-34l8678,-34e" filled="false" stroked="true" strokeweight=".72pt" strokecolor="#000000">
                <v:path arrowok="t"/>
              </v:shape>
            </v:group>
            <v:group style="position:absolute;left:7585;top:-63;width:1094;height:2" coordorigin="7585,-63" coordsize="1094,2">
              <v:shape style="position:absolute;left:7585;top:-63;width:1094;height:2" coordorigin="7585,-63" coordsize="1094,0" path="m7585,-63l8678,-63e" filled="false" stroked="true" strokeweight=".72pt" strokecolor="#000000">
                <v:path arrowok="t"/>
              </v:shape>
              <v:shape style="position:absolute;left:8659;top:-1025;width:48;height:960" type="#_x0000_t75" stroked="false">
                <v:imagedata r:id="rId254" o:title=""/>
              </v:shape>
            </v:group>
            <v:group style="position:absolute;left:8678;top:-63;width:44;height:2" coordorigin="8678,-63" coordsize="44,2">
              <v:shape style="position:absolute;left:8678;top:-63;width:44;height:2" coordorigin="8678,-63" coordsize="44,0" path="m8678,-63l8722,-63e" filled="false" stroked="true" strokeweight=".72pt" strokecolor="#000000">
                <v:path arrowok="t"/>
              </v:shape>
            </v:group>
            <v:group style="position:absolute;left:8678;top:-34;width:1268;height:2" coordorigin="8678,-34" coordsize="1268,2">
              <v:shape style="position:absolute;left:8678;top:-34;width:1268;height:2" coordorigin="8678,-34" coordsize="1268,0" path="m8678,-34l9946,-34e" filled="false" stroked="true" strokeweight=".72pt" strokecolor="#000000">
                <v:path arrowok="t"/>
              </v:shape>
            </v:group>
            <v:group style="position:absolute;left:8722;top:-63;width:1224;height:2" coordorigin="8722,-63" coordsize="1224,2">
              <v:shape style="position:absolute;left:8722;top:-63;width:1224;height:2" coordorigin="8722,-63" coordsize="1224,0" path="m8722,-63l9946,-63e" filled="false" stroked="true" strokeweight=".72pt" strokecolor="#000000">
                <v:path arrowok="t"/>
              </v:shape>
              <v:shape style="position:absolute;left:9931;top:-1020;width:38;height:965" type="#_x0000_t75" stroked="false">
                <v:imagedata r:id="rId253" o:title=""/>
              </v:shape>
            </v:group>
            <v:group style="position:absolute;left:9946;top:-63;width:44;height:2" coordorigin="9946,-63" coordsize="44,2">
              <v:shape style="position:absolute;left:9946;top:-63;width:44;height:2" coordorigin="9946,-63" coordsize="44,0" path="m9946,-63l9989,-63e" filled="false" stroked="true" strokeweight=".72pt" strokecolor="#000000">
                <v:path arrowok="t"/>
              </v:shape>
            </v:group>
            <v:group style="position:absolute;left:9946;top:-34;width:1032;height:2" coordorigin="9946,-34" coordsize="1032,2">
              <v:shape style="position:absolute;left:9946;top:-34;width:1032;height:2" coordorigin="9946,-34" coordsize="1032,0" path="m9946,-34l10978,-34e" filled="false" stroked="true" strokeweight=".72pt" strokecolor="#000000">
                <v:path arrowok="t"/>
              </v:shape>
            </v:group>
            <v:group style="position:absolute;left:9989;top:-63;width:989;height:2" coordorigin="9989,-63" coordsize="989,2">
              <v:shape style="position:absolute;left:9989;top:-63;width:989;height:2" coordorigin="9989,-63" coordsize="989,0" path="m9989,-63l10978,-63e" filled="false" stroked="true" strokeweight=".72pt" strokecolor="#000000">
                <v:path arrowok="t"/>
              </v:shape>
            </v:group>
            <w10:wrap type="none"/>
          </v:group>
        </w:pict>
      </w:r>
      <w:r>
        <w:rPr>
          <w:rFonts w:ascii="Arial" w:hAnsi="Arial" w:cs="Arial" w:eastAsia="Arial" w:hint="default"/>
          <w:sz w:val="24"/>
          <w:szCs w:val="24"/>
        </w:rPr>
        <w:t>(6)</w:t>
      </w:r>
      <w:r>
        <w:rPr>
          <w:rFonts w:ascii="Arial" w:hAnsi="Arial" w:cs="Arial" w:eastAsia="Arial" w:hint="default"/>
          <w:spacing w:val="58"/>
          <w:sz w:val="24"/>
          <w:szCs w:val="24"/>
        </w:rPr>
        <w:t> </w:t>
      </w:r>
      <w:r>
        <w:rPr>
          <w:rFonts w:ascii="宋体" w:hAnsi="宋体" w:cs="宋体" w:eastAsia="宋体" w:hint="default"/>
          <w:sz w:val="24"/>
          <w:szCs w:val="24"/>
        </w:rPr>
        <w:t>本年无关联担保情况。</w:t>
      </w:r>
    </w:p>
    <w:p>
      <w:pPr>
        <w:spacing w:before="135"/>
        <w:ind w:left="977" w:right="1189" w:firstLine="0"/>
        <w:jc w:val="left"/>
        <w:rPr>
          <w:rFonts w:ascii="宋体" w:hAnsi="宋体" w:cs="宋体" w:eastAsia="宋体" w:hint="default"/>
          <w:sz w:val="24"/>
          <w:szCs w:val="24"/>
        </w:rPr>
      </w:pPr>
      <w:r>
        <w:rPr>
          <w:rFonts w:ascii="Arial" w:hAnsi="Arial" w:cs="Arial" w:eastAsia="Arial" w:hint="default"/>
          <w:sz w:val="24"/>
          <w:szCs w:val="24"/>
        </w:rPr>
        <w:t>(7)</w:t>
      </w:r>
      <w:r>
        <w:rPr>
          <w:rFonts w:ascii="Arial" w:hAnsi="Arial" w:cs="Arial" w:eastAsia="Arial" w:hint="default"/>
          <w:spacing w:val="58"/>
          <w:sz w:val="24"/>
          <w:szCs w:val="24"/>
        </w:rPr>
        <w:t> </w:t>
      </w:r>
      <w:r>
        <w:rPr>
          <w:rFonts w:ascii="宋体" w:hAnsi="宋体" w:cs="宋体" w:eastAsia="宋体" w:hint="default"/>
          <w:sz w:val="24"/>
          <w:szCs w:val="24"/>
        </w:rPr>
        <w:t>本年无关联方资金拆借情况。</w:t>
      </w:r>
    </w:p>
    <w:p>
      <w:pPr>
        <w:spacing w:before="135"/>
        <w:ind w:left="977" w:right="1189" w:firstLine="0"/>
        <w:jc w:val="left"/>
        <w:rPr>
          <w:rFonts w:ascii="宋体" w:hAnsi="宋体" w:cs="宋体" w:eastAsia="宋体" w:hint="default"/>
          <w:sz w:val="24"/>
          <w:szCs w:val="24"/>
        </w:rPr>
      </w:pPr>
      <w:r>
        <w:rPr>
          <w:rFonts w:ascii="Arial" w:hAnsi="Arial" w:cs="Arial" w:eastAsia="Arial" w:hint="default"/>
          <w:sz w:val="24"/>
          <w:szCs w:val="24"/>
        </w:rPr>
        <w:t>(8)</w:t>
      </w:r>
      <w:r>
        <w:rPr>
          <w:rFonts w:ascii="Arial" w:hAnsi="Arial" w:cs="Arial" w:eastAsia="Arial" w:hint="default"/>
          <w:spacing w:val="58"/>
          <w:sz w:val="24"/>
          <w:szCs w:val="24"/>
        </w:rPr>
        <w:t> </w:t>
      </w:r>
      <w:r>
        <w:rPr>
          <w:rFonts w:ascii="宋体" w:hAnsi="宋体" w:cs="宋体" w:eastAsia="宋体" w:hint="default"/>
          <w:sz w:val="24"/>
          <w:szCs w:val="24"/>
        </w:rPr>
        <w:t>本年无关联方资产转让、债务重组情况。</w:t>
      </w:r>
    </w:p>
    <w:p>
      <w:pPr>
        <w:spacing w:after="0"/>
        <w:jc w:val="left"/>
        <w:rPr>
          <w:rFonts w:ascii="宋体" w:hAnsi="宋体" w:cs="宋体" w:eastAsia="宋体" w:hint="default"/>
          <w:sz w:val="24"/>
          <w:szCs w:val="24"/>
        </w:rPr>
        <w:sectPr>
          <w:pgSz w:w="11910" w:h="16840"/>
          <w:pgMar w:header="877" w:footer="982" w:top="1100" w:bottom="1180" w:left="1660" w:right="620"/>
        </w:sectPr>
      </w:pPr>
    </w:p>
    <w:p>
      <w:pPr>
        <w:spacing w:line="240" w:lineRule="auto" w:before="7"/>
        <w:rPr>
          <w:rFonts w:ascii="宋体" w:hAnsi="宋体" w:cs="宋体" w:eastAsia="宋体" w:hint="default"/>
          <w:sz w:val="19"/>
          <w:szCs w:val="19"/>
        </w:rPr>
      </w:pPr>
    </w:p>
    <w:p>
      <w:pPr>
        <w:spacing w:before="26"/>
        <w:ind w:left="977" w:right="1189" w:firstLine="0"/>
        <w:jc w:val="left"/>
        <w:rPr>
          <w:rFonts w:ascii="宋体" w:hAnsi="宋体" w:cs="宋体" w:eastAsia="宋体" w:hint="default"/>
          <w:sz w:val="24"/>
          <w:szCs w:val="24"/>
        </w:rPr>
      </w:pPr>
      <w:r>
        <w:rPr>
          <w:rFonts w:ascii="Arial" w:hAnsi="Arial" w:cs="Arial" w:eastAsia="Arial" w:hint="default"/>
          <w:sz w:val="24"/>
          <w:szCs w:val="24"/>
        </w:rPr>
        <w:t>(9)</w:t>
      </w:r>
      <w:r>
        <w:rPr>
          <w:rFonts w:ascii="Arial" w:hAnsi="Arial" w:cs="Arial" w:eastAsia="Arial" w:hint="default"/>
          <w:spacing w:val="58"/>
          <w:sz w:val="24"/>
          <w:szCs w:val="24"/>
        </w:rPr>
        <w:t> </w:t>
      </w:r>
      <w:r>
        <w:rPr>
          <w:rFonts w:ascii="宋体" w:hAnsi="宋体" w:cs="宋体" w:eastAsia="宋体" w:hint="default"/>
          <w:sz w:val="24"/>
          <w:szCs w:val="24"/>
        </w:rPr>
        <w:t>本年无其他关联交易。</w:t>
      </w:r>
    </w:p>
    <w:p>
      <w:pPr>
        <w:spacing w:before="135"/>
        <w:ind w:left="279" w:right="1189" w:firstLine="0"/>
        <w:jc w:val="left"/>
        <w:rPr>
          <w:rFonts w:ascii="宋体" w:hAnsi="宋体" w:cs="宋体" w:eastAsia="宋体" w:hint="default"/>
          <w:sz w:val="24"/>
          <w:szCs w:val="24"/>
        </w:rPr>
      </w:pPr>
      <w:r>
        <w:rPr>
          <w:rFonts w:ascii="Arial" w:hAnsi="Arial" w:cs="Arial" w:eastAsia="Arial" w:hint="default"/>
          <w:b/>
          <w:bCs/>
          <w:sz w:val="24"/>
          <w:szCs w:val="24"/>
        </w:rPr>
        <w:t>6.</w:t>
      </w:r>
      <w:r>
        <w:rPr>
          <w:rFonts w:ascii="Arial" w:hAnsi="Arial" w:cs="Arial" w:eastAsia="Arial" w:hint="default"/>
          <w:b/>
          <w:bCs/>
          <w:spacing w:val="11"/>
          <w:sz w:val="24"/>
          <w:szCs w:val="24"/>
        </w:rPr>
        <w:t> </w:t>
      </w:r>
      <w:r>
        <w:rPr>
          <w:rFonts w:ascii="宋体" w:hAnsi="宋体" w:cs="宋体" w:eastAsia="宋体" w:hint="default"/>
          <w:b/>
          <w:bCs/>
          <w:sz w:val="24"/>
          <w:szCs w:val="24"/>
        </w:rPr>
        <w:t>关联方应收应付款项</w:t>
      </w:r>
      <w:r>
        <w:rPr>
          <w:rFonts w:ascii="宋体" w:hAnsi="宋体" w:cs="宋体" w:eastAsia="宋体" w:hint="default"/>
          <w:sz w:val="24"/>
          <w:szCs w:val="24"/>
        </w:rPr>
      </w:r>
    </w:p>
    <w:p>
      <w:pPr>
        <w:spacing w:before="135"/>
        <w:ind w:left="563" w:right="1189" w:firstLine="0"/>
        <w:jc w:val="left"/>
        <w:rPr>
          <w:rFonts w:ascii="宋体" w:hAnsi="宋体" w:cs="宋体" w:eastAsia="宋体" w:hint="default"/>
          <w:sz w:val="24"/>
          <w:szCs w:val="24"/>
        </w:rPr>
      </w:pPr>
      <w:r>
        <w:rPr/>
        <w:pict>
          <v:group style="position:absolute;margin-left:95.879997pt;margin-top:32.04594pt;width:455.55pt;height:180.7pt;mso-position-horizontal-relative:page;mso-position-vertical-relative:paragraph;z-index:-615112" coordorigin="1918,641" coordsize="9111,3614">
            <v:group style="position:absolute;left:1946;top:648;width:1373;height:2" coordorigin="1946,648" coordsize="1373,2">
              <v:shape style="position:absolute;left:1946;top:648;width:1373;height:2" coordorigin="1946,648" coordsize="1373,0" path="m1946,648l3319,648e" filled="false" stroked="true" strokeweight=".72pt" strokecolor="#000000">
                <v:path arrowok="t"/>
              </v:shape>
            </v:group>
            <v:group style="position:absolute;left:1946;top:677;width:1373;height:2" coordorigin="1946,677" coordsize="1373,2">
              <v:shape style="position:absolute;left:1946;top:677;width:1373;height:2" coordorigin="1946,677" coordsize="1373,0" path="m1946,677l3319,677e" filled="false" stroked="true" strokeweight=".72pt" strokecolor="#000000">
                <v:path arrowok="t"/>
              </v:shape>
              <v:shape style="position:absolute;left:3319;top:684;width:10;height:2" type="#_x0000_t75" stroked="false">
                <v:imagedata r:id="rId32" o:title=""/>
              </v:shape>
            </v:group>
            <v:group style="position:absolute;left:3319;top:648;width:44;height:2" coordorigin="3319,648" coordsize="44,2">
              <v:shape style="position:absolute;left:3319;top:648;width:44;height:2" coordorigin="3319,648" coordsize="44,0" path="m3319,648l3362,648e" filled="false" stroked="true" strokeweight=".72pt" strokecolor="#000000">
                <v:path arrowok="t"/>
              </v:shape>
            </v:group>
            <v:group style="position:absolute;left:3319;top:677;width:44;height:2" coordorigin="3319,677" coordsize="44,2">
              <v:shape style="position:absolute;left:3319;top:677;width:44;height:2" coordorigin="3319,677" coordsize="44,0" path="m3319,677l3362,677e" filled="false" stroked="true" strokeweight=".72pt" strokecolor="#000000">
                <v:path arrowok="t"/>
              </v:shape>
            </v:group>
            <v:group style="position:absolute;left:3362;top:648;width:3393;height:2" coordorigin="3362,648" coordsize="3393,2">
              <v:shape style="position:absolute;left:3362;top:648;width:3393;height:2" coordorigin="3362,648" coordsize="3393,0" path="m3362,648l6755,648e" filled="false" stroked="true" strokeweight=".72pt" strokecolor="#000000">
                <v:path arrowok="t"/>
              </v:shape>
            </v:group>
            <v:group style="position:absolute;left:3362;top:677;width:3393;height:2" coordorigin="3362,677" coordsize="3393,2">
              <v:shape style="position:absolute;left:3362;top:677;width:3393;height:2" coordorigin="3362,677" coordsize="3393,0" path="m3362,677l6755,677e" filled="false" stroked="true" strokeweight=".72pt" strokecolor="#000000">
                <v:path arrowok="t"/>
              </v:shape>
              <v:shape style="position:absolute;left:6755;top:684;width:10;height:2" type="#_x0000_t75" stroked="false">
                <v:imagedata r:id="rId32" o:title=""/>
              </v:shape>
            </v:group>
            <v:group style="position:absolute;left:6755;top:648;width:44;height:2" coordorigin="6755,648" coordsize="44,2">
              <v:shape style="position:absolute;left:6755;top:648;width:44;height:2" coordorigin="6755,648" coordsize="44,0" path="m6755,648l6798,648e" filled="false" stroked="true" strokeweight=".72pt" strokecolor="#000000">
                <v:path arrowok="t"/>
              </v:shape>
            </v:group>
            <v:group style="position:absolute;left:6755;top:677;width:44;height:2" coordorigin="6755,677" coordsize="44,2">
              <v:shape style="position:absolute;left:6755;top:677;width:44;height:2" coordorigin="6755,677" coordsize="44,0" path="m6755,677l6798,677e" filled="false" stroked="true" strokeweight=".72pt" strokecolor="#000000">
                <v:path arrowok="t"/>
              </v:shape>
            </v:group>
            <v:group style="position:absolute;left:6798;top:648;width:2084;height:2" coordorigin="6798,648" coordsize="2084,2">
              <v:shape style="position:absolute;left:6798;top:648;width:2084;height:2" coordorigin="6798,648" coordsize="2084,0" path="m6798,648l8881,648e" filled="false" stroked="true" strokeweight=".72pt" strokecolor="#000000">
                <v:path arrowok="t"/>
              </v:shape>
            </v:group>
            <v:group style="position:absolute;left:6798;top:677;width:2084;height:2" coordorigin="6798,677" coordsize="2084,2">
              <v:shape style="position:absolute;left:6798;top:677;width:2084;height:2" coordorigin="6798,677" coordsize="2084,0" path="m6798,677l8881,677e" filled="false" stroked="true" strokeweight=".72pt" strokecolor="#000000">
                <v:path arrowok="t"/>
              </v:shape>
              <v:shape style="position:absolute;left:8881;top:684;width:10;height:2" type="#_x0000_t75" stroked="false">
                <v:imagedata r:id="rId32" o:title=""/>
              </v:shape>
            </v:group>
            <v:group style="position:absolute;left:8881;top:648;width:44;height:2" coordorigin="8881,648" coordsize="44,2">
              <v:shape style="position:absolute;left:8881;top:648;width:44;height:2" coordorigin="8881,648" coordsize="44,0" path="m8881,648l8924,648e" filled="false" stroked="true" strokeweight=".72pt" strokecolor="#000000">
                <v:path arrowok="t"/>
              </v:shape>
            </v:group>
            <v:group style="position:absolute;left:8881;top:677;width:44;height:2" coordorigin="8881,677" coordsize="44,2">
              <v:shape style="position:absolute;left:8881;top:677;width:44;height:2" coordorigin="8881,677" coordsize="44,0" path="m8881,677l8924,677e" filled="false" stroked="true" strokeweight=".72pt" strokecolor="#000000">
                <v:path arrowok="t"/>
              </v:shape>
            </v:group>
            <v:group style="position:absolute;left:8924;top:648;width:2080;height:2" coordorigin="8924,648" coordsize="2080,2">
              <v:shape style="position:absolute;left:8924;top:648;width:2080;height:2" coordorigin="8924,648" coordsize="2080,0" path="m8924,648l11004,648e" filled="false" stroked="true" strokeweight=".72pt" strokecolor="#000000">
                <v:path arrowok="t"/>
              </v:shape>
            </v:group>
            <v:group style="position:absolute;left:8924;top:677;width:2080;height:2" coordorigin="8924,677" coordsize="2080,2">
              <v:shape style="position:absolute;left:8924;top:677;width:2080;height:2" coordorigin="8924,677" coordsize="2080,0" path="m8924,677l11004,677e" filled="false" stroked="true" strokeweight=".72pt" strokecolor="#000000">
                <v:path arrowok="t"/>
              </v:shape>
              <v:shape style="position:absolute;left:3300;top:667;width:5610;height:368" type="#_x0000_t75" stroked="false">
                <v:imagedata r:id="rId255" o:title=""/>
              </v:shape>
              <v:shape style="position:absolute;left:3300;top:997;width:7728;height:566" type="#_x0000_t75" stroked="false">
                <v:imagedata r:id="rId256" o:title=""/>
              </v:shape>
            </v:group>
            <v:group style="position:absolute;left:1925;top:4247;width:1395;height:2" coordorigin="1925,4247" coordsize="1395,2">
              <v:shape style="position:absolute;left:1925;top:4247;width:1395;height:2" coordorigin="1925,4247" coordsize="1395,0" path="m1925,4247l3319,4247e" filled="false" stroked="true" strokeweight=".72pt" strokecolor="#000000">
                <v:path arrowok="t"/>
              </v:shape>
            </v:group>
            <v:group style="position:absolute;left:1925;top:4218;width:1395;height:2" coordorigin="1925,4218" coordsize="1395,2">
              <v:shape style="position:absolute;left:1925;top:4218;width:1395;height:2" coordorigin="1925,4218" coordsize="1395,0" path="m1925,4218l3319,4218e" filled="false" stroked="true" strokeweight=".72pt" strokecolor="#000000">
                <v:path arrowok="t"/>
              </v:shape>
              <v:shape style="position:absolute;left:1920;top:1532;width:9108;height:2692" type="#_x0000_t75" stroked="false">
                <v:imagedata r:id="rId257" o:title=""/>
              </v:shape>
            </v:group>
            <v:group style="position:absolute;left:3319;top:4218;width:44;height:2" coordorigin="3319,4218" coordsize="44,2">
              <v:shape style="position:absolute;left:3319;top:4218;width:44;height:2" coordorigin="3319,4218" coordsize="44,0" path="m3319,4218l3362,4218e" filled="false" stroked="true" strokeweight=".72pt" strokecolor="#000000">
                <v:path arrowok="t"/>
              </v:shape>
            </v:group>
            <v:group style="position:absolute;left:3319;top:4247;width:3436;height:2" coordorigin="3319,4247" coordsize="3436,2">
              <v:shape style="position:absolute;left:3319;top:4247;width:3436;height:2" coordorigin="3319,4247" coordsize="3436,0" path="m3319,4247l6755,4247e" filled="false" stroked="true" strokeweight=".72pt" strokecolor="#000000">
                <v:path arrowok="t"/>
              </v:shape>
            </v:group>
            <v:group style="position:absolute;left:3362;top:4218;width:3393;height:2" coordorigin="3362,4218" coordsize="3393,2">
              <v:shape style="position:absolute;left:3362;top:4218;width:3393;height:2" coordorigin="3362,4218" coordsize="3393,0" path="m3362,4218l6755,4218e" filled="false" stroked="true" strokeweight=".72pt" strokecolor="#000000">
                <v:path arrowok="t"/>
              </v:shape>
              <v:shape style="position:absolute;left:6742;top:3417;width:36;height:808" type="#_x0000_t75" stroked="false">
                <v:imagedata r:id="rId258" o:title=""/>
              </v:shape>
            </v:group>
            <v:group style="position:absolute;left:6755;top:4218;width:44;height:2" coordorigin="6755,4218" coordsize="44,2">
              <v:shape style="position:absolute;left:6755;top:4218;width:44;height:2" coordorigin="6755,4218" coordsize="44,0" path="m6755,4218l6798,4218e" filled="false" stroked="true" strokeweight=".72pt" strokecolor="#000000">
                <v:path arrowok="t"/>
              </v:shape>
            </v:group>
            <v:group style="position:absolute;left:6755;top:4247;width:1418;height:2" coordorigin="6755,4247" coordsize="1418,2">
              <v:shape style="position:absolute;left:6755;top:4247;width:1418;height:2" coordorigin="6755,4247" coordsize="1418,0" path="m6755,4247l8172,4247e" filled="false" stroked="true" strokeweight=".72pt" strokecolor="#000000">
                <v:path arrowok="t"/>
              </v:shape>
            </v:group>
            <v:group style="position:absolute;left:6798;top:4218;width:1374;height:2" coordorigin="6798,4218" coordsize="1374,2">
              <v:shape style="position:absolute;left:6798;top:4218;width:1374;height:2" coordorigin="6798,4218" coordsize="1374,0" path="m6798,4218l8172,4218e" filled="false" stroked="true" strokeweight=".72pt" strokecolor="#000000">
                <v:path arrowok="t"/>
              </v:shape>
              <v:shape style="position:absolute;left:8159;top:3417;width:36;height:808" type="#_x0000_t75" stroked="false">
                <v:imagedata r:id="rId258" o:title=""/>
              </v:shape>
            </v:group>
            <v:group style="position:absolute;left:8172;top:4218;width:44;height:2" coordorigin="8172,4218" coordsize="44,2">
              <v:shape style="position:absolute;left:8172;top:4218;width:44;height:2" coordorigin="8172,4218" coordsize="44,0" path="m8172,4218l8215,4218e" filled="false" stroked="true" strokeweight=".72pt" strokecolor="#000000">
                <v:path arrowok="t"/>
              </v:shape>
            </v:group>
            <v:group style="position:absolute;left:8172;top:4247;width:710;height:2" coordorigin="8172,4247" coordsize="710,2">
              <v:shape style="position:absolute;left:8172;top:4247;width:710;height:2" coordorigin="8172,4247" coordsize="710,0" path="m8172,4247l8881,4247e" filled="false" stroked="true" strokeweight=".72pt" strokecolor="#000000">
                <v:path arrowok="t"/>
              </v:shape>
            </v:group>
            <v:group style="position:absolute;left:8215;top:4218;width:666;height:2" coordorigin="8215,4218" coordsize="666,2">
              <v:shape style="position:absolute;left:8215;top:4218;width:666;height:2" coordorigin="8215,4218" coordsize="666,0" path="m8215,4218l8881,4218e" filled="false" stroked="true" strokeweight=".72pt" strokecolor="#000000">
                <v:path arrowok="t"/>
              </v:shape>
              <v:shape style="position:absolute;left:8868;top:3417;width:36;height:808" type="#_x0000_t75" stroked="false">
                <v:imagedata r:id="rId259" o:title=""/>
              </v:shape>
            </v:group>
            <v:group style="position:absolute;left:8881;top:4218;width:44;height:2" coordorigin="8881,4218" coordsize="44,2">
              <v:shape style="position:absolute;left:8881;top:4218;width:44;height:2" coordorigin="8881,4218" coordsize="44,0" path="m8881,4218l8924,4218e" filled="false" stroked="true" strokeweight=".72pt" strokecolor="#000000">
                <v:path arrowok="t"/>
              </v:shape>
            </v:group>
            <v:group style="position:absolute;left:8881;top:4247;width:1418;height:2" coordorigin="8881,4247" coordsize="1418,2">
              <v:shape style="position:absolute;left:8881;top:4247;width:1418;height:2" coordorigin="8881,4247" coordsize="1418,0" path="m8881,4247l10298,4247e" filled="false" stroked="true" strokeweight=".72pt" strokecolor="#000000">
                <v:path arrowok="t"/>
              </v:shape>
            </v:group>
            <v:group style="position:absolute;left:8924;top:4218;width:1374;height:2" coordorigin="8924,4218" coordsize="1374,2">
              <v:shape style="position:absolute;left:8924;top:4218;width:1374;height:2" coordorigin="8924,4218" coordsize="1374,0" path="m8924,4218l10298,4218e" filled="false" stroked="true" strokeweight=".72pt" strokecolor="#000000">
                <v:path arrowok="t"/>
              </v:shape>
              <v:shape style="position:absolute;left:10285;top:3417;width:36;height:808" type="#_x0000_t75" stroked="false">
                <v:imagedata r:id="rId258" o:title=""/>
              </v:shape>
            </v:group>
            <v:group style="position:absolute;left:10298;top:4218;width:44;height:2" coordorigin="10298,4218" coordsize="44,2">
              <v:shape style="position:absolute;left:10298;top:4218;width:44;height:2" coordorigin="10298,4218" coordsize="44,0" path="m10298,4218l10342,4218e" filled="false" stroked="true" strokeweight=".72pt" strokecolor="#000000">
                <v:path arrowok="t"/>
              </v:shape>
            </v:group>
            <v:group style="position:absolute;left:10298;top:4247;width:713;height:2" coordorigin="10298,4247" coordsize="713,2">
              <v:shape style="position:absolute;left:10298;top:4247;width:713;height:2" coordorigin="10298,4247" coordsize="713,0" path="m10298,4247l11011,4247e" filled="false" stroked="true" strokeweight=".72pt" strokecolor="#000000">
                <v:path arrowok="t"/>
              </v:shape>
            </v:group>
            <v:group style="position:absolute;left:10342;top:4218;width:670;height:2" coordorigin="10342,4218" coordsize="670,2">
              <v:shape style="position:absolute;left:10342;top:4218;width:670;height:2" coordorigin="10342,4218" coordsize="670,0" path="m10342,4218l11011,4218e" filled="false" stroked="true" strokeweight=".72pt" strokecolor="#000000">
                <v:path arrowok="t"/>
              </v:shape>
              <v:shape style="position:absolute;left:7422;top:75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年末金额</w:t>
                      </w:r>
                    </w:p>
                  </w:txbxContent>
                </v:textbox>
                <w10:wrap type="none"/>
              </v:shape>
              <v:shape style="position:absolute;left:9548;top:75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年初金额</w:t>
                      </w:r>
                    </w:p>
                  </w:txbxContent>
                </v:textbox>
                <w10:wrap type="none"/>
              </v:shape>
              <v:shape style="position:absolute;left:2230;top:99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项目名称</w:t>
                      </w:r>
                    </w:p>
                  </w:txbxContent>
                </v:textbox>
                <w10:wrap type="none"/>
              </v:shape>
              <v:shape style="position:absolute;left:4741;top:993;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关联方</w:t>
                      </w:r>
                    </w:p>
                  </w:txbxContent>
                </v:textbox>
                <w10:wrap type="none"/>
              </v:shape>
              <v:shape style="position:absolute;left:7067;top:118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8332;top:105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w:t>
                      </w:r>
                    </w:p>
                  </w:txbxContent>
                </v:textbox>
                <w10:wrap type="none"/>
              </v:shape>
              <v:shape style="position:absolute;left:9193;top:118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10458;top:105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w:t>
                      </w:r>
                    </w:p>
                  </w:txbxContent>
                </v:textbox>
                <w10:wrap type="none"/>
              </v:shape>
              <v:shape style="position:absolute;left:2047;top:3061;width:1169;height:1119"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sz w:val="20"/>
                          <w:szCs w:val="20"/>
                        </w:rPr>
                        <w:t>其他应收款</w:t>
                      </w:r>
                    </w:p>
                    <w:p>
                      <w:pPr>
                        <w:spacing w:line="237" w:lineRule="auto" w:before="139"/>
                        <w:ind w:left="0" w:right="0" w:firstLine="0"/>
                        <w:jc w:val="both"/>
                        <w:rPr>
                          <w:rFonts w:ascii="宋体" w:hAnsi="宋体" w:cs="宋体" w:eastAsia="宋体" w:hint="default"/>
                          <w:sz w:val="20"/>
                          <w:szCs w:val="20"/>
                        </w:rPr>
                      </w:pPr>
                      <w:r>
                        <w:rPr>
                          <w:rFonts w:ascii="宋体" w:hAnsi="宋体" w:cs="宋体" w:eastAsia="宋体" w:hint="default"/>
                          <w:spacing w:val="30"/>
                          <w:sz w:val="20"/>
                          <w:szCs w:val="20"/>
                        </w:rPr>
                        <w:t>应收融资</w:t>
                      </w:r>
                      <w:r>
                        <w:rPr>
                          <w:rFonts w:ascii="宋体" w:hAnsi="宋体" w:cs="宋体" w:eastAsia="宋体" w:hint="default"/>
                          <w:spacing w:val="-53"/>
                          <w:sz w:val="20"/>
                          <w:szCs w:val="20"/>
                        </w:rPr>
                        <w:t> </w:t>
                      </w:r>
                      <w:r>
                        <w:rPr>
                          <w:rFonts w:ascii="宋体" w:hAnsi="宋体" w:cs="宋体" w:eastAsia="宋体" w:hint="default"/>
                          <w:sz w:val="20"/>
                          <w:szCs w:val="20"/>
                        </w:rPr>
                        <w:t>租</w:t>
                      </w:r>
                      <w:r>
                        <w:rPr>
                          <w:rFonts w:ascii="宋体" w:hAnsi="宋体" w:cs="宋体" w:eastAsia="宋体" w:hint="default"/>
                          <w:w w:val="100"/>
                          <w:sz w:val="20"/>
                          <w:szCs w:val="20"/>
                        </w:rPr>
                        <w:t> </w:t>
                      </w:r>
                      <w:r>
                        <w:rPr>
                          <w:rFonts w:ascii="宋体" w:hAnsi="宋体" w:cs="宋体" w:eastAsia="宋体" w:hint="default"/>
                          <w:spacing w:val="-6"/>
                          <w:sz w:val="20"/>
                          <w:szCs w:val="20"/>
                        </w:rPr>
                        <w:t>赁款（长期应</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z w:val="20"/>
                          <w:szCs w:val="20"/>
                        </w:rPr>
                        <w:t>收款）</w:t>
                      </w:r>
                    </w:p>
                  </w:txbxContent>
                </v:textbox>
                <w10:wrap type="none"/>
              </v:shape>
              <v:shape style="position:absolute;left:3432;top:2931;width:3224;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锦州港国有资产经营管理有限公司及</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附属公司</w:t>
                      </w:r>
                    </w:p>
                  </w:txbxContent>
                </v:textbox>
                <w10:wrap type="none"/>
              </v:shape>
              <v:shape style="position:absolute;left:7289;top:3068;width:7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7,294.80</w:t>
                      </w:r>
                    </w:p>
                  </w:txbxContent>
                </v:textbox>
                <w10:wrap type="none"/>
              </v:shape>
              <v:shape style="position:absolute;left:9415;top:3068;width:7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9,183.90</w:t>
                      </w:r>
                    </w:p>
                  </w:txbxContent>
                </v:textbox>
                <w10:wrap type="none"/>
              </v:shape>
              <v:shape style="position:absolute;left:3432;top:3718;width:28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锦州新时代集装箱码头有限公司</w:t>
                      </w:r>
                    </w:p>
                  </w:txbxContent>
                </v:textbox>
                <w10:wrap type="none"/>
              </v:shape>
              <v:shape style="position:absolute;left:6901;top:372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4,334,189.72</w:t>
                      </w:r>
                      <w:r>
                        <w:rPr>
                          <w:rFonts w:ascii="Arial"/>
                          <w:sz w:val="20"/>
                        </w:rPr>
                      </w:r>
                    </w:p>
                  </w:txbxContent>
                </v:textbox>
                <w10:wrap type="none"/>
              </v:shape>
              <v:shape style="position:absolute;left:9028;top:372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6,097,194.72</w:t>
                      </w:r>
                      <w:r>
                        <w:rPr>
                          <w:rFonts w:ascii="Arial"/>
                          <w:sz w:val="20"/>
                        </w:rPr>
                      </w:r>
                    </w:p>
                  </w:txbxContent>
                </v:textbox>
                <w10:wrap type="none"/>
              </v:shape>
            </v:group>
            <w10:wrap type="none"/>
          </v:group>
        </w:pict>
      </w:r>
      <w:r>
        <w:rPr>
          <w:rFonts w:ascii="Arial" w:hAnsi="Arial" w:cs="Arial" w:eastAsia="Arial" w:hint="default"/>
          <w:sz w:val="24"/>
          <w:szCs w:val="24"/>
        </w:rPr>
        <w:t>(1)</w:t>
      </w:r>
      <w:r>
        <w:rPr>
          <w:rFonts w:ascii="Arial" w:hAnsi="Arial" w:cs="Arial" w:eastAsia="Arial" w:hint="default"/>
          <w:spacing w:val="52"/>
          <w:sz w:val="24"/>
          <w:szCs w:val="24"/>
        </w:rPr>
        <w:t> </w:t>
      </w:r>
      <w:r>
        <w:rPr>
          <w:rFonts w:ascii="宋体" w:hAnsi="宋体" w:cs="宋体" w:eastAsia="宋体" w:hint="default"/>
          <w:sz w:val="24"/>
          <w:szCs w:val="24"/>
        </w:rPr>
        <w:t>应收关联方款项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tbl>
      <w:tblPr>
        <w:tblW w:w="0" w:type="auto"/>
        <w:jc w:val="left"/>
        <w:tblInd w:w="352" w:type="dxa"/>
        <w:tblLayout w:type="fixed"/>
        <w:tblCellMar>
          <w:top w:w="0" w:type="dxa"/>
          <w:left w:w="0" w:type="dxa"/>
          <w:bottom w:w="0" w:type="dxa"/>
          <w:right w:w="0" w:type="dxa"/>
        </w:tblCellMar>
        <w:tblLook w:val="01E0"/>
      </w:tblPr>
      <w:tblGrid>
        <w:gridCol w:w="1228"/>
        <w:gridCol w:w="3527"/>
        <w:gridCol w:w="1433"/>
        <w:gridCol w:w="679"/>
        <w:gridCol w:w="1447"/>
        <w:gridCol w:w="566"/>
      </w:tblGrid>
      <w:tr>
        <w:trPr>
          <w:trHeight w:val="508" w:hRule="exact"/>
        </w:trPr>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352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1" w:right="0"/>
              <w:jc w:val="left"/>
              <w:rPr>
                <w:rFonts w:ascii="宋体" w:hAnsi="宋体" w:cs="宋体" w:eastAsia="宋体" w:hint="default"/>
                <w:sz w:val="20"/>
                <w:szCs w:val="20"/>
              </w:rPr>
            </w:pPr>
            <w:r>
              <w:rPr>
                <w:rFonts w:ascii="宋体" w:hAnsi="宋体" w:cs="宋体" w:eastAsia="宋体" w:hint="default"/>
                <w:sz w:val="20"/>
                <w:szCs w:val="20"/>
              </w:rPr>
              <w:t>中国石油天然气集团公司之附属公司</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28"/>
              <w:jc w:val="right"/>
              <w:rPr>
                <w:rFonts w:ascii="Arial" w:hAnsi="Arial" w:cs="Arial" w:eastAsia="Arial" w:hint="default"/>
                <w:sz w:val="20"/>
                <w:szCs w:val="20"/>
              </w:rPr>
            </w:pPr>
            <w:r>
              <w:rPr>
                <w:rFonts w:ascii="Arial"/>
                <w:spacing w:val="-2"/>
                <w:sz w:val="20"/>
              </w:rPr>
              <w:t>5,061,323.55</w:t>
            </w:r>
            <w:r>
              <w:rPr>
                <w:rFonts w:ascii="Arial"/>
                <w:sz w:val="20"/>
              </w:rPr>
            </w:r>
          </w:p>
        </w:tc>
        <w:tc>
          <w:tcPr>
            <w:tcW w:w="679" w:type="dxa"/>
            <w:tcBorders>
              <w:top w:val="nil" w:sz="6" w:space="0" w:color="auto"/>
              <w:left w:val="nil" w:sz="6" w:space="0" w:color="auto"/>
              <w:bottom w:val="nil" w:sz="6" w:space="0" w:color="auto"/>
              <w:right w:val="nil" w:sz="6" w:space="0" w:color="auto"/>
            </w:tcBorders>
          </w:tcPr>
          <w:p>
            <w:pPr>
              <w:pStyle w:val="TableParagraph"/>
              <w:spacing w:line="201" w:lineRule="exact"/>
              <w:ind w:left="130" w:right="0"/>
              <w:jc w:val="left"/>
              <w:rPr>
                <w:rFonts w:ascii="宋体" w:hAnsi="宋体" w:cs="宋体" w:eastAsia="宋体" w:hint="default"/>
                <w:sz w:val="20"/>
                <w:szCs w:val="20"/>
              </w:rPr>
            </w:pPr>
            <w:r>
              <w:rPr>
                <w:rFonts w:ascii="宋体" w:hAnsi="宋体" w:cs="宋体" w:eastAsia="宋体" w:hint="default"/>
                <w:sz w:val="20"/>
                <w:szCs w:val="20"/>
              </w:rPr>
              <w:t>准备</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28"/>
              <w:jc w:val="right"/>
              <w:rPr>
                <w:rFonts w:ascii="Arial" w:hAnsi="Arial" w:cs="Arial" w:eastAsia="Arial" w:hint="default"/>
                <w:sz w:val="20"/>
                <w:szCs w:val="20"/>
              </w:rPr>
            </w:pPr>
            <w:r>
              <w:rPr>
                <w:rFonts w:ascii="Arial"/>
                <w:spacing w:val="-2"/>
                <w:sz w:val="20"/>
              </w:rPr>
              <w:t>1,453,872.68</w:t>
            </w:r>
            <w:r>
              <w:rPr>
                <w:rFonts w:ascii="Arial"/>
                <w:sz w:val="20"/>
              </w:rPr>
            </w:r>
          </w:p>
        </w:tc>
        <w:tc>
          <w:tcPr>
            <w:tcW w:w="566" w:type="dxa"/>
            <w:tcBorders>
              <w:top w:val="nil" w:sz="6" w:space="0" w:color="auto"/>
              <w:left w:val="nil" w:sz="6" w:space="0" w:color="auto"/>
              <w:bottom w:val="nil" w:sz="6" w:space="0" w:color="auto"/>
              <w:right w:val="nil" w:sz="6" w:space="0" w:color="auto"/>
            </w:tcBorders>
          </w:tcPr>
          <w:p>
            <w:pPr>
              <w:pStyle w:val="TableParagraph"/>
              <w:spacing w:line="200" w:lineRule="exact"/>
              <w:ind w:left="130" w:right="0"/>
              <w:jc w:val="left"/>
              <w:rPr>
                <w:rFonts w:ascii="宋体" w:hAnsi="宋体" w:cs="宋体" w:eastAsia="宋体" w:hint="default"/>
                <w:sz w:val="20"/>
                <w:szCs w:val="20"/>
              </w:rPr>
            </w:pPr>
            <w:r>
              <w:rPr>
                <w:rFonts w:ascii="宋体" w:hAnsi="宋体" w:cs="宋体" w:eastAsia="宋体" w:hint="default"/>
                <w:sz w:val="20"/>
                <w:szCs w:val="20"/>
              </w:rPr>
              <w:t>准备</w:t>
            </w:r>
          </w:p>
        </w:tc>
      </w:tr>
      <w:tr>
        <w:trPr>
          <w:trHeight w:val="269" w:hRule="exact"/>
        </w:trPr>
        <w:tc>
          <w:tcPr>
            <w:tcW w:w="1228"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宋体" w:hAnsi="宋体" w:cs="宋体" w:eastAsia="宋体" w:hint="default"/>
                <w:sz w:val="20"/>
                <w:szCs w:val="20"/>
              </w:rPr>
            </w:pPr>
            <w:r>
              <w:rPr>
                <w:rFonts w:ascii="宋体" w:hAnsi="宋体" w:cs="宋体" w:eastAsia="宋体" w:hint="default"/>
                <w:sz w:val="20"/>
                <w:szCs w:val="20"/>
              </w:rPr>
              <w:t>预付账款</w:t>
            </w:r>
          </w:p>
        </w:tc>
        <w:tc>
          <w:tcPr>
            <w:tcW w:w="3527" w:type="dxa"/>
            <w:tcBorders>
              <w:top w:val="nil" w:sz="6" w:space="0" w:color="auto"/>
              <w:left w:val="nil" w:sz="6" w:space="0" w:color="auto"/>
              <w:bottom w:val="nil" w:sz="6" w:space="0" w:color="auto"/>
              <w:right w:val="nil" w:sz="6" w:space="0" w:color="auto"/>
            </w:tcBorders>
          </w:tcPr>
          <w:p>
            <w:pPr>
              <w:pStyle w:val="TableParagraph"/>
              <w:spacing w:line="231" w:lineRule="exact"/>
              <w:ind w:left="191"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9"/>
              <w:jc w:val="right"/>
              <w:rPr>
                <w:rFonts w:ascii="Arial" w:hAnsi="Arial" w:cs="Arial" w:eastAsia="Arial" w:hint="default"/>
                <w:sz w:val="20"/>
                <w:szCs w:val="20"/>
              </w:rPr>
            </w:pPr>
            <w:r>
              <w:rPr>
                <w:rFonts w:ascii="Arial"/>
                <w:sz w:val="20"/>
              </w:rPr>
              <w:t>5,385.00</w:t>
            </w:r>
          </w:p>
        </w:tc>
        <w:tc>
          <w:tcPr>
            <w:tcW w:w="679" w:type="dxa"/>
            <w:tcBorders>
              <w:top w:val="nil" w:sz="6" w:space="0" w:color="auto"/>
              <w:left w:val="nil" w:sz="6" w:space="0" w:color="auto"/>
              <w:bottom w:val="nil" w:sz="6" w:space="0" w:color="auto"/>
              <w:right w:val="nil" w:sz="6" w:space="0" w:color="auto"/>
            </w:tcBorders>
          </w:tcPr>
          <w:p>
            <w:pP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9"/>
              <w:jc w:val="right"/>
              <w:rPr>
                <w:rFonts w:ascii="Arial" w:hAnsi="Arial" w:cs="Arial" w:eastAsia="Arial" w:hint="default"/>
                <w:sz w:val="20"/>
                <w:szCs w:val="20"/>
              </w:rPr>
            </w:pPr>
            <w:r>
              <w:rPr>
                <w:rFonts w:ascii="Arial"/>
                <w:sz w:val="20"/>
              </w:rPr>
              <w:t>8,355.00</w:t>
            </w:r>
          </w:p>
        </w:tc>
        <w:tc>
          <w:tcPr>
            <w:tcW w:w="566" w:type="dxa"/>
            <w:tcBorders>
              <w:top w:val="nil" w:sz="6" w:space="0" w:color="auto"/>
              <w:left w:val="nil" w:sz="6" w:space="0" w:color="auto"/>
              <w:bottom w:val="nil" w:sz="6" w:space="0" w:color="auto"/>
              <w:right w:val="nil" w:sz="6" w:space="0" w:color="auto"/>
            </w:tcBorders>
          </w:tcPr>
          <w:p>
            <w:pPr/>
          </w:p>
        </w:tc>
      </w:tr>
      <w:tr>
        <w:trPr>
          <w:trHeight w:val="269" w:hRule="exact"/>
        </w:trPr>
        <w:tc>
          <w:tcPr>
            <w:tcW w:w="1228"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3527" w:type="dxa"/>
            <w:tcBorders>
              <w:top w:val="nil" w:sz="6" w:space="0" w:color="auto"/>
              <w:left w:val="nil" w:sz="6" w:space="0" w:color="auto"/>
              <w:bottom w:val="nil" w:sz="6" w:space="0" w:color="auto"/>
              <w:right w:val="nil" w:sz="6" w:space="0" w:color="auto"/>
            </w:tcBorders>
          </w:tcPr>
          <w:p>
            <w:pPr>
              <w:pStyle w:val="TableParagraph"/>
              <w:spacing w:line="231" w:lineRule="exact"/>
              <w:ind w:left="191"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28"/>
              <w:jc w:val="right"/>
              <w:rPr>
                <w:rFonts w:ascii="Arial" w:hAnsi="Arial" w:cs="Arial" w:eastAsia="Arial" w:hint="default"/>
                <w:sz w:val="20"/>
                <w:szCs w:val="20"/>
              </w:rPr>
            </w:pPr>
            <w:r>
              <w:rPr>
                <w:rFonts w:ascii="Arial"/>
                <w:spacing w:val="-2"/>
                <w:sz w:val="20"/>
              </w:rPr>
              <w:t>4,057,200.00</w:t>
            </w:r>
            <w:r>
              <w:rPr>
                <w:rFonts w:ascii="Arial"/>
                <w:sz w:val="20"/>
              </w:rPr>
            </w:r>
          </w:p>
        </w:tc>
        <w:tc>
          <w:tcPr>
            <w:tcW w:w="679" w:type="dxa"/>
            <w:tcBorders>
              <w:top w:val="nil" w:sz="6" w:space="0" w:color="auto"/>
              <w:left w:val="nil" w:sz="6" w:space="0" w:color="auto"/>
              <w:bottom w:val="nil" w:sz="6" w:space="0" w:color="auto"/>
              <w:right w:val="nil" w:sz="6" w:space="0" w:color="auto"/>
            </w:tcBorders>
          </w:tcPr>
          <w:p>
            <w:pP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28"/>
              <w:jc w:val="right"/>
              <w:rPr>
                <w:rFonts w:ascii="Arial" w:hAnsi="Arial" w:cs="Arial" w:eastAsia="Arial" w:hint="default"/>
                <w:sz w:val="20"/>
                <w:szCs w:val="20"/>
              </w:rPr>
            </w:pPr>
            <w:r>
              <w:rPr>
                <w:rFonts w:ascii="Arial"/>
                <w:spacing w:val="-2"/>
                <w:sz w:val="20"/>
              </w:rPr>
              <w:t>3,060,580.00</w:t>
            </w:r>
            <w:r>
              <w:rPr>
                <w:rFonts w:ascii="Arial"/>
                <w:sz w:val="20"/>
              </w:rPr>
            </w:r>
          </w:p>
        </w:tc>
        <w:tc>
          <w:tcPr>
            <w:tcW w:w="566" w:type="dxa"/>
            <w:tcBorders>
              <w:top w:val="nil" w:sz="6" w:space="0" w:color="auto"/>
              <w:left w:val="nil" w:sz="6" w:space="0" w:color="auto"/>
              <w:bottom w:val="nil" w:sz="6" w:space="0" w:color="auto"/>
              <w:right w:val="nil" w:sz="6" w:space="0" w:color="auto"/>
            </w:tcBorders>
          </w:tcPr>
          <w:p>
            <w:pPr/>
          </w:p>
        </w:tc>
      </w:tr>
      <w:tr>
        <w:trPr>
          <w:trHeight w:val="269" w:hRule="exact"/>
        </w:trPr>
        <w:tc>
          <w:tcPr>
            <w:tcW w:w="1228"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3527" w:type="dxa"/>
            <w:tcBorders>
              <w:top w:val="nil" w:sz="6" w:space="0" w:color="auto"/>
              <w:left w:val="nil" w:sz="6" w:space="0" w:color="auto"/>
              <w:bottom w:val="nil" w:sz="6" w:space="0" w:color="auto"/>
              <w:right w:val="nil" w:sz="6" w:space="0" w:color="auto"/>
            </w:tcBorders>
          </w:tcPr>
          <w:p>
            <w:pPr>
              <w:pStyle w:val="TableParagraph"/>
              <w:spacing w:line="231" w:lineRule="exact"/>
              <w:ind w:left="191" w:right="0"/>
              <w:jc w:val="left"/>
              <w:rPr>
                <w:rFonts w:ascii="宋体" w:hAnsi="宋体" w:cs="宋体" w:eastAsia="宋体" w:hint="default"/>
                <w:sz w:val="20"/>
                <w:szCs w:val="20"/>
              </w:rPr>
            </w:pPr>
            <w:r>
              <w:rPr>
                <w:rFonts w:ascii="宋体" w:hAnsi="宋体" w:cs="宋体" w:eastAsia="宋体" w:hint="default"/>
                <w:sz w:val="20"/>
                <w:szCs w:val="20"/>
              </w:rPr>
              <w:t>锦州中理外轮理货有限公司</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9"/>
              <w:jc w:val="right"/>
              <w:rPr>
                <w:rFonts w:ascii="Arial" w:hAnsi="Arial" w:cs="Arial" w:eastAsia="Arial" w:hint="default"/>
                <w:sz w:val="20"/>
                <w:szCs w:val="20"/>
              </w:rPr>
            </w:pPr>
            <w:r>
              <w:rPr>
                <w:rFonts w:ascii="Arial"/>
                <w:spacing w:val="-1"/>
                <w:sz w:val="20"/>
              </w:rPr>
              <w:t>17,049.60</w:t>
            </w:r>
          </w:p>
        </w:tc>
        <w:tc>
          <w:tcPr>
            <w:tcW w:w="679" w:type="dxa"/>
            <w:tcBorders>
              <w:top w:val="nil" w:sz="6" w:space="0" w:color="auto"/>
              <w:left w:val="nil" w:sz="6" w:space="0" w:color="auto"/>
              <w:bottom w:val="nil" w:sz="6" w:space="0" w:color="auto"/>
              <w:right w:val="nil" w:sz="6" w:space="0" w:color="auto"/>
            </w:tcBorders>
          </w:tcPr>
          <w:p>
            <w:pP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29"/>
              <w:jc w:val="right"/>
              <w:rPr>
                <w:rFonts w:ascii="Arial" w:hAnsi="Arial" w:cs="Arial" w:eastAsia="Arial" w:hint="default"/>
                <w:sz w:val="20"/>
                <w:szCs w:val="20"/>
              </w:rPr>
            </w:pPr>
            <w:r>
              <w:rPr>
                <w:rFonts w:ascii="Arial"/>
                <w:spacing w:val="-1"/>
                <w:sz w:val="20"/>
              </w:rPr>
              <w:t>27,054.80</w:t>
            </w:r>
          </w:p>
        </w:tc>
        <w:tc>
          <w:tcPr>
            <w:tcW w:w="566" w:type="dxa"/>
            <w:tcBorders>
              <w:top w:val="nil" w:sz="6" w:space="0" w:color="auto"/>
              <w:left w:val="nil" w:sz="6" w:space="0" w:color="auto"/>
              <w:bottom w:val="nil" w:sz="6" w:space="0" w:color="auto"/>
              <w:right w:val="nil" w:sz="6" w:space="0" w:color="auto"/>
            </w:tcBorders>
          </w:tcPr>
          <w:p>
            <w:pPr/>
          </w:p>
        </w:tc>
      </w:tr>
      <w:tr>
        <w:trPr>
          <w:trHeight w:val="274" w:hRule="exact"/>
        </w:trPr>
        <w:tc>
          <w:tcPr>
            <w:tcW w:w="1228" w:type="dxa"/>
            <w:tcBorders>
              <w:top w:val="nil" w:sz="6" w:space="0" w:color="auto"/>
              <w:left w:val="nil" w:sz="6" w:space="0" w:color="auto"/>
              <w:bottom w:val="nil" w:sz="6" w:space="0" w:color="auto"/>
              <w:right w:val="nil" w:sz="6" w:space="0" w:color="auto"/>
            </w:tcBorders>
          </w:tcPr>
          <w:p>
            <w:pPr>
              <w:pStyle w:val="TableParagraph"/>
              <w:spacing w:line="231" w:lineRule="exact"/>
              <w:ind w:left="35"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3527" w:type="dxa"/>
            <w:tcBorders>
              <w:top w:val="nil" w:sz="6" w:space="0" w:color="auto"/>
              <w:left w:val="nil" w:sz="6" w:space="0" w:color="auto"/>
              <w:bottom w:val="nil" w:sz="6" w:space="0" w:color="auto"/>
              <w:right w:val="nil" w:sz="6" w:space="0" w:color="auto"/>
            </w:tcBorders>
          </w:tcPr>
          <w:p>
            <w:pPr>
              <w:pStyle w:val="TableParagraph"/>
              <w:spacing w:line="231" w:lineRule="exact"/>
              <w:ind w:left="191" w:right="0"/>
              <w:jc w:val="left"/>
              <w:rPr>
                <w:rFonts w:ascii="宋体" w:hAnsi="宋体" w:cs="宋体" w:eastAsia="宋体" w:hint="default"/>
                <w:sz w:val="20"/>
                <w:szCs w:val="20"/>
              </w:rPr>
            </w:pPr>
            <w:r>
              <w:rPr>
                <w:rFonts w:ascii="宋体" w:hAnsi="宋体" w:cs="宋体" w:eastAsia="宋体" w:hint="default"/>
                <w:sz w:val="20"/>
                <w:szCs w:val="20"/>
              </w:rPr>
              <w:t>中国石油天然气集团公司之附属公司</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29"/>
              <w:jc w:val="right"/>
              <w:rPr>
                <w:rFonts w:ascii="Arial" w:hAnsi="Arial" w:cs="Arial" w:eastAsia="Arial" w:hint="default"/>
                <w:sz w:val="20"/>
                <w:szCs w:val="20"/>
              </w:rPr>
            </w:pPr>
            <w:r>
              <w:rPr>
                <w:rFonts w:ascii="Arial"/>
                <w:sz w:val="20"/>
              </w:rPr>
              <w:t>9,645.40</w:t>
            </w:r>
          </w:p>
        </w:tc>
        <w:tc>
          <w:tcPr>
            <w:tcW w:w="679" w:type="dxa"/>
            <w:tcBorders>
              <w:top w:val="nil" w:sz="6" w:space="0" w:color="auto"/>
              <w:left w:val="nil" w:sz="6" w:space="0" w:color="auto"/>
              <w:bottom w:val="nil" w:sz="6" w:space="0" w:color="auto"/>
              <w:right w:val="nil" w:sz="6" w:space="0" w:color="auto"/>
            </w:tcBorders>
          </w:tcPr>
          <w:p>
            <w:pP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29"/>
              <w:jc w:val="right"/>
              <w:rPr>
                <w:rFonts w:ascii="Arial" w:hAnsi="Arial" w:cs="Arial" w:eastAsia="Arial" w:hint="default"/>
                <w:sz w:val="20"/>
                <w:szCs w:val="20"/>
              </w:rPr>
            </w:pPr>
            <w:r>
              <w:rPr>
                <w:rFonts w:ascii="Arial"/>
                <w:sz w:val="20"/>
              </w:rPr>
              <w:t>6,190.60</w:t>
            </w:r>
          </w:p>
        </w:tc>
        <w:tc>
          <w:tcPr>
            <w:tcW w:w="566"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7"/>
          <w:szCs w:val="27"/>
        </w:rPr>
      </w:pPr>
    </w:p>
    <w:p>
      <w:pPr>
        <w:spacing w:before="26"/>
        <w:ind w:left="279" w:right="1189" w:firstLine="0"/>
        <w:jc w:val="left"/>
        <w:rPr>
          <w:rFonts w:ascii="宋体" w:hAnsi="宋体" w:cs="宋体" w:eastAsia="宋体" w:hint="default"/>
          <w:sz w:val="24"/>
          <w:szCs w:val="24"/>
        </w:rPr>
      </w:pPr>
      <w:r>
        <w:rPr/>
        <w:pict>
          <v:group style="position:absolute;margin-left:88.920013pt;margin-top:28.215618pt;width:469.35pt;height:140.25pt;mso-position-horizontal-relative:page;mso-position-vertical-relative:paragraph;z-index:-615088" coordorigin="1778,564" coordsize="9387,2805">
            <v:shape style="position:absolute;left:3494;top:575;width:10;height:2" type="#_x0000_t75" stroked="false">
              <v:imagedata r:id="rId63" o:title=""/>
            </v:shape>
            <v:shape style="position:absolute;left:7193;top:575;width:10;height:2" type="#_x0000_t75" stroked="false">
              <v:imagedata r:id="rId63" o:title=""/>
            </v:shape>
            <v:shape style="position:absolute;left:9173;top:575;width:10;height:2" type="#_x0000_t75" stroked="false">
              <v:imagedata r:id="rId63" o:title=""/>
            </v:shape>
            <v:shape style="position:absolute;left:3481;top:564;width:5714;height:366" type="#_x0000_t75" stroked="false">
              <v:imagedata r:id="rId260" o:title=""/>
            </v:shape>
            <v:shape style="position:absolute;left:1778;top:904;width:9386;height:2465" type="#_x0000_t75" stroked="false">
              <v:imagedata r:id="rId261" o:title=""/>
            </v:shape>
            <w10:wrap type="none"/>
          </v:group>
        </w:pict>
      </w:r>
      <w:r>
        <w:rPr>
          <w:rFonts w:ascii="Arial" w:hAnsi="Arial" w:cs="Arial" w:eastAsia="Arial" w:hint="default"/>
          <w:sz w:val="24"/>
          <w:szCs w:val="24"/>
        </w:rPr>
        <w:t>(2)</w:t>
      </w:r>
      <w:r>
        <w:rPr>
          <w:rFonts w:ascii="Arial" w:hAnsi="Arial" w:cs="Arial" w:eastAsia="Arial" w:hint="default"/>
          <w:spacing w:val="64"/>
          <w:sz w:val="24"/>
          <w:szCs w:val="24"/>
        </w:rPr>
        <w:t> </w:t>
      </w:r>
      <w:r>
        <w:rPr>
          <w:rFonts w:ascii="宋体" w:hAnsi="宋体" w:cs="宋体" w:eastAsia="宋体" w:hint="default"/>
          <w:sz w:val="24"/>
          <w:szCs w:val="24"/>
        </w:rPr>
        <w:t>应付关联方款项</w:t>
      </w:r>
    </w:p>
    <w:p>
      <w:pPr>
        <w:spacing w:line="240" w:lineRule="auto" w:before="0"/>
        <w:rPr>
          <w:rFonts w:ascii="宋体" w:hAnsi="宋体" w:cs="宋体" w:eastAsia="宋体" w:hint="default"/>
          <w:sz w:val="15"/>
          <w:szCs w:val="15"/>
        </w:rPr>
      </w:pPr>
    </w:p>
    <w:tbl>
      <w:tblPr>
        <w:tblW w:w="0" w:type="auto"/>
        <w:jc w:val="left"/>
        <w:tblInd w:w="137" w:type="dxa"/>
        <w:tblLayout w:type="fixed"/>
        <w:tblCellMar>
          <w:top w:w="0" w:type="dxa"/>
          <w:left w:w="0" w:type="dxa"/>
          <w:bottom w:w="0" w:type="dxa"/>
          <w:right w:w="0" w:type="dxa"/>
        </w:tblCellMar>
        <w:tblLook w:val="01E0"/>
      </w:tblPr>
      <w:tblGrid>
        <w:gridCol w:w="1256"/>
        <w:gridCol w:w="4244"/>
        <w:gridCol w:w="2120"/>
        <w:gridCol w:w="1729"/>
      </w:tblGrid>
      <w:tr>
        <w:trPr>
          <w:trHeight w:val="721" w:hRule="exact"/>
        </w:trPr>
        <w:tc>
          <w:tcPr>
            <w:tcW w:w="1256" w:type="dxa"/>
            <w:tcBorders>
              <w:top w:val="single" w:sz="17" w:space="0" w:color="000000"/>
              <w:left w:val="nil" w:sz="6" w:space="0" w:color="auto"/>
              <w:bottom w:val="nil" w:sz="6" w:space="0" w:color="auto"/>
              <w:right w:val="nil" w:sz="6" w:space="0" w:color="auto"/>
            </w:tcBorders>
          </w:tcPr>
          <w:p>
            <w:pPr>
              <w:pStyle w:val="TableParagraph"/>
              <w:spacing w:line="232" w:lineRule="exact"/>
              <w:ind w:left="450" w:right="0"/>
              <w:jc w:val="left"/>
              <w:rPr>
                <w:rFonts w:ascii="宋体" w:hAnsi="宋体" w:cs="宋体" w:eastAsia="宋体" w:hint="default"/>
                <w:sz w:val="20"/>
                <w:szCs w:val="20"/>
              </w:rPr>
            </w:pPr>
            <w:r>
              <w:rPr>
                <w:rFonts w:ascii="宋体" w:hAnsi="宋体" w:cs="宋体" w:eastAsia="宋体" w:hint="default"/>
                <w:sz w:val="20"/>
                <w:szCs w:val="20"/>
              </w:rPr>
              <w:t>项目名称</w:t>
            </w:r>
          </w:p>
          <w:p>
            <w:pPr>
              <w:pStyle w:val="TableParagraph"/>
              <w:spacing w:line="240" w:lineRule="auto" w:before="128"/>
              <w:ind w:left="108"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4244" w:type="dxa"/>
            <w:tcBorders>
              <w:top w:val="single" w:sz="17" w:space="0" w:color="000000"/>
              <w:left w:val="nil" w:sz="6" w:space="0" w:color="auto"/>
              <w:bottom w:val="nil" w:sz="6" w:space="0" w:color="auto"/>
              <w:right w:val="nil" w:sz="6" w:space="0" w:color="auto"/>
            </w:tcBorders>
          </w:tcPr>
          <w:p>
            <w:pPr>
              <w:pStyle w:val="TableParagraph"/>
              <w:spacing w:line="232" w:lineRule="exact"/>
              <w:ind w:left="1994" w:right="0"/>
              <w:jc w:val="left"/>
              <w:rPr>
                <w:rFonts w:ascii="宋体" w:hAnsi="宋体" w:cs="宋体" w:eastAsia="宋体" w:hint="default"/>
                <w:sz w:val="20"/>
                <w:szCs w:val="20"/>
              </w:rPr>
            </w:pPr>
            <w:r>
              <w:rPr>
                <w:rFonts w:ascii="宋体" w:hAnsi="宋体" w:cs="宋体" w:eastAsia="宋体" w:hint="default"/>
                <w:sz w:val="20"/>
                <w:szCs w:val="20"/>
              </w:rPr>
              <w:t>关联方</w:t>
            </w:r>
          </w:p>
          <w:p>
            <w:pPr>
              <w:pStyle w:val="TableParagraph"/>
              <w:spacing w:line="240" w:lineRule="auto" w:before="128"/>
              <w:ind w:left="553" w:right="0"/>
              <w:jc w:val="left"/>
              <w:rPr>
                <w:rFonts w:ascii="宋体" w:hAnsi="宋体" w:cs="宋体" w:eastAsia="宋体" w:hint="default"/>
                <w:sz w:val="20"/>
                <w:szCs w:val="20"/>
              </w:rPr>
            </w:pPr>
            <w:r>
              <w:rPr>
                <w:rFonts w:ascii="宋体" w:hAnsi="宋体" w:cs="宋体" w:eastAsia="宋体" w:hint="default"/>
                <w:sz w:val="20"/>
                <w:szCs w:val="20"/>
              </w:rPr>
              <w:t>锦州中理外轮理货有限公司</w:t>
            </w:r>
          </w:p>
        </w:tc>
        <w:tc>
          <w:tcPr>
            <w:tcW w:w="2120" w:type="dxa"/>
            <w:tcBorders>
              <w:top w:val="single" w:sz="17" w:space="0" w:color="000000"/>
              <w:left w:val="nil" w:sz="6" w:space="0" w:color="auto"/>
              <w:bottom w:val="nil" w:sz="6" w:space="0" w:color="auto"/>
              <w:right w:val="nil" w:sz="6" w:space="0" w:color="auto"/>
            </w:tcBorders>
          </w:tcPr>
          <w:p>
            <w:pPr>
              <w:pStyle w:val="TableParagraph"/>
              <w:spacing w:line="232" w:lineRule="exact"/>
              <w:ind w:left="489" w:right="0"/>
              <w:jc w:val="left"/>
              <w:rPr>
                <w:rFonts w:ascii="宋体" w:hAnsi="宋体" w:cs="宋体" w:eastAsia="宋体" w:hint="default"/>
                <w:sz w:val="20"/>
                <w:szCs w:val="20"/>
              </w:rPr>
            </w:pPr>
            <w:r>
              <w:rPr>
                <w:rFonts w:ascii="宋体" w:hAnsi="宋体" w:cs="宋体" w:eastAsia="宋体" w:hint="default"/>
                <w:sz w:val="20"/>
                <w:szCs w:val="20"/>
              </w:rPr>
              <w:t>年末金额</w:t>
            </w:r>
          </w:p>
          <w:p>
            <w:pPr>
              <w:pStyle w:val="TableParagraph"/>
              <w:spacing w:line="240" w:lineRule="auto" w:before="170"/>
              <w:ind w:left="618" w:right="0"/>
              <w:jc w:val="left"/>
              <w:rPr>
                <w:rFonts w:ascii="Arial" w:hAnsi="Arial" w:cs="Arial" w:eastAsia="Arial" w:hint="default"/>
                <w:sz w:val="20"/>
                <w:szCs w:val="20"/>
              </w:rPr>
            </w:pPr>
            <w:r>
              <w:rPr>
                <w:rFonts w:ascii="Arial"/>
                <w:spacing w:val="-3"/>
                <w:sz w:val="20"/>
              </w:rPr>
              <w:t>4,114,915.00</w:t>
            </w:r>
            <w:r>
              <w:rPr>
                <w:rFonts w:ascii="Arial"/>
                <w:sz w:val="20"/>
              </w:rPr>
            </w:r>
          </w:p>
        </w:tc>
        <w:tc>
          <w:tcPr>
            <w:tcW w:w="1729" w:type="dxa"/>
            <w:tcBorders>
              <w:top w:val="single" w:sz="17" w:space="0" w:color="000000"/>
              <w:left w:val="nil" w:sz="6" w:space="0" w:color="auto"/>
              <w:bottom w:val="nil" w:sz="6" w:space="0" w:color="auto"/>
              <w:right w:val="nil" w:sz="6" w:space="0" w:color="auto"/>
            </w:tcBorders>
          </w:tcPr>
          <w:p>
            <w:pPr>
              <w:pStyle w:val="TableParagraph"/>
              <w:spacing w:line="232" w:lineRule="exact"/>
              <w:ind w:left="347" w:right="0"/>
              <w:jc w:val="left"/>
              <w:rPr>
                <w:rFonts w:ascii="宋体" w:hAnsi="宋体" w:cs="宋体" w:eastAsia="宋体" w:hint="default"/>
                <w:sz w:val="20"/>
                <w:szCs w:val="20"/>
              </w:rPr>
            </w:pPr>
            <w:r>
              <w:rPr>
                <w:rFonts w:ascii="宋体" w:hAnsi="宋体" w:cs="宋体" w:eastAsia="宋体" w:hint="default"/>
                <w:sz w:val="20"/>
                <w:szCs w:val="20"/>
              </w:rPr>
              <w:t>年初金额</w:t>
            </w:r>
          </w:p>
          <w:p>
            <w:pPr>
              <w:pStyle w:val="TableParagraph"/>
              <w:spacing w:line="240" w:lineRule="auto" w:before="170"/>
              <w:ind w:left="460" w:right="0"/>
              <w:jc w:val="left"/>
              <w:rPr>
                <w:rFonts w:ascii="Arial" w:hAnsi="Arial" w:cs="Arial" w:eastAsia="Arial" w:hint="default"/>
                <w:sz w:val="20"/>
                <w:szCs w:val="20"/>
              </w:rPr>
            </w:pPr>
            <w:r>
              <w:rPr>
                <w:rFonts w:ascii="Arial"/>
                <w:sz w:val="20"/>
              </w:rPr>
              <w:t>3,524,736.00</w:t>
            </w:r>
          </w:p>
        </w:tc>
      </w:tr>
      <w:tr>
        <w:trPr>
          <w:trHeight w:val="350" w:hRule="exact"/>
        </w:trPr>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424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553" w:right="0"/>
              <w:jc w:val="left"/>
              <w:rPr>
                <w:rFonts w:ascii="宋体" w:hAnsi="宋体" w:cs="宋体" w:eastAsia="宋体" w:hint="default"/>
                <w:sz w:val="20"/>
                <w:szCs w:val="20"/>
              </w:rPr>
            </w:pPr>
            <w:r>
              <w:rPr>
                <w:rFonts w:ascii="宋体" w:hAnsi="宋体" w:cs="宋体" w:eastAsia="宋体" w:hint="default"/>
                <w:sz w:val="20"/>
                <w:szCs w:val="20"/>
              </w:rPr>
              <w:t>锦州港国有资产经营管理有限公司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6"/>
              <w:jc w:val="right"/>
              <w:rPr>
                <w:rFonts w:ascii="Arial" w:hAnsi="Arial" w:cs="Arial" w:eastAsia="Arial" w:hint="default"/>
                <w:sz w:val="20"/>
                <w:szCs w:val="20"/>
              </w:rPr>
            </w:pPr>
            <w:r>
              <w:rPr>
                <w:rFonts w:ascii="Arial"/>
                <w:spacing w:val="-1"/>
                <w:sz w:val="20"/>
              </w:rPr>
              <w:t>132,508.00</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Arial" w:hAnsi="Arial" w:cs="Arial" w:eastAsia="Arial" w:hint="default"/>
                <w:sz w:val="20"/>
                <w:szCs w:val="20"/>
              </w:rPr>
            </w:pPr>
            <w:r>
              <w:rPr>
                <w:rFonts w:ascii="Arial"/>
                <w:spacing w:val="-1"/>
                <w:sz w:val="20"/>
              </w:rPr>
              <w:t>147,310.00</w:t>
            </w:r>
          </w:p>
        </w:tc>
      </w:tr>
      <w:tr>
        <w:trPr>
          <w:trHeight w:val="350" w:hRule="exact"/>
        </w:trPr>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0"/>
                <w:szCs w:val="20"/>
              </w:rPr>
            </w:pPr>
            <w:r>
              <w:rPr>
                <w:rFonts w:ascii="宋体" w:hAnsi="宋体" w:cs="宋体" w:eastAsia="宋体" w:hint="default"/>
                <w:sz w:val="20"/>
                <w:szCs w:val="20"/>
              </w:rPr>
              <w:t>预收账款</w:t>
            </w:r>
          </w:p>
        </w:tc>
        <w:tc>
          <w:tcPr>
            <w:tcW w:w="424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487"/>
              <w:jc w:val="right"/>
              <w:rPr>
                <w:rFonts w:ascii="宋体" w:hAnsi="宋体" w:cs="宋体" w:eastAsia="宋体" w:hint="default"/>
                <w:sz w:val="20"/>
                <w:szCs w:val="20"/>
              </w:rPr>
            </w:pPr>
            <w:r>
              <w:rPr>
                <w:rFonts w:ascii="宋体" w:hAnsi="宋体" w:cs="宋体" w:eastAsia="宋体" w:hint="default"/>
                <w:spacing w:val="-1"/>
                <w:sz w:val="20"/>
                <w:szCs w:val="20"/>
              </w:rPr>
              <w:t>中国石油天然气集团公司之附属公司</w:t>
            </w:r>
          </w:p>
        </w:tc>
        <w:tc>
          <w:tcPr>
            <w:tcW w:w="2120" w:type="dxa"/>
            <w:tcBorders>
              <w:top w:val="nil" w:sz="6" w:space="0" w:color="auto"/>
              <w:left w:val="nil" w:sz="6" w:space="0" w:color="auto"/>
              <w:bottom w:val="nil" w:sz="6" w:space="0" w:color="auto"/>
              <w:right w:val="nil" w:sz="6" w:space="0" w:color="auto"/>
            </w:tcBorders>
          </w:tcPr>
          <w:p>
            <w:pP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9"/>
              <w:jc w:val="right"/>
              <w:rPr>
                <w:rFonts w:ascii="Arial" w:hAnsi="Arial" w:cs="Arial" w:eastAsia="Arial" w:hint="default"/>
                <w:sz w:val="20"/>
                <w:szCs w:val="20"/>
              </w:rPr>
            </w:pPr>
            <w:r>
              <w:rPr>
                <w:rFonts w:ascii="Arial"/>
                <w:spacing w:val="-1"/>
                <w:sz w:val="20"/>
              </w:rPr>
              <w:t>90,000.00</w:t>
            </w:r>
          </w:p>
        </w:tc>
      </w:tr>
      <w:tr>
        <w:trPr>
          <w:trHeight w:val="349" w:hRule="exact"/>
        </w:trPr>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0"/>
                <w:szCs w:val="20"/>
              </w:rPr>
            </w:pPr>
            <w:r>
              <w:rPr>
                <w:rFonts w:ascii="宋体" w:hAnsi="宋体" w:cs="宋体" w:eastAsia="宋体" w:hint="default"/>
                <w:sz w:val="20"/>
                <w:szCs w:val="20"/>
              </w:rPr>
              <w:t>预收账款</w:t>
            </w:r>
          </w:p>
        </w:tc>
        <w:tc>
          <w:tcPr>
            <w:tcW w:w="424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553" w:right="0"/>
              <w:jc w:val="left"/>
              <w:rPr>
                <w:rFonts w:ascii="宋体" w:hAnsi="宋体" w:cs="宋体" w:eastAsia="宋体" w:hint="default"/>
                <w:sz w:val="20"/>
                <w:szCs w:val="20"/>
              </w:rPr>
            </w:pPr>
            <w:r>
              <w:rPr>
                <w:rFonts w:ascii="宋体" w:hAnsi="宋体" w:cs="宋体" w:eastAsia="宋体" w:hint="default"/>
                <w:sz w:val="20"/>
                <w:szCs w:val="20"/>
              </w:rPr>
              <w:t>锦州中理外轮理货有限公司</w:t>
            </w:r>
          </w:p>
        </w:tc>
        <w:tc>
          <w:tcPr>
            <w:tcW w:w="2120" w:type="dxa"/>
            <w:tcBorders>
              <w:top w:val="nil" w:sz="6" w:space="0" w:color="auto"/>
              <w:left w:val="nil" w:sz="6" w:space="0" w:color="auto"/>
              <w:bottom w:val="nil" w:sz="6" w:space="0" w:color="auto"/>
              <w:right w:val="nil" w:sz="6" w:space="0" w:color="auto"/>
            </w:tcBorders>
          </w:tcPr>
          <w:p>
            <w:pP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98"/>
              <w:jc w:val="right"/>
              <w:rPr>
                <w:rFonts w:ascii="Arial" w:hAnsi="Arial" w:cs="Arial" w:eastAsia="Arial" w:hint="default"/>
                <w:sz w:val="20"/>
                <w:szCs w:val="20"/>
              </w:rPr>
            </w:pPr>
            <w:r>
              <w:rPr>
                <w:rFonts w:ascii="Arial"/>
                <w:spacing w:val="-1"/>
                <w:sz w:val="20"/>
              </w:rPr>
              <w:t>157,838.00</w:t>
            </w:r>
          </w:p>
        </w:tc>
      </w:tr>
      <w:tr>
        <w:trPr>
          <w:trHeight w:val="350" w:hRule="exact"/>
        </w:trPr>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0"/>
                <w:szCs w:val="20"/>
              </w:rPr>
            </w:pPr>
            <w:r>
              <w:rPr>
                <w:rFonts w:ascii="宋体" w:hAnsi="宋体" w:cs="宋体" w:eastAsia="宋体" w:hint="default"/>
                <w:sz w:val="20"/>
                <w:szCs w:val="20"/>
              </w:rPr>
              <w:t>其他应付款</w:t>
            </w:r>
          </w:p>
        </w:tc>
        <w:tc>
          <w:tcPr>
            <w:tcW w:w="424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553" w:right="0"/>
              <w:jc w:val="left"/>
              <w:rPr>
                <w:rFonts w:ascii="宋体" w:hAnsi="宋体" w:cs="宋体" w:eastAsia="宋体" w:hint="default"/>
                <w:sz w:val="20"/>
                <w:szCs w:val="20"/>
              </w:rPr>
            </w:pPr>
            <w:r>
              <w:rPr>
                <w:rFonts w:ascii="宋体" w:hAnsi="宋体" w:cs="宋体" w:eastAsia="宋体" w:hint="default"/>
                <w:sz w:val="20"/>
                <w:szCs w:val="20"/>
              </w:rPr>
              <w:t>锦州中理外轮理货有限公司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6"/>
              <w:jc w:val="right"/>
              <w:rPr>
                <w:rFonts w:ascii="Arial" w:hAnsi="Arial" w:cs="Arial" w:eastAsia="Arial" w:hint="default"/>
                <w:sz w:val="20"/>
                <w:szCs w:val="20"/>
              </w:rPr>
            </w:pPr>
            <w:r>
              <w:rPr>
                <w:rFonts w:ascii="Arial"/>
                <w:spacing w:val="-1"/>
                <w:sz w:val="20"/>
              </w:rPr>
              <w:t>315,644.35</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8"/>
              <w:jc w:val="right"/>
              <w:rPr>
                <w:rFonts w:ascii="Arial" w:hAnsi="Arial" w:cs="Arial" w:eastAsia="Arial" w:hint="default"/>
                <w:sz w:val="20"/>
                <w:szCs w:val="20"/>
              </w:rPr>
            </w:pPr>
            <w:r>
              <w:rPr>
                <w:rFonts w:ascii="Arial"/>
                <w:spacing w:val="-1"/>
                <w:sz w:val="20"/>
              </w:rPr>
              <w:t>315,644.35</w:t>
            </w:r>
          </w:p>
        </w:tc>
      </w:tr>
      <w:tr>
        <w:trPr>
          <w:trHeight w:val="350" w:hRule="exact"/>
        </w:trPr>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08" w:right="0"/>
              <w:jc w:val="left"/>
              <w:rPr>
                <w:rFonts w:ascii="宋体" w:hAnsi="宋体" w:cs="宋体" w:eastAsia="宋体" w:hint="default"/>
                <w:sz w:val="20"/>
                <w:szCs w:val="20"/>
              </w:rPr>
            </w:pPr>
            <w:r>
              <w:rPr>
                <w:rFonts w:ascii="宋体" w:hAnsi="宋体" w:cs="宋体" w:eastAsia="宋体" w:hint="default"/>
                <w:sz w:val="20"/>
                <w:szCs w:val="20"/>
              </w:rPr>
              <w:t>其他应付款</w:t>
            </w:r>
          </w:p>
        </w:tc>
        <w:tc>
          <w:tcPr>
            <w:tcW w:w="424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553" w:right="0"/>
              <w:jc w:val="left"/>
              <w:rPr>
                <w:rFonts w:ascii="宋体" w:hAnsi="宋体" w:cs="宋体" w:eastAsia="宋体" w:hint="default"/>
                <w:sz w:val="20"/>
                <w:szCs w:val="20"/>
              </w:rPr>
            </w:pPr>
            <w:r>
              <w:rPr>
                <w:rFonts w:ascii="宋体" w:hAnsi="宋体" w:cs="宋体" w:eastAsia="宋体" w:hint="default"/>
                <w:sz w:val="20"/>
                <w:szCs w:val="20"/>
              </w:rPr>
              <w:t>锦州港国有资产经营管理有限公司</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46"/>
              <w:jc w:val="right"/>
              <w:rPr>
                <w:rFonts w:ascii="Arial" w:hAnsi="Arial" w:cs="Arial" w:eastAsia="Arial" w:hint="default"/>
                <w:sz w:val="20"/>
                <w:szCs w:val="20"/>
              </w:rPr>
            </w:pPr>
            <w:r>
              <w:rPr>
                <w:rFonts w:ascii="Arial"/>
                <w:spacing w:val="-1"/>
                <w:sz w:val="20"/>
              </w:rPr>
              <w:t>160,000.00</w:t>
            </w:r>
          </w:p>
        </w:tc>
        <w:tc>
          <w:tcPr>
            <w:tcW w:w="1729" w:type="dxa"/>
            <w:tcBorders>
              <w:top w:val="nil" w:sz="6" w:space="0" w:color="auto"/>
              <w:left w:val="nil" w:sz="6" w:space="0" w:color="auto"/>
              <w:bottom w:val="nil" w:sz="6" w:space="0" w:color="auto"/>
              <w:right w:val="nil" w:sz="6" w:space="0" w:color="auto"/>
            </w:tcBorders>
          </w:tcPr>
          <w:p>
            <w:pPr/>
          </w:p>
        </w:tc>
      </w:tr>
      <w:tr>
        <w:trPr>
          <w:trHeight w:val="365" w:hRule="exact"/>
        </w:trPr>
        <w:tc>
          <w:tcPr>
            <w:tcW w:w="1256" w:type="dxa"/>
            <w:tcBorders>
              <w:top w:val="nil" w:sz="6" w:space="0" w:color="auto"/>
              <w:left w:val="nil" w:sz="6" w:space="0" w:color="auto"/>
              <w:bottom w:val="single" w:sz="17" w:space="0" w:color="000000"/>
              <w:right w:val="nil" w:sz="6" w:space="0" w:color="auto"/>
            </w:tcBorders>
          </w:tcPr>
          <w:p>
            <w:pPr>
              <w:pStyle w:val="TableParagraph"/>
              <w:spacing w:line="240" w:lineRule="auto" w:before="10"/>
              <w:ind w:left="108" w:right="0"/>
              <w:jc w:val="left"/>
              <w:rPr>
                <w:rFonts w:ascii="宋体" w:hAnsi="宋体" w:cs="宋体" w:eastAsia="宋体" w:hint="default"/>
                <w:sz w:val="20"/>
                <w:szCs w:val="20"/>
              </w:rPr>
            </w:pPr>
            <w:r>
              <w:rPr>
                <w:rFonts w:ascii="宋体" w:hAnsi="宋体" w:cs="宋体" w:eastAsia="宋体" w:hint="default"/>
                <w:sz w:val="20"/>
                <w:szCs w:val="20"/>
              </w:rPr>
              <w:t>其他应付款</w:t>
            </w:r>
          </w:p>
        </w:tc>
        <w:tc>
          <w:tcPr>
            <w:tcW w:w="4244" w:type="dxa"/>
            <w:tcBorders>
              <w:top w:val="nil" w:sz="6" w:space="0" w:color="auto"/>
              <w:left w:val="nil" w:sz="6" w:space="0" w:color="auto"/>
              <w:bottom w:val="single" w:sz="17" w:space="0" w:color="000000"/>
              <w:right w:val="nil" w:sz="6" w:space="0" w:color="auto"/>
            </w:tcBorders>
          </w:tcPr>
          <w:p>
            <w:pPr>
              <w:pStyle w:val="TableParagraph"/>
              <w:spacing w:line="240" w:lineRule="auto" w:before="10"/>
              <w:ind w:right="487"/>
              <w:jc w:val="right"/>
              <w:rPr>
                <w:rFonts w:ascii="宋体" w:hAnsi="宋体" w:cs="宋体" w:eastAsia="宋体" w:hint="default"/>
                <w:sz w:val="20"/>
                <w:szCs w:val="20"/>
              </w:rPr>
            </w:pPr>
            <w:r>
              <w:rPr>
                <w:rFonts w:ascii="宋体" w:hAnsi="宋体" w:cs="宋体" w:eastAsia="宋体" w:hint="default"/>
                <w:spacing w:val="-1"/>
                <w:sz w:val="20"/>
                <w:szCs w:val="20"/>
              </w:rPr>
              <w:t>中国石油天然气集团公司之附属公司</w:t>
            </w:r>
          </w:p>
        </w:tc>
        <w:tc>
          <w:tcPr>
            <w:tcW w:w="2120" w:type="dxa"/>
            <w:tcBorders>
              <w:top w:val="nil" w:sz="6" w:space="0" w:color="auto"/>
              <w:left w:val="nil" w:sz="6" w:space="0" w:color="auto"/>
              <w:bottom w:val="single" w:sz="17" w:space="0" w:color="000000"/>
              <w:right w:val="nil" w:sz="6" w:space="0" w:color="auto"/>
            </w:tcBorders>
          </w:tcPr>
          <w:p>
            <w:pPr>
              <w:pStyle w:val="TableParagraph"/>
              <w:spacing w:line="240" w:lineRule="auto" w:before="52"/>
              <w:ind w:right="346"/>
              <w:jc w:val="right"/>
              <w:rPr>
                <w:rFonts w:ascii="Arial" w:hAnsi="Arial" w:cs="Arial" w:eastAsia="Arial" w:hint="default"/>
                <w:sz w:val="20"/>
                <w:szCs w:val="20"/>
              </w:rPr>
            </w:pPr>
            <w:r>
              <w:rPr>
                <w:rFonts w:ascii="Arial"/>
                <w:sz w:val="20"/>
              </w:rPr>
              <w:t>338.88</w:t>
            </w:r>
          </w:p>
        </w:tc>
        <w:tc>
          <w:tcPr>
            <w:tcW w:w="1729" w:type="dxa"/>
            <w:tcBorders>
              <w:top w:val="nil" w:sz="6" w:space="0" w:color="auto"/>
              <w:left w:val="nil" w:sz="6" w:space="0" w:color="auto"/>
              <w:bottom w:val="single" w:sz="17" w:space="0" w:color="000000"/>
              <w:right w:val="nil" w:sz="6" w:space="0" w:color="auto"/>
            </w:tcBorders>
          </w:tcPr>
          <w:p>
            <w:pPr>
              <w:pStyle w:val="TableParagraph"/>
              <w:spacing w:line="240" w:lineRule="auto" w:before="52"/>
              <w:ind w:right="98"/>
              <w:jc w:val="right"/>
              <w:rPr>
                <w:rFonts w:ascii="Arial" w:hAnsi="Arial" w:cs="Arial" w:eastAsia="Arial" w:hint="default"/>
                <w:sz w:val="20"/>
                <w:szCs w:val="20"/>
              </w:rPr>
            </w:pPr>
            <w:r>
              <w:rPr>
                <w:rFonts w:ascii="Arial"/>
                <w:sz w:val="20"/>
              </w:rPr>
              <w:t>338.88</w:t>
            </w:r>
          </w:p>
        </w:tc>
      </w:tr>
      <w:tr>
        <w:trPr>
          <w:trHeight w:val="562" w:hRule="exact"/>
        </w:trPr>
        <w:tc>
          <w:tcPr>
            <w:tcW w:w="1256" w:type="dxa"/>
            <w:tcBorders>
              <w:top w:val="single" w:sz="17" w:space="0" w:color="000000"/>
              <w:left w:val="nil" w:sz="6" w:space="0" w:color="auto"/>
              <w:bottom w:val="nil" w:sz="6" w:space="0" w:color="auto"/>
              <w:right w:val="nil" w:sz="6" w:space="0" w:color="auto"/>
            </w:tcBorders>
          </w:tcPr>
          <w:p>
            <w:pPr>
              <w:pStyle w:val="TableParagraph"/>
              <w:spacing w:line="240" w:lineRule="auto" w:before="73"/>
              <w:ind w:left="561" w:right="0"/>
              <w:jc w:val="left"/>
              <w:rPr>
                <w:rFonts w:ascii="宋体" w:hAnsi="宋体" w:cs="宋体" w:eastAsia="宋体" w:hint="default"/>
                <w:sz w:val="28"/>
                <w:szCs w:val="28"/>
              </w:rPr>
            </w:pPr>
            <w:r>
              <w:rPr>
                <w:rFonts w:ascii="宋体" w:hAnsi="宋体" w:cs="宋体" w:eastAsia="宋体" w:hint="default"/>
                <w:b/>
                <w:bCs/>
                <w:sz w:val="28"/>
                <w:szCs w:val="28"/>
              </w:rPr>
              <w:t>七、</w:t>
            </w:r>
            <w:r>
              <w:rPr>
                <w:rFonts w:ascii="宋体" w:hAnsi="宋体" w:cs="宋体" w:eastAsia="宋体" w:hint="default"/>
                <w:sz w:val="28"/>
                <w:szCs w:val="28"/>
              </w:rPr>
            </w:r>
          </w:p>
        </w:tc>
        <w:tc>
          <w:tcPr>
            <w:tcW w:w="4244" w:type="dxa"/>
            <w:tcBorders>
              <w:top w:val="single" w:sz="17" w:space="0" w:color="000000"/>
              <w:left w:val="nil" w:sz="6" w:space="0" w:color="auto"/>
              <w:bottom w:val="nil" w:sz="6" w:space="0" w:color="auto"/>
              <w:right w:val="nil" w:sz="6" w:space="0" w:color="auto"/>
            </w:tcBorders>
          </w:tcPr>
          <w:p>
            <w:pPr>
              <w:pStyle w:val="TableParagraph"/>
              <w:spacing w:line="240" w:lineRule="auto" w:before="73"/>
              <w:ind w:left="4" w:right="0"/>
              <w:jc w:val="left"/>
              <w:rPr>
                <w:rFonts w:ascii="宋体" w:hAnsi="宋体" w:cs="宋体" w:eastAsia="宋体" w:hint="default"/>
                <w:sz w:val="28"/>
                <w:szCs w:val="28"/>
              </w:rPr>
            </w:pPr>
            <w:r>
              <w:rPr>
                <w:rFonts w:ascii="宋体" w:hAnsi="宋体" w:cs="宋体" w:eastAsia="宋体" w:hint="default"/>
                <w:b/>
                <w:bCs/>
                <w:sz w:val="28"/>
                <w:szCs w:val="28"/>
              </w:rPr>
              <w:t>或有事项</w:t>
            </w:r>
            <w:r>
              <w:rPr>
                <w:rFonts w:ascii="宋体" w:hAnsi="宋体" w:cs="宋体" w:eastAsia="宋体" w:hint="default"/>
                <w:sz w:val="28"/>
                <w:szCs w:val="28"/>
              </w:rPr>
            </w:r>
          </w:p>
        </w:tc>
        <w:tc>
          <w:tcPr>
            <w:tcW w:w="2120" w:type="dxa"/>
            <w:tcBorders>
              <w:top w:val="single" w:sz="17" w:space="0" w:color="000000"/>
              <w:left w:val="nil" w:sz="6" w:space="0" w:color="auto"/>
              <w:bottom w:val="nil" w:sz="6" w:space="0" w:color="auto"/>
              <w:right w:val="nil" w:sz="6" w:space="0" w:color="auto"/>
            </w:tcBorders>
          </w:tcPr>
          <w:p>
            <w:pPr/>
          </w:p>
        </w:tc>
        <w:tc>
          <w:tcPr>
            <w:tcW w:w="1729" w:type="dxa"/>
            <w:tcBorders>
              <w:top w:val="single" w:sz="17" w:space="0" w:color="000000"/>
              <w:left w:val="nil" w:sz="6" w:space="0" w:color="auto"/>
              <w:bottom w:val="nil" w:sz="6" w:space="0" w:color="auto"/>
              <w:right w:val="nil" w:sz="6" w:space="0" w:color="auto"/>
            </w:tcBorders>
          </w:tcPr>
          <w:p>
            <w:pPr/>
          </w:p>
        </w:tc>
      </w:tr>
    </w:tbl>
    <w:p>
      <w:pPr>
        <w:spacing w:before="85"/>
        <w:ind w:left="603" w:right="1189" w:firstLine="0"/>
        <w:jc w:val="left"/>
        <w:rPr>
          <w:rFonts w:ascii="宋体" w:hAnsi="宋体" w:cs="宋体" w:eastAsia="宋体" w:hint="default"/>
          <w:sz w:val="24"/>
          <w:szCs w:val="24"/>
        </w:rPr>
      </w:pPr>
      <w:r>
        <w:rPr>
          <w:rFonts w:ascii="宋体" w:hAnsi="宋体" w:cs="宋体" w:eastAsia="宋体" w:hint="default"/>
          <w:sz w:val="24"/>
          <w:szCs w:val="24"/>
        </w:rPr>
        <w:t>截至报告期末，本公司无应披露的或有事项。</w:t>
      </w:r>
    </w:p>
    <w:p>
      <w:pPr>
        <w:spacing w:before="145"/>
        <w:ind w:left="699" w:right="1189" w:firstLine="0"/>
        <w:jc w:val="left"/>
        <w:rPr>
          <w:rFonts w:ascii="宋体" w:hAnsi="宋体" w:cs="宋体" w:eastAsia="宋体" w:hint="default"/>
          <w:sz w:val="28"/>
          <w:szCs w:val="28"/>
        </w:rPr>
      </w:pPr>
      <w:r>
        <w:rPr>
          <w:rFonts w:ascii="宋体" w:hAnsi="宋体" w:cs="宋体" w:eastAsia="宋体" w:hint="default"/>
          <w:b/>
          <w:bCs/>
          <w:sz w:val="28"/>
          <w:szCs w:val="28"/>
        </w:rPr>
        <w:t>八、</w:t>
      </w:r>
      <w:r>
        <w:rPr>
          <w:rFonts w:ascii="宋体" w:hAnsi="宋体" w:cs="宋体" w:eastAsia="宋体" w:hint="default"/>
          <w:b/>
          <w:bCs/>
          <w:spacing w:val="-8"/>
          <w:sz w:val="28"/>
          <w:szCs w:val="28"/>
        </w:rPr>
        <w:t> </w:t>
      </w:r>
      <w:r>
        <w:rPr>
          <w:rFonts w:ascii="宋体" w:hAnsi="宋体" w:cs="宋体" w:eastAsia="宋体" w:hint="default"/>
          <w:b/>
          <w:bCs/>
          <w:sz w:val="28"/>
          <w:szCs w:val="28"/>
        </w:rPr>
        <w:t>承诺事项</w:t>
      </w:r>
      <w:r>
        <w:rPr>
          <w:rFonts w:ascii="宋体" w:hAnsi="宋体" w:cs="宋体" w:eastAsia="宋体" w:hint="default"/>
          <w:sz w:val="28"/>
          <w:szCs w:val="28"/>
        </w:rPr>
      </w:r>
    </w:p>
    <w:p>
      <w:pPr>
        <w:spacing w:line="357" w:lineRule="auto" w:before="185"/>
        <w:ind w:left="137" w:right="0" w:firstLine="561"/>
        <w:jc w:val="left"/>
        <w:rPr>
          <w:rFonts w:ascii="宋体" w:hAnsi="宋体" w:cs="宋体" w:eastAsia="宋体" w:hint="default"/>
          <w:sz w:val="24"/>
          <w:szCs w:val="24"/>
        </w:rPr>
      </w:pPr>
      <w:r>
        <w:rPr>
          <w:rFonts w:ascii="宋体" w:hAnsi="宋体" w:cs="宋体" w:eastAsia="宋体" w:hint="default"/>
          <w:spacing w:val="45"/>
          <w:sz w:val="24"/>
          <w:szCs w:val="24"/>
        </w:rPr>
        <w:t>截至报告期末，已签订的正在履行的</w:t>
      </w:r>
      <w:r>
        <w:rPr>
          <w:rFonts w:ascii="宋体" w:hAnsi="宋体" w:cs="宋体" w:eastAsia="宋体" w:hint="default"/>
          <w:spacing w:val="-64"/>
          <w:sz w:val="24"/>
          <w:szCs w:val="24"/>
        </w:rPr>
        <w:t> </w:t>
      </w:r>
      <w:r>
        <w:rPr>
          <w:rFonts w:ascii="宋体" w:hAnsi="宋体" w:cs="宋体" w:eastAsia="宋体" w:hint="default"/>
          <w:spacing w:val="44"/>
          <w:sz w:val="24"/>
          <w:szCs w:val="24"/>
        </w:rPr>
        <w:t>大额码头建设合同金额为</w:t>
      </w:r>
      <w:r>
        <w:rPr>
          <w:rFonts w:ascii="宋体" w:hAnsi="宋体" w:cs="宋体" w:eastAsia="宋体" w:hint="default"/>
          <w:spacing w:val="-71"/>
          <w:sz w:val="24"/>
          <w:szCs w:val="24"/>
        </w:rPr>
        <w:t> </w:t>
      </w:r>
      <w:r>
        <w:rPr>
          <w:rFonts w:ascii="宋体" w:hAnsi="宋体" w:cs="宋体" w:eastAsia="宋体" w:hint="default"/>
          <w:sz w:val="24"/>
          <w:szCs w:val="24"/>
        </w:rPr>
        <w:t>3,354,588,051.48</w:t>
      </w:r>
      <w:r>
        <w:rPr>
          <w:rFonts w:ascii="宋体" w:hAnsi="宋体" w:cs="宋体" w:eastAsia="宋体" w:hint="default"/>
          <w:spacing w:val="-60"/>
          <w:sz w:val="24"/>
          <w:szCs w:val="24"/>
        </w:rPr>
        <w:t> </w:t>
      </w:r>
      <w:r>
        <w:rPr>
          <w:rFonts w:ascii="宋体" w:hAnsi="宋体" w:cs="宋体" w:eastAsia="宋体" w:hint="default"/>
          <w:sz w:val="24"/>
          <w:szCs w:val="24"/>
        </w:rPr>
        <w:t>元。</w:t>
      </w:r>
    </w:p>
    <w:p>
      <w:pPr>
        <w:spacing w:before="35"/>
        <w:ind w:left="699" w:right="1189" w:firstLine="0"/>
        <w:jc w:val="left"/>
        <w:rPr>
          <w:rFonts w:ascii="宋体" w:hAnsi="宋体" w:cs="宋体" w:eastAsia="宋体" w:hint="default"/>
          <w:sz w:val="24"/>
          <w:szCs w:val="24"/>
        </w:rPr>
      </w:pPr>
      <w:r>
        <w:rPr>
          <w:rFonts w:ascii="宋体" w:hAnsi="宋体" w:cs="宋体" w:eastAsia="宋体" w:hint="default"/>
          <w:sz w:val="24"/>
          <w:szCs w:val="24"/>
        </w:rPr>
        <w:t>除上述事项之外，截至报告期末，本公司无应披露的其他承诺事项。</w:t>
      </w:r>
    </w:p>
    <w:p>
      <w:pPr>
        <w:spacing w:before="145"/>
        <w:ind w:left="699" w:right="1189" w:firstLine="0"/>
        <w:jc w:val="left"/>
        <w:rPr>
          <w:rFonts w:ascii="宋体" w:hAnsi="宋体" w:cs="宋体" w:eastAsia="宋体" w:hint="default"/>
          <w:sz w:val="28"/>
          <w:szCs w:val="28"/>
        </w:rPr>
      </w:pPr>
      <w:r>
        <w:rPr>
          <w:rFonts w:ascii="宋体" w:hAnsi="宋体" w:cs="宋体" w:eastAsia="宋体" w:hint="default"/>
          <w:b/>
          <w:bCs/>
          <w:sz w:val="28"/>
          <w:szCs w:val="28"/>
        </w:rPr>
        <w:t>九、</w:t>
      </w:r>
      <w:r>
        <w:rPr>
          <w:rFonts w:ascii="宋体" w:hAnsi="宋体" w:cs="宋体" w:eastAsia="宋体" w:hint="default"/>
          <w:b/>
          <w:bCs/>
          <w:spacing w:val="-10"/>
          <w:sz w:val="28"/>
          <w:szCs w:val="28"/>
        </w:rPr>
        <w:t> </w:t>
      </w:r>
      <w:r>
        <w:rPr>
          <w:rFonts w:ascii="宋体" w:hAnsi="宋体" w:cs="宋体" w:eastAsia="宋体" w:hint="default"/>
          <w:b/>
          <w:bCs/>
          <w:sz w:val="28"/>
          <w:szCs w:val="28"/>
        </w:rPr>
        <w:t>资产负债表日后事项</w:t>
      </w:r>
      <w:r>
        <w:rPr>
          <w:rFonts w:ascii="宋体" w:hAnsi="宋体" w:cs="宋体" w:eastAsia="宋体" w:hint="default"/>
          <w:sz w:val="28"/>
          <w:szCs w:val="28"/>
        </w:rPr>
      </w:r>
    </w:p>
    <w:p>
      <w:pPr>
        <w:spacing w:line="348" w:lineRule="auto" w:before="185"/>
        <w:ind w:left="137" w:right="1155" w:firstLine="426"/>
        <w:jc w:val="both"/>
        <w:rPr>
          <w:rFonts w:ascii="宋体" w:hAnsi="宋体" w:cs="宋体" w:eastAsia="宋体" w:hint="default"/>
          <w:sz w:val="24"/>
          <w:szCs w:val="24"/>
        </w:rPr>
      </w:pPr>
      <w:r>
        <w:rPr>
          <w:rFonts w:ascii="Arial" w:hAnsi="Arial" w:cs="Arial" w:eastAsia="Arial" w:hint="default"/>
          <w:sz w:val="24"/>
          <w:szCs w:val="24"/>
        </w:rPr>
        <w:t>1. </w:t>
      </w:r>
      <w:r>
        <w:rPr>
          <w:rFonts w:ascii="宋体" w:hAnsi="宋体" w:cs="宋体" w:eastAsia="宋体" w:hint="default"/>
          <w:sz w:val="24"/>
          <w:szCs w:val="24"/>
        </w:rPr>
        <w:t>本公司于 </w:t>
      </w:r>
      <w:r>
        <w:rPr>
          <w:rFonts w:ascii="宋体" w:hAnsi="宋体" w:cs="宋体" w:eastAsia="宋体" w:hint="default"/>
          <w:spacing w:val="30"/>
          <w:sz w:val="24"/>
          <w:szCs w:val="24"/>
        </w:rPr>
        <w:t>2011年4月7</w:t>
      </w:r>
      <w:r>
        <w:rPr>
          <w:rFonts w:ascii="宋体" w:hAnsi="宋体" w:cs="宋体" w:eastAsia="宋体" w:hint="default"/>
          <w:spacing w:val="-92"/>
          <w:sz w:val="24"/>
          <w:szCs w:val="24"/>
        </w:rPr>
        <w:t> </w:t>
      </w:r>
      <w:r>
        <w:rPr>
          <w:rFonts w:ascii="宋体" w:hAnsi="宋体" w:cs="宋体" w:eastAsia="宋体" w:hint="default"/>
          <w:spacing w:val="-5"/>
          <w:sz w:val="24"/>
          <w:szCs w:val="24"/>
        </w:rPr>
        <w:t>日召开第七届董事会第九次会议，会议审议通过</w:t>
      </w:r>
      <w:r>
        <w:rPr>
          <w:rFonts w:ascii="宋体" w:hAnsi="宋体" w:cs="宋体" w:eastAsia="宋体" w:hint="default"/>
          <w:w w:val="100"/>
          <w:sz w:val="24"/>
          <w:szCs w:val="24"/>
        </w:rPr>
        <w:t> </w:t>
      </w:r>
      <w:r>
        <w:rPr>
          <w:rFonts w:ascii="宋体" w:hAnsi="宋体" w:cs="宋体" w:eastAsia="宋体" w:hint="default"/>
          <w:spacing w:val="11"/>
          <w:sz w:val="24"/>
          <w:szCs w:val="24"/>
        </w:rPr>
        <w:t>了公司利润分配预案，按 </w:t>
      </w:r>
      <w:r>
        <w:rPr>
          <w:rFonts w:ascii="宋体" w:hAnsi="宋体" w:cs="宋体" w:eastAsia="宋体" w:hint="default"/>
          <w:sz w:val="24"/>
          <w:szCs w:val="24"/>
        </w:rPr>
        <w:t>2010 </w:t>
      </w:r>
      <w:r>
        <w:rPr>
          <w:rFonts w:ascii="宋体" w:hAnsi="宋体" w:cs="宋体" w:eastAsia="宋体" w:hint="default"/>
          <w:spacing w:val="11"/>
          <w:sz w:val="24"/>
          <w:szCs w:val="24"/>
        </w:rPr>
        <w:t>年度实现净利润的</w:t>
      </w:r>
      <w:r>
        <w:rPr>
          <w:rFonts w:ascii="宋体" w:hAnsi="宋体" w:cs="宋体" w:eastAsia="宋体" w:hint="default"/>
          <w:spacing w:val="49"/>
          <w:sz w:val="24"/>
          <w:szCs w:val="24"/>
        </w:rPr>
        <w:t> </w:t>
      </w:r>
      <w:r>
        <w:rPr>
          <w:rFonts w:ascii="宋体" w:hAnsi="宋体" w:cs="宋体" w:eastAsia="宋体" w:hint="default"/>
          <w:spacing w:val="10"/>
          <w:sz w:val="24"/>
          <w:szCs w:val="24"/>
        </w:rPr>
        <w:t>10%提取法定盈余公积金</w:t>
      </w:r>
      <w:r>
        <w:rPr>
          <w:rFonts w:ascii="宋体" w:hAnsi="宋体" w:cs="宋体" w:eastAsia="宋体" w:hint="default"/>
          <w:spacing w:val="13"/>
          <w:w w:val="100"/>
          <w:sz w:val="24"/>
          <w:szCs w:val="24"/>
        </w:rPr>
        <w:t> </w:t>
      </w:r>
      <w:r>
        <w:rPr>
          <w:rFonts w:ascii="宋体" w:hAnsi="宋体" w:cs="宋体" w:eastAsia="宋体" w:hint="default"/>
          <w:sz w:val="24"/>
          <w:szCs w:val="24"/>
        </w:rPr>
        <w:t>21,744,192.52 </w:t>
      </w:r>
      <w:r>
        <w:rPr>
          <w:rFonts w:ascii="宋体" w:hAnsi="宋体" w:cs="宋体" w:eastAsia="宋体" w:hint="default"/>
          <w:spacing w:val="12"/>
          <w:sz w:val="24"/>
          <w:szCs w:val="24"/>
        </w:rPr>
        <w:t>元，拟按 </w:t>
      </w:r>
      <w:r>
        <w:rPr>
          <w:rFonts w:ascii="宋体" w:hAnsi="宋体" w:cs="宋体" w:eastAsia="宋体" w:hint="default"/>
          <w:sz w:val="24"/>
          <w:szCs w:val="24"/>
        </w:rPr>
        <w:t>2010 </w:t>
      </w:r>
      <w:r>
        <w:rPr>
          <w:rFonts w:ascii="宋体" w:hAnsi="宋体" w:cs="宋体" w:eastAsia="宋体" w:hint="default"/>
          <w:spacing w:val="14"/>
          <w:sz w:val="24"/>
          <w:szCs w:val="24"/>
        </w:rPr>
        <w:t>年度实现净利润的</w:t>
      </w:r>
      <w:r>
        <w:rPr>
          <w:rFonts w:ascii="宋体" w:hAnsi="宋体" w:cs="宋体" w:eastAsia="宋体" w:hint="default"/>
          <w:spacing w:val="60"/>
          <w:sz w:val="24"/>
          <w:szCs w:val="24"/>
        </w:rPr>
        <w:t> </w:t>
      </w:r>
      <w:r>
        <w:rPr>
          <w:rFonts w:ascii="宋体" w:hAnsi="宋体" w:cs="宋体" w:eastAsia="宋体" w:hint="default"/>
          <w:spacing w:val="14"/>
          <w:sz w:val="24"/>
          <w:szCs w:val="24"/>
        </w:rPr>
        <w:t>10%提取任意盈余公积金</w:t>
      </w:r>
      <w:r>
        <w:rPr>
          <w:rFonts w:ascii="宋体" w:hAnsi="宋体" w:cs="宋体" w:eastAsia="宋体" w:hint="default"/>
          <w:sz w:val="24"/>
          <w:szCs w:val="24"/>
        </w:rPr>
      </w:r>
    </w:p>
    <w:p>
      <w:pPr>
        <w:spacing w:before="44"/>
        <w:ind w:left="143" w:right="1178" w:firstLine="0"/>
        <w:jc w:val="center"/>
        <w:rPr>
          <w:rFonts w:ascii="宋体" w:hAnsi="宋体" w:cs="宋体" w:eastAsia="宋体" w:hint="default"/>
          <w:sz w:val="24"/>
          <w:szCs w:val="24"/>
        </w:rPr>
      </w:pPr>
      <w:r>
        <w:rPr>
          <w:rFonts w:ascii="宋体" w:hAnsi="宋体" w:cs="宋体" w:eastAsia="宋体" w:hint="default"/>
          <w:sz w:val="24"/>
          <w:szCs w:val="24"/>
        </w:rPr>
        <w:t>21,744,192.52</w:t>
      </w:r>
      <w:r>
        <w:rPr>
          <w:rFonts w:ascii="宋体" w:hAnsi="宋体" w:cs="宋体" w:eastAsia="宋体" w:hint="default"/>
          <w:spacing w:val="-55"/>
          <w:sz w:val="24"/>
          <w:szCs w:val="24"/>
        </w:rPr>
        <w:t> </w:t>
      </w:r>
      <w:r>
        <w:rPr>
          <w:rFonts w:ascii="宋体" w:hAnsi="宋体" w:cs="宋体" w:eastAsia="宋体" w:hint="default"/>
          <w:sz w:val="24"/>
          <w:szCs w:val="24"/>
        </w:rPr>
        <w:t>元。以</w:t>
      </w:r>
      <w:r>
        <w:rPr>
          <w:rFonts w:ascii="宋体" w:hAnsi="宋体" w:cs="宋体" w:eastAsia="宋体" w:hint="default"/>
          <w:spacing w:val="-56"/>
          <w:sz w:val="24"/>
          <w:szCs w:val="24"/>
        </w:rPr>
        <w:t> </w:t>
      </w:r>
      <w:r>
        <w:rPr>
          <w:rFonts w:ascii="宋体" w:hAnsi="宋体" w:cs="宋体" w:eastAsia="宋体" w:hint="default"/>
          <w:sz w:val="24"/>
          <w:szCs w:val="24"/>
        </w:rPr>
        <w:t>2010</w:t>
      </w:r>
      <w:r>
        <w:rPr>
          <w:rFonts w:ascii="宋体" w:hAnsi="宋体" w:cs="宋体" w:eastAsia="宋体" w:hint="default"/>
          <w:spacing w:val="-55"/>
          <w:sz w:val="24"/>
          <w:szCs w:val="24"/>
        </w:rPr>
        <w:t> </w:t>
      </w:r>
      <w:r>
        <w:rPr>
          <w:rFonts w:ascii="宋体" w:hAnsi="宋体" w:cs="宋体" w:eastAsia="宋体" w:hint="default"/>
          <w:sz w:val="24"/>
          <w:szCs w:val="24"/>
        </w:rPr>
        <w:t>年</w:t>
      </w:r>
      <w:r>
        <w:rPr>
          <w:rFonts w:ascii="宋体" w:hAnsi="宋体" w:cs="宋体" w:eastAsia="宋体" w:hint="default"/>
          <w:spacing w:val="-55"/>
          <w:sz w:val="24"/>
          <w:szCs w:val="24"/>
        </w:rPr>
        <w:t> </w:t>
      </w:r>
      <w:r>
        <w:rPr>
          <w:rFonts w:ascii="宋体" w:hAnsi="宋体" w:cs="宋体" w:eastAsia="宋体" w:hint="default"/>
          <w:sz w:val="24"/>
          <w:szCs w:val="24"/>
        </w:rPr>
        <w:t>12</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5"/>
          <w:sz w:val="24"/>
          <w:szCs w:val="24"/>
        </w:rPr>
        <w:t> </w:t>
      </w:r>
      <w:r>
        <w:rPr>
          <w:rFonts w:ascii="宋体" w:hAnsi="宋体" w:cs="宋体" w:eastAsia="宋体" w:hint="default"/>
          <w:sz w:val="24"/>
          <w:szCs w:val="24"/>
        </w:rPr>
        <w:t>31</w:t>
      </w:r>
      <w:r>
        <w:rPr>
          <w:rFonts w:ascii="宋体" w:hAnsi="宋体" w:cs="宋体" w:eastAsia="宋体" w:hint="default"/>
          <w:spacing w:val="-55"/>
          <w:sz w:val="24"/>
          <w:szCs w:val="24"/>
        </w:rPr>
        <w:t> </w:t>
      </w:r>
      <w:r>
        <w:rPr>
          <w:rFonts w:ascii="宋体" w:hAnsi="宋体" w:cs="宋体" w:eastAsia="宋体" w:hint="default"/>
          <w:sz w:val="24"/>
          <w:szCs w:val="24"/>
        </w:rPr>
        <w:t>日股份总数</w:t>
      </w:r>
      <w:r>
        <w:rPr>
          <w:rFonts w:ascii="宋体" w:hAnsi="宋体" w:cs="宋体" w:eastAsia="宋体" w:hint="default"/>
          <w:spacing w:val="-55"/>
          <w:sz w:val="24"/>
          <w:szCs w:val="24"/>
        </w:rPr>
        <w:t> </w:t>
      </w:r>
      <w:r>
        <w:rPr>
          <w:rFonts w:ascii="宋体" w:hAnsi="宋体" w:cs="宋体" w:eastAsia="宋体" w:hint="default"/>
          <w:sz w:val="24"/>
          <w:szCs w:val="24"/>
        </w:rPr>
        <w:t>1,561,787,370</w:t>
      </w:r>
      <w:r>
        <w:rPr>
          <w:rFonts w:ascii="宋体" w:hAnsi="宋体" w:cs="宋体" w:eastAsia="宋体" w:hint="default"/>
          <w:spacing w:val="-55"/>
          <w:sz w:val="24"/>
          <w:szCs w:val="24"/>
        </w:rPr>
        <w:t> </w:t>
      </w:r>
      <w:r>
        <w:rPr>
          <w:rFonts w:ascii="宋体" w:hAnsi="宋体" w:cs="宋体" w:eastAsia="宋体" w:hint="default"/>
          <w:sz w:val="24"/>
          <w:szCs w:val="24"/>
        </w:rPr>
        <w:t>股为基数，</w:t>
      </w:r>
    </w:p>
    <w:p>
      <w:pPr>
        <w:spacing w:after="0"/>
        <w:jc w:val="center"/>
        <w:rPr>
          <w:rFonts w:ascii="宋体" w:hAnsi="宋体" w:cs="宋体" w:eastAsia="宋体" w:hint="default"/>
          <w:sz w:val="24"/>
          <w:szCs w:val="24"/>
        </w:rPr>
        <w:sectPr>
          <w:pgSz w:w="11910" w:h="16840"/>
          <w:pgMar w:header="877" w:footer="982" w:top="1100" w:bottom="1180" w:left="1660" w:right="620"/>
        </w:sectPr>
      </w:pPr>
    </w:p>
    <w:p>
      <w:pPr>
        <w:spacing w:line="240" w:lineRule="auto" w:before="7"/>
        <w:rPr>
          <w:rFonts w:ascii="宋体" w:hAnsi="宋体" w:cs="宋体" w:eastAsia="宋体" w:hint="default"/>
          <w:sz w:val="19"/>
          <w:szCs w:val="19"/>
        </w:rPr>
      </w:pPr>
    </w:p>
    <w:p>
      <w:pPr>
        <w:spacing w:line="357" w:lineRule="auto" w:before="26"/>
        <w:ind w:left="137" w:right="233" w:firstLine="0"/>
        <w:jc w:val="both"/>
        <w:rPr>
          <w:rFonts w:ascii="宋体" w:hAnsi="宋体" w:cs="宋体" w:eastAsia="宋体" w:hint="default"/>
          <w:sz w:val="24"/>
          <w:szCs w:val="24"/>
        </w:rPr>
      </w:pPr>
      <w:r>
        <w:rPr>
          <w:rFonts w:ascii="宋体" w:hAnsi="宋体" w:cs="宋体" w:eastAsia="宋体" w:hint="default"/>
          <w:sz w:val="24"/>
          <w:szCs w:val="24"/>
        </w:rPr>
        <w:t>每</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股派发现金股利</w:t>
      </w:r>
      <w:r>
        <w:rPr>
          <w:rFonts w:ascii="宋体" w:hAnsi="宋体" w:cs="宋体" w:eastAsia="宋体" w:hint="default"/>
          <w:spacing w:val="-60"/>
          <w:sz w:val="24"/>
          <w:szCs w:val="24"/>
        </w:rPr>
        <w:t> </w:t>
      </w:r>
      <w:r>
        <w:rPr>
          <w:rFonts w:ascii="宋体" w:hAnsi="宋体" w:cs="宋体" w:eastAsia="宋体" w:hint="default"/>
          <w:sz w:val="24"/>
          <w:szCs w:val="24"/>
        </w:rPr>
        <w:t>0.50</w:t>
      </w:r>
      <w:r>
        <w:rPr>
          <w:rFonts w:ascii="宋体" w:hAnsi="宋体" w:cs="宋体" w:eastAsia="宋体" w:hint="default"/>
          <w:spacing w:val="-60"/>
          <w:sz w:val="24"/>
          <w:szCs w:val="24"/>
        </w:rPr>
        <w:t> </w:t>
      </w:r>
      <w:r>
        <w:rPr>
          <w:rFonts w:ascii="宋体" w:hAnsi="宋体" w:cs="宋体" w:eastAsia="宋体" w:hint="default"/>
          <w:sz w:val="24"/>
          <w:szCs w:val="24"/>
        </w:rPr>
        <w:t>元（含税）,本年度不进行资本公积转增股本。该项</w:t>
      </w:r>
      <w:r>
        <w:rPr>
          <w:rFonts w:ascii="宋体" w:hAnsi="宋体" w:cs="宋体" w:eastAsia="宋体" w:hint="default"/>
          <w:spacing w:val="-1"/>
          <w:sz w:val="24"/>
          <w:szCs w:val="24"/>
        </w:rPr>
        <w:t> </w:t>
      </w:r>
      <w:r>
        <w:rPr>
          <w:rFonts w:ascii="宋体" w:hAnsi="宋体" w:cs="宋体" w:eastAsia="宋体" w:hint="default"/>
          <w:sz w:val="24"/>
          <w:szCs w:val="24"/>
        </w:rPr>
        <w:t>利润分配预案尚需股东大会审议通过。</w:t>
      </w:r>
    </w:p>
    <w:p>
      <w:pPr>
        <w:tabs>
          <w:tab w:pos="977" w:val="left" w:leader="none"/>
        </w:tabs>
        <w:spacing w:before="35"/>
        <w:ind w:left="563" w:right="0" w:firstLine="0"/>
        <w:jc w:val="left"/>
        <w:rPr>
          <w:rFonts w:ascii="宋体" w:hAnsi="宋体" w:cs="宋体" w:eastAsia="宋体" w:hint="default"/>
          <w:sz w:val="24"/>
          <w:szCs w:val="24"/>
        </w:rPr>
      </w:pPr>
      <w:r>
        <w:rPr>
          <w:rFonts w:ascii="Arial" w:hAnsi="Arial" w:cs="Arial" w:eastAsia="Arial" w:hint="default"/>
          <w:sz w:val="24"/>
          <w:szCs w:val="24"/>
        </w:rPr>
        <w:t>2.</w:t>
        <w:tab/>
      </w:r>
      <w:r>
        <w:rPr>
          <w:rFonts w:ascii="宋体" w:hAnsi="宋体" w:cs="宋体" w:eastAsia="宋体" w:hint="default"/>
          <w:sz w:val="24"/>
          <w:szCs w:val="24"/>
        </w:rPr>
        <w:t>关于变更部分募集资金用途事宜</w:t>
      </w:r>
    </w:p>
    <w:p>
      <w:pPr>
        <w:spacing w:line="357" w:lineRule="auto" w:before="135"/>
        <w:ind w:left="137" w:right="232" w:firstLine="480"/>
        <w:jc w:val="both"/>
        <w:rPr>
          <w:rFonts w:ascii="宋体" w:hAnsi="宋体" w:cs="宋体" w:eastAsia="宋体" w:hint="default"/>
          <w:sz w:val="24"/>
          <w:szCs w:val="24"/>
        </w:rPr>
      </w:pPr>
      <w:r>
        <w:rPr>
          <w:rFonts w:ascii="宋体" w:hAnsi="宋体" w:cs="宋体" w:eastAsia="宋体" w:hint="default"/>
          <w:sz w:val="24"/>
          <w:szCs w:val="24"/>
        </w:rPr>
        <w:t>本公司于2011年2 月21 日召开了第七届董事会第八次会议</w:t>
      </w:r>
      <w:r>
        <w:rPr>
          <w:rFonts w:ascii="宋体" w:hAnsi="宋体" w:cs="宋体" w:eastAsia="宋体" w:hint="default"/>
          <w:spacing w:val="-105"/>
          <w:sz w:val="24"/>
          <w:szCs w:val="24"/>
        </w:rPr>
        <w:t>，</w:t>
      </w:r>
      <w:r>
        <w:rPr>
          <w:rFonts w:ascii="宋体" w:hAnsi="宋体" w:cs="宋体" w:eastAsia="宋体" w:hint="default"/>
          <w:sz w:val="24"/>
          <w:szCs w:val="24"/>
        </w:rPr>
        <w:t>审议通过</w:t>
      </w:r>
      <w:r>
        <w:rPr>
          <w:rFonts w:ascii="宋体" w:hAnsi="宋体" w:cs="宋体" w:eastAsia="宋体" w:hint="default"/>
          <w:spacing w:val="-105"/>
          <w:sz w:val="24"/>
          <w:szCs w:val="24"/>
        </w:rPr>
        <w:t>了</w:t>
      </w:r>
      <w:r>
        <w:rPr>
          <w:rFonts w:ascii="宋体" w:hAnsi="宋体" w:cs="宋体" w:eastAsia="宋体" w:hint="default"/>
          <w:sz w:val="24"/>
          <w:szCs w:val="24"/>
        </w:rPr>
        <w:t>《关</w:t>
      </w:r>
      <w:r>
        <w:rPr>
          <w:rFonts w:ascii="宋体" w:hAnsi="宋体" w:cs="宋体" w:eastAsia="宋体" w:hint="default"/>
          <w:sz w:val="24"/>
          <w:szCs w:val="24"/>
        </w:rPr>
        <w:t> 于将部分预计结余募集资金补充流动资金的议案</w:t>
      </w:r>
      <w:r>
        <w:rPr>
          <w:rFonts w:ascii="宋体" w:hAnsi="宋体" w:cs="宋体" w:eastAsia="宋体" w:hint="default"/>
          <w:spacing w:val="-120"/>
          <w:sz w:val="24"/>
          <w:szCs w:val="24"/>
        </w:rPr>
        <w:t>》</w:t>
      </w:r>
      <w:r>
        <w:rPr>
          <w:rFonts w:ascii="宋体" w:hAnsi="宋体" w:cs="宋体" w:eastAsia="宋体" w:hint="default"/>
          <w:spacing w:val="-208"/>
          <w:sz w:val="24"/>
          <w:szCs w:val="24"/>
        </w:rPr>
        <w:t>、</w:t>
      </w:r>
      <w:r>
        <w:rPr>
          <w:rFonts w:ascii="宋体" w:hAnsi="宋体" w:cs="宋体" w:eastAsia="宋体" w:hint="default"/>
          <w:sz w:val="24"/>
          <w:szCs w:val="24"/>
        </w:rPr>
        <w:t>《关于将部分预计结余募集资</w:t>
      </w:r>
      <w:r>
        <w:rPr>
          <w:rFonts w:ascii="宋体" w:hAnsi="宋体" w:cs="宋体" w:eastAsia="宋体" w:hint="default"/>
          <w:sz w:val="24"/>
          <w:szCs w:val="24"/>
        </w:rPr>
        <w:t> 金补充其它募投项目的议案</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before="35"/>
        <w:ind w:left="617" w:right="0" w:firstLine="0"/>
        <w:jc w:val="left"/>
        <w:rPr>
          <w:rFonts w:ascii="宋体" w:hAnsi="宋体" w:cs="宋体" w:eastAsia="宋体" w:hint="default"/>
          <w:sz w:val="24"/>
          <w:szCs w:val="24"/>
        </w:rPr>
      </w:pPr>
      <w:r>
        <w:rPr>
          <w:rFonts w:ascii="宋体" w:hAnsi="宋体" w:cs="宋体" w:eastAsia="宋体" w:hint="default"/>
          <w:sz w:val="24"/>
          <w:szCs w:val="24"/>
        </w:rPr>
        <w:t>会议同意将锦州港第二港池206通用散杂泊位工程项目预计结余募集资金</w:t>
      </w:r>
    </w:p>
    <w:p>
      <w:pPr>
        <w:spacing w:line="357" w:lineRule="auto" w:before="152"/>
        <w:ind w:left="137" w:right="233" w:firstLine="0"/>
        <w:jc w:val="both"/>
        <w:rPr>
          <w:rFonts w:ascii="宋体" w:hAnsi="宋体" w:cs="宋体" w:eastAsia="宋体" w:hint="default"/>
          <w:sz w:val="24"/>
          <w:szCs w:val="24"/>
        </w:rPr>
      </w:pPr>
      <w:r>
        <w:rPr>
          <w:rFonts w:ascii="宋体" w:hAnsi="宋体" w:cs="宋体" w:eastAsia="宋体" w:hint="default"/>
          <w:sz w:val="24"/>
          <w:szCs w:val="24"/>
        </w:rPr>
        <w:t>（包含利息收入）3,314.44万元用于补充流动资金；将锦州港第二港池205通用 </w:t>
      </w:r>
      <w:r>
        <w:rPr>
          <w:rFonts w:ascii="宋体" w:hAnsi="宋体" w:cs="宋体" w:eastAsia="宋体" w:hint="default"/>
          <w:spacing w:val="-3"/>
          <w:sz w:val="24"/>
          <w:szCs w:val="24"/>
        </w:rPr>
        <w:t>散杂泊位工程项目预计结余募集资金（包含利息收入）3,746.78万元用于补充募</w:t>
      </w:r>
      <w:r>
        <w:rPr>
          <w:rFonts w:ascii="宋体" w:hAnsi="宋体" w:cs="宋体" w:eastAsia="宋体" w:hint="default"/>
          <w:spacing w:val="-93"/>
          <w:sz w:val="24"/>
          <w:szCs w:val="24"/>
        </w:rPr>
        <w:t> </w:t>
      </w:r>
      <w:r>
        <w:rPr>
          <w:rFonts w:ascii="宋体" w:hAnsi="宋体" w:cs="宋体" w:eastAsia="宋体" w:hint="default"/>
          <w:spacing w:val="-93"/>
          <w:sz w:val="24"/>
          <w:szCs w:val="24"/>
        </w:rPr>
      </w:r>
      <w:r>
        <w:rPr>
          <w:rFonts w:ascii="宋体" w:hAnsi="宋体" w:cs="宋体" w:eastAsia="宋体" w:hint="default"/>
          <w:sz w:val="24"/>
          <w:szCs w:val="24"/>
        </w:rPr>
        <w:t>投项目—锦州港粮食现代物流项目一期工程项目资金。</w:t>
      </w:r>
    </w:p>
    <w:p>
      <w:pPr>
        <w:spacing w:line="357" w:lineRule="auto" w:before="35"/>
        <w:ind w:left="137" w:right="233" w:firstLine="480"/>
        <w:jc w:val="both"/>
        <w:rPr>
          <w:rFonts w:ascii="宋体" w:hAnsi="宋体" w:cs="宋体" w:eastAsia="宋体" w:hint="default"/>
          <w:sz w:val="24"/>
          <w:szCs w:val="24"/>
        </w:rPr>
      </w:pPr>
      <w:r>
        <w:rPr>
          <w:rFonts w:ascii="宋体" w:hAnsi="宋体" w:cs="宋体" w:eastAsia="宋体" w:hint="default"/>
          <w:spacing w:val="-3"/>
          <w:sz w:val="24"/>
          <w:szCs w:val="24"/>
        </w:rPr>
        <w:t>本公司于2011年4月7日召开了2011年第二次临时股东大会，讨论通过了《关</w:t>
      </w:r>
      <w:r>
        <w:rPr>
          <w:rFonts w:ascii="宋体" w:hAnsi="宋体" w:cs="宋体" w:eastAsia="宋体" w:hint="default"/>
          <w:sz w:val="24"/>
          <w:szCs w:val="24"/>
        </w:rPr>
        <w:t> 于将锦州港第二港池206通用散杂泊位工程预计结余募集资金补充流动资金的议 </w:t>
      </w:r>
      <w:r>
        <w:rPr>
          <w:rFonts w:ascii="宋体" w:hAnsi="宋体" w:cs="宋体" w:eastAsia="宋体" w:hint="default"/>
          <w:spacing w:val="-40"/>
          <w:sz w:val="24"/>
          <w:szCs w:val="24"/>
        </w:rPr>
        <w:t>案》。</w:t>
      </w:r>
    </w:p>
    <w:p>
      <w:pPr>
        <w:tabs>
          <w:tab w:pos="977" w:val="left" w:leader="none"/>
        </w:tabs>
        <w:spacing w:line="338" w:lineRule="auto" w:before="35"/>
        <w:ind w:left="617" w:right="112" w:hanging="54"/>
        <w:jc w:val="left"/>
        <w:rPr>
          <w:rFonts w:ascii="宋体" w:hAnsi="宋体" w:cs="宋体" w:eastAsia="宋体" w:hint="default"/>
          <w:sz w:val="24"/>
          <w:szCs w:val="24"/>
        </w:rPr>
      </w:pPr>
      <w:r>
        <w:rPr>
          <w:rFonts w:ascii="Arial" w:hAnsi="Arial" w:cs="Arial" w:eastAsia="Arial" w:hint="default"/>
          <w:sz w:val="24"/>
          <w:szCs w:val="24"/>
        </w:rPr>
        <w:t>3.</w:t>
        <w:tab/>
      </w:r>
      <w:r>
        <w:rPr>
          <w:rFonts w:ascii="宋体" w:hAnsi="宋体" w:cs="宋体" w:eastAsia="宋体" w:hint="default"/>
          <w:sz w:val="24"/>
          <w:szCs w:val="24"/>
        </w:rPr>
        <w:t>关于发行2011年第一期短期融资券事宜</w:t>
      </w:r>
      <w:r>
        <w:rPr>
          <w:rFonts w:ascii="宋体" w:hAnsi="宋体" w:cs="宋体" w:eastAsia="宋体" w:hint="default"/>
          <w:w w:val="100"/>
          <w:sz w:val="24"/>
          <w:szCs w:val="24"/>
        </w:rPr>
        <w:t> </w:t>
      </w:r>
      <w:r>
        <w:rPr>
          <w:rFonts w:ascii="宋体" w:hAnsi="宋体" w:cs="宋体" w:eastAsia="宋体" w:hint="default"/>
          <w:spacing w:val="-3"/>
          <w:sz w:val="24"/>
          <w:szCs w:val="24"/>
        </w:rPr>
        <w:t>公司于2010年4月21日收到了中国银行间市场交易商协会《接受注册通知书》</w:t>
      </w:r>
    </w:p>
    <w:p>
      <w:pPr>
        <w:spacing w:line="357" w:lineRule="auto" w:before="54"/>
        <w:ind w:left="137" w:right="229" w:firstLine="0"/>
        <w:jc w:val="both"/>
        <w:rPr>
          <w:rFonts w:ascii="宋体" w:hAnsi="宋体" w:cs="宋体" w:eastAsia="宋体" w:hint="default"/>
          <w:sz w:val="24"/>
          <w:szCs w:val="24"/>
        </w:rPr>
      </w:pPr>
      <w:r>
        <w:rPr>
          <w:rFonts w:ascii="宋体" w:hAnsi="宋体" w:cs="宋体" w:eastAsia="宋体" w:hint="default"/>
          <w:spacing w:val="-4"/>
          <w:sz w:val="24"/>
          <w:szCs w:val="24"/>
        </w:rPr>
        <w:t>（中市协注【2010】CP55号），根据该通知公司可发行短期融资券注册金额为人</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民币12亿元，注册额度自通知书公布之日起2年内有效，在注册有效期内分期发</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行。</w:t>
      </w:r>
    </w:p>
    <w:p>
      <w:pPr>
        <w:spacing w:line="357" w:lineRule="auto" w:before="35"/>
        <w:ind w:left="617" w:right="0" w:firstLine="0"/>
        <w:jc w:val="left"/>
        <w:rPr>
          <w:rFonts w:ascii="宋体" w:hAnsi="宋体" w:cs="宋体" w:eastAsia="宋体" w:hint="default"/>
          <w:sz w:val="24"/>
          <w:szCs w:val="24"/>
        </w:rPr>
      </w:pPr>
      <w:r>
        <w:rPr>
          <w:rFonts w:ascii="宋体" w:hAnsi="宋体" w:cs="宋体" w:eastAsia="宋体" w:hint="default"/>
          <w:sz w:val="24"/>
          <w:szCs w:val="24"/>
        </w:rPr>
        <w:t>至2010年4月29日，公司首期面值为6亿元的短期融资券已发行完毕。 在注册有效期内，公司于2011年4月发行了上述额度内2011年第一期、面值</w:t>
      </w:r>
    </w:p>
    <w:p>
      <w:pPr>
        <w:spacing w:line="357" w:lineRule="auto" w:before="35"/>
        <w:ind w:left="137" w:right="231" w:firstLine="0"/>
        <w:jc w:val="both"/>
        <w:rPr>
          <w:rFonts w:ascii="宋体" w:hAnsi="宋体" w:cs="宋体" w:eastAsia="宋体" w:hint="default"/>
          <w:sz w:val="24"/>
          <w:szCs w:val="24"/>
        </w:rPr>
      </w:pPr>
      <w:r>
        <w:rPr>
          <w:rFonts w:ascii="宋体" w:hAnsi="宋体" w:cs="宋体" w:eastAsia="宋体" w:hint="default"/>
          <w:sz w:val="24"/>
          <w:szCs w:val="24"/>
        </w:rPr>
        <w:t>为6亿元的短期融资券，第一个计息期起息日为2011年4月6日，第二个计息期起 息日为2011年10月6日，兑付日为2012年4月6日；主承销商为上海浦东发展银行 </w:t>
      </w:r>
      <w:r>
        <w:rPr>
          <w:rFonts w:ascii="宋体" w:hAnsi="宋体" w:cs="宋体" w:eastAsia="宋体" w:hint="default"/>
          <w:spacing w:val="-3"/>
          <w:sz w:val="24"/>
          <w:szCs w:val="24"/>
        </w:rPr>
        <w:t>股份有限公司；本期融资券票面利率采用浮动利率形式，由基准利率加基本利差</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构成。</w:t>
      </w:r>
    </w:p>
    <w:p>
      <w:pPr>
        <w:spacing w:line="357" w:lineRule="auto" w:before="36"/>
        <w:ind w:left="137" w:right="233" w:firstLine="480"/>
        <w:jc w:val="both"/>
        <w:rPr>
          <w:rFonts w:ascii="宋体" w:hAnsi="宋体" w:cs="宋体" w:eastAsia="宋体" w:hint="default"/>
          <w:sz w:val="24"/>
          <w:szCs w:val="24"/>
        </w:rPr>
      </w:pPr>
      <w:r>
        <w:rPr>
          <w:rFonts w:ascii="宋体" w:hAnsi="宋体" w:cs="宋体" w:eastAsia="宋体" w:hint="default"/>
          <w:spacing w:val="-3"/>
          <w:sz w:val="24"/>
          <w:szCs w:val="24"/>
        </w:rPr>
        <w:t>除上述事项之外，截至本财务报告批准报出日止，本公司无应披露的其他资</w:t>
      </w:r>
      <w:r>
        <w:rPr>
          <w:rFonts w:ascii="宋体" w:hAnsi="宋体" w:cs="宋体" w:eastAsia="宋体" w:hint="default"/>
          <w:sz w:val="24"/>
          <w:szCs w:val="24"/>
        </w:rPr>
        <w:t> 产负债表日后事项。</w:t>
      </w:r>
    </w:p>
    <w:p>
      <w:pPr>
        <w:spacing w:before="28"/>
        <w:ind w:left="699" w:right="0" w:firstLine="0"/>
        <w:jc w:val="left"/>
        <w:rPr>
          <w:rFonts w:ascii="宋体" w:hAnsi="宋体" w:cs="宋体" w:eastAsia="宋体" w:hint="default"/>
          <w:sz w:val="28"/>
          <w:szCs w:val="28"/>
        </w:rPr>
      </w:pPr>
      <w:r>
        <w:rPr>
          <w:rFonts w:ascii="宋体" w:hAnsi="宋体" w:cs="宋体" w:eastAsia="宋体" w:hint="default"/>
          <w:b/>
          <w:bCs/>
          <w:sz w:val="28"/>
          <w:szCs w:val="28"/>
        </w:rPr>
        <w:t>十、</w:t>
      </w:r>
      <w:r>
        <w:rPr>
          <w:rFonts w:ascii="宋体" w:hAnsi="宋体" w:cs="宋体" w:eastAsia="宋体" w:hint="default"/>
          <w:b/>
          <w:bCs/>
          <w:spacing w:val="-9"/>
          <w:sz w:val="28"/>
          <w:szCs w:val="28"/>
        </w:rPr>
        <w:t> </w:t>
      </w:r>
      <w:r>
        <w:rPr>
          <w:rFonts w:ascii="宋体" w:hAnsi="宋体" w:cs="宋体" w:eastAsia="宋体" w:hint="default"/>
          <w:b/>
          <w:bCs/>
          <w:sz w:val="28"/>
          <w:szCs w:val="28"/>
        </w:rPr>
        <w:t>其他重要事项</w:t>
      </w:r>
      <w:r>
        <w:rPr>
          <w:rFonts w:ascii="宋体" w:hAnsi="宋体" w:cs="宋体" w:eastAsia="宋体" w:hint="default"/>
          <w:sz w:val="28"/>
          <w:szCs w:val="28"/>
        </w:rPr>
      </w:r>
    </w:p>
    <w:p>
      <w:pPr>
        <w:spacing w:line="348" w:lineRule="auto" w:before="185"/>
        <w:ind w:left="137" w:right="99" w:firstLine="567"/>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10"/>
          <w:sz w:val="24"/>
          <w:szCs w:val="24"/>
        </w:rPr>
        <w:t> </w:t>
      </w:r>
      <w:r>
        <w:rPr>
          <w:rFonts w:ascii="宋体" w:hAnsi="宋体" w:cs="宋体" w:eastAsia="宋体" w:hint="default"/>
          <w:spacing w:val="-3"/>
          <w:sz w:val="24"/>
          <w:szCs w:val="24"/>
        </w:rPr>
        <w:t>报告期内，为提高资金收益，经公司第七届董事会第三次会议审议通过，</w:t>
      </w:r>
      <w:r>
        <w:rPr>
          <w:rFonts w:ascii="宋体" w:hAnsi="宋体" w:cs="宋体" w:eastAsia="宋体" w:hint="default"/>
          <w:w w:val="100"/>
          <w:sz w:val="24"/>
          <w:szCs w:val="24"/>
        </w:rPr>
        <w:t> </w:t>
      </w:r>
      <w:r>
        <w:rPr>
          <w:rFonts w:ascii="宋体" w:hAnsi="宋体" w:cs="宋体" w:eastAsia="宋体" w:hint="default"/>
          <w:spacing w:val="-3"/>
          <w:sz w:val="24"/>
          <w:szCs w:val="24"/>
        </w:rPr>
        <w:t>公司将短期闲置资金用于购买固定收益型、投资风险小、期限在一年内的短期理</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财产品,2010</w:t>
      </w:r>
      <w:r>
        <w:rPr>
          <w:rFonts w:ascii="宋体" w:hAnsi="宋体" w:cs="宋体" w:eastAsia="宋体" w:hint="default"/>
          <w:spacing w:val="-60"/>
          <w:sz w:val="24"/>
          <w:szCs w:val="24"/>
        </w:rPr>
        <w:t> </w:t>
      </w:r>
      <w:r>
        <w:rPr>
          <w:rFonts w:ascii="宋体" w:hAnsi="宋体" w:cs="宋体" w:eastAsia="宋体" w:hint="default"/>
          <w:sz w:val="24"/>
          <w:szCs w:val="24"/>
        </w:rPr>
        <w:t>年度公司累计购买理财产品总金额为</w:t>
      </w:r>
      <w:r>
        <w:rPr>
          <w:rFonts w:ascii="宋体" w:hAnsi="宋体" w:cs="宋体" w:eastAsia="宋体" w:hint="default"/>
          <w:spacing w:val="-60"/>
          <w:sz w:val="24"/>
          <w:szCs w:val="24"/>
        </w:rPr>
        <w:t> </w:t>
      </w:r>
      <w:r>
        <w:rPr>
          <w:rFonts w:ascii="宋体" w:hAnsi="宋体" w:cs="宋体" w:eastAsia="宋体" w:hint="default"/>
          <w:sz w:val="24"/>
          <w:szCs w:val="24"/>
        </w:rPr>
        <w:t>23,000</w:t>
      </w:r>
      <w:r>
        <w:rPr>
          <w:rFonts w:ascii="宋体" w:hAnsi="宋体" w:cs="宋体" w:eastAsia="宋体" w:hint="default"/>
          <w:spacing w:val="-60"/>
          <w:sz w:val="24"/>
          <w:szCs w:val="24"/>
        </w:rPr>
        <w:t> </w:t>
      </w:r>
      <w:r>
        <w:rPr>
          <w:rFonts w:ascii="宋体" w:hAnsi="宋体" w:cs="宋体" w:eastAsia="宋体" w:hint="default"/>
          <w:spacing w:val="-18"/>
          <w:sz w:val="24"/>
          <w:szCs w:val="24"/>
        </w:rPr>
        <w:t>万元，并于</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p>
    <w:p>
      <w:pPr>
        <w:spacing w:after="0" w:line="348" w:lineRule="auto"/>
        <w:jc w:val="left"/>
        <w:rPr>
          <w:rFonts w:ascii="宋体" w:hAnsi="宋体" w:cs="宋体" w:eastAsia="宋体" w:hint="default"/>
          <w:sz w:val="24"/>
          <w:szCs w:val="24"/>
        </w:rPr>
        <w:sectPr>
          <w:footerReference w:type="default" r:id="rId262"/>
          <w:pgSz w:w="11910" w:h="16840"/>
          <w:pgMar w:footer="982" w:header="877" w:top="1100" w:bottom="1180" w:left="1660" w:right="1560"/>
          <w:pgNumType w:start="91"/>
        </w:sectPr>
      </w:pPr>
    </w:p>
    <w:p>
      <w:pPr>
        <w:spacing w:line="240" w:lineRule="auto" w:before="7"/>
        <w:rPr>
          <w:rFonts w:ascii="宋体" w:hAnsi="宋体" w:cs="宋体" w:eastAsia="宋体" w:hint="default"/>
          <w:sz w:val="19"/>
          <w:szCs w:val="19"/>
        </w:rPr>
      </w:pPr>
    </w:p>
    <w:p>
      <w:pPr>
        <w:spacing w:before="26"/>
        <w:ind w:left="137" w:right="1189" w:firstLine="0"/>
        <w:jc w:val="left"/>
        <w:rPr>
          <w:rFonts w:ascii="宋体" w:hAnsi="宋体" w:cs="宋体" w:eastAsia="宋体" w:hint="default"/>
          <w:sz w:val="24"/>
          <w:szCs w:val="24"/>
        </w:rPr>
      </w:pP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28</w:t>
      </w:r>
      <w:r>
        <w:rPr>
          <w:rFonts w:ascii="宋体" w:hAnsi="宋体" w:cs="宋体" w:eastAsia="宋体" w:hint="default"/>
          <w:spacing w:val="-60"/>
          <w:sz w:val="24"/>
          <w:szCs w:val="24"/>
        </w:rPr>
        <w:t> </w:t>
      </w:r>
      <w:r>
        <w:rPr>
          <w:rFonts w:ascii="宋体" w:hAnsi="宋体" w:cs="宋体" w:eastAsia="宋体" w:hint="default"/>
          <w:sz w:val="24"/>
          <w:szCs w:val="24"/>
        </w:rPr>
        <w:t>日将理财产品全部赎回，同时取得投资收益</w:t>
      </w:r>
      <w:r>
        <w:rPr>
          <w:rFonts w:ascii="宋体" w:hAnsi="宋体" w:cs="宋体" w:eastAsia="宋体" w:hint="default"/>
          <w:spacing w:val="-60"/>
          <w:sz w:val="24"/>
          <w:szCs w:val="24"/>
        </w:rPr>
        <w:t> </w:t>
      </w:r>
      <w:r>
        <w:rPr>
          <w:rFonts w:ascii="宋体" w:hAnsi="宋体" w:cs="宋体" w:eastAsia="宋体" w:hint="default"/>
          <w:sz w:val="24"/>
          <w:szCs w:val="24"/>
        </w:rPr>
        <w:t>100.78</w:t>
      </w:r>
      <w:r>
        <w:rPr>
          <w:rFonts w:ascii="宋体" w:hAnsi="宋体" w:cs="宋体" w:eastAsia="宋体" w:hint="default"/>
          <w:spacing w:val="-60"/>
          <w:sz w:val="24"/>
          <w:szCs w:val="24"/>
        </w:rPr>
        <w:t> </w:t>
      </w:r>
      <w:r>
        <w:rPr>
          <w:rFonts w:ascii="宋体" w:hAnsi="宋体" w:cs="宋体" w:eastAsia="宋体" w:hint="default"/>
          <w:sz w:val="24"/>
          <w:szCs w:val="24"/>
        </w:rPr>
        <w:t>万元。</w:t>
      </w:r>
    </w:p>
    <w:p>
      <w:pPr>
        <w:spacing w:line="338" w:lineRule="auto" w:before="152"/>
        <w:ind w:left="137" w:right="1160" w:firstLine="567"/>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12"/>
          <w:sz w:val="24"/>
          <w:szCs w:val="24"/>
        </w:rPr>
        <w:t> </w:t>
      </w:r>
      <w:r>
        <w:rPr>
          <w:rFonts w:ascii="宋体" w:hAnsi="宋体" w:cs="宋体" w:eastAsia="宋体" w:hint="default"/>
          <w:spacing w:val="-3"/>
          <w:sz w:val="24"/>
          <w:szCs w:val="24"/>
        </w:rPr>
        <w:t>报告期公司发行短期融资券相关事宜，详见本财务报表附注五、27.其他</w:t>
      </w:r>
      <w:r>
        <w:rPr>
          <w:rFonts w:ascii="宋体" w:hAnsi="宋体" w:cs="宋体" w:eastAsia="宋体" w:hint="default"/>
          <w:w w:val="100"/>
          <w:sz w:val="24"/>
          <w:szCs w:val="24"/>
        </w:rPr>
        <w:t> </w:t>
      </w:r>
      <w:r>
        <w:rPr>
          <w:rFonts w:ascii="宋体" w:hAnsi="宋体" w:cs="宋体" w:eastAsia="宋体" w:hint="default"/>
          <w:sz w:val="24"/>
          <w:szCs w:val="24"/>
        </w:rPr>
        <w:t>流动负债所述。</w:t>
      </w:r>
    </w:p>
    <w:p>
      <w:pPr>
        <w:spacing w:before="47"/>
        <w:ind w:left="699" w:right="1189" w:firstLine="0"/>
        <w:jc w:val="left"/>
        <w:rPr>
          <w:rFonts w:ascii="宋体" w:hAnsi="宋体" w:cs="宋体" w:eastAsia="宋体" w:hint="default"/>
          <w:sz w:val="28"/>
          <w:szCs w:val="28"/>
        </w:rPr>
      </w:pPr>
      <w:r>
        <w:rPr>
          <w:rFonts w:ascii="宋体" w:hAnsi="宋体" w:cs="宋体" w:eastAsia="宋体" w:hint="default"/>
          <w:b/>
          <w:bCs/>
          <w:sz w:val="28"/>
          <w:szCs w:val="28"/>
        </w:rPr>
        <w:t>十一、母公司财务报表主要项目注释</w:t>
      </w:r>
      <w:r>
        <w:rPr>
          <w:rFonts w:ascii="宋体" w:hAnsi="宋体" w:cs="宋体" w:eastAsia="宋体" w:hint="default"/>
          <w:sz w:val="28"/>
          <w:szCs w:val="28"/>
        </w:rPr>
      </w:r>
    </w:p>
    <w:p>
      <w:pPr>
        <w:spacing w:before="185"/>
        <w:ind w:left="705" w:right="1189" w:firstLine="0"/>
        <w:jc w:val="left"/>
        <w:rPr>
          <w:rFonts w:ascii="宋体" w:hAnsi="宋体" w:cs="宋体" w:eastAsia="宋体" w:hint="default"/>
          <w:sz w:val="24"/>
          <w:szCs w:val="24"/>
        </w:rPr>
      </w:pPr>
      <w:r>
        <w:rPr>
          <w:rFonts w:ascii="Arial" w:hAnsi="Arial" w:cs="Arial" w:eastAsia="Arial" w:hint="default"/>
          <w:b/>
          <w:bCs/>
          <w:sz w:val="24"/>
          <w:szCs w:val="24"/>
        </w:rPr>
        <w:t>1.</w:t>
      </w:r>
      <w:r>
        <w:rPr>
          <w:rFonts w:ascii="Arial" w:hAnsi="Arial" w:cs="Arial" w:eastAsia="Arial" w:hint="default"/>
          <w:b/>
          <w:bCs/>
          <w:spacing w:val="5"/>
          <w:sz w:val="24"/>
          <w:szCs w:val="24"/>
        </w:rPr>
        <w:t> </w:t>
      </w:r>
      <w:r>
        <w:rPr>
          <w:rFonts w:ascii="宋体" w:hAnsi="宋体" w:cs="宋体" w:eastAsia="宋体" w:hint="default"/>
          <w:b/>
          <w:bCs/>
          <w:sz w:val="24"/>
          <w:szCs w:val="24"/>
        </w:rPr>
        <w:t>应收账款</w:t>
      </w:r>
      <w:r>
        <w:rPr>
          <w:rFonts w:ascii="宋体" w:hAnsi="宋体" w:cs="宋体" w:eastAsia="宋体" w:hint="default"/>
          <w:sz w:val="24"/>
          <w:szCs w:val="24"/>
        </w:rPr>
      </w:r>
    </w:p>
    <w:p>
      <w:pPr>
        <w:spacing w:before="135"/>
        <w:ind w:left="848" w:right="1189"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8"/>
          <w:sz w:val="24"/>
          <w:szCs w:val="24"/>
        </w:rPr>
        <w:t> </w:t>
      </w:r>
      <w:r>
        <w:rPr>
          <w:rFonts w:ascii="宋体" w:hAnsi="宋体" w:cs="宋体" w:eastAsia="宋体" w:hint="default"/>
          <w:sz w:val="24"/>
          <w:szCs w:val="24"/>
        </w:rPr>
        <w:t>按照应收款账的类别列示如下：</w:t>
      </w:r>
    </w:p>
    <w:p>
      <w:pPr>
        <w:spacing w:line="240" w:lineRule="auto" w:before="5"/>
        <w:rPr>
          <w:rFonts w:ascii="宋体" w:hAnsi="宋体" w:cs="宋体" w:eastAsia="宋体" w:hint="default"/>
          <w:sz w:val="13"/>
          <w:szCs w:val="13"/>
        </w:rPr>
      </w:pPr>
    </w:p>
    <w:p>
      <w:pPr>
        <w:spacing w:line="2965" w:lineRule="exact"/>
        <w:ind w:left="266" w:right="0" w:firstLine="0"/>
        <w:rPr>
          <w:rFonts w:ascii="宋体" w:hAnsi="宋体" w:cs="宋体" w:eastAsia="宋体" w:hint="default"/>
          <w:sz w:val="20"/>
          <w:szCs w:val="20"/>
        </w:rPr>
      </w:pPr>
      <w:r>
        <w:rPr>
          <w:rFonts w:ascii="宋体" w:hAnsi="宋体" w:cs="宋体" w:eastAsia="宋体" w:hint="default"/>
          <w:position w:val="-58"/>
          <w:sz w:val="20"/>
          <w:szCs w:val="20"/>
        </w:rPr>
        <w:pict>
          <v:group style="width:462.05pt;height:148.3pt;mso-position-horizontal-relative:char;mso-position-vertical-relative:line" coordorigin="0,0" coordsize="9241,2966">
            <v:group style="position:absolute;left:20;top:7;width:3108;height:2" coordorigin="20,7" coordsize="3108,2">
              <v:shape style="position:absolute;left:20;top:7;width:3108;height:2" coordorigin="20,7" coordsize="3108,0" path="m20,7l3128,7e" filled="false" stroked="true" strokeweight=".72pt" strokecolor="#000000">
                <v:path arrowok="t"/>
              </v:shape>
            </v:group>
            <v:group style="position:absolute;left:20;top:36;width:3108;height:2" coordorigin="20,36" coordsize="3108,2">
              <v:shape style="position:absolute;left:20;top:36;width:3108;height:2" coordorigin="20,36" coordsize="3108,0" path="m20,36l3128,36e" filled="false" stroked="true" strokeweight=".72pt" strokecolor="#000000">
                <v:path arrowok="t"/>
              </v:shape>
            </v:group>
            <v:group style="position:absolute;left:3128;top:7;width:44;height:2" coordorigin="3128,7" coordsize="44,2">
              <v:shape style="position:absolute;left:3128;top:7;width:44;height:2" coordorigin="3128,7" coordsize="44,0" path="m3128,7l3171,7e" filled="false" stroked="true" strokeweight=".72pt" strokecolor="#000000">
                <v:path arrowok="t"/>
              </v:shape>
            </v:group>
            <v:group style="position:absolute;left:3128;top:36;width:44;height:2" coordorigin="3128,36" coordsize="44,2">
              <v:shape style="position:absolute;left:3128;top:36;width:44;height:2" coordorigin="3128,36" coordsize="44,0" path="m3128,36l3171,36e" filled="false" stroked="true" strokeweight=".72pt" strokecolor="#000000">
                <v:path arrowok="t"/>
              </v:shape>
            </v:group>
            <v:group style="position:absolute;left:3171;top:7;width:6047;height:2" coordorigin="3171,7" coordsize="6047,2">
              <v:shape style="position:absolute;left:3171;top:7;width:6047;height:2" coordorigin="3171,7" coordsize="6047,0" path="m3171,7l9218,7e" filled="false" stroked="true" strokeweight=".72pt" strokecolor="#000000">
                <v:path arrowok="t"/>
              </v:shape>
            </v:group>
            <v:group style="position:absolute;left:3171;top:36;width:6047;height:2" coordorigin="3171,36" coordsize="6047,2">
              <v:shape style="position:absolute;left:3171;top:36;width:6047;height:2" coordorigin="3171,36" coordsize="6047,0" path="m3171,36l9218,36e" filled="false" stroked="true" strokeweight=".72pt" strokecolor="#000000">
                <v:path arrowok="t"/>
              </v:shape>
              <v:shape style="position:absolute;left:3128;top:43;width:10;height:272" type="#_x0000_t75" stroked="false">
                <v:imagedata r:id="rId263" o:title=""/>
              </v:shape>
              <v:shape style="position:absolute;left:3109;top:296;width:6132;height:571" type="#_x0000_t75" stroked="false">
                <v:imagedata r:id="rId264" o:title=""/>
              </v:shape>
              <v:shape style="position:absolute;left:0;top:842;width:9238;height:2093" type="#_x0000_t75" stroked="false">
                <v:imagedata r:id="rId265" o:title=""/>
              </v:shape>
            </v:group>
            <v:group style="position:absolute;left:13;top:2929;width:3113;height:2" coordorigin="13,2929" coordsize="3113,2">
              <v:shape style="position:absolute;left:13;top:2929;width:3113;height:2" coordorigin="13,2929" coordsize="3113,0" path="m13,2929l3126,2929e" filled="false" stroked="true" strokeweight=".72pt" strokecolor="#000000">
                <v:path arrowok="t"/>
              </v:shape>
            </v:group>
            <v:group style="position:absolute;left:13;top:2958;width:3113;height:2" coordorigin="13,2958" coordsize="3113,2">
              <v:shape style="position:absolute;left:13;top:2958;width:3113;height:2" coordorigin="13,2958" coordsize="3113,0" path="m13,2958l3126,2958e" filled="false" stroked="true" strokeweight=".72pt" strokecolor="#000000">
                <v:path arrowok="t"/>
              </v:shape>
            </v:group>
            <v:group style="position:absolute;left:3126;top:2929;width:44;height:2" coordorigin="3126,2929" coordsize="44,2">
              <v:shape style="position:absolute;left:3126;top:2929;width:44;height:2" coordorigin="3126,2929" coordsize="44,0" path="m3126,2929l3169,2929e" filled="false" stroked="true" strokeweight=".72pt" strokecolor="#000000">
                <v:path arrowok="t"/>
              </v:shape>
            </v:group>
            <v:group style="position:absolute;left:3126;top:2958;width:44;height:2" coordorigin="3126,2958" coordsize="44,2">
              <v:shape style="position:absolute;left:3126;top:2958;width:44;height:2" coordorigin="3126,2958" coordsize="44,0" path="m3126,2958l3169,2958e" filled="false" stroked="true" strokeweight=".72pt" strokecolor="#000000">
                <v:path arrowok="t"/>
              </v:shape>
            </v:group>
            <v:group style="position:absolute;left:3128;top:2929;width:44;height:2" coordorigin="3128,2929" coordsize="44,2">
              <v:shape style="position:absolute;left:3128;top:2929;width:44;height:2" coordorigin="3128,2929" coordsize="44,0" path="m3128,2929l3171,2929e" filled="false" stroked="true" strokeweight=".72pt" strokecolor="#000000">
                <v:path arrowok="t"/>
              </v:shape>
            </v:group>
            <v:group style="position:absolute;left:3128;top:2958;width:44;height:2" coordorigin="3128,2958" coordsize="44,2">
              <v:shape style="position:absolute;left:3128;top:2958;width:44;height:2" coordorigin="3128,2958" coordsize="44,0" path="m3128,2958l3171,2958e" filled="false" stroked="true" strokeweight=".72pt" strokecolor="#000000">
                <v:path arrowok="t"/>
              </v:shape>
            </v:group>
            <v:group style="position:absolute;left:3171;top:2929;width:1655;height:2" coordorigin="3171,2929" coordsize="1655,2">
              <v:shape style="position:absolute;left:3171;top:2929;width:1655;height:2" coordorigin="3171,2929" coordsize="1655,0" path="m3171,2929l4826,2929e" filled="false" stroked="true" strokeweight=".72pt" strokecolor="#000000">
                <v:path arrowok="t"/>
              </v:shape>
            </v:group>
            <v:group style="position:absolute;left:3171;top:2958;width:1655;height:2" coordorigin="3171,2958" coordsize="1655,2">
              <v:shape style="position:absolute;left:3171;top:2958;width:1655;height:2" coordorigin="3171,2958" coordsize="1655,0" path="m3171,2958l4826,2958e" filled="false" stroked="true" strokeweight=".72pt" strokecolor="#000000">
                <v:path arrowok="t"/>
              </v:shape>
            </v:group>
            <v:group style="position:absolute;left:4826;top:2929;width:44;height:2" coordorigin="4826,2929" coordsize="44,2">
              <v:shape style="position:absolute;left:4826;top:2929;width:44;height:2" coordorigin="4826,2929" coordsize="44,0" path="m4826,2929l4869,2929e" filled="false" stroked="true" strokeweight=".72pt" strokecolor="#000000">
                <v:path arrowok="t"/>
              </v:shape>
            </v:group>
            <v:group style="position:absolute;left:4826;top:2958;width:44;height:2" coordorigin="4826,2958" coordsize="44,2">
              <v:shape style="position:absolute;left:4826;top:2958;width:44;height:2" coordorigin="4826,2958" coordsize="44,0" path="m4826,2958l4869,2958e" filled="false" stroked="true" strokeweight=".72pt" strokecolor="#000000">
                <v:path arrowok="t"/>
              </v:shape>
            </v:group>
            <v:group style="position:absolute;left:4828;top:2929;width:44;height:2" coordorigin="4828,2929" coordsize="44,2">
              <v:shape style="position:absolute;left:4828;top:2929;width:44;height:2" coordorigin="4828,2929" coordsize="44,0" path="m4828,2929l4872,2929e" filled="false" stroked="true" strokeweight=".72pt" strokecolor="#000000">
                <v:path arrowok="t"/>
              </v:shape>
            </v:group>
            <v:group style="position:absolute;left:4828;top:2958;width:44;height:2" coordorigin="4828,2958" coordsize="44,2">
              <v:shape style="position:absolute;left:4828;top:2958;width:44;height:2" coordorigin="4828,2958" coordsize="44,0" path="m4828,2958l4872,2958e" filled="false" stroked="true" strokeweight=".72pt" strokecolor="#000000">
                <v:path arrowok="t"/>
              </v:shape>
            </v:group>
            <v:group style="position:absolute;left:4872;top:2929;width:1372;height:2" coordorigin="4872,2929" coordsize="1372,2">
              <v:shape style="position:absolute;left:4872;top:2929;width:1372;height:2" coordorigin="4872,2929" coordsize="1372,0" path="m4872,2929l6243,2929e" filled="false" stroked="true" strokeweight=".72pt" strokecolor="#000000">
                <v:path arrowok="t"/>
              </v:shape>
            </v:group>
            <v:group style="position:absolute;left:4872;top:2958;width:1372;height:2" coordorigin="4872,2958" coordsize="1372,2">
              <v:shape style="position:absolute;left:4872;top:2958;width:1372;height:2" coordorigin="4872,2958" coordsize="1372,0" path="m4872,2958l6243,2958e" filled="false" stroked="true" strokeweight=".72pt" strokecolor="#000000">
                <v:path arrowok="t"/>
              </v:shape>
            </v:group>
            <v:group style="position:absolute;left:6243;top:2929;width:44;height:2" coordorigin="6243,2929" coordsize="44,2">
              <v:shape style="position:absolute;left:6243;top:2929;width:44;height:2" coordorigin="6243,2929" coordsize="44,0" path="m6243,2929l6286,2929e" filled="false" stroked="true" strokeweight=".72pt" strokecolor="#000000">
                <v:path arrowok="t"/>
              </v:shape>
            </v:group>
            <v:group style="position:absolute;left:6243;top:2958;width:44;height:2" coordorigin="6243,2958" coordsize="44,2">
              <v:shape style="position:absolute;left:6243;top:2958;width:44;height:2" coordorigin="6243,2958" coordsize="44,0" path="m6243,2958l6286,2958e" filled="false" stroked="true" strokeweight=".72pt" strokecolor="#000000">
                <v:path arrowok="t"/>
              </v:shape>
            </v:group>
            <v:group style="position:absolute;left:6246;top:2929;width:44;height:2" coordorigin="6246,2929" coordsize="44,2">
              <v:shape style="position:absolute;left:6246;top:2929;width:44;height:2" coordorigin="6246,2929" coordsize="44,0" path="m6246,2929l6289,2929e" filled="false" stroked="true" strokeweight=".72pt" strokecolor="#000000">
                <v:path arrowok="t"/>
              </v:shape>
            </v:group>
            <v:group style="position:absolute;left:6246;top:2958;width:44;height:2" coordorigin="6246,2958" coordsize="44,2">
              <v:shape style="position:absolute;left:6246;top:2958;width:44;height:2" coordorigin="6246,2958" coordsize="44,0" path="m6246,2958l6289,2958e" filled="false" stroked="true" strokeweight=".72pt" strokecolor="#000000">
                <v:path arrowok="t"/>
              </v:shape>
            </v:group>
            <v:group style="position:absolute;left:6289;top:2929;width:1514;height:2" coordorigin="6289,2929" coordsize="1514,2">
              <v:shape style="position:absolute;left:6289;top:2929;width:1514;height:2" coordorigin="6289,2929" coordsize="1514,0" path="m6289,2929l7802,2929e" filled="false" stroked="true" strokeweight=".72pt" strokecolor="#000000">
                <v:path arrowok="t"/>
              </v:shape>
            </v:group>
            <v:group style="position:absolute;left:6289;top:2958;width:1514;height:2" coordorigin="6289,2958" coordsize="1514,2">
              <v:shape style="position:absolute;left:6289;top:2958;width:1514;height:2" coordorigin="6289,2958" coordsize="1514,0" path="m6289,2958l7802,2958e" filled="false" stroked="true" strokeweight=".72pt" strokecolor="#000000">
                <v:path arrowok="t"/>
              </v:shape>
            </v:group>
            <v:group style="position:absolute;left:7802;top:2929;width:44;height:2" coordorigin="7802,2929" coordsize="44,2">
              <v:shape style="position:absolute;left:7802;top:2929;width:44;height:2" coordorigin="7802,2929" coordsize="44,0" path="m7802,2929l7845,2929e" filled="false" stroked="true" strokeweight=".72pt" strokecolor="#000000">
                <v:path arrowok="t"/>
              </v:shape>
            </v:group>
            <v:group style="position:absolute;left:7802;top:2958;width:44;height:2" coordorigin="7802,2958" coordsize="44,2">
              <v:shape style="position:absolute;left:7802;top:2958;width:44;height:2" coordorigin="7802,2958" coordsize="44,0" path="m7802,2958l7845,2958e" filled="false" stroked="true" strokeweight=".72pt" strokecolor="#000000">
                <v:path arrowok="t"/>
              </v:shape>
            </v:group>
            <v:group style="position:absolute;left:7804;top:2929;width:44;height:2" coordorigin="7804,2929" coordsize="44,2">
              <v:shape style="position:absolute;left:7804;top:2929;width:44;height:2" coordorigin="7804,2929" coordsize="44,0" path="m7804,2929l7848,2929e" filled="false" stroked="true" strokeweight=".72pt" strokecolor="#000000">
                <v:path arrowok="t"/>
              </v:shape>
            </v:group>
            <v:group style="position:absolute;left:7804;top:2958;width:44;height:2" coordorigin="7804,2958" coordsize="44,2">
              <v:shape style="position:absolute;left:7804;top:2958;width:44;height:2" coordorigin="7804,2958" coordsize="44,0" path="m7804,2958l7848,2958e" filled="false" stroked="true" strokeweight=".72pt" strokecolor="#000000">
                <v:path arrowok="t"/>
              </v:shape>
            </v:group>
            <v:group style="position:absolute;left:7848;top:2929;width:1371;height:2" coordorigin="7848,2929" coordsize="1371,2">
              <v:shape style="position:absolute;left:7848;top:2929;width:1371;height:2" coordorigin="7848,2929" coordsize="1371,0" path="m7848,2929l9218,2929e" filled="false" stroked="true" strokeweight=".72pt" strokecolor="#000000">
                <v:path arrowok="t"/>
              </v:shape>
            </v:group>
            <v:group style="position:absolute;left:7848;top:2958;width:1371;height:2" coordorigin="7848,2958" coordsize="1371,2">
              <v:shape style="position:absolute;left:7848;top:2958;width:1371;height:2" coordorigin="7848,2958" coordsize="1371,0" path="m7848,2958l9218,2958e" filled="false" stroked="true" strokeweight=".72pt" strokecolor="#000000">
                <v:path arrowok="t"/>
              </v:shape>
              <v:shape style="position:absolute;left:5779;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1371;top:327;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4291;top:35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7336;top:355;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3783;top:623;width:5091;height:211" type="#_x0000_t202" filled="false" stroked="false">
                <v:textbox inset="0,0,0,0">
                  <w:txbxContent>
                    <w:p>
                      <w:pPr>
                        <w:tabs>
                          <w:tab w:pos="1401" w:val="left" w:leader="none"/>
                          <w:tab w:pos="3045" w:val="left" w:leader="none"/>
                          <w:tab w:pos="4377" w:val="left" w:leader="none"/>
                        </w:tabs>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tab/>
                      </w: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r>
                    </w:p>
                  </w:txbxContent>
                </v:textbox>
                <w10:wrap type="none"/>
              </v:shape>
              <v:shape style="position:absolute;left:121;top:893;width:2801;height:1992"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单项金额重大并单项计提坏账准</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备的应收账款</w:t>
                      </w:r>
                    </w:p>
                    <w:p>
                      <w:pPr>
                        <w:spacing w:line="260" w:lineRule="exact" w:before="133"/>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按组合采用账龄分析法计提坏账</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准备的应收账款</w:t>
                      </w:r>
                    </w:p>
                    <w:p>
                      <w:pPr>
                        <w:spacing w:line="260" w:lineRule="exact" w:before="111"/>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单项金额虽不重大但单项计提坏</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账准备的应收账款</w:t>
                      </w:r>
                    </w:p>
                    <w:p>
                      <w:pPr>
                        <w:spacing w:line="250" w:lineRule="exact" w:before="0"/>
                        <w:ind w:left="100"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447;top:1659;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41,361,574.49</w:t>
                      </w:r>
                    </w:p>
                  </w:txbxContent>
                </v:textbox>
                <w10:wrap type="none"/>
              </v:shape>
              <v:shape style="position:absolute;left:5529;top:1659;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533;top:1659;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9,154,782.77</w:t>
                      </w:r>
                      <w:r>
                        <w:rPr>
                          <w:rFonts w:ascii="Arial"/>
                          <w:sz w:val="20"/>
                        </w:rPr>
                      </w:r>
                    </w:p>
                  </w:txbxContent>
                </v:textbox>
                <w10:wrap type="none"/>
              </v:shape>
              <v:shape style="position:absolute;left:8616;top:1659;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22.13</w:t>
                      </w:r>
                      <w:r>
                        <w:rPr>
                          <w:rFonts w:ascii="Arial"/>
                          <w:sz w:val="20"/>
                        </w:rPr>
                      </w:r>
                    </w:p>
                  </w:txbxContent>
                </v:textbox>
                <w10:wrap type="none"/>
              </v:shape>
              <v:shape style="position:absolute;left:3447;top:2692;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41,361,574.49</w:t>
                      </w:r>
                    </w:p>
                  </w:txbxContent>
                </v:textbox>
                <w10:wrap type="none"/>
              </v:shape>
              <v:shape style="position:absolute;left:5529;top:2692;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533;top:2692;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9,154,782.77</w:t>
                      </w:r>
                      <w:r>
                        <w:rPr>
                          <w:rFonts w:ascii="Arial"/>
                          <w:sz w:val="20"/>
                        </w:rPr>
                      </w:r>
                    </w:p>
                  </w:txbxContent>
                </v:textbox>
                <w10:wrap type="none"/>
              </v:shape>
              <v:shape style="position:absolute;left:8615;top:2692;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22.13</w:t>
                      </w:r>
                      <w:r>
                        <w:rPr>
                          <w:rFonts w:ascii="Arial"/>
                          <w:sz w:val="20"/>
                        </w:rPr>
                      </w:r>
                    </w:p>
                  </w:txbxContent>
                </v:textbox>
                <w10:wrap type="none"/>
              </v:shape>
            </v:group>
          </v:group>
        </w:pict>
      </w:r>
      <w:r>
        <w:rPr>
          <w:rFonts w:ascii="宋体" w:hAnsi="宋体" w:cs="宋体" w:eastAsia="宋体" w:hint="default"/>
          <w:position w:val="-58"/>
          <w:sz w:val="20"/>
          <w:szCs w:val="20"/>
        </w:rPr>
      </w:r>
    </w:p>
    <w:p>
      <w:pPr>
        <w:spacing w:line="240" w:lineRule="auto" w:before="12"/>
        <w:rPr>
          <w:rFonts w:ascii="宋体" w:hAnsi="宋体" w:cs="宋体" w:eastAsia="宋体" w:hint="default"/>
          <w:sz w:val="21"/>
          <w:szCs w:val="21"/>
        </w:rPr>
      </w:pPr>
    </w:p>
    <w:p>
      <w:pPr>
        <w:spacing w:line="3036" w:lineRule="exact"/>
        <w:ind w:left="257" w:right="0" w:firstLine="0"/>
        <w:rPr>
          <w:rFonts w:ascii="宋体" w:hAnsi="宋体" w:cs="宋体" w:eastAsia="宋体" w:hint="default"/>
          <w:sz w:val="20"/>
          <w:szCs w:val="20"/>
        </w:rPr>
      </w:pPr>
      <w:r>
        <w:rPr>
          <w:rFonts w:ascii="宋体" w:hAnsi="宋体" w:cs="宋体" w:eastAsia="宋体" w:hint="default"/>
          <w:position w:val="-60"/>
          <w:sz w:val="20"/>
          <w:szCs w:val="20"/>
        </w:rPr>
        <w:pict>
          <v:group style="width:462.4pt;height:151.8pt;mso-position-horizontal-relative:char;mso-position-vertical-relative:line" coordorigin="0,0" coordsize="9248,3036">
            <v:group style="position:absolute;left:29;top:7;width:3106;height:2" coordorigin="29,7" coordsize="3106,2">
              <v:shape style="position:absolute;left:29;top:7;width:3106;height:2" coordorigin="29,7" coordsize="3106,0" path="m29,7l3134,7e" filled="false" stroked="true" strokeweight=".72pt" strokecolor="#000000">
                <v:path arrowok="t"/>
              </v:shape>
            </v:group>
            <v:group style="position:absolute;left:29;top:36;width:3106;height:2" coordorigin="29,36" coordsize="3106,2">
              <v:shape style="position:absolute;left:29;top:36;width:3106;height:2" coordorigin="29,36" coordsize="3106,0" path="m29,36l3134,36e" filled="false" stroked="true" strokeweight=".72pt" strokecolor="#000000">
                <v:path arrowok="t"/>
              </v:shape>
            </v:group>
            <v:group style="position:absolute;left:3134;top:7;width:44;height:2" coordorigin="3134,7" coordsize="44,2">
              <v:shape style="position:absolute;left:3134;top:7;width:44;height:2" coordorigin="3134,7" coordsize="44,0" path="m3134,7l3178,7e" filled="false" stroked="true" strokeweight=".72pt" strokecolor="#000000">
                <v:path arrowok="t"/>
              </v:shape>
            </v:group>
            <v:group style="position:absolute;left:3134;top:36;width:44;height:2" coordorigin="3134,36" coordsize="44,2">
              <v:shape style="position:absolute;left:3134;top:36;width:44;height:2" coordorigin="3134,36" coordsize="44,0" path="m3134,36l3178,36e" filled="false" stroked="true" strokeweight=".72pt" strokecolor="#000000">
                <v:path arrowok="t"/>
              </v:shape>
            </v:group>
            <v:group style="position:absolute;left:3137;top:7;width:44;height:2" coordorigin="3137,7" coordsize="44,2">
              <v:shape style="position:absolute;left:3137;top:7;width:44;height:2" coordorigin="3137,7" coordsize="44,0" path="m3137,7l3180,7e" filled="false" stroked="true" strokeweight=".72pt" strokecolor="#000000">
                <v:path arrowok="t"/>
              </v:shape>
            </v:group>
            <v:group style="position:absolute;left:3137;top:36;width:44;height:2" coordorigin="3137,36" coordsize="44,2">
              <v:shape style="position:absolute;left:3137;top:36;width:44;height:2" coordorigin="3137,36" coordsize="44,0" path="m3137,36l3180,36e" filled="false" stroked="true" strokeweight=".72pt" strokecolor="#000000">
                <v:path arrowok="t"/>
              </v:shape>
            </v:group>
            <v:group style="position:absolute;left:3180;top:7;width:1655;height:2" coordorigin="3180,7" coordsize="1655,2">
              <v:shape style="position:absolute;left:3180;top:7;width:1655;height:2" coordorigin="3180,7" coordsize="1655,0" path="m3180,7l4835,7e" filled="false" stroked="true" strokeweight=".72pt" strokecolor="#000000">
                <v:path arrowok="t"/>
              </v:shape>
            </v:group>
            <v:group style="position:absolute;left:3180;top:36;width:1655;height:2" coordorigin="3180,36" coordsize="1655,2">
              <v:shape style="position:absolute;left:3180;top:36;width:1655;height:2" coordorigin="3180,36" coordsize="1655,0" path="m3180,36l4835,36e" filled="false" stroked="true" strokeweight=".72pt" strokecolor="#000000">
                <v:path arrowok="t"/>
              </v:shape>
            </v:group>
            <v:group style="position:absolute;left:4835;top:7;width:44;height:2" coordorigin="4835,7" coordsize="44,2">
              <v:shape style="position:absolute;left:4835;top:7;width:44;height:2" coordorigin="4835,7" coordsize="44,0" path="m4835,7l4878,7e" filled="false" stroked="true" strokeweight=".72pt" strokecolor="#000000">
                <v:path arrowok="t"/>
              </v:shape>
            </v:group>
            <v:group style="position:absolute;left:4835;top:36;width:44;height:2" coordorigin="4835,36" coordsize="44,2">
              <v:shape style="position:absolute;left:4835;top:36;width:44;height:2" coordorigin="4835,36" coordsize="44,0" path="m4835,36l4878,36e" filled="false" stroked="true" strokeweight=".72pt" strokecolor="#000000">
                <v:path arrowok="t"/>
              </v:shape>
            </v:group>
            <v:group style="position:absolute;left:4878;top:7;width:1374;height:2" coordorigin="4878,7" coordsize="1374,2">
              <v:shape style="position:absolute;left:4878;top:7;width:1374;height:2" coordorigin="4878,7" coordsize="1374,0" path="m4878,7l6252,7e" filled="false" stroked="true" strokeweight=".72pt" strokecolor="#000000">
                <v:path arrowok="t"/>
              </v:shape>
            </v:group>
            <v:group style="position:absolute;left:4878;top:36;width:1374;height:2" coordorigin="4878,36" coordsize="1374,2">
              <v:shape style="position:absolute;left:4878;top:36;width:1374;height:2" coordorigin="4878,36" coordsize="1374,0" path="m4878,36l6252,36e" filled="false" stroked="true" strokeweight=".72pt" strokecolor="#000000">
                <v:path arrowok="t"/>
              </v:shape>
            </v:group>
            <v:group style="position:absolute;left:6252;top:7;width:44;height:2" coordorigin="6252,7" coordsize="44,2">
              <v:shape style="position:absolute;left:6252;top:7;width:44;height:2" coordorigin="6252,7" coordsize="44,0" path="m6252,7l6295,7e" filled="false" stroked="true" strokeweight=".72pt" strokecolor="#000000">
                <v:path arrowok="t"/>
              </v:shape>
            </v:group>
            <v:group style="position:absolute;left:6252;top:36;width:44;height:2" coordorigin="6252,36" coordsize="44,2">
              <v:shape style="position:absolute;left:6252;top:36;width:44;height:2" coordorigin="6252,36" coordsize="44,0" path="m6252,36l6295,36e" filled="false" stroked="true" strokeweight=".72pt" strokecolor="#000000">
                <v:path arrowok="t"/>
              </v:shape>
            </v:group>
            <v:group style="position:absolute;left:6295;top:7;width:1516;height:2" coordorigin="6295,7" coordsize="1516,2">
              <v:shape style="position:absolute;left:6295;top:7;width:1516;height:2" coordorigin="6295,7" coordsize="1516,0" path="m6295,7l7811,7e" filled="false" stroked="true" strokeweight=".72pt" strokecolor="#000000">
                <v:path arrowok="t"/>
              </v:shape>
            </v:group>
            <v:group style="position:absolute;left:6295;top:36;width:1516;height:2" coordorigin="6295,36" coordsize="1516,2">
              <v:shape style="position:absolute;left:6295;top:36;width:1516;height:2" coordorigin="6295,36" coordsize="1516,0" path="m6295,36l7811,36e" filled="false" stroked="true" strokeweight=".72pt" strokecolor="#000000">
                <v:path arrowok="t"/>
              </v:shape>
            </v:group>
            <v:group style="position:absolute;left:7811;top:7;width:44;height:2" coordorigin="7811,7" coordsize="44,2">
              <v:shape style="position:absolute;left:7811;top:7;width:44;height:2" coordorigin="7811,7" coordsize="44,0" path="m7811,7l7854,7e" filled="false" stroked="true" strokeweight=".72pt" strokecolor="#000000">
                <v:path arrowok="t"/>
              </v:shape>
            </v:group>
            <v:group style="position:absolute;left:7811;top:36;width:44;height:2" coordorigin="7811,36" coordsize="44,2">
              <v:shape style="position:absolute;left:7811;top:36;width:44;height:2" coordorigin="7811,36" coordsize="44,0" path="m7811,36l7854,36e" filled="false" stroked="true" strokeweight=".72pt" strokecolor="#000000">
                <v:path arrowok="t"/>
              </v:shape>
            </v:group>
            <v:group style="position:absolute;left:7854;top:7;width:1373;height:2" coordorigin="7854,7" coordsize="1373,2">
              <v:shape style="position:absolute;left:7854;top:7;width:1373;height:2" coordorigin="7854,7" coordsize="1373,0" path="m7854,7l9227,7e" filled="false" stroked="true" strokeweight=".72pt" strokecolor="#000000">
                <v:path arrowok="t"/>
              </v:shape>
            </v:group>
            <v:group style="position:absolute;left:7854;top:36;width:1373;height:2" coordorigin="7854,36" coordsize="1373,2">
              <v:shape style="position:absolute;left:7854;top:36;width:1373;height:2" coordorigin="7854,36" coordsize="1373,0" path="m7854,36l9227,36e" filled="false" stroked="true" strokeweight=".72pt" strokecolor="#000000">
                <v:path arrowok="t"/>
              </v:shape>
              <v:shape style="position:absolute;left:3137;top:43;width:10;height:271" type="#_x0000_t75" stroked="false">
                <v:imagedata r:id="rId266" o:title=""/>
              </v:shape>
              <v:shape style="position:absolute;left:3120;top:298;width:6127;height:638" type="#_x0000_t75" stroked="false">
                <v:imagedata r:id="rId267" o:title=""/>
              </v:shape>
            </v:group>
            <v:group style="position:absolute;left:7;top:3029;width:3130;height:2" coordorigin="7,3029" coordsize="3130,2">
              <v:shape style="position:absolute;left:7;top:3029;width:3130;height:2" coordorigin="7,3029" coordsize="3130,0" path="m7,3029l3137,3029e" filled="false" stroked="true" strokeweight=".72pt" strokecolor="#000000">
                <v:path arrowok="t"/>
              </v:shape>
            </v:group>
            <v:group style="position:absolute;left:7;top:3000;width:3130;height:2" coordorigin="7,3000" coordsize="3130,2">
              <v:shape style="position:absolute;left:7;top:3000;width:3130;height:2" coordorigin="7,3000" coordsize="3130,0" path="m7,3000l3137,3000e" filled="false" stroked="true" strokeweight=".72pt" strokecolor="#000000">
                <v:path arrowok="t"/>
              </v:shape>
            </v:group>
            <v:group style="position:absolute;left:3137;top:3000;width:44;height:2" coordorigin="3137,3000" coordsize="44,2">
              <v:shape style="position:absolute;left:3137;top:3000;width:44;height:2" coordorigin="3137,3000" coordsize="44,0" path="m3137,3000l3180,3000e" filled="false" stroked="true" strokeweight=".72pt" strokecolor="#000000">
                <v:path arrowok="t"/>
              </v:shape>
            </v:group>
            <v:group style="position:absolute;left:3137;top:3029;width:1701;height:2" coordorigin="3137,3029" coordsize="1701,2">
              <v:shape style="position:absolute;left:3137;top:3029;width:1701;height:2" coordorigin="3137,3029" coordsize="1701,0" path="m3137,3029l4837,3029e" filled="false" stroked="true" strokeweight=".72pt" strokecolor="#000000">
                <v:path arrowok="t"/>
              </v:shape>
            </v:group>
            <v:group style="position:absolute;left:3180;top:3000;width:1658;height:2" coordorigin="3180,3000" coordsize="1658,2">
              <v:shape style="position:absolute;left:3180;top:3000;width:1658;height:2" coordorigin="3180,3000" coordsize="1658,0" path="m3180,3000l4837,3000e" filled="false" stroked="true" strokeweight=".72pt" strokecolor="#000000">
                <v:path arrowok="t"/>
              </v:shape>
            </v:group>
            <v:group style="position:absolute;left:4837;top:3000;width:44;height:2" coordorigin="4837,3000" coordsize="44,2">
              <v:shape style="position:absolute;left:4837;top:3000;width:44;height:2" coordorigin="4837,3000" coordsize="44,0" path="m4837,3000l4880,3000e" filled="false" stroked="true" strokeweight=".72pt" strokecolor="#000000">
                <v:path arrowok="t"/>
              </v:shape>
            </v:group>
            <v:group style="position:absolute;left:4837;top:3029;width:1418;height:2" coordorigin="4837,3029" coordsize="1418,2">
              <v:shape style="position:absolute;left:4837;top:3029;width:1418;height:2" coordorigin="4837,3029" coordsize="1418,0" path="m4837,3029l6254,3029e" filled="false" stroked="true" strokeweight=".72pt" strokecolor="#000000">
                <v:path arrowok="t"/>
              </v:shape>
            </v:group>
            <v:group style="position:absolute;left:4880;top:3000;width:1374;height:2" coordorigin="4880,3000" coordsize="1374,2">
              <v:shape style="position:absolute;left:4880;top:3000;width:1374;height:2" coordorigin="4880,3000" coordsize="1374,0" path="m4880,3000l6254,3000e" filled="false" stroked="true" strokeweight=".72pt" strokecolor="#000000">
                <v:path arrowok="t"/>
              </v:shape>
            </v:group>
            <v:group style="position:absolute;left:6254;top:3000;width:44;height:2" coordorigin="6254,3000" coordsize="44,2">
              <v:shape style="position:absolute;left:6254;top:3000;width:44;height:2" coordorigin="6254,3000" coordsize="44,0" path="m6254,3000l6298,3000e" filled="false" stroked="true" strokeweight=".72pt" strokecolor="#000000">
                <v:path arrowok="t"/>
              </v:shape>
            </v:group>
            <v:group style="position:absolute;left:6254;top:3029;width:1559;height:2" coordorigin="6254,3029" coordsize="1559,2">
              <v:shape style="position:absolute;left:6254;top:3029;width:1559;height:2" coordorigin="6254,3029" coordsize="1559,0" path="m6254,3029l7813,3029e" filled="false" stroked="true" strokeweight=".72pt" strokecolor="#000000">
                <v:path arrowok="t"/>
              </v:shape>
            </v:group>
            <v:group style="position:absolute;left:6298;top:3000;width:1516;height:2" coordorigin="6298,3000" coordsize="1516,2">
              <v:shape style="position:absolute;left:6298;top:3000;width:1516;height:2" coordorigin="6298,3000" coordsize="1516,0" path="m6298,3000l7813,3000e" filled="false" stroked="true" strokeweight=".72pt" strokecolor="#000000">
                <v:path arrowok="t"/>
              </v:shape>
              <v:shape style="position:absolute;left:9;top:910;width:9238;height:2083" type="#_x0000_t75" stroked="false">
                <v:imagedata r:id="rId268" o:title=""/>
              </v:shape>
            </v:group>
            <v:group style="position:absolute;left:7813;top:3000;width:44;height:2" coordorigin="7813,3000" coordsize="44,2">
              <v:shape style="position:absolute;left:7813;top:3000;width:44;height:2" coordorigin="7813,3000" coordsize="44,0" path="m7813,3000l7856,3000e" filled="false" stroked="true" strokeweight=".72pt" strokecolor="#000000">
                <v:path arrowok="t"/>
              </v:shape>
            </v:group>
            <v:group style="position:absolute;left:7813;top:3029;width:1421;height:2" coordorigin="7813,3029" coordsize="1421,2">
              <v:shape style="position:absolute;left:7813;top:3029;width:1421;height:2" coordorigin="7813,3029" coordsize="1421,0" path="m7813,3029l9234,3029e" filled="false" stroked="true" strokeweight=".72pt" strokecolor="#000000">
                <v:path arrowok="t"/>
              </v:shape>
            </v:group>
            <v:group style="position:absolute;left:7856;top:3000;width:1378;height:2" coordorigin="7856,3000" coordsize="1378,2">
              <v:shape style="position:absolute;left:7856;top:3000;width:1378;height:2" coordorigin="7856,3000" coordsize="1378,0" path="m7856,3000l9234,3000e" filled="false" stroked="true" strokeweight=".72pt" strokecolor="#000000">
                <v:path arrowok="t"/>
              </v:shape>
              <v:shape style="position:absolute;left:5788;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380;top:36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4300;top:3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7345;top:389;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3792;top:694;width:5091;height:211" type="#_x0000_t202" filled="false" stroked="false">
                <v:textbox inset="0,0,0,0">
                  <w:txbxContent>
                    <w:p>
                      <w:pPr>
                        <w:tabs>
                          <w:tab w:pos="1401" w:val="left" w:leader="none"/>
                          <w:tab w:pos="3045" w:val="left" w:leader="none"/>
                          <w:tab w:pos="4377" w:val="left" w:leader="none"/>
                        </w:tabs>
                        <w:spacing w:line="210" w:lineRule="exact" w:before="0"/>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tab/>
                      </w:r>
                      <w:r>
                        <w:rPr>
                          <w:rFonts w:ascii="宋体" w:hAnsi="宋体" w:cs="宋体" w:eastAsia="宋体" w:hint="default"/>
                          <w:sz w:val="20"/>
                          <w:szCs w:val="20"/>
                        </w:rPr>
                        <w:t>金额</w:t>
                        <w:tab/>
                      </w:r>
                      <w:r>
                        <w:rPr>
                          <w:rFonts w:ascii="宋体" w:hAnsi="宋体" w:cs="宋体" w:eastAsia="宋体" w:hint="default"/>
                          <w:spacing w:val="-1"/>
                          <w:sz w:val="20"/>
                          <w:szCs w:val="20"/>
                        </w:rPr>
                        <w:t>比例</w:t>
                      </w:r>
                      <w:r>
                        <w:rPr>
                          <w:rFonts w:ascii="Arial" w:hAnsi="Arial" w:cs="Arial" w:eastAsia="Arial" w:hint="default"/>
                          <w:spacing w:val="-1"/>
                          <w:sz w:val="20"/>
                          <w:szCs w:val="20"/>
                        </w:rPr>
                        <w:t>(%)</w:t>
                      </w:r>
                    </w:p>
                  </w:txbxContent>
                </v:textbox>
                <w10:wrap type="none"/>
              </v:shape>
              <v:shape style="position:absolute;left:130;top:962;width:2801;height:1994"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单项金额重大并单项计提坏账准</w:t>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备的应收账款</w:t>
                      </w:r>
                    </w:p>
                    <w:p>
                      <w:pPr>
                        <w:spacing w:line="260" w:lineRule="exact" w:before="133"/>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按组合采用账龄分析法计提坏账</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准备的应收账款</w:t>
                      </w:r>
                    </w:p>
                    <w:p>
                      <w:pPr>
                        <w:spacing w:line="260" w:lineRule="exact" w:before="109"/>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单项金额虽不重大但单项计提坏</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账准备的应收账款</w:t>
                      </w:r>
                    </w:p>
                    <w:p>
                      <w:pPr>
                        <w:spacing w:line="251" w:lineRule="exact" w:before="0"/>
                        <w:ind w:left="100"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456;top:1729;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55,970,437.28</w:t>
                      </w:r>
                    </w:p>
                  </w:txbxContent>
                </v:textbox>
                <w10:wrap type="none"/>
              </v:shape>
              <v:shape style="position:absolute;left:5538;top:1729;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542;top:1729;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8,946,195.47</w:t>
                      </w:r>
                      <w:r>
                        <w:rPr>
                          <w:rFonts w:ascii="Arial"/>
                          <w:sz w:val="20"/>
                        </w:rPr>
                      </w:r>
                    </w:p>
                  </w:txbxContent>
                </v:textbox>
                <w10:wrap type="none"/>
              </v:shape>
              <v:shape style="position:absolute;left:8624;top:1729;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15.98</w:t>
                      </w:r>
                      <w:r>
                        <w:rPr>
                          <w:rFonts w:ascii="Arial"/>
                          <w:sz w:val="20"/>
                        </w:rPr>
                      </w:r>
                    </w:p>
                  </w:txbxContent>
                </v:textbox>
                <w10:wrap type="none"/>
              </v:shape>
              <v:shape style="position:absolute;left:3456;top:2762;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55,970,437.28</w:t>
                      </w:r>
                    </w:p>
                  </w:txbxContent>
                </v:textbox>
                <w10:wrap type="none"/>
              </v:shape>
              <v:shape style="position:absolute;left:5538;top:2762;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542;top:2762;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8,946,195.47</w:t>
                      </w:r>
                      <w:r>
                        <w:rPr>
                          <w:rFonts w:ascii="Arial"/>
                          <w:sz w:val="20"/>
                        </w:rPr>
                      </w:r>
                    </w:p>
                  </w:txbxContent>
                </v:textbox>
                <w10:wrap type="none"/>
              </v:shape>
              <v:shape style="position:absolute;left:8624;top:2762;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15.98</w:t>
                      </w:r>
                      <w:r>
                        <w:rPr>
                          <w:rFonts w:ascii="Arial"/>
                          <w:sz w:val="20"/>
                        </w:rPr>
                      </w:r>
                    </w:p>
                  </w:txbxContent>
                </v:textbox>
                <w10:wrap type="none"/>
              </v:shape>
            </v:group>
          </v:group>
        </w:pict>
      </w:r>
      <w:r>
        <w:rPr>
          <w:rFonts w:ascii="宋体" w:hAnsi="宋体" w:cs="宋体" w:eastAsia="宋体" w:hint="default"/>
          <w:position w:val="-60"/>
          <w:sz w:val="20"/>
          <w:szCs w:val="20"/>
        </w:rPr>
      </w:r>
    </w:p>
    <w:p>
      <w:pPr>
        <w:spacing w:before="81"/>
        <w:ind w:left="620" w:right="1189" w:firstLine="0"/>
        <w:jc w:val="left"/>
        <w:rPr>
          <w:rFonts w:ascii="宋体" w:hAnsi="宋体" w:cs="宋体" w:eastAsia="宋体" w:hint="default"/>
          <w:sz w:val="24"/>
          <w:szCs w:val="24"/>
        </w:rPr>
      </w:pPr>
      <w:r>
        <w:rPr/>
        <w:pict>
          <v:group style="position:absolute;margin-left:96.000015pt;margin-top:29.345936pt;width:462.4pt;height:114.15pt;mso-position-horizontal-relative:page;mso-position-vertical-relative:paragraph;z-index:-614176" coordorigin="1920,587" coordsize="9248,2283">
            <v:group style="position:absolute;left:1946;top:594;width:1458;height:2" coordorigin="1946,594" coordsize="1458,2">
              <v:shape style="position:absolute;left:1946;top:594;width:1458;height:2" coordorigin="1946,594" coordsize="1458,0" path="m1946,594l3404,594e" filled="false" stroked="true" strokeweight=".72pt" strokecolor="#000000">
                <v:path arrowok="t"/>
              </v:shape>
            </v:group>
            <v:group style="position:absolute;left:1946;top:623;width:1458;height:2" coordorigin="1946,623" coordsize="1458,2">
              <v:shape style="position:absolute;left:1946;top:623;width:1458;height:2" coordorigin="1946,623" coordsize="1458,0" path="m1946,623l3404,623e" filled="false" stroked="true" strokeweight=".72pt" strokecolor="#000000">
                <v:path arrowok="t"/>
              </v:shape>
              <v:shape style="position:absolute;left:3404;top:630;width:10;height:2" type="#_x0000_t75" stroked="false">
                <v:imagedata r:id="rId32" o:title=""/>
              </v:shape>
            </v:group>
            <v:group style="position:absolute;left:3404;top:594;width:44;height:2" coordorigin="3404,594" coordsize="44,2">
              <v:shape style="position:absolute;left:3404;top:594;width:44;height:2" coordorigin="3404,594" coordsize="44,0" path="m3404,594l3448,594e" filled="false" stroked="true" strokeweight=".72pt" strokecolor="#000000">
                <v:path arrowok="t"/>
              </v:shape>
            </v:group>
            <v:group style="position:absolute;left:3404;top:623;width:44;height:2" coordorigin="3404,623" coordsize="44,2">
              <v:shape style="position:absolute;left:3404;top:623;width:44;height:2" coordorigin="3404,623" coordsize="44,0" path="m3404,623l3448,623e" filled="false" stroked="true" strokeweight=".72pt" strokecolor="#000000">
                <v:path arrowok="t"/>
              </v:shape>
            </v:group>
            <v:group style="position:absolute;left:3448;top:594;width:3830;height:2" coordorigin="3448,594" coordsize="3830,2">
              <v:shape style="position:absolute;left:3448;top:594;width:3830;height:2" coordorigin="3448,594" coordsize="3830,0" path="m3448,594l7277,594e" filled="false" stroked="true" strokeweight=".72pt" strokecolor="#000000">
                <v:path arrowok="t"/>
              </v:shape>
            </v:group>
            <v:group style="position:absolute;left:3448;top:623;width:3830;height:2" coordorigin="3448,623" coordsize="3830,2">
              <v:shape style="position:absolute;left:3448;top:623;width:3830;height:2" coordorigin="3448,623" coordsize="3830,0" path="m3448,623l7277,623e" filled="false" stroked="true" strokeweight=".72pt" strokecolor="#000000">
                <v:path arrowok="t"/>
              </v:shape>
              <v:shape style="position:absolute;left:7277;top:630;width:10;height:2" type="#_x0000_t75" stroked="false">
                <v:imagedata r:id="rId32" o:title=""/>
              </v:shape>
            </v:group>
            <v:group style="position:absolute;left:7277;top:594;width:44;height:2" coordorigin="7277,594" coordsize="44,2">
              <v:shape style="position:absolute;left:7277;top:594;width:44;height:2" coordorigin="7277,594" coordsize="44,0" path="m7277,594l7320,594e" filled="false" stroked="true" strokeweight=".72pt" strokecolor="#000000">
                <v:path arrowok="t"/>
              </v:shape>
            </v:group>
            <v:group style="position:absolute;left:7277;top:623;width:44;height:2" coordorigin="7277,623" coordsize="44,2">
              <v:shape style="position:absolute;left:7277;top:623;width:44;height:2" coordorigin="7277,623" coordsize="44,0" path="m7277,623l7320,623e" filled="false" stroked="true" strokeweight=".72pt" strokecolor="#000000">
                <v:path arrowok="t"/>
              </v:shape>
            </v:group>
            <v:group style="position:absolute;left:7320;top:594;width:3828;height:2" coordorigin="7320,594" coordsize="3828,2">
              <v:shape style="position:absolute;left:7320;top:594;width:3828;height:2" coordorigin="7320,594" coordsize="3828,0" path="m7320,594l11148,594e" filled="false" stroked="true" strokeweight=".72pt" strokecolor="#000000">
                <v:path arrowok="t"/>
              </v:shape>
            </v:group>
            <v:group style="position:absolute;left:7320;top:623;width:3828;height:2" coordorigin="7320,623" coordsize="3828,2">
              <v:shape style="position:absolute;left:7320;top:623;width:3828;height:2" coordorigin="7320,623" coordsize="3828,0" path="m7320,623l11148,623e" filled="false" stroked="true" strokeweight=".72pt" strokecolor="#000000">
                <v:path arrowok="t"/>
              </v:shape>
              <v:shape style="position:absolute;left:3385;top:613;width:3920;height:307" type="#_x0000_t75" stroked="false">
                <v:imagedata r:id="rId269" o:title=""/>
              </v:shape>
              <v:shape style="position:absolute;left:3388;top:885;width:7777;height:338" type="#_x0000_t75" stroked="false">
                <v:imagedata r:id="rId270" o:title=""/>
              </v:shape>
              <v:shape style="position:absolute;left:3388;top:1189;width:6404;height:338" type="#_x0000_t75" stroked="false">
                <v:imagedata r:id="rId271" o:title=""/>
              </v:shape>
              <v:shape style="position:absolute;left:1920;top:1492;width:9247;height:1378" type="#_x0000_t75" stroked="false">
                <v:imagedata r:id="rId272" o:title=""/>
              </v:shape>
              <v:shape style="position:absolute;left:4944;top:66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8818;top:667;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2473;top:949;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4252;top:97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6188;top:110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8125;top:97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10061;top:110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group>
            <w10:wrap type="none"/>
          </v:group>
        </w:pict>
      </w:r>
      <w:r>
        <w:rPr>
          <w:rFonts w:ascii="Arial" w:hAnsi="Arial" w:cs="Arial" w:eastAsia="Arial" w:hint="default"/>
          <w:sz w:val="24"/>
          <w:szCs w:val="24"/>
        </w:rPr>
        <w:t>(2)</w:t>
      </w:r>
      <w:r>
        <w:rPr>
          <w:rFonts w:ascii="Arial" w:hAnsi="Arial" w:cs="Arial" w:eastAsia="Arial" w:hint="default"/>
          <w:spacing w:val="-5"/>
          <w:sz w:val="24"/>
          <w:szCs w:val="24"/>
        </w:rPr>
        <w:t> </w:t>
      </w:r>
      <w:r>
        <w:rPr>
          <w:rFonts w:ascii="宋体" w:hAnsi="宋体" w:cs="宋体" w:eastAsia="宋体" w:hint="default"/>
          <w:sz w:val="24"/>
          <w:szCs w:val="24"/>
        </w:rPr>
        <w:t>按组合采用账龄分析法计提坏账准备的应收账款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tbl>
      <w:tblPr>
        <w:tblW w:w="0" w:type="auto"/>
        <w:jc w:val="left"/>
        <w:tblInd w:w="264" w:type="dxa"/>
        <w:tblLayout w:type="fixed"/>
        <w:tblCellMar>
          <w:top w:w="0" w:type="dxa"/>
          <w:left w:w="0" w:type="dxa"/>
          <w:bottom w:w="0" w:type="dxa"/>
          <w:right w:w="0" w:type="dxa"/>
        </w:tblCellMar>
        <w:tblLook w:val="01E0"/>
      </w:tblPr>
      <w:tblGrid>
        <w:gridCol w:w="1245"/>
        <w:gridCol w:w="1752"/>
        <w:gridCol w:w="976"/>
        <w:gridCol w:w="1385"/>
        <w:gridCol w:w="1512"/>
        <w:gridCol w:w="976"/>
        <w:gridCol w:w="1384"/>
      </w:tblGrid>
      <w:tr>
        <w:trPr>
          <w:trHeight w:val="239" w:hRule="exact"/>
        </w:trPr>
        <w:tc>
          <w:tcPr>
            <w:tcW w:w="1245" w:type="dxa"/>
            <w:tcBorders>
              <w:top w:val="nil" w:sz="6" w:space="0" w:color="auto"/>
              <w:left w:val="nil" w:sz="6" w:space="0" w:color="auto"/>
              <w:bottom w:val="nil" w:sz="6" w:space="0" w:color="auto"/>
              <w:right w:val="nil" w:sz="6" w:space="0" w:color="auto"/>
            </w:tcBorders>
          </w:tcPr>
          <w:p>
            <w:pPr/>
          </w:p>
        </w:tc>
        <w:tc>
          <w:tcPr>
            <w:tcW w:w="1752" w:type="dxa"/>
            <w:tcBorders>
              <w:top w:val="nil" w:sz="6" w:space="0" w:color="auto"/>
              <w:left w:val="nil" w:sz="6" w:space="0" w:color="auto"/>
              <w:bottom w:val="nil" w:sz="6" w:space="0" w:color="auto"/>
              <w:right w:val="nil" w:sz="6" w:space="0" w:color="auto"/>
            </w:tcBorders>
          </w:tcPr>
          <w:p>
            <w:pPr>
              <w:pStyle w:val="TableParagraph"/>
              <w:spacing w:line="200" w:lineRule="exact"/>
              <w:ind w:left="786" w:right="0"/>
              <w:jc w:val="left"/>
              <w:rPr>
                <w:rFonts w:ascii="宋体" w:hAnsi="宋体" w:cs="宋体" w:eastAsia="宋体" w:hint="default"/>
                <w:sz w:val="20"/>
                <w:szCs w:val="20"/>
              </w:rPr>
            </w:pPr>
            <w:r>
              <w:rPr>
                <w:rFonts w:ascii="宋体" w:hAnsi="宋体" w:cs="宋体" w:eastAsia="宋体" w:hint="default"/>
                <w:sz w:val="20"/>
                <w:szCs w:val="20"/>
              </w:rPr>
              <w:t>金额</w:t>
            </w:r>
          </w:p>
        </w:tc>
        <w:tc>
          <w:tcPr>
            <w:tcW w:w="976" w:type="dxa"/>
            <w:tcBorders>
              <w:top w:val="nil" w:sz="6" w:space="0" w:color="auto"/>
              <w:left w:val="nil" w:sz="6" w:space="0" w:color="auto"/>
              <w:bottom w:val="nil" w:sz="6" w:space="0" w:color="auto"/>
              <w:right w:val="nil" w:sz="6" w:space="0" w:color="auto"/>
            </w:tcBorders>
          </w:tcPr>
          <w:p>
            <w:pPr>
              <w:pStyle w:val="TableParagraph"/>
              <w:spacing w:line="215" w:lineRule="exact"/>
              <w:ind w:right="138"/>
              <w:jc w:val="right"/>
              <w:rPr>
                <w:rFonts w:ascii="Arial" w:hAnsi="Arial" w:cs="Arial" w:eastAsia="Arial" w:hint="default"/>
                <w:sz w:val="20"/>
                <w:szCs w:val="20"/>
              </w:rPr>
            </w:pPr>
            <w:r>
              <w:rPr>
                <w:rFonts w:ascii="宋体" w:hAnsi="宋体" w:cs="宋体" w:eastAsia="宋体" w:hint="default"/>
                <w:spacing w:val="-1"/>
                <w:sz w:val="20"/>
                <w:szCs w:val="20"/>
              </w:rPr>
              <w:t>比例</w:t>
            </w:r>
            <w:r>
              <w:rPr>
                <w:rFonts w:ascii="Arial" w:hAnsi="Arial" w:cs="Arial" w:eastAsia="Arial" w:hint="default"/>
                <w:spacing w:val="-1"/>
                <w:sz w:val="20"/>
                <w:szCs w:val="20"/>
              </w:rPr>
              <w:t>(%)</w:t>
            </w:r>
          </w:p>
        </w:tc>
        <w:tc>
          <w:tcPr>
            <w:tcW w:w="1385"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00" w:lineRule="exact"/>
              <w:ind w:right="17"/>
              <w:jc w:val="center"/>
              <w:rPr>
                <w:rFonts w:ascii="宋体" w:hAnsi="宋体" w:cs="宋体" w:eastAsia="宋体" w:hint="default"/>
                <w:sz w:val="20"/>
                <w:szCs w:val="20"/>
              </w:rPr>
            </w:pPr>
            <w:r>
              <w:rPr>
                <w:rFonts w:ascii="宋体" w:hAnsi="宋体" w:cs="宋体" w:eastAsia="宋体" w:hint="default"/>
                <w:sz w:val="20"/>
                <w:szCs w:val="20"/>
              </w:rPr>
              <w:t>金额</w:t>
            </w:r>
          </w:p>
        </w:tc>
        <w:tc>
          <w:tcPr>
            <w:tcW w:w="976" w:type="dxa"/>
            <w:tcBorders>
              <w:top w:val="nil" w:sz="6" w:space="0" w:color="auto"/>
              <w:left w:val="nil" w:sz="6" w:space="0" w:color="auto"/>
              <w:bottom w:val="nil" w:sz="6" w:space="0" w:color="auto"/>
              <w:right w:val="nil" w:sz="6" w:space="0" w:color="auto"/>
            </w:tcBorders>
          </w:tcPr>
          <w:p>
            <w:pPr>
              <w:pStyle w:val="TableParagraph"/>
              <w:spacing w:line="215" w:lineRule="exact"/>
              <w:ind w:right="138"/>
              <w:jc w:val="right"/>
              <w:rPr>
                <w:rFonts w:ascii="Arial" w:hAnsi="Arial" w:cs="Arial" w:eastAsia="Arial" w:hint="default"/>
                <w:sz w:val="20"/>
                <w:szCs w:val="20"/>
              </w:rPr>
            </w:pPr>
            <w:r>
              <w:rPr>
                <w:rFonts w:ascii="宋体" w:hAnsi="宋体" w:cs="宋体" w:eastAsia="宋体" w:hint="default"/>
                <w:spacing w:val="-1"/>
                <w:sz w:val="20"/>
                <w:szCs w:val="20"/>
              </w:rPr>
              <w:t>比例</w:t>
            </w:r>
            <w:r>
              <w:rPr>
                <w:rFonts w:ascii="Arial" w:hAnsi="Arial" w:cs="Arial" w:eastAsia="Arial" w:hint="default"/>
                <w:spacing w:val="-1"/>
                <w:sz w:val="20"/>
                <w:szCs w:val="20"/>
              </w:rPr>
              <w:t>(%)</w:t>
            </w:r>
          </w:p>
        </w:tc>
        <w:tc>
          <w:tcPr>
            <w:tcW w:w="1384" w:type="dxa"/>
            <w:vMerge w:val="restart"/>
            <w:tcBorders>
              <w:top w:val="nil" w:sz="6" w:space="0" w:color="auto"/>
              <w:left w:val="nil" w:sz="6" w:space="0" w:color="auto"/>
              <w:right w:val="nil" w:sz="6" w:space="0" w:color="auto"/>
            </w:tcBorders>
          </w:tcPr>
          <w:p>
            <w:pPr/>
          </w:p>
        </w:tc>
      </w:tr>
      <w:tr>
        <w:trPr>
          <w:trHeight w:val="269" w:hRule="exact"/>
        </w:trPr>
        <w:tc>
          <w:tcPr>
            <w:tcW w:w="1245"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22"/>
              <w:jc w:val="right"/>
              <w:rPr>
                <w:rFonts w:ascii="Arial" w:hAnsi="Arial" w:cs="Arial" w:eastAsia="Arial" w:hint="default"/>
                <w:sz w:val="20"/>
                <w:szCs w:val="20"/>
              </w:rPr>
            </w:pPr>
            <w:r>
              <w:rPr>
                <w:rFonts w:ascii="Arial"/>
                <w:spacing w:val="-2"/>
                <w:sz w:val="20"/>
              </w:rPr>
              <w:t>31,924,354.92</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6"/>
              <w:jc w:val="right"/>
              <w:rPr>
                <w:rFonts w:ascii="Arial" w:hAnsi="Arial" w:cs="Arial" w:eastAsia="Arial" w:hint="default"/>
                <w:sz w:val="20"/>
                <w:szCs w:val="20"/>
              </w:rPr>
            </w:pPr>
            <w:r>
              <w:rPr>
                <w:rFonts w:ascii="Arial"/>
                <w:spacing w:val="-1"/>
                <w:sz w:val="20"/>
              </w:rPr>
              <w:t>77.18</w:t>
            </w:r>
            <w:r>
              <w:rPr>
                <w:rFonts w:ascii="Arial"/>
                <w:sz w:val="20"/>
              </w:rPr>
            </w:r>
          </w:p>
        </w:tc>
        <w:tc>
          <w:tcPr>
            <w:tcW w:w="1385"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22"/>
              <w:jc w:val="right"/>
              <w:rPr>
                <w:rFonts w:ascii="Arial" w:hAnsi="Arial" w:cs="Arial" w:eastAsia="Arial" w:hint="default"/>
                <w:sz w:val="20"/>
                <w:szCs w:val="20"/>
              </w:rPr>
            </w:pPr>
            <w:r>
              <w:rPr>
                <w:rFonts w:ascii="Arial"/>
                <w:spacing w:val="-2"/>
                <w:sz w:val="20"/>
              </w:rPr>
              <w:t>46,533,217.71</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5"/>
              <w:jc w:val="right"/>
              <w:rPr>
                <w:rFonts w:ascii="Arial" w:hAnsi="Arial" w:cs="Arial" w:eastAsia="Arial" w:hint="default"/>
                <w:sz w:val="20"/>
                <w:szCs w:val="20"/>
              </w:rPr>
            </w:pPr>
            <w:r>
              <w:rPr>
                <w:rFonts w:ascii="Arial"/>
                <w:spacing w:val="-1"/>
                <w:sz w:val="20"/>
              </w:rPr>
              <w:t>83.14</w:t>
            </w:r>
            <w:r>
              <w:rPr>
                <w:rFonts w:ascii="Arial"/>
                <w:sz w:val="20"/>
              </w:rPr>
            </w:r>
          </w:p>
        </w:tc>
        <w:tc>
          <w:tcPr>
            <w:tcW w:w="1384" w:type="dxa"/>
            <w:vMerge/>
            <w:tcBorders>
              <w:left w:val="nil" w:sz="6" w:space="0" w:color="auto"/>
              <w:bottom w:val="nil" w:sz="6" w:space="0" w:color="auto"/>
              <w:right w:val="nil" w:sz="6" w:space="0" w:color="auto"/>
            </w:tcBorders>
          </w:tcPr>
          <w:p>
            <w:pPr/>
          </w:p>
        </w:tc>
      </w:tr>
      <w:tr>
        <w:trPr>
          <w:trHeight w:val="269" w:hRule="exact"/>
        </w:trPr>
        <w:tc>
          <w:tcPr>
            <w:tcW w:w="1245"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752" w:type="dxa"/>
            <w:tcBorders>
              <w:top w:val="nil" w:sz="6" w:space="0" w:color="auto"/>
              <w:left w:val="nil" w:sz="6" w:space="0" w:color="auto"/>
              <w:bottom w:val="nil" w:sz="6" w:space="0" w:color="auto"/>
              <w:right w:val="nil" w:sz="6" w:space="0" w:color="auto"/>
            </w:tcBorders>
          </w:tcPr>
          <w:p>
            <w:pPr/>
          </w:p>
        </w:tc>
        <w:tc>
          <w:tcPr>
            <w:tcW w:w="976"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23"/>
              <w:jc w:val="right"/>
              <w:rPr>
                <w:rFonts w:ascii="Arial" w:hAnsi="Arial" w:cs="Arial" w:eastAsia="Arial" w:hint="default"/>
                <w:sz w:val="20"/>
                <w:szCs w:val="20"/>
              </w:rPr>
            </w:pPr>
            <w:r>
              <w:rPr>
                <w:rFonts w:ascii="Arial"/>
                <w:spacing w:val="-1"/>
                <w:sz w:val="20"/>
              </w:rPr>
              <w:t>353,046.00</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5"/>
              <w:jc w:val="right"/>
              <w:rPr>
                <w:rFonts w:ascii="Arial" w:hAnsi="Arial" w:cs="Arial" w:eastAsia="Arial" w:hint="default"/>
                <w:sz w:val="20"/>
                <w:szCs w:val="20"/>
              </w:rPr>
            </w:pPr>
            <w:r>
              <w:rPr>
                <w:rFonts w:ascii="Arial"/>
                <w:sz w:val="20"/>
              </w:rPr>
              <w:t>0.63</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7"/>
              <w:jc w:val="right"/>
              <w:rPr>
                <w:rFonts w:ascii="Arial" w:hAnsi="Arial" w:cs="Arial" w:eastAsia="Arial" w:hint="default"/>
                <w:sz w:val="20"/>
                <w:szCs w:val="20"/>
              </w:rPr>
            </w:pPr>
            <w:r>
              <w:rPr>
                <w:rFonts w:ascii="Arial"/>
                <w:spacing w:val="-1"/>
                <w:sz w:val="20"/>
              </w:rPr>
              <w:t>17,652.30</w:t>
            </w:r>
          </w:p>
        </w:tc>
      </w:tr>
      <w:tr>
        <w:trPr>
          <w:trHeight w:val="269" w:hRule="exact"/>
        </w:trPr>
        <w:tc>
          <w:tcPr>
            <w:tcW w:w="1245"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22"/>
              <w:jc w:val="right"/>
              <w:rPr>
                <w:rFonts w:ascii="Arial" w:hAnsi="Arial" w:cs="Arial" w:eastAsia="Arial" w:hint="default"/>
                <w:sz w:val="20"/>
                <w:szCs w:val="20"/>
              </w:rPr>
            </w:pPr>
            <w:r>
              <w:rPr>
                <w:rFonts w:ascii="Arial"/>
                <w:spacing w:val="-1"/>
                <w:sz w:val="20"/>
              </w:rPr>
              <w:t>353,046.00</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z w:val="20"/>
              </w:rPr>
              <w:t>0.86</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7"/>
              <w:jc w:val="right"/>
              <w:rPr>
                <w:rFonts w:ascii="Arial" w:hAnsi="Arial" w:cs="Arial" w:eastAsia="Arial" w:hint="default"/>
                <w:sz w:val="20"/>
                <w:szCs w:val="20"/>
              </w:rPr>
            </w:pPr>
            <w:r>
              <w:rPr>
                <w:rFonts w:ascii="Arial"/>
                <w:spacing w:val="-1"/>
                <w:sz w:val="20"/>
              </w:rPr>
              <w:t>70,609.20</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23"/>
              <w:jc w:val="right"/>
              <w:rPr>
                <w:rFonts w:ascii="Arial" w:hAnsi="Arial" w:cs="Arial" w:eastAsia="Arial" w:hint="default"/>
                <w:sz w:val="20"/>
                <w:szCs w:val="20"/>
              </w:rPr>
            </w:pPr>
            <w:r>
              <w:rPr>
                <w:rFonts w:ascii="Arial"/>
                <w:spacing w:val="-1"/>
                <w:sz w:val="20"/>
              </w:rPr>
              <w:t>194,538.00</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z w:val="20"/>
              </w:rPr>
              <w:t>0.35</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7"/>
              <w:jc w:val="right"/>
              <w:rPr>
                <w:rFonts w:ascii="Arial" w:hAnsi="Arial" w:cs="Arial" w:eastAsia="Arial" w:hint="default"/>
                <w:sz w:val="20"/>
                <w:szCs w:val="20"/>
              </w:rPr>
            </w:pPr>
            <w:r>
              <w:rPr>
                <w:rFonts w:ascii="Arial"/>
                <w:spacing w:val="-1"/>
                <w:sz w:val="20"/>
              </w:rPr>
              <w:t>38,907.60</w:t>
            </w:r>
          </w:p>
        </w:tc>
      </w:tr>
      <w:tr>
        <w:trPr>
          <w:trHeight w:val="272" w:hRule="exact"/>
        </w:trPr>
        <w:tc>
          <w:tcPr>
            <w:tcW w:w="1245"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年以上</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20"/>
              <w:jc w:val="right"/>
              <w:rPr>
                <w:rFonts w:ascii="Arial" w:hAnsi="Arial" w:cs="Arial" w:eastAsia="Arial" w:hint="default"/>
                <w:sz w:val="20"/>
                <w:szCs w:val="20"/>
              </w:rPr>
            </w:pPr>
            <w:r>
              <w:rPr>
                <w:rFonts w:ascii="Arial"/>
                <w:spacing w:val="-1"/>
                <w:sz w:val="20"/>
              </w:rPr>
              <w:t>9,084,173.57</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5"/>
              <w:jc w:val="right"/>
              <w:rPr>
                <w:rFonts w:ascii="Arial" w:hAnsi="Arial" w:cs="Arial" w:eastAsia="Arial" w:hint="default"/>
                <w:sz w:val="20"/>
                <w:szCs w:val="20"/>
              </w:rPr>
            </w:pPr>
            <w:r>
              <w:rPr>
                <w:rFonts w:ascii="Arial"/>
                <w:sz w:val="20"/>
              </w:rPr>
              <w:t>21.96</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5"/>
              <w:jc w:val="right"/>
              <w:rPr>
                <w:rFonts w:ascii="Arial" w:hAnsi="Arial" w:cs="Arial" w:eastAsia="Arial" w:hint="default"/>
                <w:sz w:val="20"/>
                <w:szCs w:val="20"/>
              </w:rPr>
            </w:pPr>
            <w:r>
              <w:rPr>
                <w:rFonts w:ascii="Arial"/>
                <w:spacing w:val="-1"/>
                <w:sz w:val="20"/>
              </w:rPr>
              <w:t>9,084,173.57</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21"/>
              <w:jc w:val="right"/>
              <w:rPr>
                <w:rFonts w:ascii="Arial" w:hAnsi="Arial" w:cs="Arial" w:eastAsia="Arial" w:hint="default"/>
                <w:sz w:val="20"/>
                <w:szCs w:val="20"/>
              </w:rPr>
            </w:pPr>
            <w:r>
              <w:rPr>
                <w:rFonts w:ascii="Arial"/>
                <w:spacing w:val="-1"/>
                <w:sz w:val="20"/>
              </w:rPr>
              <w:t>8,889,635.57</w:t>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5"/>
              <w:jc w:val="right"/>
              <w:rPr>
                <w:rFonts w:ascii="Arial" w:hAnsi="Arial" w:cs="Arial" w:eastAsia="Arial" w:hint="default"/>
                <w:sz w:val="20"/>
                <w:szCs w:val="20"/>
              </w:rPr>
            </w:pPr>
            <w:r>
              <w:rPr>
                <w:rFonts w:ascii="Arial"/>
                <w:sz w:val="20"/>
              </w:rPr>
              <w:t>15.88</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5"/>
              <w:jc w:val="right"/>
              <w:rPr>
                <w:rFonts w:ascii="Arial" w:hAnsi="Arial" w:cs="Arial" w:eastAsia="Arial" w:hint="default"/>
                <w:sz w:val="20"/>
                <w:szCs w:val="20"/>
              </w:rPr>
            </w:pPr>
            <w:r>
              <w:rPr>
                <w:rFonts w:ascii="Arial"/>
                <w:spacing w:val="-1"/>
                <w:sz w:val="20"/>
              </w:rPr>
              <w:t>8,889,635.57</w:t>
            </w:r>
          </w:p>
        </w:tc>
      </w:tr>
      <w:tr>
        <w:trPr>
          <w:trHeight w:val="291" w:hRule="exact"/>
        </w:trPr>
        <w:tc>
          <w:tcPr>
            <w:tcW w:w="1245" w:type="dxa"/>
            <w:tcBorders>
              <w:top w:val="nil" w:sz="6" w:space="0" w:color="auto"/>
              <w:left w:val="nil" w:sz="6" w:space="0" w:color="auto"/>
              <w:bottom w:val="single" w:sz="17" w:space="0" w:color="000000"/>
              <w:right w:val="nil" w:sz="6" w:space="0" w:color="auto"/>
            </w:tcBorders>
          </w:tcPr>
          <w:p>
            <w:pPr>
              <w:pStyle w:val="TableParagraph"/>
              <w:spacing w:line="233" w:lineRule="exact"/>
              <w:ind w:left="122"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752"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22"/>
              <w:jc w:val="right"/>
              <w:rPr>
                <w:rFonts w:ascii="Arial" w:hAnsi="Arial" w:cs="Arial" w:eastAsia="Arial" w:hint="default"/>
                <w:sz w:val="20"/>
                <w:szCs w:val="20"/>
              </w:rPr>
            </w:pPr>
            <w:r>
              <w:rPr>
                <w:rFonts w:ascii="Arial"/>
                <w:spacing w:val="-2"/>
                <w:sz w:val="20"/>
              </w:rPr>
              <w:t>41,361,574.49</w:t>
            </w:r>
          </w:p>
        </w:tc>
        <w:tc>
          <w:tcPr>
            <w:tcW w:w="976"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06"/>
              <w:jc w:val="right"/>
              <w:rPr>
                <w:rFonts w:ascii="Arial" w:hAnsi="Arial" w:cs="Arial" w:eastAsia="Arial" w:hint="default"/>
                <w:sz w:val="20"/>
                <w:szCs w:val="20"/>
              </w:rPr>
            </w:pPr>
            <w:r>
              <w:rPr>
                <w:rFonts w:ascii="Arial"/>
                <w:spacing w:val="-1"/>
                <w:sz w:val="20"/>
              </w:rPr>
              <w:t>100.00</w:t>
            </w:r>
            <w:r>
              <w:rPr>
                <w:rFonts w:ascii="Arial"/>
                <w:sz w:val="20"/>
              </w:rPr>
            </w:r>
          </w:p>
        </w:tc>
        <w:tc>
          <w:tcPr>
            <w:tcW w:w="1385"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06"/>
              <w:jc w:val="right"/>
              <w:rPr>
                <w:rFonts w:ascii="Arial" w:hAnsi="Arial" w:cs="Arial" w:eastAsia="Arial" w:hint="default"/>
                <w:sz w:val="20"/>
                <w:szCs w:val="20"/>
              </w:rPr>
            </w:pPr>
            <w:r>
              <w:rPr>
                <w:rFonts w:ascii="Arial"/>
                <w:spacing w:val="-2"/>
                <w:sz w:val="20"/>
              </w:rPr>
              <w:t>9,154,782.77</w:t>
            </w:r>
            <w:r>
              <w:rPr>
                <w:rFonts w:ascii="Arial"/>
                <w:sz w:val="20"/>
              </w:rPr>
            </w:r>
          </w:p>
        </w:tc>
        <w:tc>
          <w:tcPr>
            <w:tcW w:w="1512"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22"/>
              <w:jc w:val="right"/>
              <w:rPr>
                <w:rFonts w:ascii="Arial" w:hAnsi="Arial" w:cs="Arial" w:eastAsia="Arial" w:hint="default"/>
                <w:sz w:val="20"/>
                <w:szCs w:val="20"/>
              </w:rPr>
            </w:pPr>
            <w:r>
              <w:rPr>
                <w:rFonts w:ascii="Arial"/>
                <w:spacing w:val="-1"/>
                <w:sz w:val="20"/>
              </w:rPr>
              <w:t>55,970,437.28</w:t>
            </w:r>
          </w:p>
        </w:tc>
        <w:tc>
          <w:tcPr>
            <w:tcW w:w="976"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05"/>
              <w:jc w:val="right"/>
              <w:rPr>
                <w:rFonts w:ascii="Arial" w:hAnsi="Arial" w:cs="Arial" w:eastAsia="Arial" w:hint="default"/>
                <w:sz w:val="20"/>
                <w:szCs w:val="20"/>
              </w:rPr>
            </w:pPr>
            <w:r>
              <w:rPr>
                <w:rFonts w:ascii="Arial"/>
                <w:sz w:val="20"/>
              </w:rPr>
              <w:t>100.00</w:t>
            </w:r>
          </w:p>
        </w:tc>
        <w:tc>
          <w:tcPr>
            <w:tcW w:w="1384"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05"/>
              <w:jc w:val="right"/>
              <w:rPr>
                <w:rFonts w:ascii="Arial" w:hAnsi="Arial" w:cs="Arial" w:eastAsia="Arial" w:hint="default"/>
                <w:sz w:val="20"/>
                <w:szCs w:val="20"/>
              </w:rPr>
            </w:pPr>
            <w:r>
              <w:rPr>
                <w:rFonts w:ascii="Arial"/>
                <w:spacing w:val="-1"/>
                <w:sz w:val="20"/>
              </w:rPr>
              <w:t>8,946,195.47</w:t>
            </w:r>
          </w:p>
        </w:tc>
      </w:tr>
    </w:tbl>
    <w:p>
      <w:pPr>
        <w:spacing w:after="0" w:line="240" w:lineRule="auto"/>
        <w:jc w:val="right"/>
        <w:rPr>
          <w:rFonts w:ascii="Arial" w:hAnsi="Arial" w:cs="Arial" w:eastAsia="Arial" w:hint="default"/>
          <w:sz w:val="20"/>
          <w:szCs w:val="20"/>
        </w:rPr>
        <w:sectPr>
          <w:pgSz w:w="11910" w:h="16840"/>
          <w:pgMar w:header="877" w:footer="982" w:top="1100" w:bottom="1180" w:left="1660" w:right="620"/>
        </w:sectPr>
      </w:pPr>
    </w:p>
    <w:p>
      <w:pPr>
        <w:spacing w:line="240" w:lineRule="auto" w:before="9"/>
        <w:rPr>
          <w:rFonts w:ascii="宋体" w:hAnsi="宋体" w:cs="宋体" w:eastAsia="宋体" w:hint="default"/>
          <w:sz w:val="28"/>
          <w:szCs w:val="28"/>
        </w:rPr>
      </w:pPr>
    </w:p>
    <w:p>
      <w:pPr>
        <w:spacing w:before="26"/>
        <w:ind w:left="620" w:right="1133" w:firstLine="0"/>
        <w:jc w:val="left"/>
        <w:rPr>
          <w:rFonts w:ascii="宋体" w:hAnsi="宋体" w:cs="宋体" w:eastAsia="宋体" w:hint="default"/>
          <w:sz w:val="24"/>
          <w:szCs w:val="24"/>
        </w:rPr>
      </w:pPr>
      <w:r>
        <w:rPr/>
        <w:pict>
          <v:group style="position:absolute;margin-left:95.879997pt;margin-top:26.595932pt;width:441.45pt;height:155.1pt;mso-position-horizontal-relative:page;mso-position-vertical-relative:paragraph;z-index:-613192" coordorigin="1918,532" coordsize="8829,3102">
            <v:group style="position:absolute;left:1939;top:539;width:3682;height:2" coordorigin="1939,539" coordsize="3682,2">
              <v:shape style="position:absolute;left:1939;top:539;width:3682;height:2" coordorigin="1939,539" coordsize="3682,0" path="m1939,539l5621,539e" filled="false" stroked="true" strokeweight=".72pt" strokecolor="#000000">
                <v:path arrowok="t"/>
              </v:shape>
            </v:group>
            <v:group style="position:absolute;left:1939;top:568;width:3682;height:2" coordorigin="1939,568" coordsize="3682,2">
              <v:shape style="position:absolute;left:1939;top:568;width:3682;height:2" coordorigin="1939,568" coordsize="3682,0" path="m1939,568l5621,568e" filled="false" stroked="true" strokeweight=".72pt" strokecolor="#000000">
                <v:path arrowok="t"/>
              </v:shape>
              <v:shape style="position:absolute;left:5621;top:575;width:10;height:2" type="#_x0000_t75" stroked="false">
                <v:imagedata r:id="rId22" o:title=""/>
              </v:shape>
            </v:group>
            <v:group style="position:absolute;left:5621;top:539;width:44;height:2" coordorigin="5621,539" coordsize="44,2">
              <v:shape style="position:absolute;left:5621;top:539;width:44;height:2" coordorigin="5621,539" coordsize="44,0" path="m5621,539l5664,539e" filled="false" stroked="true" strokeweight=".72pt" strokecolor="#000000">
                <v:path arrowok="t"/>
              </v:shape>
            </v:group>
            <v:group style="position:absolute;left:5621;top:568;width:44;height:2" coordorigin="5621,568" coordsize="44,2">
              <v:shape style="position:absolute;left:5621;top:568;width:44;height:2" coordorigin="5621,568" coordsize="44,0" path="m5621,568l5664,568e" filled="false" stroked="true" strokeweight=".72pt" strokecolor="#000000">
                <v:path arrowok="t"/>
              </v:shape>
            </v:group>
            <v:group style="position:absolute;left:5664;top:539;width:1659;height:2" coordorigin="5664,539" coordsize="1659,2">
              <v:shape style="position:absolute;left:5664;top:539;width:1659;height:2" coordorigin="5664,539" coordsize="1659,0" path="m5664,539l7322,539e" filled="false" stroked="true" strokeweight=".72pt" strokecolor="#000000">
                <v:path arrowok="t"/>
              </v:shape>
            </v:group>
            <v:group style="position:absolute;left:5664;top:568;width:1659;height:2" coordorigin="5664,568" coordsize="1659,2">
              <v:shape style="position:absolute;left:5664;top:568;width:1659;height:2" coordorigin="5664,568" coordsize="1659,0" path="m5664,568l7322,568e" filled="false" stroked="true" strokeweight=".72pt" strokecolor="#000000">
                <v:path arrowok="t"/>
              </v:shape>
              <v:shape style="position:absolute;left:7322;top:575;width:10;height:2" type="#_x0000_t75" stroked="false">
                <v:imagedata r:id="rId22" o:title=""/>
              </v:shape>
            </v:group>
            <v:group style="position:absolute;left:7322;top:539;width:44;height:2" coordorigin="7322,539" coordsize="44,2">
              <v:shape style="position:absolute;left:7322;top:539;width:44;height:2" coordorigin="7322,539" coordsize="44,0" path="m7322,539l7366,539e" filled="false" stroked="true" strokeweight=".72pt" strokecolor="#000000">
                <v:path arrowok="t"/>
              </v:shape>
            </v:group>
            <v:group style="position:absolute;left:7322;top:568;width:44;height:2" coordorigin="7322,568" coordsize="44,2">
              <v:shape style="position:absolute;left:7322;top:568;width:44;height:2" coordorigin="7322,568" coordsize="44,0" path="m7322,568l7366,568e" filled="false" stroked="true" strokeweight=".72pt" strokecolor="#000000">
                <v:path arrowok="t"/>
              </v:shape>
            </v:group>
            <v:group style="position:absolute;left:7366;top:539;width:1941;height:2" coordorigin="7366,539" coordsize="1941,2">
              <v:shape style="position:absolute;left:7366;top:539;width:1941;height:2" coordorigin="7366,539" coordsize="1941,0" path="m7366,539l9306,539e" filled="false" stroked="true" strokeweight=".72pt" strokecolor="#000000">
                <v:path arrowok="t"/>
              </v:shape>
            </v:group>
            <v:group style="position:absolute;left:7366;top:568;width:1941;height:2" coordorigin="7366,568" coordsize="1941,2">
              <v:shape style="position:absolute;left:7366;top:568;width:1941;height:2" coordorigin="7366,568" coordsize="1941,0" path="m7366,568l9306,568e" filled="false" stroked="true" strokeweight=".72pt" strokecolor="#000000">
                <v:path arrowok="t"/>
              </v:shape>
              <v:shape style="position:absolute;left:9306;top:575;width:10;height:2" type="#_x0000_t75" stroked="false">
                <v:imagedata r:id="rId22" o:title=""/>
              </v:shape>
            </v:group>
            <v:group style="position:absolute;left:9306;top:539;width:44;height:2" coordorigin="9306,539" coordsize="44,2">
              <v:shape style="position:absolute;left:9306;top:539;width:44;height:2" coordorigin="9306,539" coordsize="44,0" path="m9306,539l9349,539e" filled="false" stroked="true" strokeweight=".72pt" strokecolor="#000000">
                <v:path arrowok="t"/>
              </v:shape>
            </v:group>
            <v:group style="position:absolute;left:9306;top:568;width:44;height:2" coordorigin="9306,568" coordsize="44,2">
              <v:shape style="position:absolute;left:9306;top:568;width:44;height:2" coordorigin="9306,568" coordsize="44,0" path="m9306,568l9349,568e" filled="false" stroked="true" strokeweight=".72pt" strokecolor="#000000">
                <v:path arrowok="t"/>
              </v:shape>
            </v:group>
            <v:group style="position:absolute;left:9349;top:539;width:1373;height:2" coordorigin="9349,539" coordsize="1373,2">
              <v:shape style="position:absolute;left:9349;top:539;width:1373;height:2" coordorigin="9349,539" coordsize="1373,0" path="m9349,539l10722,539e" filled="false" stroked="true" strokeweight=".72pt" strokecolor="#000000">
                <v:path arrowok="t"/>
              </v:shape>
            </v:group>
            <v:group style="position:absolute;left:9349;top:568;width:1373;height:2" coordorigin="9349,568" coordsize="1373,2">
              <v:shape style="position:absolute;left:9349;top:568;width:1373;height:2" coordorigin="9349,568" coordsize="1373,0" path="m9349,568l10722,568e" filled="false" stroked="true" strokeweight=".72pt" strokecolor="#000000">
                <v:path arrowok="t"/>
              </v:shape>
              <v:shape style="position:absolute;left:5604;top:561;width:3728;height:588" type="#_x0000_t75" stroked="false">
                <v:imagedata r:id="rId273" o:title=""/>
              </v:shape>
            </v:group>
            <v:group style="position:absolute;left:1925;top:3627;width:3696;height:2" coordorigin="1925,3627" coordsize="3696,2">
              <v:shape style="position:absolute;left:1925;top:3627;width:3696;height:2" coordorigin="1925,3627" coordsize="3696,0" path="m1925,3627l5621,3627e" filled="false" stroked="true" strokeweight=".72pt" strokecolor="#000000">
                <v:path arrowok="t"/>
              </v:shape>
            </v:group>
            <v:group style="position:absolute;left:1925;top:3598;width:3696;height:2" coordorigin="1925,3598" coordsize="3696,2">
              <v:shape style="position:absolute;left:1925;top:3598;width:3696;height:2" coordorigin="1925,3598" coordsize="3696,0" path="m1925,3598l5621,3598e" filled="false" stroked="true" strokeweight=".72pt" strokecolor="#000000">
                <v:path arrowok="t"/>
              </v:shape>
            </v:group>
            <v:group style="position:absolute;left:5621;top:3598;width:44;height:2" coordorigin="5621,3598" coordsize="44,2">
              <v:shape style="position:absolute;left:5621;top:3598;width:44;height:2" coordorigin="5621,3598" coordsize="44,0" path="m5621,3598l5664,3598e" filled="false" stroked="true" strokeweight=".72pt" strokecolor="#000000">
                <v:path arrowok="t"/>
              </v:shape>
            </v:group>
            <v:group style="position:absolute;left:5621;top:3627;width:1702;height:2" coordorigin="5621,3627" coordsize="1702,2">
              <v:shape style="position:absolute;left:5621;top:3627;width:1702;height:2" coordorigin="5621,3627" coordsize="1702,0" path="m5621,3627l7322,3627e" filled="false" stroked="true" strokeweight=".72pt" strokecolor="#000000">
                <v:path arrowok="t"/>
              </v:shape>
            </v:group>
            <v:group style="position:absolute;left:5664;top:3598;width:1659;height:2" coordorigin="5664,3598" coordsize="1659,2">
              <v:shape style="position:absolute;left:5664;top:3598;width:1659;height:2" coordorigin="5664,3598" coordsize="1659,0" path="m5664,3598l7322,3598e" filled="false" stroked="true" strokeweight=".72pt" strokecolor="#000000">
                <v:path arrowok="t"/>
              </v:shape>
            </v:group>
            <v:group style="position:absolute;left:7322;top:3598;width:44;height:2" coordorigin="7322,3598" coordsize="44,2">
              <v:shape style="position:absolute;left:7322;top:3598;width:44;height:2" coordorigin="7322,3598" coordsize="44,0" path="m7322,3598l7366,3598e" filled="false" stroked="true" strokeweight=".72pt" strokecolor="#000000">
                <v:path arrowok="t"/>
              </v:shape>
            </v:group>
            <v:group style="position:absolute;left:7322;top:3627;width:1984;height:2" coordorigin="7322,3627" coordsize="1984,2">
              <v:shape style="position:absolute;left:7322;top:3627;width:1984;height:2" coordorigin="7322,3627" coordsize="1984,0" path="m7322,3627l9306,3627e" filled="false" stroked="true" strokeweight=".72pt" strokecolor="#000000">
                <v:path arrowok="t"/>
              </v:shape>
            </v:group>
            <v:group style="position:absolute;left:7366;top:3598;width:1941;height:2" coordorigin="7366,3598" coordsize="1941,2">
              <v:shape style="position:absolute;left:7366;top:3598;width:1941;height:2" coordorigin="7366,3598" coordsize="1941,0" path="m7366,3598l9306,3598e" filled="false" stroked="true" strokeweight=".72pt" strokecolor="#000000">
                <v:path arrowok="t"/>
              </v:shape>
              <v:shape style="position:absolute;left:1920;top:1113;width:8826;height:2478" type="#_x0000_t75" stroked="false">
                <v:imagedata r:id="rId274" o:title=""/>
              </v:shape>
            </v:group>
            <v:group style="position:absolute;left:9306;top:3598;width:44;height:2" coordorigin="9306,3598" coordsize="44,2">
              <v:shape style="position:absolute;left:9306;top:3598;width:44;height:2" coordorigin="9306,3598" coordsize="44,0" path="m9306,3598l9349,3598e" filled="false" stroked="true" strokeweight=".72pt" strokecolor="#000000">
                <v:path arrowok="t"/>
              </v:shape>
            </v:group>
            <v:group style="position:absolute;left:9306;top:3627;width:1424;height:2" coordorigin="9306,3627" coordsize="1424,2">
              <v:shape style="position:absolute;left:9306;top:3627;width:1424;height:2" coordorigin="9306,3627" coordsize="1424,0" path="m9306,3627l10729,3627e" filled="false" stroked="true" strokeweight=".72pt" strokecolor="#000000">
                <v:path arrowok="t"/>
              </v:shape>
            </v:group>
            <v:group style="position:absolute;left:9349;top:3598;width:1380;height:2" coordorigin="9349,3598" coordsize="1380,2">
              <v:shape style="position:absolute;left:9349;top:3598;width:1380;height:2" coordorigin="9349,3598" coordsize="1380,0" path="m9349,3598l10729,3598e" filled="false" stroked="true" strokeweight=".72pt" strokecolor="#000000">
                <v:path arrowok="t"/>
              </v:shape>
              <v:shape style="position:absolute;left:2047;top:754;width:3401;height:2768" type="#_x0000_t202" filled="false" stroked="false">
                <v:textbox inset="0,0,0,0">
                  <w:txbxContent>
                    <w:p>
                      <w:pPr>
                        <w:spacing w:line="20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单位名称</w:t>
                      </w:r>
                    </w:p>
                    <w:p>
                      <w:pPr>
                        <w:spacing w:line="240" w:lineRule="auto" w:before="10"/>
                        <w:rPr>
                          <w:rFonts w:ascii="宋体" w:hAnsi="宋体" w:cs="宋体" w:eastAsia="宋体" w:hint="default"/>
                          <w:sz w:val="13"/>
                          <w:szCs w:val="13"/>
                        </w:rPr>
                      </w:pP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中国石油天然气股份有限公司锦州石化</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分公司</w:t>
                      </w:r>
                    </w:p>
                    <w:p>
                      <w:pPr>
                        <w:spacing w:line="259" w:lineRule="auto" w:before="25"/>
                        <w:ind w:left="0" w:right="0" w:firstLine="0"/>
                        <w:jc w:val="left"/>
                        <w:rPr>
                          <w:rFonts w:ascii="宋体" w:hAnsi="宋体" w:cs="宋体" w:eastAsia="宋体" w:hint="default"/>
                          <w:sz w:val="20"/>
                          <w:szCs w:val="20"/>
                        </w:rPr>
                      </w:pPr>
                      <w:r>
                        <w:rPr>
                          <w:rFonts w:ascii="宋体" w:hAnsi="宋体" w:cs="宋体" w:eastAsia="宋体" w:hint="default"/>
                          <w:sz w:val="20"/>
                          <w:szCs w:val="20"/>
                        </w:rPr>
                        <w:t>锦州港吉龙运输公司</w:t>
                      </w:r>
                      <w:r>
                        <w:rPr>
                          <w:rFonts w:ascii="宋体" w:hAnsi="宋体" w:cs="宋体" w:eastAsia="宋体" w:hint="default"/>
                          <w:w w:val="100"/>
                          <w:sz w:val="20"/>
                          <w:szCs w:val="20"/>
                        </w:rPr>
                        <w:t> </w:t>
                      </w:r>
                      <w:r>
                        <w:rPr>
                          <w:rFonts w:ascii="宋体" w:hAnsi="宋体" w:cs="宋体" w:eastAsia="宋体" w:hint="default"/>
                          <w:spacing w:val="-1"/>
                          <w:sz w:val="20"/>
                          <w:szCs w:val="20"/>
                        </w:rPr>
                        <w:t>中国石油油天然气股份有限公司东北销</w:t>
                      </w:r>
                      <w:r>
                        <w:rPr>
                          <w:rFonts w:ascii="宋体" w:hAnsi="宋体" w:cs="宋体" w:eastAsia="宋体" w:hint="default"/>
                          <w:spacing w:val="-87"/>
                          <w:sz w:val="20"/>
                          <w:szCs w:val="20"/>
                        </w:rPr>
                        <w:t> </w:t>
                      </w:r>
                      <w:r>
                        <w:rPr>
                          <w:rFonts w:ascii="宋体" w:hAnsi="宋体" w:cs="宋体" w:eastAsia="宋体" w:hint="default"/>
                          <w:spacing w:val="-87"/>
                          <w:sz w:val="20"/>
                          <w:szCs w:val="20"/>
                        </w:rPr>
                      </w:r>
                      <w:r>
                        <w:rPr>
                          <w:rFonts w:ascii="宋体" w:hAnsi="宋体" w:cs="宋体" w:eastAsia="宋体" w:hint="default"/>
                          <w:sz w:val="20"/>
                          <w:szCs w:val="20"/>
                        </w:rPr>
                        <w:t>售锦州分公司</w:t>
                      </w:r>
                    </w:p>
                    <w:p>
                      <w:pPr>
                        <w:spacing w:line="321" w:lineRule="auto" w:before="33"/>
                        <w:ind w:left="0" w:right="997" w:firstLine="0"/>
                        <w:jc w:val="left"/>
                        <w:rPr>
                          <w:rFonts w:ascii="宋体" w:hAnsi="宋体" w:cs="宋体" w:eastAsia="宋体" w:hint="default"/>
                          <w:sz w:val="20"/>
                          <w:szCs w:val="20"/>
                        </w:rPr>
                      </w:pPr>
                      <w:r>
                        <w:rPr>
                          <w:rFonts w:ascii="宋体" w:hAnsi="宋体" w:cs="宋体" w:eastAsia="宋体" w:hint="default"/>
                          <w:spacing w:val="-1"/>
                          <w:sz w:val="20"/>
                          <w:szCs w:val="20"/>
                        </w:rPr>
                        <w:t>大连泰德煤网股份有限公司</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辽宁边贸锦州转运小组</w:t>
                      </w:r>
                    </w:p>
                    <w:p>
                      <w:pPr>
                        <w:spacing w:before="9"/>
                        <w:ind w:left="69" w:right="0" w:firstLine="0"/>
                        <w:jc w:val="center"/>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6276;top:75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8118;top:75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账龄</w:t>
                      </w:r>
                    </w:p>
                  </w:txbxContent>
                </v:textbox>
                <w10:wrap type="none"/>
              </v:shape>
              <v:shape style="position:absolute;left:9420;top:625;width:1202;height:470" type="#_x0000_t202" filled="false" stroked="false">
                <v:textbox inset="0,0,0,0">
                  <w:txbxContent>
                    <w:p>
                      <w:pPr>
                        <w:spacing w:line="199" w:lineRule="exact" w:before="0"/>
                        <w:ind w:left="44" w:right="0" w:hanging="45"/>
                        <w:jc w:val="left"/>
                        <w:rPr>
                          <w:rFonts w:ascii="宋体" w:hAnsi="宋体" w:cs="宋体" w:eastAsia="宋体" w:hint="default"/>
                          <w:sz w:val="20"/>
                          <w:szCs w:val="20"/>
                        </w:rPr>
                      </w:pPr>
                      <w:r>
                        <w:rPr>
                          <w:rFonts w:ascii="宋体" w:hAnsi="宋体" w:cs="宋体" w:eastAsia="宋体" w:hint="default"/>
                          <w:spacing w:val="-1"/>
                          <w:sz w:val="20"/>
                          <w:szCs w:val="20"/>
                        </w:rPr>
                        <w:t>占应收账款总</w:t>
                      </w:r>
                    </w:p>
                    <w:p>
                      <w:pPr>
                        <w:spacing w:line="270" w:lineRule="exact" w:before="0"/>
                        <w:ind w:left="44" w:right="0" w:firstLine="0"/>
                        <w:jc w:val="left"/>
                        <w:rPr>
                          <w:rFonts w:ascii="Arial" w:hAnsi="Arial" w:cs="Arial" w:eastAsia="Arial" w:hint="default"/>
                          <w:sz w:val="20"/>
                          <w:szCs w:val="20"/>
                        </w:rPr>
                      </w:pPr>
                      <w:r>
                        <w:rPr>
                          <w:rFonts w:ascii="宋体" w:hAnsi="宋体" w:cs="宋体" w:eastAsia="宋体" w:hint="default"/>
                          <w:sz w:val="20"/>
                          <w:szCs w:val="20"/>
                        </w:rPr>
                        <w:t>额的比例</w:t>
                      </w:r>
                      <w:r>
                        <w:rPr>
                          <w:rFonts w:ascii="Arial" w:hAnsi="Arial" w:cs="Arial" w:eastAsia="Arial" w:hint="default"/>
                          <w:sz w:val="20"/>
                          <w:szCs w:val="20"/>
                        </w:rPr>
                        <w:t>(%)</w:t>
                      </w:r>
                    </w:p>
                  </w:txbxContent>
                </v:textbox>
                <w10:wrap type="none"/>
              </v:shape>
            </v:group>
            <w10:wrap type="none"/>
          </v:group>
        </w:pict>
      </w:r>
      <w:r>
        <w:rPr>
          <w:rFonts w:ascii="Arial" w:hAnsi="Arial" w:cs="Arial" w:eastAsia="Arial" w:hint="default"/>
          <w:sz w:val="24"/>
          <w:szCs w:val="24"/>
        </w:rPr>
        <w:t>(3)</w:t>
      </w:r>
      <w:r>
        <w:rPr>
          <w:rFonts w:ascii="Arial" w:hAnsi="Arial" w:cs="Arial" w:eastAsia="Arial" w:hint="default"/>
          <w:spacing w:val="-5"/>
          <w:sz w:val="24"/>
          <w:szCs w:val="24"/>
        </w:rPr>
        <w:t> </w:t>
      </w:r>
      <w:r>
        <w:rPr>
          <w:rFonts w:ascii="宋体" w:hAnsi="宋体" w:cs="宋体" w:eastAsia="宋体" w:hint="default"/>
          <w:sz w:val="24"/>
          <w:szCs w:val="24"/>
        </w:rPr>
        <w:t>应收账款金额前五名单位情况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tbl>
      <w:tblPr>
        <w:tblW w:w="0" w:type="auto"/>
        <w:jc w:val="left"/>
        <w:tblInd w:w="4356" w:type="dxa"/>
        <w:tblLayout w:type="fixed"/>
        <w:tblCellMar>
          <w:top w:w="0" w:type="dxa"/>
          <w:left w:w="0" w:type="dxa"/>
          <w:bottom w:w="0" w:type="dxa"/>
          <w:right w:w="0" w:type="dxa"/>
        </w:tblCellMar>
        <w:tblLook w:val="01E0"/>
      </w:tblPr>
      <w:tblGrid>
        <w:gridCol w:w="1562"/>
        <w:gridCol w:w="1739"/>
        <w:gridCol w:w="1155"/>
      </w:tblGrid>
      <w:tr>
        <w:trPr>
          <w:trHeight w:val="425" w:hRule="exact"/>
        </w:trPr>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56"/>
              <w:jc w:val="right"/>
              <w:rPr>
                <w:rFonts w:ascii="Arial" w:hAnsi="Arial" w:cs="Arial" w:eastAsia="Arial" w:hint="default"/>
                <w:sz w:val="20"/>
                <w:szCs w:val="20"/>
              </w:rPr>
            </w:pPr>
            <w:r>
              <w:rPr>
                <w:rFonts w:ascii="Arial"/>
                <w:spacing w:val="-2"/>
                <w:sz w:val="20"/>
              </w:rPr>
              <w:t>3,660,239.00</w:t>
            </w:r>
            <w:r>
              <w:rPr>
                <w:rFonts w:ascii="Arial"/>
                <w:sz w:val="20"/>
              </w:rPr>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8"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Arial" w:hAnsi="Arial" w:cs="Arial" w:eastAsia="Arial" w:hint="default"/>
                <w:sz w:val="20"/>
                <w:szCs w:val="20"/>
              </w:rPr>
            </w:pPr>
            <w:r>
              <w:rPr>
                <w:rFonts w:ascii="Arial"/>
                <w:sz w:val="20"/>
              </w:rPr>
              <w:t>8.85</w:t>
            </w:r>
          </w:p>
        </w:tc>
      </w:tr>
      <w:tr>
        <w:trPr>
          <w:trHeight w:val="439" w:hRule="exact"/>
        </w:trPr>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56"/>
              <w:jc w:val="right"/>
              <w:rPr>
                <w:rFonts w:ascii="Arial" w:hAnsi="Arial" w:cs="Arial" w:eastAsia="Arial" w:hint="default"/>
                <w:sz w:val="20"/>
                <w:szCs w:val="20"/>
              </w:rPr>
            </w:pPr>
            <w:r>
              <w:rPr>
                <w:rFonts w:ascii="Arial"/>
                <w:spacing w:val="-3"/>
                <w:sz w:val="20"/>
              </w:rPr>
              <w:t>3,577,311.50</w:t>
            </w:r>
            <w:r>
              <w:rPr>
                <w:rFonts w:ascii="Arial"/>
                <w:sz w:val="20"/>
              </w:rPr>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8" w:right="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年以上</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3"/>
              <w:jc w:val="right"/>
              <w:rPr>
                <w:rFonts w:ascii="Arial" w:hAnsi="Arial" w:cs="Arial" w:eastAsia="Arial" w:hint="default"/>
                <w:sz w:val="20"/>
                <w:szCs w:val="20"/>
              </w:rPr>
            </w:pPr>
            <w:r>
              <w:rPr>
                <w:rFonts w:ascii="Arial"/>
                <w:sz w:val="20"/>
              </w:rPr>
              <w:t>8.65</w:t>
            </w:r>
          </w:p>
        </w:tc>
      </w:tr>
      <w:tr>
        <w:trPr>
          <w:trHeight w:val="439" w:hRule="exact"/>
        </w:trPr>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56"/>
              <w:jc w:val="right"/>
              <w:rPr>
                <w:rFonts w:ascii="Arial" w:hAnsi="Arial" w:cs="Arial" w:eastAsia="Arial" w:hint="default"/>
                <w:sz w:val="20"/>
                <w:szCs w:val="20"/>
              </w:rPr>
            </w:pPr>
            <w:r>
              <w:rPr>
                <w:rFonts w:ascii="Arial"/>
                <w:spacing w:val="-2"/>
                <w:sz w:val="20"/>
              </w:rPr>
              <w:t>1,030,681.42</w:t>
            </w:r>
            <w:r>
              <w:rPr>
                <w:rFonts w:ascii="Arial"/>
                <w:sz w:val="20"/>
              </w:rPr>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8"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Arial" w:hAnsi="Arial" w:cs="Arial" w:eastAsia="Arial" w:hint="default"/>
                <w:sz w:val="20"/>
                <w:szCs w:val="20"/>
              </w:rPr>
            </w:pPr>
            <w:r>
              <w:rPr>
                <w:rFonts w:ascii="Arial"/>
                <w:sz w:val="20"/>
              </w:rPr>
              <w:t>2.49</w:t>
            </w:r>
          </w:p>
        </w:tc>
      </w:tr>
      <w:tr>
        <w:trPr>
          <w:trHeight w:val="395" w:hRule="exact"/>
        </w:trPr>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57"/>
              <w:jc w:val="right"/>
              <w:rPr>
                <w:rFonts w:ascii="Arial" w:hAnsi="Arial" w:cs="Arial" w:eastAsia="Arial" w:hint="default"/>
                <w:sz w:val="20"/>
                <w:szCs w:val="20"/>
              </w:rPr>
            </w:pPr>
            <w:r>
              <w:rPr>
                <w:rFonts w:ascii="Arial"/>
                <w:spacing w:val="-3"/>
                <w:sz w:val="20"/>
              </w:rPr>
              <w:t>923,711.60</w:t>
            </w:r>
            <w:r>
              <w:rPr>
                <w:rFonts w:ascii="Arial"/>
                <w:sz w:val="20"/>
              </w:rPr>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8" w:right="0"/>
              <w:jc w:val="left"/>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3"/>
              <w:jc w:val="right"/>
              <w:rPr>
                <w:rFonts w:ascii="Arial" w:hAnsi="Arial" w:cs="Arial" w:eastAsia="Arial" w:hint="default"/>
                <w:sz w:val="20"/>
                <w:szCs w:val="20"/>
              </w:rPr>
            </w:pPr>
            <w:r>
              <w:rPr>
                <w:rFonts w:ascii="Arial"/>
                <w:sz w:val="20"/>
              </w:rPr>
              <w:t>2.23</w:t>
            </w:r>
          </w:p>
        </w:tc>
      </w:tr>
      <w:tr>
        <w:trPr>
          <w:trHeight w:val="354" w:hRule="exact"/>
        </w:trPr>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57"/>
              <w:jc w:val="right"/>
              <w:rPr>
                <w:rFonts w:ascii="Arial" w:hAnsi="Arial" w:cs="Arial" w:eastAsia="Arial" w:hint="default"/>
                <w:sz w:val="20"/>
                <w:szCs w:val="20"/>
              </w:rPr>
            </w:pPr>
            <w:r>
              <w:rPr>
                <w:rFonts w:ascii="Arial"/>
                <w:spacing w:val="-1"/>
                <w:sz w:val="20"/>
              </w:rPr>
              <w:t>753,874.51</w:t>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8" w:right="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年以上</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Arial" w:hAnsi="Arial" w:cs="Arial" w:eastAsia="Arial" w:hint="default"/>
                <w:sz w:val="20"/>
                <w:szCs w:val="20"/>
              </w:rPr>
            </w:pPr>
            <w:r>
              <w:rPr>
                <w:rFonts w:ascii="Arial"/>
                <w:sz w:val="20"/>
              </w:rPr>
              <w:t>1.82</w:t>
            </w:r>
          </w:p>
        </w:tc>
      </w:tr>
      <w:tr>
        <w:trPr>
          <w:trHeight w:val="359" w:hRule="exact"/>
        </w:trPr>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56"/>
              <w:jc w:val="right"/>
              <w:rPr>
                <w:rFonts w:ascii="Arial" w:hAnsi="Arial" w:cs="Arial" w:eastAsia="Arial" w:hint="default"/>
                <w:sz w:val="20"/>
                <w:szCs w:val="20"/>
              </w:rPr>
            </w:pPr>
            <w:r>
              <w:rPr>
                <w:rFonts w:ascii="Arial"/>
                <w:spacing w:val="-2"/>
                <w:sz w:val="20"/>
              </w:rPr>
              <w:t>9,945,818.03</w:t>
            </w:r>
            <w:r>
              <w:rPr>
                <w:rFonts w:ascii="Arial"/>
                <w:sz w:val="20"/>
              </w:rPr>
            </w:r>
          </w:p>
        </w:tc>
        <w:tc>
          <w:tcPr>
            <w:tcW w:w="1739" w:type="dxa"/>
            <w:tcBorders>
              <w:top w:val="nil" w:sz="6" w:space="0" w:color="auto"/>
              <w:left w:val="nil" w:sz="6" w:space="0" w:color="auto"/>
              <w:bottom w:val="nil" w:sz="6" w:space="0" w:color="auto"/>
              <w:right w:val="nil" w:sz="6" w:space="0" w:color="auto"/>
            </w:tcBorders>
          </w:tcPr>
          <w:p>
            <w:pP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3"/>
              <w:jc w:val="right"/>
              <w:rPr>
                <w:rFonts w:ascii="Arial" w:hAnsi="Arial" w:cs="Arial" w:eastAsia="Arial" w:hint="default"/>
                <w:sz w:val="20"/>
                <w:szCs w:val="20"/>
              </w:rPr>
            </w:pPr>
            <w:r>
              <w:rPr>
                <w:rFonts w:ascii="Arial"/>
                <w:sz w:val="20"/>
              </w:rPr>
              <w:t>24.04</w:t>
            </w:r>
          </w:p>
        </w:tc>
      </w:tr>
    </w:tbl>
    <w:p>
      <w:pPr>
        <w:spacing w:line="240" w:lineRule="auto" w:before="11"/>
        <w:rPr>
          <w:rFonts w:ascii="宋体" w:hAnsi="宋体" w:cs="宋体" w:eastAsia="宋体" w:hint="default"/>
          <w:sz w:val="5"/>
          <w:szCs w:val="5"/>
        </w:rPr>
      </w:pPr>
    </w:p>
    <w:p>
      <w:pPr>
        <w:spacing w:before="26"/>
        <w:ind w:left="620" w:right="1133" w:firstLine="0"/>
        <w:jc w:val="left"/>
        <w:rPr>
          <w:rFonts w:ascii="宋体" w:hAnsi="宋体" w:cs="宋体" w:eastAsia="宋体" w:hint="default"/>
          <w:sz w:val="24"/>
          <w:szCs w:val="24"/>
        </w:rPr>
      </w:pPr>
      <w:r>
        <w:rPr>
          <w:rFonts w:ascii="Arial" w:hAnsi="Arial" w:cs="Arial" w:eastAsia="Arial" w:hint="default"/>
          <w:sz w:val="24"/>
          <w:szCs w:val="24"/>
        </w:rPr>
        <w:t>(4)</w:t>
      </w:r>
      <w:r>
        <w:rPr>
          <w:rFonts w:ascii="Arial" w:hAnsi="Arial" w:cs="Arial" w:eastAsia="Arial" w:hint="default"/>
          <w:spacing w:val="-5"/>
          <w:sz w:val="24"/>
          <w:szCs w:val="24"/>
        </w:rPr>
        <w:t> </w:t>
      </w:r>
      <w:r>
        <w:rPr>
          <w:rFonts w:ascii="宋体" w:hAnsi="宋体" w:cs="宋体" w:eastAsia="宋体" w:hint="default"/>
          <w:sz w:val="24"/>
          <w:szCs w:val="24"/>
        </w:rPr>
        <w:t>应收关联方款项情况</w:t>
      </w:r>
    </w:p>
    <w:p>
      <w:pPr>
        <w:spacing w:line="240" w:lineRule="auto" w:before="6"/>
        <w:rPr>
          <w:rFonts w:ascii="宋体" w:hAnsi="宋体" w:cs="宋体" w:eastAsia="宋体" w:hint="default"/>
          <w:sz w:val="13"/>
          <w:szCs w:val="13"/>
        </w:rPr>
      </w:pPr>
    </w:p>
    <w:p>
      <w:pPr>
        <w:spacing w:line="1795" w:lineRule="exact"/>
        <w:ind w:left="296"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47.6pt;height:89.8pt;mso-position-horizontal-relative:char;mso-position-vertical-relative:line" coordorigin="0,0" coordsize="8952,1796">
            <v:group style="position:absolute;left:22;top:7;width:2831;height:2" coordorigin="22,7" coordsize="2831,2">
              <v:shape style="position:absolute;left:22;top:7;width:2831;height:2" coordorigin="22,7" coordsize="2831,0" path="m22,7l2852,7e" filled="false" stroked="true" strokeweight=".72pt" strokecolor="#000000">
                <v:path arrowok="t"/>
              </v:shape>
            </v:group>
            <v:group style="position:absolute;left:22;top:36;width:2831;height:2" coordorigin="22,36" coordsize="2831,2">
              <v:shape style="position:absolute;left:22;top:36;width:2831;height:2" coordorigin="22,36" coordsize="2831,0" path="m22,36l2852,36e" filled="false" stroked="true" strokeweight=".72pt" strokecolor="#000000">
                <v:path arrowok="t"/>
              </v:shape>
              <v:shape style="position:absolute;left:2852;top:43;width:10;height:2" type="#_x0000_t75" stroked="false">
                <v:imagedata r:id="rId32" o:title=""/>
              </v:shape>
            </v:group>
            <v:group style="position:absolute;left:2852;top:7;width:44;height:2" coordorigin="2852,7" coordsize="44,2">
              <v:shape style="position:absolute;left:2852;top:7;width:44;height:2" coordorigin="2852,7" coordsize="44,0" path="m2852,7l2896,7e" filled="false" stroked="true" strokeweight=".72pt" strokecolor="#000000">
                <v:path arrowok="t"/>
              </v:shape>
            </v:group>
            <v:group style="position:absolute;left:2852;top:36;width:44;height:2" coordorigin="2852,36" coordsize="44,2">
              <v:shape style="position:absolute;left:2852;top:36;width:44;height:2" coordorigin="2852,36" coordsize="44,0" path="m2852,36l2896,36e" filled="false" stroked="true" strokeweight=".72pt" strokecolor="#000000">
                <v:path arrowok="t"/>
              </v:shape>
            </v:group>
            <v:group style="position:absolute;left:2896;top:7;width:1497;height:2" coordorigin="2896,7" coordsize="1497,2">
              <v:shape style="position:absolute;left:2896;top:7;width:1497;height:2" coordorigin="2896,7" coordsize="1497,0" path="m2896,7l4392,7e" filled="false" stroked="true" strokeweight=".72pt" strokecolor="#000000">
                <v:path arrowok="t"/>
              </v:shape>
            </v:group>
            <v:group style="position:absolute;left:2896;top:36;width:1497;height:2" coordorigin="2896,36" coordsize="1497,2">
              <v:shape style="position:absolute;left:2896;top:36;width:1497;height:2" coordorigin="2896,36" coordsize="1497,0" path="m2896,36l4392,36e" filled="false" stroked="true" strokeweight=".72pt" strokecolor="#000000">
                <v:path arrowok="t"/>
              </v:shape>
              <v:shape style="position:absolute;left:4392;top:43;width:10;height:2" type="#_x0000_t75" stroked="false">
                <v:imagedata r:id="rId32" o:title=""/>
              </v:shape>
            </v:group>
            <v:group style="position:absolute;left:4392;top:7;width:44;height:2" coordorigin="4392,7" coordsize="44,2">
              <v:shape style="position:absolute;left:4392;top:7;width:44;height:2" coordorigin="4392,7" coordsize="44,0" path="m4392,7l4435,7e" filled="false" stroked="true" strokeweight=".72pt" strokecolor="#000000">
                <v:path arrowok="t"/>
              </v:shape>
            </v:group>
            <v:group style="position:absolute;left:4392;top:36;width:44;height:2" coordorigin="4392,36" coordsize="44,2">
              <v:shape style="position:absolute;left:4392;top:36;width:44;height:2" coordorigin="4392,36" coordsize="44,0" path="m4392,36l4435,36e" filled="false" stroked="true" strokeweight=".72pt" strokecolor="#000000">
                <v:path arrowok="t"/>
              </v:shape>
            </v:group>
            <v:group style="position:absolute;left:4435;top:7;width:1820;height:2" coordorigin="4435,7" coordsize="1820,2">
              <v:shape style="position:absolute;left:4435;top:7;width:1820;height:2" coordorigin="4435,7" coordsize="1820,0" path="m4435,7l6254,7e" filled="false" stroked="true" strokeweight=".72pt" strokecolor="#000000">
                <v:path arrowok="t"/>
              </v:shape>
            </v:group>
            <v:group style="position:absolute;left:4435;top:36;width:1820;height:2" coordorigin="4435,36" coordsize="1820,2">
              <v:shape style="position:absolute;left:4435;top:36;width:1820;height:2" coordorigin="4435,36" coordsize="1820,0" path="m4435,36l6254,36e" filled="false" stroked="true" strokeweight=".72pt" strokecolor="#000000">
                <v:path arrowok="t"/>
              </v:shape>
              <v:shape style="position:absolute;left:6254;top:43;width:10;height:2" type="#_x0000_t75" stroked="false">
                <v:imagedata r:id="rId32" o:title=""/>
              </v:shape>
            </v:group>
            <v:group style="position:absolute;left:6254;top:7;width:44;height:2" coordorigin="6254,7" coordsize="44,2">
              <v:shape style="position:absolute;left:6254;top:7;width:44;height:2" coordorigin="6254,7" coordsize="44,0" path="m6254,7l6298,7e" filled="false" stroked="true" strokeweight=".72pt" strokecolor="#000000">
                <v:path arrowok="t"/>
              </v:shape>
            </v:group>
            <v:group style="position:absolute;left:6254;top:36;width:44;height:2" coordorigin="6254,36" coordsize="44,2">
              <v:shape style="position:absolute;left:6254;top:36;width:44;height:2" coordorigin="6254,36" coordsize="44,0" path="m6254,36l6298,36e" filled="false" stroked="true" strokeweight=".72pt" strokecolor="#000000">
                <v:path arrowok="t"/>
              </v:shape>
            </v:group>
            <v:group style="position:absolute;left:6298;top:7;width:2632;height:2" coordorigin="6298,7" coordsize="2632,2">
              <v:shape style="position:absolute;left:6298;top:7;width:2632;height:2" coordorigin="6298,7" coordsize="2632,0" path="m6298,7l8929,7e" filled="false" stroked="true" strokeweight=".72pt" strokecolor="#000000">
                <v:path arrowok="t"/>
              </v:shape>
            </v:group>
            <v:group style="position:absolute;left:6298;top:36;width:2632;height:2" coordorigin="6298,36" coordsize="2632,2">
              <v:shape style="position:absolute;left:6298;top:36;width:2632;height:2" coordorigin="6298,36" coordsize="2632,0" path="m6298,36l8929,36e" filled="false" stroked="true" strokeweight=".72pt" strokecolor="#000000">
                <v:path arrowok="t"/>
              </v:shape>
              <v:shape style="position:absolute;left:2833;top:26;width:3450;height:653" type="#_x0000_t75" stroked="false">
                <v:imagedata r:id="rId275" o:title=""/>
              </v:shape>
            </v:group>
            <v:group style="position:absolute;left:7;top:1788;width:2846;height:2" coordorigin="7,1788" coordsize="2846,2">
              <v:shape style="position:absolute;left:7;top:1788;width:2846;height:2" coordorigin="7,1788" coordsize="2846,0" path="m7,1788l2852,1788e" filled="false" stroked="true" strokeweight=".72pt" strokecolor="#000000">
                <v:path arrowok="t"/>
              </v:shape>
            </v:group>
            <v:group style="position:absolute;left:7;top:1759;width:2846;height:2" coordorigin="7,1759" coordsize="2846,2">
              <v:shape style="position:absolute;left:7;top:1759;width:2846;height:2" coordorigin="7,1759" coordsize="2846,0" path="m7,1759l2852,1759e" filled="false" stroked="true" strokeweight=".72pt" strokecolor="#000000">
                <v:path arrowok="t"/>
              </v:shape>
            </v:group>
            <v:group style="position:absolute;left:2852;top:1759;width:44;height:2" coordorigin="2852,1759" coordsize="44,2">
              <v:shape style="position:absolute;left:2852;top:1759;width:44;height:2" coordorigin="2852,1759" coordsize="44,0" path="m2852,1759l2896,1759e" filled="false" stroked="true" strokeweight=".72pt" strokecolor="#000000">
                <v:path arrowok="t"/>
              </v:shape>
            </v:group>
            <v:group style="position:absolute;left:2852;top:1788;width:1540;height:2" coordorigin="2852,1788" coordsize="1540,2">
              <v:shape style="position:absolute;left:2852;top:1788;width:1540;height:2" coordorigin="2852,1788" coordsize="1540,0" path="m2852,1788l4392,1788e" filled="false" stroked="true" strokeweight=".72pt" strokecolor="#000000">
                <v:path arrowok="t"/>
              </v:shape>
            </v:group>
            <v:group style="position:absolute;left:2896;top:1759;width:1497;height:2" coordorigin="2896,1759" coordsize="1497,2">
              <v:shape style="position:absolute;left:2896;top:1759;width:1497;height:2" coordorigin="2896,1759" coordsize="1497,0" path="m2896,1759l4392,1759e" filled="false" stroked="true" strokeweight=".72pt" strokecolor="#000000">
                <v:path arrowok="t"/>
              </v:shape>
            </v:group>
            <v:group style="position:absolute;left:4392;top:1759;width:44;height:2" coordorigin="4392,1759" coordsize="44,2">
              <v:shape style="position:absolute;left:4392;top:1759;width:44;height:2" coordorigin="4392,1759" coordsize="44,0" path="m4392,1759l4435,1759e" filled="false" stroked="true" strokeweight=".72pt" strokecolor="#000000">
                <v:path arrowok="t"/>
              </v:shape>
            </v:group>
            <v:group style="position:absolute;left:4392;top:1788;width:1863;height:2" coordorigin="4392,1788" coordsize="1863,2">
              <v:shape style="position:absolute;left:4392;top:1788;width:1863;height:2" coordorigin="4392,1788" coordsize="1863,0" path="m4392,1788l6254,1788e" filled="false" stroked="true" strokeweight=".72pt" strokecolor="#000000">
                <v:path arrowok="t"/>
              </v:shape>
            </v:group>
            <v:group style="position:absolute;left:4435;top:1759;width:1820;height:2" coordorigin="4435,1759" coordsize="1820,2">
              <v:shape style="position:absolute;left:4435;top:1759;width:1820;height:2" coordorigin="4435,1759" coordsize="1820,0" path="m4435,1759l6254,1759e" filled="false" stroked="true" strokeweight=".72pt" strokecolor="#000000">
                <v:path arrowok="t"/>
              </v:shape>
              <v:shape style="position:absolute;left:2;top:641;width:8950;height:1111" type="#_x0000_t75" stroked="false">
                <v:imagedata r:id="rId276" o:title=""/>
              </v:shape>
            </v:group>
            <v:group style="position:absolute;left:6254;top:1759;width:44;height:2" coordorigin="6254,1759" coordsize="44,2">
              <v:shape style="position:absolute;left:6254;top:1759;width:44;height:2" coordorigin="6254,1759" coordsize="44,0" path="m6254,1759l6298,1759e" filled="false" stroked="true" strokeweight=".72pt" strokecolor="#000000">
                <v:path arrowok="t"/>
              </v:shape>
            </v:group>
            <v:group style="position:absolute;left:6254;top:1788;width:44;height:2" coordorigin="6254,1788" coordsize="44,2">
              <v:shape style="position:absolute;left:6254;top:1788;width:44;height:2" coordorigin="6254,1788" coordsize="44,0" path="m6254,1788l6298,1788e" filled="false" stroked="true" strokeweight=".72pt" strokecolor="#000000">
                <v:path arrowok="t"/>
              </v:shape>
            </v:group>
            <v:group style="position:absolute;left:6298;top:1788;width:2639;height:2" coordorigin="6298,1788" coordsize="2639,2">
              <v:shape style="position:absolute;left:6298;top:1788;width:2639;height:2" coordorigin="6298,1788" coordsize="2639,0" path="m6298,1788l8936,1788e" filled="false" stroked="true" strokeweight=".72pt" strokecolor="#000000">
                <v:path arrowok="t"/>
              </v:shape>
            </v:group>
            <v:group style="position:absolute;left:6298;top:1759;width:2639;height:2" coordorigin="6298,1759" coordsize="2639,2">
              <v:shape style="position:absolute;left:6298;top:1759;width:2639;height:2" coordorigin="6298,1759" coordsize="2639,0" path="m6298,1759l8936,1759e" filled="false" stroked="true" strokeweight=".72pt" strokecolor="#000000">
                <v:path arrowok="t"/>
              </v:shape>
              <v:shape style="position:absolute;left:1019;top:24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2998;top:24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5118;top:246;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6385;top:246;width:242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z w:val="21"/>
                          <w:szCs w:val="21"/>
                        </w:rPr>
                        <w:t>占应收账款总额的比例</w:t>
                      </w:r>
                      <w:r>
                        <w:rPr>
                          <w:rFonts w:ascii="Arial" w:hAnsi="Arial" w:cs="Arial" w:eastAsia="Arial" w:hint="default"/>
                          <w:sz w:val="21"/>
                          <w:szCs w:val="21"/>
                        </w:rPr>
                        <w:t>(%)</w:t>
                      </w:r>
                    </w:p>
                  </w:txbxContent>
                </v:textbox>
                <w10:wrap type="none"/>
              </v:shape>
              <v:shape style="position:absolute;left:130;top:699;width:26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中国石油天然气集团公司之附</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属公司</w:t>
                      </w:r>
                    </w:p>
                  </w:txbxContent>
                </v:textbox>
                <w10:wrap type="none"/>
              </v:shape>
              <v:shape style="position:absolute;left:2965;top:699;width:1202;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本公司股东之</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所属单位</w:t>
                      </w:r>
                    </w:p>
                  </w:txbxContent>
                </v:textbox>
                <w10:wrap type="none"/>
              </v:shape>
              <v:shape style="position:absolute;left:4985;top:836;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5,061,323.55</w:t>
                      </w:r>
                    </w:p>
                  </w:txbxContent>
                </v:textbox>
                <w10:wrap type="none"/>
              </v:shape>
              <v:shape style="position:absolute;left:7348;top:836;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12.24</w:t>
                      </w:r>
                    </w:p>
                  </w:txbxContent>
                </v:textbox>
                <w10:wrap type="none"/>
              </v:shape>
              <v:shape style="position:absolute;left:1229;top:1507;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4985;top:1521;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5,061,323.55</w:t>
                      </w:r>
                    </w:p>
                  </w:txbxContent>
                </v:textbox>
                <w10:wrap type="none"/>
              </v:shape>
              <v:shape style="position:absolute;left:7348;top:1521;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12.24</w:t>
                      </w:r>
                    </w:p>
                  </w:txbxContent>
                </v:textbox>
                <w10:wrap type="none"/>
              </v:shape>
            </v:group>
          </v:group>
        </w:pict>
      </w:r>
      <w:r>
        <w:rPr>
          <w:rFonts w:ascii="宋体" w:hAnsi="宋体" w:cs="宋体" w:eastAsia="宋体" w:hint="default"/>
          <w:position w:val="-35"/>
          <w:sz w:val="20"/>
          <w:szCs w:val="20"/>
        </w:rPr>
      </w:r>
    </w:p>
    <w:p>
      <w:pPr>
        <w:spacing w:line="357" w:lineRule="auto" w:before="81"/>
        <w:ind w:left="137" w:right="1133" w:firstLine="540"/>
        <w:jc w:val="left"/>
        <w:rPr>
          <w:rFonts w:ascii="宋体" w:hAnsi="宋体" w:cs="宋体" w:eastAsia="宋体" w:hint="default"/>
          <w:sz w:val="24"/>
          <w:szCs w:val="24"/>
        </w:rPr>
      </w:pPr>
      <w:r>
        <w:rPr>
          <w:rFonts w:ascii="宋体" w:hAnsi="宋体" w:cs="宋体" w:eastAsia="宋体" w:hint="default"/>
          <w:sz w:val="24"/>
          <w:szCs w:val="24"/>
        </w:rPr>
        <w:t>除上述金额之外，应收账款年末余额中无持有本公司</w:t>
      </w:r>
      <w:r>
        <w:rPr>
          <w:rFonts w:ascii="宋体" w:hAnsi="宋体" w:cs="宋体" w:eastAsia="宋体" w:hint="default"/>
          <w:spacing w:val="-73"/>
          <w:sz w:val="24"/>
          <w:szCs w:val="24"/>
        </w:rPr>
        <w:t> </w:t>
      </w:r>
      <w:r>
        <w:rPr>
          <w:rFonts w:ascii="宋体" w:hAnsi="宋体" w:cs="宋体" w:eastAsia="宋体" w:hint="default"/>
          <w:sz w:val="24"/>
          <w:szCs w:val="24"/>
        </w:rPr>
        <w:t>5%(含</w:t>
      </w:r>
      <w:r>
        <w:rPr>
          <w:rFonts w:ascii="宋体" w:hAnsi="宋体" w:cs="宋体" w:eastAsia="宋体" w:hint="default"/>
          <w:spacing w:val="-73"/>
          <w:sz w:val="24"/>
          <w:szCs w:val="24"/>
        </w:rPr>
        <w:t> </w:t>
      </w:r>
      <w:r>
        <w:rPr>
          <w:rFonts w:ascii="宋体" w:hAnsi="宋体" w:cs="宋体" w:eastAsia="宋体" w:hint="default"/>
          <w:sz w:val="24"/>
          <w:szCs w:val="24"/>
        </w:rPr>
        <w:t>5%)以上表决权</w:t>
      </w:r>
      <w:r>
        <w:rPr>
          <w:rFonts w:ascii="宋体" w:hAnsi="宋体" w:cs="宋体" w:eastAsia="宋体" w:hint="default"/>
          <w:sz w:val="24"/>
          <w:szCs w:val="24"/>
        </w:rPr>
        <w:t> 股份的股东或其他关联方欠款。</w:t>
      </w:r>
    </w:p>
    <w:p>
      <w:pPr>
        <w:spacing w:before="155"/>
        <w:ind w:left="620" w:right="1133" w:firstLine="0"/>
        <w:jc w:val="left"/>
        <w:rPr>
          <w:rFonts w:ascii="宋体" w:hAnsi="宋体" w:cs="宋体" w:eastAsia="宋体" w:hint="default"/>
          <w:sz w:val="24"/>
          <w:szCs w:val="24"/>
        </w:rPr>
      </w:pPr>
      <w:r>
        <w:rPr>
          <w:rFonts w:ascii="Arial" w:hAnsi="Arial" w:cs="Arial" w:eastAsia="Arial" w:hint="default"/>
          <w:b/>
          <w:bCs/>
          <w:sz w:val="24"/>
          <w:szCs w:val="24"/>
        </w:rPr>
        <w:t>2. </w:t>
      </w:r>
      <w:r>
        <w:rPr>
          <w:rFonts w:ascii="Arial" w:hAnsi="Arial" w:cs="Arial" w:eastAsia="Arial" w:hint="default"/>
          <w:b/>
          <w:bCs/>
          <w:spacing w:val="23"/>
          <w:sz w:val="24"/>
          <w:szCs w:val="24"/>
        </w:rPr>
        <w:t> </w:t>
      </w:r>
      <w:r>
        <w:rPr>
          <w:rFonts w:ascii="宋体" w:hAnsi="宋体" w:cs="宋体" w:eastAsia="宋体" w:hint="default"/>
          <w:b/>
          <w:bCs/>
          <w:sz w:val="24"/>
          <w:szCs w:val="24"/>
        </w:rPr>
        <w:t>其他应收款</w:t>
      </w:r>
      <w:r>
        <w:rPr>
          <w:rFonts w:ascii="宋体" w:hAnsi="宋体" w:cs="宋体" w:eastAsia="宋体" w:hint="default"/>
          <w:sz w:val="24"/>
          <w:szCs w:val="24"/>
        </w:rPr>
      </w:r>
    </w:p>
    <w:p>
      <w:pPr>
        <w:spacing w:before="135"/>
        <w:ind w:left="617" w:right="1133"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3"/>
          <w:sz w:val="24"/>
          <w:szCs w:val="24"/>
        </w:rPr>
        <w:t> </w:t>
      </w:r>
      <w:r>
        <w:rPr>
          <w:rFonts w:ascii="宋体" w:hAnsi="宋体" w:cs="宋体" w:eastAsia="宋体" w:hint="default"/>
          <w:sz w:val="24"/>
          <w:szCs w:val="24"/>
        </w:rPr>
        <w:t>按照其他应收款的类别列示如下：</w:t>
      </w:r>
    </w:p>
    <w:p>
      <w:pPr>
        <w:spacing w:line="240" w:lineRule="auto" w:before="6"/>
        <w:rPr>
          <w:rFonts w:ascii="宋体" w:hAnsi="宋体" w:cs="宋体" w:eastAsia="宋体" w:hint="default"/>
          <w:sz w:val="13"/>
          <w:szCs w:val="13"/>
        </w:rPr>
      </w:pPr>
    </w:p>
    <w:p>
      <w:pPr>
        <w:spacing w:line="3033" w:lineRule="exact"/>
        <w:ind w:left="266" w:right="0" w:firstLine="0"/>
        <w:rPr>
          <w:rFonts w:ascii="宋体" w:hAnsi="宋体" w:cs="宋体" w:eastAsia="宋体" w:hint="default"/>
          <w:sz w:val="20"/>
          <w:szCs w:val="20"/>
        </w:rPr>
      </w:pPr>
      <w:r>
        <w:rPr>
          <w:rFonts w:ascii="宋体" w:hAnsi="宋体" w:cs="宋体" w:eastAsia="宋体" w:hint="default"/>
          <w:position w:val="-60"/>
          <w:sz w:val="20"/>
          <w:szCs w:val="20"/>
        </w:rPr>
        <w:pict>
          <v:group style="width:461.75pt;height:151.7pt;mso-position-horizontal-relative:char;mso-position-vertical-relative:line" coordorigin="0,0" coordsize="9235,3034">
            <v:group style="position:absolute;left:20;top:7;width:3533;height:2" coordorigin="20,7" coordsize="3533,2">
              <v:shape style="position:absolute;left:20;top:7;width:3533;height:2" coordorigin="20,7" coordsize="3533,0" path="m20,7l3553,7e" filled="false" stroked="true" strokeweight=".72pt" strokecolor="#000000">
                <v:path arrowok="t"/>
              </v:shape>
            </v:group>
            <v:group style="position:absolute;left:20;top:36;width:3533;height:2" coordorigin="20,36" coordsize="3533,2">
              <v:shape style="position:absolute;left:20;top:36;width:3533;height:2" coordorigin="20,36" coordsize="3533,0" path="m20,36l3553,36e" filled="false" stroked="true" strokeweight=".72pt" strokecolor="#000000">
                <v:path arrowok="t"/>
              </v:shape>
            </v:group>
            <v:group style="position:absolute;left:3553;top:7;width:44;height:2" coordorigin="3553,7" coordsize="44,2">
              <v:shape style="position:absolute;left:3553;top:7;width:44;height:2" coordorigin="3553,7" coordsize="44,0" path="m3553,7l3596,7e" filled="false" stroked="true" strokeweight=".72pt" strokecolor="#000000">
                <v:path arrowok="t"/>
              </v:shape>
            </v:group>
            <v:group style="position:absolute;left:3553;top:36;width:44;height:2" coordorigin="3553,36" coordsize="44,2">
              <v:shape style="position:absolute;left:3553;top:36;width:44;height:2" coordorigin="3553,36" coordsize="44,0" path="m3553,36l3596,36e" filled="false" stroked="true" strokeweight=".72pt" strokecolor="#000000">
                <v:path arrowok="t"/>
              </v:shape>
            </v:group>
            <v:group style="position:absolute;left:3596;top:7;width:5625;height:2" coordorigin="3596,7" coordsize="5625,2">
              <v:shape style="position:absolute;left:3596;top:7;width:5625;height:2" coordorigin="3596,7" coordsize="5625,0" path="m3596,7l9220,7e" filled="false" stroked="true" strokeweight=".72pt" strokecolor="#000000">
                <v:path arrowok="t"/>
              </v:shape>
            </v:group>
            <v:group style="position:absolute;left:3596;top:36;width:5625;height:2" coordorigin="3596,36" coordsize="5625,2">
              <v:shape style="position:absolute;left:3596;top:36;width:5625;height:2" coordorigin="3596,36" coordsize="5625,0" path="m3596,36l9220,36e" filled="false" stroked="true" strokeweight=".72pt" strokecolor="#000000">
                <v:path arrowok="t"/>
              </v:shape>
              <v:shape style="position:absolute;left:3553;top:43;width:10;height:271" type="#_x0000_t75" stroked="false">
                <v:imagedata r:id="rId277" o:title=""/>
              </v:shape>
              <v:shape style="position:absolute;left:3540;top:302;width:5694;height:634" type="#_x0000_t75" stroked="false">
                <v:imagedata r:id="rId278" o:title=""/>
              </v:shape>
              <v:shape style="position:absolute;left:0;top:910;width:9234;height:2093" type="#_x0000_t75" stroked="false">
                <v:imagedata r:id="rId279" o:title=""/>
              </v:shape>
            </v:group>
            <v:group style="position:absolute;left:13;top:2998;width:3538;height:2" coordorigin="13,2998" coordsize="3538,2">
              <v:shape style="position:absolute;left:13;top:2998;width:3538;height:2" coordorigin="13,2998" coordsize="3538,0" path="m13,2998l3550,2998e" filled="false" stroked="true" strokeweight=".72pt" strokecolor="#000000">
                <v:path arrowok="t"/>
              </v:shape>
            </v:group>
            <v:group style="position:absolute;left:13;top:3026;width:3538;height:2" coordorigin="13,3026" coordsize="3538,2">
              <v:shape style="position:absolute;left:13;top:3026;width:3538;height:2" coordorigin="13,3026" coordsize="3538,0" path="m13,3026l3550,3026e" filled="false" stroked="true" strokeweight=".72pt" strokecolor="#000000">
                <v:path arrowok="t"/>
              </v:shape>
            </v:group>
            <v:group style="position:absolute;left:3550;top:2998;width:44;height:2" coordorigin="3550,2998" coordsize="44,2">
              <v:shape style="position:absolute;left:3550;top:2998;width:44;height:2" coordorigin="3550,2998" coordsize="44,0" path="m3550,2998l3594,2998e" filled="false" stroked="true" strokeweight=".72pt" strokecolor="#000000">
                <v:path arrowok="t"/>
              </v:shape>
            </v:group>
            <v:group style="position:absolute;left:3550;top:3026;width:44;height:2" coordorigin="3550,3026" coordsize="44,2">
              <v:shape style="position:absolute;left:3550;top:3026;width:44;height:2" coordorigin="3550,3026" coordsize="44,0" path="m3550,3026l3594,3026e" filled="false" stroked="true" strokeweight=".72pt" strokecolor="#000000">
                <v:path arrowok="t"/>
              </v:shape>
            </v:group>
            <v:group style="position:absolute;left:3553;top:2998;width:44;height:2" coordorigin="3553,2998" coordsize="44,2">
              <v:shape style="position:absolute;left:3553;top:2998;width:44;height:2" coordorigin="3553,2998" coordsize="44,0" path="m3553,2998l3596,2998e" filled="false" stroked="true" strokeweight=".72pt" strokecolor="#000000">
                <v:path arrowok="t"/>
              </v:shape>
            </v:group>
            <v:group style="position:absolute;left:3553;top:3026;width:44;height:2" coordorigin="3553,3026" coordsize="44,2">
              <v:shape style="position:absolute;left:3553;top:3026;width:44;height:2" coordorigin="3553,3026" coordsize="44,0" path="m3553,3026l3596,3026e" filled="false" stroked="true" strokeweight=".72pt" strokecolor="#000000">
                <v:path arrowok="t"/>
              </v:shape>
            </v:group>
            <v:group style="position:absolute;left:3596;top:2998;width:1655;height:2" coordorigin="3596,2998" coordsize="1655,2">
              <v:shape style="position:absolute;left:3596;top:2998;width:1655;height:2" coordorigin="3596,2998" coordsize="1655,0" path="m3596,2998l5251,2998e" filled="false" stroked="true" strokeweight=".72pt" strokecolor="#000000">
                <v:path arrowok="t"/>
              </v:shape>
            </v:group>
            <v:group style="position:absolute;left:3596;top:3026;width:1655;height:2" coordorigin="3596,3026" coordsize="1655,2">
              <v:shape style="position:absolute;left:3596;top:3026;width:1655;height:2" coordorigin="3596,3026" coordsize="1655,0" path="m3596,3026l5251,3026e" filled="false" stroked="true" strokeweight=".72pt" strokecolor="#000000">
                <v:path arrowok="t"/>
              </v:shape>
            </v:group>
            <v:group style="position:absolute;left:5251;top:2998;width:44;height:2" coordorigin="5251,2998" coordsize="44,2">
              <v:shape style="position:absolute;left:5251;top:2998;width:44;height:2" coordorigin="5251,2998" coordsize="44,0" path="m5251,2998l5294,2998e" filled="false" stroked="true" strokeweight=".72pt" strokecolor="#000000">
                <v:path arrowok="t"/>
              </v:shape>
            </v:group>
            <v:group style="position:absolute;left:5251;top:3026;width:44;height:2" coordorigin="5251,3026" coordsize="44,2">
              <v:shape style="position:absolute;left:5251;top:3026;width:44;height:2" coordorigin="5251,3026" coordsize="44,0" path="m5251,3026l5294,3026e" filled="false" stroked="true" strokeweight=".72pt" strokecolor="#000000">
                <v:path arrowok="t"/>
              </v:shape>
            </v:group>
            <v:group style="position:absolute;left:5253;top:2998;width:44;height:2" coordorigin="5253,2998" coordsize="44,2">
              <v:shape style="position:absolute;left:5253;top:2998;width:44;height:2" coordorigin="5253,2998" coordsize="44,0" path="m5253,2998l5296,2998e" filled="false" stroked="true" strokeweight=".72pt" strokecolor="#000000">
                <v:path arrowok="t"/>
              </v:shape>
            </v:group>
            <v:group style="position:absolute;left:5253;top:3026;width:44;height:2" coordorigin="5253,3026" coordsize="44,2">
              <v:shape style="position:absolute;left:5253;top:3026;width:44;height:2" coordorigin="5253,3026" coordsize="44,0" path="m5253,3026l5296,3026e" filled="false" stroked="true" strokeweight=".72pt" strokecolor="#000000">
                <v:path arrowok="t"/>
              </v:shape>
            </v:group>
            <v:group style="position:absolute;left:5296;top:2998;width:1089;height:2" coordorigin="5296,2998" coordsize="1089,2">
              <v:shape style="position:absolute;left:5296;top:2998;width:1089;height:2" coordorigin="5296,2998" coordsize="1089,0" path="m5296,2998l6385,2998e" filled="false" stroked="true" strokeweight=".72pt" strokecolor="#000000">
                <v:path arrowok="t"/>
              </v:shape>
            </v:group>
            <v:group style="position:absolute;left:5296;top:3026;width:1089;height:2" coordorigin="5296,3026" coordsize="1089,2">
              <v:shape style="position:absolute;left:5296;top:3026;width:1089;height:2" coordorigin="5296,3026" coordsize="1089,0" path="m5296,3026l6385,3026e" filled="false" stroked="true" strokeweight=".72pt" strokecolor="#000000">
                <v:path arrowok="t"/>
              </v:shape>
            </v:group>
            <v:group style="position:absolute;left:6385;top:2998;width:44;height:2" coordorigin="6385,2998" coordsize="44,2">
              <v:shape style="position:absolute;left:6385;top:2998;width:44;height:2" coordorigin="6385,2998" coordsize="44,0" path="m6385,2998l6428,2998e" filled="false" stroked="true" strokeweight=".72pt" strokecolor="#000000">
                <v:path arrowok="t"/>
              </v:shape>
            </v:group>
            <v:group style="position:absolute;left:6385;top:3026;width:44;height:2" coordorigin="6385,3026" coordsize="44,2">
              <v:shape style="position:absolute;left:6385;top:3026;width:44;height:2" coordorigin="6385,3026" coordsize="44,0" path="m6385,3026l6428,3026e" filled="false" stroked="true" strokeweight=".72pt" strokecolor="#000000">
                <v:path arrowok="t"/>
              </v:shape>
            </v:group>
            <v:group style="position:absolute;left:6387;top:2998;width:44;height:2" coordorigin="6387,2998" coordsize="44,2">
              <v:shape style="position:absolute;left:6387;top:2998;width:44;height:2" coordorigin="6387,2998" coordsize="44,0" path="m6387,2998l6430,2998e" filled="false" stroked="true" strokeweight=".72pt" strokecolor="#000000">
                <v:path arrowok="t"/>
              </v:shape>
            </v:group>
            <v:group style="position:absolute;left:6387;top:3026;width:44;height:2" coordorigin="6387,3026" coordsize="44,2">
              <v:shape style="position:absolute;left:6387;top:3026;width:44;height:2" coordorigin="6387,3026" coordsize="44,0" path="m6387,3026l6430,3026e" filled="false" stroked="true" strokeweight=".72pt" strokecolor="#000000">
                <v:path arrowok="t"/>
              </v:shape>
            </v:group>
            <v:group style="position:absolute;left:6430;top:2998;width:1656;height:2" coordorigin="6430,2998" coordsize="1656,2">
              <v:shape style="position:absolute;left:6430;top:2998;width:1656;height:2" coordorigin="6430,2998" coordsize="1656,0" path="m6430,2998l8086,2998e" filled="false" stroked="true" strokeweight=".72pt" strokecolor="#000000">
                <v:path arrowok="t"/>
              </v:shape>
            </v:group>
            <v:group style="position:absolute;left:6430;top:3026;width:1656;height:2" coordorigin="6430,3026" coordsize="1656,2">
              <v:shape style="position:absolute;left:6430;top:3026;width:1656;height:2" coordorigin="6430,3026" coordsize="1656,0" path="m6430,3026l8086,3026e" filled="false" stroked="true" strokeweight=".72pt" strokecolor="#000000">
                <v:path arrowok="t"/>
              </v:shape>
            </v:group>
            <v:group style="position:absolute;left:8086;top:2998;width:44;height:2" coordorigin="8086,2998" coordsize="44,2">
              <v:shape style="position:absolute;left:8086;top:2998;width:44;height:2" coordorigin="8086,2998" coordsize="44,0" path="m8086,2998l8130,2998e" filled="false" stroked="true" strokeweight=".72pt" strokecolor="#000000">
                <v:path arrowok="t"/>
              </v:shape>
            </v:group>
            <v:group style="position:absolute;left:8086;top:3026;width:44;height:2" coordorigin="8086,3026" coordsize="44,2">
              <v:shape style="position:absolute;left:8086;top:3026;width:44;height:2" coordorigin="8086,3026" coordsize="44,0" path="m8086,3026l8130,3026e" filled="false" stroked="true" strokeweight=".72pt" strokecolor="#000000">
                <v:path arrowok="t"/>
              </v:shape>
            </v:group>
            <v:group style="position:absolute;left:8089;top:2998;width:44;height:2" coordorigin="8089,2998" coordsize="44,2">
              <v:shape style="position:absolute;left:8089;top:2998;width:44;height:2" coordorigin="8089,2998" coordsize="44,0" path="m8089,2998l8132,2998e" filled="false" stroked="true" strokeweight=".72pt" strokecolor="#000000">
                <v:path arrowok="t"/>
              </v:shape>
            </v:group>
            <v:group style="position:absolute;left:8089;top:3026;width:44;height:2" coordorigin="8089,3026" coordsize="44,2">
              <v:shape style="position:absolute;left:8089;top:3026;width:44;height:2" coordorigin="8089,3026" coordsize="44,0" path="m8089,3026l8132,3026e" filled="false" stroked="true" strokeweight=".72pt" strokecolor="#000000">
                <v:path arrowok="t"/>
              </v:shape>
            </v:group>
            <v:group style="position:absolute;left:8132;top:2998;width:1089;height:2" coordorigin="8132,2998" coordsize="1089,2">
              <v:shape style="position:absolute;left:8132;top:2998;width:1089;height:2" coordorigin="8132,2998" coordsize="1089,0" path="m8132,2998l9220,2998e" filled="false" stroked="true" strokeweight=".72pt" strokecolor="#000000">
                <v:path arrowok="t"/>
              </v:shape>
            </v:group>
            <v:group style="position:absolute;left:8132;top:3026;width:1089;height:2" coordorigin="8132,3026" coordsize="1089,2">
              <v:shape style="position:absolute;left:8132;top:3026;width:1089;height:2" coordorigin="8132,3026" coordsize="1089,0" path="m8132,3026l9220,3026e" filled="false" stroked="true" strokeweight=".72pt" strokecolor="#000000">
                <v:path arrowok="t"/>
              </v:shape>
              <v:shape style="position:absolute;left:5992;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1585;top:36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4208;top:389;width:1974;height:516" type="#_x0000_t202" filled="false" stroked="false">
                <v:textbox inset="0,0,0,0">
                  <w:txbxContent>
                    <w:p>
                      <w:pPr>
                        <w:spacing w:line="200" w:lineRule="exact" w:before="0"/>
                        <w:ind w:left="365"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tabs>
                          <w:tab w:pos="1261" w:val="left" w:leader="none"/>
                        </w:tabs>
                        <w:spacing w:line="272" w:lineRule="exact" w:before="43"/>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7042;top:389;width:1975;height:516" type="#_x0000_t202" filled="false" stroked="false">
                <v:textbox inset="0,0,0,0">
                  <w:txbxContent>
                    <w:p>
                      <w:pPr>
                        <w:spacing w:line="200" w:lineRule="exact" w:before="0"/>
                        <w:ind w:left="366"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p>
                      <w:pPr>
                        <w:tabs>
                          <w:tab w:pos="1262" w:val="left" w:leader="none"/>
                        </w:tabs>
                        <w:spacing w:line="272" w:lineRule="exact" w:before="43"/>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121;top:962;width:3202;height:1994"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单项金额重大并单项计提坏账准备的</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其他应收款</w:t>
                      </w:r>
                    </w:p>
                    <w:p>
                      <w:pPr>
                        <w:spacing w:line="260" w:lineRule="exact" w:before="134"/>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按组合采用账龄分析法计提坏账准备</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的其他应收款</w:t>
                      </w:r>
                    </w:p>
                    <w:p>
                      <w:pPr>
                        <w:spacing w:line="260" w:lineRule="exact" w:before="109"/>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单项金额虽不重大但单项计提坏账准</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备的其他应收款</w:t>
                      </w:r>
                    </w:p>
                    <w:p>
                      <w:pPr>
                        <w:spacing w:line="251" w:lineRule="exact" w:before="0"/>
                        <w:ind w:left="127"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872;top:1729;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27,189,086.02</w:t>
                      </w:r>
                    </w:p>
                  </w:txbxContent>
                </v:textbox>
                <w10:wrap type="none"/>
              </v:shape>
              <v:shape style="position:absolute;left:5671;top:1729;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818;top:1729;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6,998,417.24</w:t>
                      </w:r>
                      <w:r>
                        <w:rPr>
                          <w:rFonts w:ascii="Arial"/>
                          <w:sz w:val="20"/>
                        </w:rPr>
                      </w:r>
                    </w:p>
                  </w:txbxContent>
                </v:textbox>
                <w10:wrap type="none"/>
              </v:shape>
              <v:shape style="position:absolute;left:8618;top:1729;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25.74</w:t>
                      </w:r>
                      <w:r>
                        <w:rPr>
                          <w:rFonts w:ascii="Arial"/>
                          <w:sz w:val="20"/>
                        </w:rPr>
                      </w:r>
                    </w:p>
                  </w:txbxContent>
                </v:textbox>
                <w10:wrap type="none"/>
              </v:shape>
              <v:shape style="position:absolute;left:3872;top:2762;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27,189,086.02</w:t>
                      </w:r>
                    </w:p>
                  </w:txbxContent>
                </v:textbox>
                <w10:wrap type="none"/>
              </v:shape>
              <v:shape style="position:absolute;left:5671;top:2762;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818;top:2762;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6,998,417.24</w:t>
                      </w:r>
                      <w:r>
                        <w:rPr>
                          <w:rFonts w:ascii="Arial"/>
                          <w:sz w:val="20"/>
                        </w:rPr>
                      </w:r>
                    </w:p>
                  </w:txbxContent>
                </v:textbox>
                <w10:wrap type="none"/>
              </v:shape>
              <v:shape style="position:absolute;left:8618;top:2762;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25.74</w:t>
                      </w:r>
                      <w:r>
                        <w:rPr>
                          <w:rFonts w:ascii="Arial"/>
                          <w:sz w:val="20"/>
                        </w:rPr>
                      </w:r>
                    </w:p>
                  </w:txbxContent>
                </v:textbox>
                <w10:wrap type="none"/>
              </v:shape>
            </v:group>
          </v:group>
        </w:pict>
      </w:r>
      <w:r>
        <w:rPr>
          <w:rFonts w:ascii="宋体" w:hAnsi="宋体" w:cs="宋体" w:eastAsia="宋体" w:hint="default"/>
          <w:position w:val="-60"/>
          <w:sz w:val="20"/>
          <w:szCs w:val="20"/>
        </w:rPr>
      </w:r>
    </w:p>
    <w:p>
      <w:pPr>
        <w:spacing w:line="240" w:lineRule="auto" w:before="13"/>
        <w:rPr>
          <w:rFonts w:ascii="宋体" w:hAnsi="宋体" w:cs="宋体" w:eastAsia="宋体" w:hint="default"/>
          <w:sz w:val="21"/>
          <w:szCs w:val="21"/>
        </w:rPr>
      </w:pPr>
    </w:p>
    <w:p>
      <w:pPr>
        <w:spacing w:line="2205" w:lineRule="exact"/>
        <w:ind w:left="252" w:right="0" w:firstLine="0"/>
        <w:rPr>
          <w:rFonts w:ascii="宋体" w:hAnsi="宋体" w:cs="宋体" w:eastAsia="宋体" w:hint="default"/>
          <w:sz w:val="20"/>
          <w:szCs w:val="20"/>
        </w:rPr>
      </w:pPr>
      <w:r>
        <w:rPr>
          <w:rFonts w:ascii="宋体" w:hAnsi="宋体" w:cs="宋体" w:eastAsia="宋体" w:hint="default"/>
          <w:position w:val="-43"/>
          <w:sz w:val="20"/>
          <w:szCs w:val="20"/>
        </w:rPr>
        <w:pict>
          <v:group style="width:462.45pt;height:110.3pt;mso-position-horizontal-relative:char;mso-position-vertical-relative:line" coordorigin="0,0" coordsize="9249,2206">
            <v:group style="position:absolute;left:34;top:7;width:3531;height:2" coordorigin="34,7" coordsize="3531,2">
              <v:shape style="position:absolute;left:34;top:7;width:3531;height:2" coordorigin="34,7" coordsize="3531,0" path="m34,7l3565,7e" filled="false" stroked="true" strokeweight=".72pt" strokecolor="#000000">
                <v:path arrowok="t"/>
              </v:shape>
            </v:group>
            <v:group style="position:absolute;left:34;top:36;width:3531;height:2" coordorigin="34,36" coordsize="3531,2">
              <v:shape style="position:absolute;left:34;top:36;width:3531;height:2" coordorigin="34,36" coordsize="3531,0" path="m34,36l3565,36e" filled="false" stroked="true" strokeweight=".72pt" strokecolor="#000000">
                <v:path arrowok="t"/>
              </v:shape>
            </v:group>
            <v:group style="position:absolute;left:3565;top:7;width:44;height:2" coordorigin="3565,7" coordsize="44,2">
              <v:shape style="position:absolute;left:3565;top:7;width:44;height:2" coordorigin="3565,7" coordsize="44,0" path="m3565,7l3608,7e" filled="false" stroked="true" strokeweight=".72pt" strokecolor="#000000">
                <v:path arrowok="t"/>
              </v:shape>
            </v:group>
            <v:group style="position:absolute;left:3565;top:36;width:44;height:2" coordorigin="3565,36" coordsize="44,2">
              <v:shape style="position:absolute;left:3565;top:36;width:44;height:2" coordorigin="3565,36" coordsize="44,0" path="m3565,36l3608,36e" filled="false" stroked="true" strokeweight=".72pt" strokecolor="#000000">
                <v:path arrowok="t"/>
              </v:shape>
            </v:group>
            <v:group style="position:absolute;left:3567;top:7;width:44;height:2" coordorigin="3567,7" coordsize="44,2">
              <v:shape style="position:absolute;left:3567;top:7;width:44;height:2" coordorigin="3567,7" coordsize="44,0" path="m3567,7l3610,7e" filled="false" stroked="true" strokeweight=".72pt" strokecolor="#000000">
                <v:path arrowok="t"/>
              </v:shape>
            </v:group>
            <v:group style="position:absolute;left:3567;top:36;width:44;height:2" coordorigin="3567,36" coordsize="44,2">
              <v:shape style="position:absolute;left:3567;top:36;width:44;height:2" coordorigin="3567,36" coordsize="44,0" path="m3567,36l3610,36e" filled="false" stroked="true" strokeweight=".72pt" strokecolor="#000000">
                <v:path arrowok="t"/>
              </v:shape>
            </v:group>
            <v:group style="position:absolute;left:3610;top:7;width:1655;height:2" coordorigin="3610,7" coordsize="1655,2">
              <v:shape style="position:absolute;left:3610;top:7;width:1655;height:2" coordorigin="3610,7" coordsize="1655,0" path="m3610,7l5265,7e" filled="false" stroked="true" strokeweight=".72pt" strokecolor="#000000">
                <v:path arrowok="t"/>
              </v:shape>
            </v:group>
            <v:group style="position:absolute;left:3610;top:36;width:1655;height:2" coordorigin="3610,36" coordsize="1655,2">
              <v:shape style="position:absolute;left:3610;top:36;width:1655;height:2" coordorigin="3610,36" coordsize="1655,0" path="m3610,36l5265,36e" filled="false" stroked="true" strokeweight=".72pt" strokecolor="#000000">
                <v:path arrowok="t"/>
              </v:shape>
            </v:group>
            <v:group style="position:absolute;left:5265;top:7;width:44;height:2" coordorigin="5265,7" coordsize="44,2">
              <v:shape style="position:absolute;left:5265;top:7;width:44;height:2" coordorigin="5265,7" coordsize="44,0" path="m5265,7l5308,7e" filled="false" stroked="true" strokeweight=".72pt" strokecolor="#000000">
                <v:path arrowok="t"/>
              </v:shape>
            </v:group>
            <v:group style="position:absolute;left:5265;top:36;width:44;height:2" coordorigin="5265,36" coordsize="44,2">
              <v:shape style="position:absolute;left:5265;top:36;width:44;height:2" coordorigin="5265,36" coordsize="44,0" path="m5265,36l5308,36e" filled="false" stroked="true" strokeweight=".72pt" strokecolor="#000000">
                <v:path arrowok="t"/>
              </v:shape>
            </v:group>
            <v:group style="position:absolute;left:5308;top:7;width:1091;height:2" coordorigin="5308,7" coordsize="1091,2">
              <v:shape style="position:absolute;left:5308;top:7;width:1091;height:2" coordorigin="5308,7" coordsize="1091,0" path="m5308,7l6399,7e" filled="false" stroked="true" strokeweight=".72pt" strokecolor="#000000">
                <v:path arrowok="t"/>
              </v:shape>
            </v:group>
            <v:group style="position:absolute;left:5308;top:36;width:1091;height:2" coordorigin="5308,36" coordsize="1091,2">
              <v:shape style="position:absolute;left:5308;top:36;width:1091;height:2" coordorigin="5308,36" coordsize="1091,0" path="m5308,36l6399,36e" filled="false" stroked="true" strokeweight=".72pt" strokecolor="#000000">
                <v:path arrowok="t"/>
              </v:shape>
            </v:group>
            <v:group style="position:absolute;left:6399;top:7;width:44;height:2" coordorigin="6399,7" coordsize="44,2">
              <v:shape style="position:absolute;left:6399;top:7;width:44;height:2" coordorigin="6399,7" coordsize="44,0" path="m6399,7l6442,7e" filled="false" stroked="true" strokeweight=".72pt" strokecolor="#000000">
                <v:path arrowok="t"/>
              </v:shape>
            </v:group>
            <v:group style="position:absolute;left:6399;top:36;width:44;height:2" coordorigin="6399,36" coordsize="44,2">
              <v:shape style="position:absolute;left:6399;top:36;width:44;height:2" coordorigin="6399,36" coordsize="44,0" path="m6399,36l6442,36e" filled="false" stroked="true" strokeweight=".72pt" strokecolor="#000000">
                <v:path arrowok="t"/>
              </v:shape>
            </v:group>
            <v:group style="position:absolute;left:6442;top:7;width:1659;height:2" coordorigin="6442,7" coordsize="1659,2">
              <v:shape style="position:absolute;left:6442;top:7;width:1659;height:2" coordorigin="6442,7" coordsize="1659,0" path="m6442,7l8101,7e" filled="false" stroked="true" strokeweight=".72pt" strokecolor="#000000">
                <v:path arrowok="t"/>
              </v:shape>
            </v:group>
            <v:group style="position:absolute;left:6442;top:36;width:1659;height:2" coordorigin="6442,36" coordsize="1659,2">
              <v:shape style="position:absolute;left:6442;top:36;width:1659;height:2" coordorigin="6442,36" coordsize="1659,0" path="m6442,36l8101,36e" filled="false" stroked="true" strokeweight=".72pt" strokecolor="#000000">
                <v:path arrowok="t"/>
              </v:shape>
            </v:group>
            <v:group style="position:absolute;left:8101;top:7;width:44;height:2" coordorigin="8101,7" coordsize="44,2">
              <v:shape style="position:absolute;left:8101;top:7;width:44;height:2" coordorigin="8101,7" coordsize="44,0" path="m8101,7l8144,7e" filled="false" stroked="true" strokeweight=".72pt" strokecolor="#000000">
                <v:path arrowok="t"/>
              </v:shape>
            </v:group>
            <v:group style="position:absolute;left:8101;top:36;width:44;height:2" coordorigin="8101,36" coordsize="44,2">
              <v:shape style="position:absolute;left:8101;top:36;width:44;height:2" coordorigin="8101,36" coordsize="44,0" path="m8101,36l8144,36e" filled="false" stroked="true" strokeweight=".72pt" strokecolor="#000000">
                <v:path arrowok="t"/>
              </v:shape>
            </v:group>
            <v:group style="position:absolute;left:8144;top:7;width:1091;height:2" coordorigin="8144,7" coordsize="1091,2">
              <v:shape style="position:absolute;left:8144;top:7;width:1091;height:2" coordorigin="8144,7" coordsize="1091,0" path="m8144,7l9235,7e" filled="false" stroked="true" strokeweight=".72pt" strokecolor="#000000">
                <v:path arrowok="t"/>
              </v:shape>
            </v:group>
            <v:group style="position:absolute;left:8144;top:36;width:1091;height:2" coordorigin="8144,36" coordsize="1091,2">
              <v:shape style="position:absolute;left:8144;top:36;width:1091;height:2" coordorigin="8144,36" coordsize="1091,0" path="m8144,36l9235,36e" filled="false" stroked="true" strokeweight=".72pt" strokecolor="#000000">
                <v:path arrowok="t"/>
              </v:shape>
              <v:shape style="position:absolute;left:3567;top:43;width:10;height:272" type="#_x0000_t75" stroked="false">
                <v:imagedata r:id="rId280" o:title=""/>
              </v:shape>
              <v:shape style="position:absolute;left:3554;top:303;width:5694;height:634" type="#_x0000_t75" stroked="false">
                <v:imagedata r:id="rId281" o:title=""/>
              </v:shape>
              <v:shape style="position:absolute;left:22;top:911;width:9227;height:555" type="#_x0000_t75" stroked="false">
                <v:imagedata r:id="rId282" o:title=""/>
              </v:shape>
              <v:shape style="position:absolute;left:0;top:1440;width:9249;height:765" type="#_x0000_t75" stroked="false">
                <v:imagedata r:id="rId283" o:title=""/>
              </v:shape>
              <v:shape style="position:absolute;left:6007;top:80;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1599;top:36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种类</w:t>
                      </w:r>
                    </w:p>
                  </w:txbxContent>
                </v:textbox>
                <w10:wrap type="none"/>
              </v:shape>
              <v:shape style="position:absolute;left:4222;top:391;width:1974;height:514" type="#_x0000_t202" filled="false" stroked="false">
                <v:textbox inset="0,0,0,0">
                  <w:txbxContent>
                    <w:p>
                      <w:pPr>
                        <w:spacing w:line="200" w:lineRule="exact" w:before="0"/>
                        <w:ind w:left="365"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p>
                      <w:pPr>
                        <w:tabs>
                          <w:tab w:pos="1261" w:val="left" w:leader="none"/>
                        </w:tabs>
                        <w:spacing w:line="272" w:lineRule="exact" w:before="42"/>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7057;top:391;width:1975;height:514" type="#_x0000_t202" filled="false" stroked="false">
                <v:textbox inset="0,0,0,0">
                  <w:txbxContent>
                    <w:p>
                      <w:pPr>
                        <w:spacing w:line="200" w:lineRule="exact" w:before="0"/>
                        <w:ind w:left="366"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p>
                      <w:pPr>
                        <w:tabs>
                          <w:tab w:pos="1262" w:val="left" w:leader="none"/>
                        </w:tabs>
                        <w:spacing w:line="272" w:lineRule="exact" w:before="42"/>
                        <w:ind w:left="0" w:right="0" w:firstLine="0"/>
                        <w:jc w:val="left"/>
                        <w:rPr>
                          <w:rFonts w:ascii="Arial" w:hAnsi="Arial" w:cs="Arial" w:eastAsia="Arial" w:hint="default"/>
                          <w:sz w:val="20"/>
                          <w:szCs w:val="20"/>
                        </w:rPr>
                      </w:pPr>
                      <w:r>
                        <w:rPr>
                          <w:rFonts w:ascii="宋体" w:hAnsi="宋体" w:cs="宋体" w:eastAsia="宋体" w:hint="default"/>
                          <w:sz w:val="20"/>
                          <w:szCs w:val="20"/>
                        </w:rPr>
                        <w:t>金额</w:t>
                        <w:tab/>
                        <w:t>比例</w:t>
                      </w:r>
                      <w:r>
                        <w:rPr>
                          <w:rFonts w:ascii="Arial" w:hAnsi="Arial" w:cs="Arial" w:eastAsia="Arial" w:hint="default"/>
                          <w:sz w:val="20"/>
                          <w:szCs w:val="20"/>
                        </w:rPr>
                        <w:t>(%)</w:t>
                      </w:r>
                    </w:p>
                  </w:txbxContent>
                </v:textbox>
                <w10:wrap type="none"/>
              </v:shape>
              <v:shape style="position:absolute;left:135;top:963;width:3202;height:109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单项金额重大并单项计提坏账准备的</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其他应收款</w:t>
                      </w:r>
                    </w:p>
                    <w:p>
                      <w:pPr>
                        <w:spacing w:line="260" w:lineRule="exact" w:before="134"/>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按组合采用账龄分析法计提坏账准备</w:t>
                      </w:r>
                      <w:r>
                        <w:rPr>
                          <w:rFonts w:ascii="宋体" w:hAnsi="宋体" w:cs="宋体" w:eastAsia="宋体" w:hint="default"/>
                          <w:spacing w:val="-86"/>
                          <w:sz w:val="20"/>
                          <w:szCs w:val="20"/>
                        </w:rPr>
                        <w:t> </w:t>
                      </w:r>
                      <w:r>
                        <w:rPr>
                          <w:rFonts w:ascii="宋体" w:hAnsi="宋体" w:cs="宋体" w:eastAsia="宋体" w:hint="default"/>
                          <w:spacing w:val="-86"/>
                          <w:sz w:val="20"/>
                          <w:szCs w:val="20"/>
                        </w:rPr>
                      </w:r>
                      <w:r>
                        <w:rPr>
                          <w:rFonts w:ascii="宋体" w:hAnsi="宋体" w:cs="宋体" w:eastAsia="宋体" w:hint="default"/>
                          <w:sz w:val="20"/>
                          <w:szCs w:val="20"/>
                        </w:rPr>
                        <w:t>的其他应收款</w:t>
                      </w:r>
                    </w:p>
                  </w:txbxContent>
                </v:textbox>
                <w10:wrap type="none"/>
              </v:shape>
              <v:shape style="position:absolute;left:3886;top:1730;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20,768,061.13</w:t>
                      </w:r>
                    </w:p>
                  </w:txbxContent>
                </v:textbox>
                <w10:wrap type="none"/>
              </v:shape>
              <v:shape style="position:absolute;left:5685;top:1730;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832;top:1730;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6,613,754.20</w:t>
                      </w:r>
                      <w:r>
                        <w:rPr>
                          <w:rFonts w:ascii="Arial"/>
                          <w:sz w:val="20"/>
                        </w:rPr>
                      </w:r>
                    </w:p>
                  </w:txbxContent>
                </v:textbox>
                <w10:wrap type="none"/>
              </v:shape>
              <v:shape style="position:absolute;left:8632;top:1730;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31.85</w:t>
                      </w:r>
                      <w:r>
                        <w:rPr>
                          <w:rFonts w:ascii="Arial"/>
                          <w:sz w:val="20"/>
                        </w:rPr>
                      </w:r>
                    </w:p>
                  </w:txbxContent>
                </v:textbox>
                <w10:wrap type="none"/>
              </v:shape>
            </v:group>
          </v:group>
        </w:pict>
      </w:r>
      <w:r>
        <w:rPr>
          <w:rFonts w:ascii="宋体" w:hAnsi="宋体" w:cs="宋体" w:eastAsia="宋体" w:hint="default"/>
          <w:position w:val="-43"/>
          <w:sz w:val="20"/>
          <w:szCs w:val="20"/>
        </w:rPr>
      </w:r>
    </w:p>
    <w:p>
      <w:pPr>
        <w:spacing w:after="0" w:line="2205" w:lineRule="exact"/>
        <w:rPr>
          <w:rFonts w:ascii="宋体" w:hAnsi="宋体" w:cs="宋体" w:eastAsia="宋体" w:hint="default"/>
          <w:sz w:val="20"/>
          <w:szCs w:val="20"/>
        </w:rPr>
        <w:sectPr>
          <w:pgSz w:w="11910" w:h="16840"/>
          <w:pgMar w:header="877" w:footer="982" w:top="1100" w:bottom="1180" w:left="1660" w:right="640"/>
        </w:sectPr>
      </w:pPr>
    </w:p>
    <w:p>
      <w:pPr>
        <w:spacing w:line="240" w:lineRule="auto" w:before="0"/>
        <w:rPr>
          <w:rFonts w:ascii="宋体" w:hAnsi="宋体" w:cs="宋体" w:eastAsia="宋体" w:hint="default"/>
          <w:sz w:val="23"/>
          <w:szCs w:val="23"/>
        </w:rPr>
      </w:pPr>
    </w:p>
    <w:p>
      <w:pPr>
        <w:spacing w:line="862" w:lineRule="exact"/>
        <w:ind w:left="257"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62.2pt;height:43.15pt;mso-position-horizontal-relative:char;mso-position-vertical-relative:line" coordorigin="0,0" coordsize="9244,863">
            <v:group style="position:absolute;left:7;top:856;width:3555;height:2" coordorigin="7,856" coordsize="3555,2">
              <v:shape style="position:absolute;left:7;top:856;width:3555;height:2" coordorigin="7,856" coordsize="3555,0" path="m7,856l3562,856e" filled="false" stroked="true" strokeweight=".72pt" strokecolor="#000000">
                <v:path arrowok="t"/>
              </v:shape>
            </v:group>
            <v:group style="position:absolute;left:7;top:827;width:3555;height:2" coordorigin="7,827" coordsize="3555,2">
              <v:shape style="position:absolute;left:7;top:827;width:3555;height:2" coordorigin="7,827" coordsize="3555,0" path="m7,827l3562,827e" filled="false" stroked="true" strokeweight=".72pt" strokecolor="#000000">
                <v:path arrowok="t"/>
              </v:shape>
            </v:group>
            <v:group style="position:absolute;left:3562;top:827;width:44;height:2" coordorigin="3562,827" coordsize="44,2">
              <v:shape style="position:absolute;left:3562;top:827;width:44;height:2" coordorigin="3562,827" coordsize="44,0" path="m3562,827l3605,827e" filled="false" stroked="true" strokeweight=".72pt" strokecolor="#000000">
                <v:path arrowok="t"/>
              </v:shape>
            </v:group>
            <v:group style="position:absolute;left:3562;top:856;width:1701;height:2" coordorigin="3562,856" coordsize="1701,2">
              <v:shape style="position:absolute;left:3562;top:856;width:1701;height:2" coordorigin="3562,856" coordsize="1701,0" path="m3562,856l5262,856e" filled="false" stroked="true" strokeweight=".72pt" strokecolor="#000000">
                <v:path arrowok="t"/>
              </v:shape>
            </v:group>
            <v:group style="position:absolute;left:3605;top:827;width:1658;height:2" coordorigin="3605,827" coordsize="1658,2">
              <v:shape style="position:absolute;left:3605;top:827;width:1658;height:2" coordorigin="3605,827" coordsize="1658,0" path="m3605,827l5262,827e" filled="false" stroked="true" strokeweight=".72pt" strokecolor="#000000">
                <v:path arrowok="t"/>
              </v:shape>
            </v:group>
            <v:group style="position:absolute;left:5262;top:827;width:44;height:2" coordorigin="5262,827" coordsize="44,2">
              <v:shape style="position:absolute;left:5262;top:827;width:44;height:2" coordorigin="5262,827" coordsize="44,0" path="m5262,827l5305,827e" filled="false" stroked="true" strokeweight=".72pt" strokecolor="#000000">
                <v:path arrowok="t"/>
              </v:shape>
            </v:group>
            <v:group style="position:absolute;left:5262;top:856;width:1134;height:2" coordorigin="5262,856" coordsize="1134,2">
              <v:shape style="position:absolute;left:5262;top:856;width:1134;height:2" coordorigin="5262,856" coordsize="1134,0" path="m5262,856l6396,856e" filled="false" stroked="true" strokeweight=".72pt" strokecolor="#000000">
                <v:path arrowok="t"/>
              </v:shape>
            </v:group>
            <v:group style="position:absolute;left:5305;top:827;width:1091;height:2" coordorigin="5305,827" coordsize="1091,2">
              <v:shape style="position:absolute;left:5305;top:827;width:1091;height:2" coordorigin="5305,827" coordsize="1091,0" path="m5305,827l6396,827e" filled="false" stroked="true" strokeweight=".72pt" strokecolor="#000000">
                <v:path arrowok="t"/>
              </v:shape>
            </v:group>
            <v:group style="position:absolute;left:6396;top:827;width:44;height:2" coordorigin="6396,827" coordsize="44,2">
              <v:shape style="position:absolute;left:6396;top:827;width:44;height:2" coordorigin="6396,827" coordsize="44,0" path="m6396,827l6439,827e" filled="false" stroked="true" strokeweight=".72pt" strokecolor="#000000">
                <v:path arrowok="t"/>
              </v:shape>
            </v:group>
            <v:group style="position:absolute;left:6396;top:856;width:44;height:2" coordorigin="6396,856" coordsize="44,2">
              <v:shape style="position:absolute;left:6396;top:856;width:44;height:2" coordorigin="6396,856" coordsize="44,0" path="m6396,856l6439,856e" filled="false" stroked="true" strokeweight=".72pt" strokecolor="#000000">
                <v:path arrowok="t"/>
              </v:shape>
            </v:group>
            <v:group style="position:absolute;left:6439;top:856;width:1659;height:2" coordorigin="6439,856" coordsize="1659,2">
              <v:shape style="position:absolute;left:6439;top:856;width:1659;height:2" coordorigin="6439,856" coordsize="1659,0" path="m6439,856l8098,856e" filled="false" stroked="true" strokeweight=".72pt" strokecolor="#000000">
                <v:path arrowok="t"/>
              </v:shape>
            </v:group>
            <v:group style="position:absolute;left:6439;top:827;width:1659;height:2" coordorigin="6439,827" coordsize="1659,2">
              <v:shape style="position:absolute;left:6439;top:827;width:1659;height:2" coordorigin="6439,827" coordsize="1659,0" path="m6439,827l8098,827e" filled="false" stroked="true" strokeweight=".72pt" strokecolor="#000000">
                <v:path arrowok="t"/>
              </v:shape>
              <v:shape style="position:absolute;left:9;top:0;width:9225;height:820" type="#_x0000_t75" stroked="false">
                <v:imagedata r:id="rId284" o:title=""/>
              </v:shape>
            </v:group>
            <v:group style="position:absolute;left:8098;top:827;width:44;height:2" coordorigin="8098,827" coordsize="44,2">
              <v:shape style="position:absolute;left:8098;top:827;width:44;height:2" coordorigin="8098,827" coordsize="44,0" path="m8098,827l8141,827e" filled="false" stroked="true" strokeweight=".72pt" strokecolor="#000000">
                <v:path arrowok="t"/>
              </v:shape>
            </v:group>
            <v:group style="position:absolute;left:8098;top:856;width:1139;height:2" coordorigin="8098,856" coordsize="1139,2">
              <v:shape style="position:absolute;left:8098;top:856;width:1139;height:2" coordorigin="8098,856" coordsize="1139,0" path="m8098,856l9236,856e" filled="false" stroked="true" strokeweight=".72pt" strokecolor="#000000">
                <v:path arrowok="t"/>
              </v:shape>
            </v:group>
            <v:group style="position:absolute;left:8141;top:827;width:1096;height:2" coordorigin="8141,827" coordsize="1096,2">
              <v:shape style="position:absolute;left:8141;top:827;width:1096;height:2" coordorigin="8141,827" coordsize="1096,0" path="m8141,827l9236,827e" filled="false" stroked="true" strokeweight=".72pt" strokecolor="#000000">
                <v:path arrowok="t"/>
              </v:shape>
              <v:shape style="position:absolute;left:130;top:49;width:3202;height:734"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单项金额虽不重大但单项计提坏账准</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备的其他应收款</w:t>
                      </w:r>
                    </w:p>
                    <w:p>
                      <w:pPr>
                        <w:spacing w:before="12"/>
                        <w:ind w:left="127" w:right="0" w:firstLine="0"/>
                        <w:jc w:val="center"/>
                        <w:rPr>
                          <w:rFonts w:ascii="宋体" w:hAnsi="宋体" w:cs="宋体" w:eastAsia="宋体" w:hint="default"/>
                          <w:sz w:val="20"/>
                          <w:szCs w:val="20"/>
                        </w:rPr>
                      </w:pPr>
                      <w:r>
                        <w:rPr>
                          <w:rFonts w:ascii="宋体" w:hAnsi="宋体" w:cs="宋体" w:eastAsia="宋体" w:hint="default"/>
                          <w:sz w:val="20"/>
                          <w:szCs w:val="20"/>
                        </w:rPr>
                        <w:t>合计</w:t>
                      </w:r>
                    </w:p>
                  </w:txbxContent>
                </v:textbox>
                <w10:wrap type="none"/>
              </v:shape>
              <v:shape style="position:absolute;left:3881;top:589;width:128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20,768,061.13</w:t>
                      </w:r>
                    </w:p>
                  </w:txbxContent>
                </v:textbox>
                <w10:wrap type="none"/>
              </v:shape>
              <v:shape style="position:absolute;left:5680;top:589;width:613;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100.00</w:t>
                      </w:r>
                      <w:r>
                        <w:rPr>
                          <w:rFonts w:ascii="Arial"/>
                          <w:sz w:val="20"/>
                        </w:rPr>
                      </w:r>
                    </w:p>
                  </w:txbxContent>
                </v:textbox>
                <w10:wrap type="none"/>
              </v:shape>
              <v:shape style="position:absolute;left:6826;top:589;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6,613,754.20</w:t>
                      </w:r>
                      <w:r>
                        <w:rPr>
                          <w:rFonts w:ascii="Arial"/>
                          <w:sz w:val="20"/>
                        </w:rPr>
                      </w:r>
                    </w:p>
                  </w:txbxContent>
                </v:textbox>
                <w10:wrap type="none"/>
              </v:shape>
              <v:shape style="position:absolute;left:8626;top:589;width:5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31.85</w:t>
                      </w:r>
                      <w:r>
                        <w:rPr>
                          <w:rFonts w:ascii="Arial"/>
                          <w:sz w:val="20"/>
                        </w:rPr>
                      </w:r>
                    </w:p>
                  </w:txbxContent>
                </v:textbox>
                <w10:wrap type="none"/>
              </v:shape>
            </v:group>
          </v:group>
        </w:pict>
      </w:r>
      <w:r>
        <w:rPr>
          <w:rFonts w:ascii="宋体" w:hAnsi="宋体" w:cs="宋体" w:eastAsia="宋体" w:hint="default"/>
          <w:position w:val="-16"/>
          <w:sz w:val="20"/>
          <w:szCs w:val="20"/>
        </w:rPr>
      </w:r>
    </w:p>
    <w:p>
      <w:pPr>
        <w:spacing w:before="81"/>
        <w:ind w:left="620" w:right="1133" w:firstLine="0"/>
        <w:jc w:val="left"/>
        <w:rPr>
          <w:rFonts w:ascii="宋体" w:hAnsi="宋体" w:cs="宋体" w:eastAsia="宋体" w:hint="default"/>
          <w:sz w:val="24"/>
          <w:szCs w:val="24"/>
        </w:rPr>
      </w:pPr>
      <w:r>
        <w:rPr/>
        <w:pict>
          <v:group style="position:absolute;margin-left:96.000015pt;margin-top:29.34594pt;width:448.5pt;height:125.65pt;mso-position-horizontal-relative:page;mso-position-vertical-relative:paragraph;z-index:-612784" coordorigin="1920,587" coordsize="8970,2513">
            <v:group style="position:absolute;left:1946;top:594;width:981;height:2" coordorigin="1946,594" coordsize="981,2">
              <v:shape style="position:absolute;left:1946;top:594;width:981;height:2" coordorigin="1946,594" coordsize="981,0" path="m1946,594l2927,594e" filled="false" stroked="true" strokeweight=".72pt" strokecolor="#000000">
                <v:path arrowok="t"/>
              </v:shape>
            </v:group>
            <v:group style="position:absolute;left:1946;top:623;width:981;height:2" coordorigin="1946,623" coordsize="981,2">
              <v:shape style="position:absolute;left:1946;top:623;width:981;height:2" coordorigin="1946,623" coordsize="981,0" path="m1946,623l2927,623e" filled="false" stroked="true" strokeweight=".72pt" strokecolor="#000000">
                <v:path arrowok="t"/>
              </v:shape>
              <v:shape style="position:absolute;left:2927;top:630;width:10;height:2" type="#_x0000_t75" stroked="false">
                <v:imagedata r:id="rId22" o:title=""/>
              </v:shape>
            </v:group>
            <v:group style="position:absolute;left:2927;top:594;width:44;height:2" coordorigin="2927,594" coordsize="44,2">
              <v:shape style="position:absolute;left:2927;top:594;width:44;height:2" coordorigin="2927,594" coordsize="44,0" path="m2927,594l2970,594e" filled="false" stroked="true" strokeweight=".72pt" strokecolor="#000000">
                <v:path arrowok="t"/>
              </v:shape>
            </v:group>
            <v:group style="position:absolute;left:2927;top:623;width:44;height:2" coordorigin="2927,623" coordsize="44,2">
              <v:shape style="position:absolute;left:2927;top:623;width:44;height:2" coordorigin="2927,623" coordsize="44,0" path="m2927,623l2970,623e" filled="false" stroked="true" strokeweight=".72pt" strokecolor="#000000">
                <v:path arrowok="t"/>
              </v:shape>
            </v:group>
            <v:group style="position:absolute;left:2970;top:594;width:3927;height:2" coordorigin="2970,594" coordsize="3927,2">
              <v:shape style="position:absolute;left:2970;top:594;width:3927;height:2" coordorigin="2970,594" coordsize="3927,0" path="m2970,594l6896,594e" filled="false" stroked="true" strokeweight=".72pt" strokecolor="#000000">
                <v:path arrowok="t"/>
              </v:shape>
            </v:group>
            <v:group style="position:absolute;left:2970;top:623;width:3927;height:2" coordorigin="2970,623" coordsize="3927,2">
              <v:shape style="position:absolute;left:2970;top:623;width:3927;height:2" coordorigin="2970,623" coordsize="3927,0" path="m2970,623l6896,623e" filled="false" stroked="true" strokeweight=".72pt" strokecolor="#000000">
                <v:path arrowok="t"/>
              </v:shape>
              <v:shape style="position:absolute;left:6896;top:630;width:10;height:2" type="#_x0000_t75" stroked="false">
                <v:imagedata r:id="rId22" o:title=""/>
              </v:shape>
            </v:group>
            <v:group style="position:absolute;left:6896;top:594;width:44;height:2" coordorigin="6896,594" coordsize="44,2">
              <v:shape style="position:absolute;left:6896;top:594;width:44;height:2" coordorigin="6896,594" coordsize="44,0" path="m6896,594l6940,594e" filled="false" stroked="true" strokeweight=".72pt" strokecolor="#000000">
                <v:path arrowok="t"/>
              </v:shape>
            </v:group>
            <v:group style="position:absolute;left:6896;top:623;width:44;height:2" coordorigin="6896,623" coordsize="44,2">
              <v:shape style="position:absolute;left:6896;top:623;width:44;height:2" coordorigin="6896,623" coordsize="44,0" path="m6896,623l6940,623e" filled="false" stroked="true" strokeweight=".72pt" strokecolor="#000000">
                <v:path arrowok="t"/>
              </v:shape>
            </v:group>
            <v:group style="position:absolute;left:6940;top:594;width:3923;height:2" coordorigin="6940,594" coordsize="3923,2">
              <v:shape style="position:absolute;left:6940;top:594;width:3923;height:2" coordorigin="6940,594" coordsize="3923,0" path="m6940,594l10862,594e" filled="false" stroked="true" strokeweight=".72pt" strokecolor="#000000">
                <v:path arrowok="t"/>
              </v:shape>
            </v:group>
            <v:group style="position:absolute;left:6940;top:623;width:3923;height:2" coordorigin="6940,623" coordsize="3923,2">
              <v:shape style="position:absolute;left:6940;top:623;width:3923;height:2" coordorigin="6940,623" coordsize="3923,0" path="m6940,623l10862,623e" filled="false" stroked="true" strokeweight=".72pt" strokecolor="#000000">
                <v:path arrowok="t"/>
              </v:shape>
              <v:shape style="position:absolute;left:2908;top:613;width:4018;height:308" type="#_x0000_t75" stroked="false">
                <v:imagedata r:id="rId285" o:title=""/>
              </v:shape>
              <v:shape style="position:absolute;left:2910;top:886;width:7978;height:337" type="#_x0000_t75" stroked="false">
                <v:imagedata r:id="rId286" o:title=""/>
              </v:shape>
              <v:shape style="position:absolute;left:2910;top:1189;width:6480;height:569" type="#_x0000_t75" stroked="false">
                <v:imagedata r:id="rId287" o:title=""/>
              </v:shape>
              <v:shape style="position:absolute;left:1920;top:1729;width:8970;height:1371" type="#_x0000_t75" stroked="false">
                <v:imagedata r:id="rId288" o:title=""/>
              </v:shape>
              <v:shape style="position:absolute;left:2086;top:1064;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账</w:t>
                      </w:r>
                    </w:p>
                  </w:txbxContent>
                </v:textbox>
                <w10:wrap type="none"/>
              </v:shape>
              <v:shape style="position:absolute;left:2585;top:1064;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龄</w:t>
                      </w:r>
                    </w:p>
                  </w:txbxContent>
                </v:textbox>
                <w10:wrap type="none"/>
              </v:shape>
              <v:shape style="position:absolute;left:3733;top:667;width:1584;height:512" type="#_x0000_t202" filled="false" stroked="false">
                <v:textbox inset="0,0,0,0">
                  <w:txbxContent>
                    <w:p>
                      <w:pPr>
                        <w:spacing w:line="200" w:lineRule="exact" w:before="0"/>
                        <w:ind w:left="782"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p>
                      <w:pPr>
                        <w:spacing w:before="49"/>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7734;top:667;width:1553;height:512" type="#_x0000_t202" filled="false" stroked="false">
                <v:textbox inset="0,0,0,0">
                  <w:txbxContent>
                    <w:p>
                      <w:pPr>
                        <w:spacing w:line="200" w:lineRule="exact" w:before="0"/>
                        <w:ind w:left="751"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p>
                      <w:pPr>
                        <w:spacing w:before="49"/>
                        <w:ind w:left="0" w:right="0" w:firstLine="0"/>
                        <w:jc w:val="left"/>
                        <w:rPr>
                          <w:rFonts w:ascii="宋体" w:hAnsi="宋体" w:cs="宋体" w:eastAsia="宋体" w:hint="default"/>
                          <w:sz w:val="20"/>
                          <w:szCs w:val="20"/>
                        </w:rPr>
                      </w:pPr>
                      <w:r>
                        <w:rPr>
                          <w:rFonts w:ascii="宋体" w:hAnsi="宋体" w:cs="宋体" w:eastAsia="宋体" w:hint="default"/>
                          <w:sz w:val="20"/>
                          <w:szCs w:val="20"/>
                        </w:rPr>
                        <w:t>账面余额</w:t>
                      </w:r>
                    </w:p>
                  </w:txbxContent>
                </v:textbox>
                <w10:wrap type="none"/>
              </v:shape>
              <v:shape style="position:absolute;left:3482;top:139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4685;top:1281;width:401;height:453" type="#_x0000_t202" filled="false" stroked="false">
                <v:textbox inset="0,0,0,0">
                  <w:txbxContent>
                    <w:p>
                      <w:pPr>
                        <w:spacing w:line="200" w:lineRule="exact" w:before="0"/>
                        <w:ind w:left="44" w:right="0" w:hanging="45"/>
                        <w:jc w:val="left"/>
                        <w:rPr>
                          <w:rFonts w:ascii="宋体" w:hAnsi="宋体" w:cs="宋体" w:eastAsia="宋体" w:hint="default"/>
                          <w:sz w:val="20"/>
                          <w:szCs w:val="20"/>
                        </w:rPr>
                      </w:pPr>
                      <w:r>
                        <w:rPr>
                          <w:rFonts w:ascii="宋体" w:hAnsi="宋体" w:cs="宋体" w:eastAsia="宋体" w:hint="default"/>
                          <w:sz w:val="20"/>
                          <w:szCs w:val="20"/>
                        </w:rPr>
                        <w:t>比例</w:t>
                      </w:r>
                    </w:p>
                    <w:p>
                      <w:pPr>
                        <w:spacing w:line="226" w:lineRule="exact" w:before="26"/>
                        <w:ind w:left="44" w:right="0" w:firstLine="0"/>
                        <w:jc w:val="left"/>
                        <w:rPr>
                          <w:rFonts w:ascii="Arial" w:hAnsi="Arial" w:cs="Arial" w:eastAsia="Arial" w:hint="default"/>
                          <w:sz w:val="20"/>
                          <w:szCs w:val="20"/>
                        </w:rPr>
                      </w:pPr>
                      <w:r>
                        <w:rPr>
                          <w:rFonts w:ascii="Arial"/>
                          <w:sz w:val="20"/>
                        </w:rPr>
                        <w:t>(%)</w:t>
                      </w:r>
                    </w:p>
                  </w:txbxContent>
                </v:textbox>
                <w10:wrap type="none"/>
              </v:shape>
              <v:shape style="position:absolute;left:5718;top:122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7512;top:1395;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8747;top:1281;width:401;height:453" type="#_x0000_t202" filled="false" stroked="false">
                <v:textbox inset="0,0,0,0">
                  <w:txbxContent>
                    <w:p>
                      <w:pPr>
                        <w:spacing w:line="200" w:lineRule="exact" w:before="0"/>
                        <w:ind w:left="43" w:right="0" w:hanging="44"/>
                        <w:jc w:val="left"/>
                        <w:rPr>
                          <w:rFonts w:ascii="宋体" w:hAnsi="宋体" w:cs="宋体" w:eastAsia="宋体" w:hint="default"/>
                          <w:sz w:val="20"/>
                          <w:szCs w:val="20"/>
                        </w:rPr>
                      </w:pPr>
                      <w:r>
                        <w:rPr>
                          <w:rFonts w:ascii="宋体" w:hAnsi="宋体" w:cs="宋体" w:eastAsia="宋体" w:hint="default"/>
                          <w:sz w:val="20"/>
                          <w:szCs w:val="20"/>
                        </w:rPr>
                        <w:t>比例</w:t>
                      </w:r>
                    </w:p>
                    <w:p>
                      <w:pPr>
                        <w:spacing w:line="226" w:lineRule="exact" w:before="26"/>
                        <w:ind w:left="43" w:right="0" w:firstLine="0"/>
                        <w:jc w:val="left"/>
                        <w:rPr>
                          <w:rFonts w:ascii="Arial" w:hAnsi="Arial" w:cs="Arial" w:eastAsia="Arial" w:hint="default"/>
                          <w:sz w:val="20"/>
                          <w:szCs w:val="20"/>
                        </w:rPr>
                      </w:pPr>
                      <w:r>
                        <w:rPr>
                          <w:rFonts w:ascii="Arial"/>
                          <w:sz w:val="20"/>
                        </w:rPr>
                        <w:t>(%)</w:t>
                      </w:r>
                    </w:p>
                  </w:txbxContent>
                </v:textbox>
                <w10:wrap type="none"/>
              </v:shape>
              <v:shape style="position:absolute;left:9719;top:122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group>
            <w10:wrap type="none"/>
          </v:group>
        </w:pict>
      </w:r>
      <w:r>
        <w:rPr>
          <w:rFonts w:ascii="Arial" w:hAnsi="Arial" w:cs="Arial" w:eastAsia="Arial" w:hint="default"/>
          <w:sz w:val="24"/>
          <w:szCs w:val="24"/>
        </w:rPr>
        <w:t>(2)</w:t>
      </w:r>
      <w:r>
        <w:rPr>
          <w:rFonts w:ascii="Arial" w:hAnsi="Arial" w:cs="Arial" w:eastAsia="Arial" w:hint="default"/>
          <w:spacing w:val="-5"/>
          <w:sz w:val="24"/>
          <w:szCs w:val="24"/>
        </w:rPr>
        <w:t> </w:t>
      </w:r>
      <w:r>
        <w:rPr>
          <w:rFonts w:ascii="宋体" w:hAnsi="宋体" w:cs="宋体" w:eastAsia="宋体" w:hint="default"/>
          <w:sz w:val="24"/>
          <w:szCs w:val="24"/>
        </w:rPr>
        <w:t>按组合采用账龄分析法计提坏账准备的其他应收款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tbl>
      <w:tblPr>
        <w:tblW w:w="0" w:type="auto"/>
        <w:jc w:val="left"/>
        <w:tblInd w:w="264" w:type="dxa"/>
        <w:tblLayout w:type="fixed"/>
        <w:tblCellMar>
          <w:top w:w="0" w:type="dxa"/>
          <w:left w:w="0" w:type="dxa"/>
          <w:bottom w:w="0" w:type="dxa"/>
          <w:right w:w="0" w:type="dxa"/>
        </w:tblCellMar>
        <w:tblLook w:val="01E0"/>
      </w:tblPr>
      <w:tblGrid>
        <w:gridCol w:w="1008"/>
        <w:gridCol w:w="1537"/>
        <w:gridCol w:w="956"/>
        <w:gridCol w:w="1539"/>
        <w:gridCol w:w="1567"/>
        <w:gridCol w:w="895"/>
        <w:gridCol w:w="1442"/>
      </w:tblGrid>
      <w:tr>
        <w:trPr>
          <w:trHeight w:val="259" w:hRule="exact"/>
        </w:trPr>
        <w:tc>
          <w:tcPr>
            <w:tcW w:w="1008" w:type="dxa"/>
            <w:tcBorders>
              <w:top w:val="nil" w:sz="6" w:space="0" w:color="auto"/>
              <w:left w:val="nil" w:sz="6" w:space="0" w:color="auto"/>
              <w:bottom w:val="nil" w:sz="6" w:space="0" w:color="auto"/>
              <w:right w:val="nil" w:sz="6" w:space="0" w:color="auto"/>
            </w:tcBorders>
          </w:tcPr>
          <w:p>
            <w:pPr>
              <w:pStyle w:val="TableParagraph"/>
              <w:spacing w:line="234" w:lineRule="exact"/>
              <w:ind w:right="1"/>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45"/>
              <w:jc w:val="right"/>
              <w:rPr>
                <w:rFonts w:ascii="Arial" w:hAnsi="Arial" w:cs="Arial" w:eastAsia="Arial" w:hint="default"/>
                <w:sz w:val="20"/>
                <w:szCs w:val="20"/>
              </w:rPr>
            </w:pPr>
            <w:r>
              <w:rPr>
                <w:rFonts w:ascii="Arial"/>
                <w:spacing w:val="-2"/>
                <w:sz w:val="20"/>
              </w:rPr>
              <w:t>19,640,668.78</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96"/>
              <w:jc w:val="right"/>
              <w:rPr>
                <w:rFonts w:ascii="Arial" w:hAnsi="Arial" w:cs="Arial" w:eastAsia="Arial" w:hint="default"/>
                <w:sz w:val="20"/>
                <w:szCs w:val="20"/>
              </w:rPr>
            </w:pPr>
            <w:r>
              <w:rPr>
                <w:rFonts w:ascii="Arial"/>
                <w:spacing w:val="-1"/>
                <w:sz w:val="20"/>
              </w:rPr>
              <w:t>72.24</w:t>
            </w:r>
            <w:r>
              <w:rPr>
                <w:rFonts w:ascii="Arial"/>
                <w:sz w:val="20"/>
              </w:rPr>
            </w:r>
          </w:p>
        </w:tc>
        <w:tc>
          <w:tcPr>
            <w:tcW w:w="1539" w:type="dxa"/>
            <w:tcBorders>
              <w:top w:val="nil" w:sz="6" w:space="0" w:color="auto"/>
              <w:left w:val="nil" w:sz="6" w:space="0" w:color="auto"/>
              <w:bottom w:val="nil" w:sz="6" w:space="0" w:color="auto"/>
              <w:right w:val="nil" w:sz="6" w:space="0" w:color="auto"/>
            </w:tcBorders>
          </w:tcPr>
          <w:p>
            <w:pP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14"/>
              <w:jc w:val="right"/>
              <w:rPr>
                <w:rFonts w:ascii="Arial" w:hAnsi="Arial" w:cs="Arial" w:eastAsia="Arial" w:hint="default"/>
                <w:sz w:val="20"/>
                <w:szCs w:val="20"/>
              </w:rPr>
            </w:pPr>
            <w:r>
              <w:rPr>
                <w:rFonts w:ascii="Arial"/>
                <w:spacing w:val="-2"/>
                <w:sz w:val="20"/>
              </w:rPr>
              <w:t>13,319,643.89</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65"/>
              <w:jc w:val="right"/>
              <w:rPr>
                <w:rFonts w:ascii="Arial" w:hAnsi="Arial" w:cs="Arial" w:eastAsia="Arial" w:hint="default"/>
                <w:sz w:val="20"/>
                <w:szCs w:val="20"/>
              </w:rPr>
            </w:pPr>
            <w:r>
              <w:rPr>
                <w:rFonts w:ascii="Arial"/>
                <w:spacing w:val="-1"/>
                <w:sz w:val="20"/>
              </w:rPr>
              <w:t>64.13</w:t>
            </w:r>
            <w:r>
              <w:rPr>
                <w:rFonts w:ascii="Arial"/>
                <w:sz w:val="20"/>
              </w:rPr>
            </w:r>
          </w:p>
        </w:tc>
        <w:tc>
          <w:tcPr>
            <w:tcW w:w="1442" w:type="dxa"/>
            <w:tcBorders>
              <w:top w:val="nil" w:sz="6" w:space="0" w:color="auto"/>
              <w:left w:val="nil" w:sz="6" w:space="0" w:color="auto"/>
              <w:bottom w:val="nil" w:sz="6" w:space="0" w:color="auto"/>
              <w:right w:val="nil" w:sz="6" w:space="0" w:color="auto"/>
            </w:tcBorders>
          </w:tcPr>
          <w:p>
            <w:pPr/>
          </w:p>
        </w:tc>
      </w:tr>
      <w:tr>
        <w:trPr>
          <w:trHeight w:val="276" w:hRule="exact"/>
        </w:trPr>
        <w:tc>
          <w:tcPr>
            <w:tcW w:w="1008" w:type="dxa"/>
            <w:tcBorders>
              <w:top w:val="nil" w:sz="6" w:space="0" w:color="auto"/>
              <w:left w:val="nil" w:sz="6" w:space="0" w:color="auto"/>
              <w:bottom w:val="nil" w:sz="6" w:space="0" w:color="auto"/>
              <w:right w:val="nil" w:sz="6" w:space="0" w:color="auto"/>
            </w:tcBorders>
          </w:tcPr>
          <w:p>
            <w:pPr>
              <w:pStyle w:val="TableParagraph"/>
              <w:spacing w:line="244" w:lineRule="exact"/>
              <w:ind w:left="10" w:right="0"/>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44"/>
              <w:jc w:val="right"/>
              <w:rPr>
                <w:rFonts w:ascii="Arial" w:hAnsi="Arial" w:cs="Arial" w:eastAsia="Arial" w:hint="default"/>
                <w:sz w:val="20"/>
                <w:szCs w:val="20"/>
              </w:rPr>
            </w:pPr>
            <w:r>
              <w:rPr>
                <w:rFonts w:ascii="Arial"/>
                <w:spacing w:val="-1"/>
                <w:sz w:val="20"/>
              </w:rPr>
              <w:t>200,000.00</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95"/>
              <w:jc w:val="right"/>
              <w:rPr>
                <w:rFonts w:ascii="Arial" w:hAnsi="Arial" w:cs="Arial" w:eastAsia="Arial" w:hint="default"/>
                <w:sz w:val="20"/>
                <w:szCs w:val="20"/>
              </w:rPr>
            </w:pPr>
            <w:r>
              <w:rPr>
                <w:rFonts w:ascii="Arial"/>
                <w:sz w:val="20"/>
              </w:rPr>
              <w:t>0.74</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71"/>
              <w:jc w:val="right"/>
              <w:rPr>
                <w:rFonts w:ascii="Arial" w:hAnsi="Arial" w:cs="Arial" w:eastAsia="Arial" w:hint="default"/>
                <w:sz w:val="20"/>
                <w:szCs w:val="20"/>
              </w:rPr>
            </w:pPr>
            <w:r>
              <w:rPr>
                <w:rFonts w:ascii="Arial"/>
                <w:spacing w:val="-1"/>
                <w:sz w:val="20"/>
              </w:rPr>
              <w:t>10,000.00</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14"/>
              <w:jc w:val="right"/>
              <w:rPr>
                <w:rFonts w:ascii="Arial" w:hAnsi="Arial" w:cs="Arial" w:eastAsia="Arial" w:hint="default"/>
                <w:sz w:val="20"/>
                <w:szCs w:val="20"/>
              </w:rPr>
            </w:pPr>
            <w:r>
              <w:rPr>
                <w:rFonts w:ascii="Arial"/>
                <w:spacing w:val="-1"/>
                <w:sz w:val="20"/>
              </w:rPr>
              <w:t>550,000.00</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64"/>
              <w:jc w:val="right"/>
              <w:rPr>
                <w:rFonts w:ascii="Arial" w:hAnsi="Arial" w:cs="Arial" w:eastAsia="Arial" w:hint="default"/>
                <w:sz w:val="20"/>
                <w:szCs w:val="20"/>
              </w:rPr>
            </w:pPr>
            <w:r>
              <w:rPr>
                <w:rFonts w:ascii="Arial"/>
                <w:sz w:val="20"/>
              </w:rPr>
              <w:t>2.65</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105"/>
              <w:jc w:val="right"/>
              <w:rPr>
                <w:rFonts w:ascii="Arial" w:hAnsi="Arial" w:cs="Arial" w:eastAsia="Arial" w:hint="default"/>
                <w:sz w:val="20"/>
                <w:szCs w:val="20"/>
              </w:rPr>
            </w:pPr>
            <w:r>
              <w:rPr>
                <w:rFonts w:ascii="Arial"/>
                <w:spacing w:val="-1"/>
                <w:sz w:val="20"/>
              </w:rPr>
              <w:t>27,500.00</w:t>
            </w:r>
          </w:p>
        </w:tc>
      </w:tr>
      <w:tr>
        <w:trPr>
          <w:trHeight w:val="263" w:hRule="exact"/>
        </w:trPr>
        <w:tc>
          <w:tcPr>
            <w:tcW w:w="1008" w:type="dxa"/>
            <w:tcBorders>
              <w:top w:val="nil" w:sz="6" w:space="0" w:color="auto"/>
              <w:left w:val="nil" w:sz="6" w:space="0" w:color="auto"/>
              <w:bottom w:val="nil" w:sz="6" w:space="0" w:color="auto"/>
              <w:right w:val="nil" w:sz="6" w:space="0" w:color="auto"/>
            </w:tcBorders>
          </w:tcPr>
          <w:p>
            <w:pPr>
              <w:pStyle w:val="TableParagraph"/>
              <w:spacing w:line="238" w:lineRule="exact"/>
              <w:ind w:left="10" w:right="0"/>
              <w:jc w:val="center"/>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6"/>
                <w:sz w:val="20"/>
                <w:szCs w:val="20"/>
              </w:rPr>
              <w:t> </w:t>
            </w:r>
            <w:r>
              <w:rPr>
                <w:rFonts w:ascii="宋体" w:hAnsi="宋体" w:cs="宋体" w:eastAsia="宋体" w:hint="default"/>
                <w:sz w:val="20"/>
                <w:szCs w:val="20"/>
              </w:rPr>
              <w:t>至</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4"/>
              <w:jc w:val="right"/>
              <w:rPr>
                <w:rFonts w:ascii="Arial" w:hAnsi="Arial" w:cs="Arial" w:eastAsia="Arial" w:hint="default"/>
                <w:sz w:val="20"/>
                <w:szCs w:val="20"/>
              </w:rPr>
            </w:pPr>
            <w:r>
              <w:rPr>
                <w:rFonts w:ascii="Arial"/>
                <w:spacing w:val="-1"/>
                <w:sz w:val="20"/>
              </w:rPr>
              <w:t>450,000.00</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96"/>
              <w:jc w:val="right"/>
              <w:rPr>
                <w:rFonts w:ascii="Arial" w:hAnsi="Arial" w:cs="Arial" w:eastAsia="Arial" w:hint="default"/>
                <w:sz w:val="20"/>
                <w:szCs w:val="20"/>
              </w:rPr>
            </w:pPr>
            <w:r>
              <w:rPr>
                <w:rFonts w:ascii="Arial"/>
                <w:sz w:val="20"/>
              </w:rPr>
              <w:t>1.65</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71"/>
              <w:jc w:val="right"/>
              <w:rPr>
                <w:rFonts w:ascii="Arial" w:hAnsi="Arial" w:cs="Arial" w:eastAsia="Arial" w:hint="default"/>
                <w:sz w:val="20"/>
                <w:szCs w:val="20"/>
              </w:rPr>
            </w:pPr>
            <w:r>
              <w:rPr>
                <w:rFonts w:ascii="Arial"/>
                <w:spacing w:val="-1"/>
                <w:sz w:val="20"/>
              </w:rPr>
              <w:t>90,000.00</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14"/>
              <w:jc w:val="right"/>
              <w:rPr>
                <w:rFonts w:ascii="Arial" w:hAnsi="Arial" w:cs="Arial" w:eastAsia="Arial" w:hint="default"/>
                <w:sz w:val="20"/>
                <w:szCs w:val="20"/>
              </w:rPr>
            </w:pPr>
            <w:r>
              <w:rPr>
                <w:rFonts w:ascii="Arial"/>
                <w:spacing w:val="-1"/>
                <w:sz w:val="20"/>
              </w:rPr>
              <w:t>390,203.80</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65"/>
              <w:jc w:val="right"/>
              <w:rPr>
                <w:rFonts w:ascii="Arial" w:hAnsi="Arial" w:cs="Arial" w:eastAsia="Arial" w:hint="default"/>
                <w:sz w:val="20"/>
                <w:szCs w:val="20"/>
              </w:rPr>
            </w:pPr>
            <w:r>
              <w:rPr>
                <w:rFonts w:ascii="Arial"/>
                <w:sz w:val="20"/>
              </w:rPr>
              <w:t>1.88</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Arial" w:hAnsi="Arial" w:cs="Arial" w:eastAsia="Arial" w:hint="default"/>
                <w:sz w:val="20"/>
                <w:szCs w:val="20"/>
              </w:rPr>
            </w:pPr>
            <w:r>
              <w:rPr>
                <w:rFonts w:ascii="Arial"/>
                <w:spacing w:val="-1"/>
                <w:sz w:val="20"/>
              </w:rPr>
              <w:t>78,040.76</w:t>
            </w:r>
          </w:p>
        </w:tc>
      </w:tr>
      <w:tr>
        <w:trPr>
          <w:trHeight w:val="272" w:hRule="exact"/>
        </w:trPr>
        <w:tc>
          <w:tcPr>
            <w:tcW w:w="1008" w:type="dxa"/>
            <w:tcBorders>
              <w:top w:val="nil" w:sz="6" w:space="0" w:color="auto"/>
              <w:left w:val="nil" w:sz="6" w:space="0" w:color="auto"/>
              <w:bottom w:val="nil" w:sz="6" w:space="0" w:color="auto"/>
              <w:right w:val="nil" w:sz="6" w:space="0" w:color="auto"/>
            </w:tcBorders>
          </w:tcPr>
          <w:p>
            <w:pPr>
              <w:pStyle w:val="TableParagraph"/>
              <w:spacing w:line="244" w:lineRule="exact"/>
              <w:ind w:right="1"/>
              <w:jc w:val="center"/>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年以上</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42"/>
              <w:jc w:val="right"/>
              <w:rPr>
                <w:rFonts w:ascii="Arial" w:hAnsi="Arial" w:cs="Arial" w:eastAsia="Arial" w:hint="default"/>
                <w:sz w:val="20"/>
                <w:szCs w:val="20"/>
              </w:rPr>
            </w:pPr>
            <w:r>
              <w:rPr>
                <w:rFonts w:ascii="Arial"/>
                <w:spacing w:val="-1"/>
                <w:sz w:val="20"/>
              </w:rPr>
              <w:t>6,898,417.24</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96"/>
              <w:jc w:val="right"/>
              <w:rPr>
                <w:rFonts w:ascii="Arial" w:hAnsi="Arial" w:cs="Arial" w:eastAsia="Arial" w:hint="default"/>
                <w:sz w:val="20"/>
                <w:szCs w:val="20"/>
              </w:rPr>
            </w:pPr>
            <w:r>
              <w:rPr>
                <w:rFonts w:ascii="Arial"/>
                <w:sz w:val="20"/>
              </w:rPr>
              <w:t>25.37</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69"/>
              <w:jc w:val="right"/>
              <w:rPr>
                <w:rFonts w:ascii="Arial" w:hAnsi="Arial" w:cs="Arial" w:eastAsia="Arial" w:hint="default"/>
                <w:sz w:val="20"/>
                <w:szCs w:val="20"/>
              </w:rPr>
            </w:pPr>
            <w:r>
              <w:rPr>
                <w:rFonts w:ascii="Arial"/>
                <w:spacing w:val="-1"/>
                <w:sz w:val="20"/>
              </w:rPr>
              <w:t>6,898,417.24</w:t>
            </w:r>
          </w:p>
        </w:tc>
        <w:tc>
          <w:tcPr>
            <w:tcW w:w="156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12"/>
              <w:jc w:val="right"/>
              <w:rPr>
                <w:rFonts w:ascii="Arial" w:hAnsi="Arial" w:cs="Arial" w:eastAsia="Arial" w:hint="default"/>
                <w:sz w:val="20"/>
                <w:szCs w:val="20"/>
              </w:rPr>
            </w:pPr>
            <w:r>
              <w:rPr>
                <w:rFonts w:ascii="Arial"/>
                <w:spacing w:val="-1"/>
                <w:sz w:val="20"/>
              </w:rPr>
              <w:t>6,508,213.44</w:t>
            </w:r>
          </w:p>
        </w:tc>
        <w:tc>
          <w:tcPr>
            <w:tcW w:w="89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64"/>
              <w:jc w:val="right"/>
              <w:rPr>
                <w:rFonts w:ascii="Arial" w:hAnsi="Arial" w:cs="Arial" w:eastAsia="Arial" w:hint="default"/>
                <w:sz w:val="20"/>
                <w:szCs w:val="20"/>
              </w:rPr>
            </w:pPr>
            <w:r>
              <w:rPr>
                <w:rFonts w:ascii="Arial"/>
                <w:sz w:val="20"/>
              </w:rPr>
              <w:t>31.34</w:t>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04"/>
              <w:jc w:val="right"/>
              <w:rPr>
                <w:rFonts w:ascii="Arial" w:hAnsi="Arial" w:cs="Arial" w:eastAsia="Arial" w:hint="default"/>
                <w:sz w:val="20"/>
                <w:szCs w:val="20"/>
              </w:rPr>
            </w:pPr>
            <w:r>
              <w:rPr>
                <w:rFonts w:ascii="Arial"/>
                <w:spacing w:val="-1"/>
                <w:sz w:val="20"/>
              </w:rPr>
              <w:t>6,508,213.44</w:t>
            </w:r>
          </w:p>
        </w:tc>
      </w:tr>
      <w:tr>
        <w:trPr>
          <w:trHeight w:val="291" w:hRule="exact"/>
        </w:trPr>
        <w:tc>
          <w:tcPr>
            <w:tcW w:w="1008" w:type="dxa"/>
            <w:tcBorders>
              <w:top w:val="nil" w:sz="6" w:space="0" w:color="auto"/>
              <w:left w:val="nil" w:sz="6" w:space="0" w:color="auto"/>
              <w:bottom w:val="single" w:sz="17" w:space="0" w:color="000000"/>
              <w:right w:val="nil" w:sz="6" w:space="0" w:color="auto"/>
            </w:tcBorders>
          </w:tcPr>
          <w:p>
            <w:pPr>
              <w:pStyle w:val="TableParagraph"/>
              <w:tabs>
                <w:tab w:pos="511" w:val="left" w:leader="none"/>
              </w:tabs>
              <w:spacing w:line="233" w:lineRule="exact"/>
              <w:ind w:left="12" w:right="0"/>
              <w:jc w:val="center"/>
              <w:rPr>
                <w:rFonts w:ascii="宋体" w:hAnsi="宋体" w:cs="宋体" w:eastAsia="宋体" w:hint="default"/>
                <w:sz w:val="20"/>
                <w:szCs w:val="20"/>
              </w:rPr>
            </w:pPr>
            <w:r>
              <w:rPr>
                <w:rFonts w:ascii="宋体" w:hAnsi="宋体" w:cs="宋体" w:eastAsia="宋体" w:hint="default"/>
                <w:sz w:val="20"/>
                <w:szCs w:val="20"/>
              </w:rPr>
              <w:t>合</w:t>
              <w:tab/>
              <w:t>计</w:t>
            </w:r>
          </w:p>
        </w:tc>
        <w:tc>
          <w:tcPr>
            <w:tcW w:w="1537"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44"/>
              <w:jc w:val="right"/>
              <w:rPr>
                <w:rFonts w:ascii="Arial" w:hAnsi="Arial" w:cs="Arial" w:eastAsia="Arial" w:hint="default"/>
                <w:sz w:val="20"/>
                <w:szCs w:val="20"/>
              </w:rPr>
            </w:pPr>
            <w:r>
              <w:rPr>
                <w:rFonts w:ascii="Arial"/>
                <w:spacing w:val="-2"/>
                <w:sz w:val="20"/>
              </w:rPr>
              <w:t>27,189,086.02</w:t>
            </w:r>
          </w:p>
        </w:tc>
        <w:tc>
          <w:tcPr>
            <w:tcW w:w="956"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96"/>
              <w:jc w:val="right"/>
              <w:rPr>
                <w:rFonts w:ascii="Arial" w:hAnsi="Arial" w:cs="Arial" w:eastAsia="Arial" w:hint="default"/>
                <w:sz w:val="20"/>
                <w:szCs w:val="20"/>
              </w:rPr>
            </w:pPr>
            <w:r>
              <w:rPr>
                <w:rFonts w:ascii="Arial"/>
                <w:spacing w:val="-1"/>
                <w:sz w:val="20"/>
              </w:rPr>
              <w:t>100.00</w:t>
            </w:r>
            <w:r>
              <w:rPr>
                <w:rFonts w:ascii="Arial"/>
                <w:sz w:val="20"/>
              </w:rPr>
            </w:r>
          </w:p>
        </w:tc>
        <w:tc>
          <w:tcPr>
            <w:tcW w:w="1539"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70"/>
              <w:jc w:val="right"/>
              <w:rPr>
                <w:rFonts w:ascii="Arial" w:hAnsi="Arial" w:cs="Arial" w:eastAsia="Arial" w:hint="default"/>
                <w:sz w:val="20"/>
                <w:szCs w:val="20"/>
              </w:rPr>
            </w:pPr>
            <w:r>
              <w:rPr>
                <w:rFonts w:ascii="Arial"/>
                <w:spacing w:val="-2"/>
                <w:sz w:val="20"/>
              </w:rPr>
              <w:t>6,998,417.24</w:t>
            </w:r>
            <w:r>
              <w:rPr>
                <w:rFonts w:ascii="Arial"/>
                <w:sz w:val="20"/>
              </w:rPr>
            </w:r>
          </w:p>
        </w:tc>
        <w:tc>
          <w:tcPr>
            <w:tcW w:w="1567"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13"/>
              <w:jc w:val="right"/>
              <w:rPr>
                <w:rFonts w:ascii="Arial" w:hAnsi="Arial" w:cs="Arial" w:eastAsia="Arial" w:hint="default"/>
                <w:sz w:val="20"/>
                <w:szCs w:val="20"/>
              </w:rPr>
            </w:pPr>
            <w:r>
              <w:rPr>
                <w:rFonts w:ascii="Arial"/>
                <w:spacing w:val="-1"/>
                <w:sz w:val="20"/>
              </w:rPr>
              <w:t>20,768,061.13</w:t>
            </w:r>
          </w:p>
        </w:tc>
        <w:tc>
          <w:tcPr>
            <w:tcW w:w="895"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65"/>
              <w:jc w:val="right"/>
              <w:rPr>
                <w:rFonts w:ascii="Arial" w:hAnsi="Arial" w:cs="Arial" w:eastAsia="Arial" w:hint="default"/>
                <w:sz w:val="20"/>
                <w:szCs w:val="20"/>
              </w:rPr>
            </w:pPr>
            <w:r>
              <w:rPr>
                <w:rFonts w:ascii="Arial"/>
                <w:sz w:val="20"/>
              </w:rPr>
              <w:t>100.00</w:t>
            </w:r>
          </w:p>
        </w:tc>
        <w:tc>
          <w:tcPr>
            <w:tcW w:w="1442" w:type="dxa"/>
            <w:tcBorders>
              <w:top w:val="nil" w:sz="6" w:space="0" w:color="auto"/>
              <w:left w:val="nil" w:sz="6" w:space="0" w:color="auto"/>
              <w:bottom w:val="single" w:sz="17" w:space="0" w:color="000000"/>
              <w:right w:val="nil" w:sz="6" w:space="0" w:color="auto"/>
            </w:tcBorders>
          </w:tcPr>
          <w:p>
            <w:pPr>
              <w:pStyle w:val="TableParagraph"/>
              <w:spacing w:line="240" w:lineRule="auto" w:before="14"/>
              <w:ind w:right="104"/>
              <w:jc w:val="right"/>
              <w:rPr>
                <w:rFonts w:ascii="Arial" w:hAnsi="Arial" w:cs="Arial" w:eastAsia="Arial" w:hint="default"/>
                <w:sz w:val="20"/>
                <w:szCs w:val="20"/>
              </w:rPr>
            </w:pPr>
            <w:r>
              <w:rPr>
                <w:rFonts w:ascii="Arial"/>
                <w:spacing w:val="-1"/>
                <w:sz w:val="20"/>
              </w:rPr>
              <w:t>6,613,754.20</w:t>
            </w:r>
          </w:p>
        </w:tc>
      </w:tr>
    </w:tbl>
    <w:p>
      <w:pPr>
        <w:spacing w:before="59"/>
        <w:ind w:left="620" w:right="1133" w:firstLine="0"/>
        <w:jc w:val="left"/>
        <w:rPr>
          <w:rFonts w:ascii="宋体" w:hAnsi="宋体" w:cs="宋体" w:eastAsia="宋体" w:hint="default"/>
          <w:sz w:val="24"/>
          <w:szCs w:val="24"/>
        </w:rPr>
      </w:pPr>
      <w:r>
        <w:rPr/>
        <w:pict>
          <v:group style="position:absolute;margin-left:96.000015pt;margin-top:28.246048pt;width:444.75pt;height:114.4pt;mso-position-horizontal-relative:page;mso-position-vertical-relative:paragraph;z-index:-612640" coordorigin="1920,565" coordsize="8895,2288">
            <v:group style="position:absolute;left:1939;top:572;width:3094;height:2" coordorigin="1939,572" coordsize="3094,2">
              <v:shape style="position:absolute;left:1939;top:572;width:3094;height:2" coordorigin="1939,572" coordsize="3094,0" path="m1939,572l5033,572e" filled="false" stroked="true" strokeweight=".72pt" strokecolor="#000000">
                <v:path arrowok="t"/>
              </v:shape>
            </v:group>
            <v:group style="position:absolute;left:1939;top:601;width:3094;height:2" coordorigin="1939,601" coordsize="3094,2">
              <v:shape style="position:absolute;left:1939;top:601;width:3094;height:2" coordorigin="1939,601" coordsize="3094,0" path="m1939,601l5033,601e" filled="false" stroked="true" strokeweight=".72pt" strokecolor="#000000">
                <v:path arrowok="t"/>
              </v:shape>
              <v:shape style="position:absolute;left:5033;top:608;width:10;height:2" type="#_x0000_t75" stroked="false">
                <v:imagedata r:id="rId63" o:title=""/>
              </v:shape>
            </v:group>
            <v:group style="position:absolute;left:5033;top:572;width:44;height:2" coordorigin="5033,572" coordsize="44,2">
              <v:shape style="position:absolute;left:5033;top:572;width:44;height:2" coordorigin="5033,572" coordsize="44,0" path="m5033,572l5076,572e" filled="false" stroked="true" strokeweight=".72pt" strokecolor="#000000">
                <v:path arrowok="t"/>
              </v:shape>
            </v:group>
            <v:group style="position:absolute;left:5033;top:601;width:44;height:2" coordorigin="5033,601" coordsize="44,2">
              <v:shape style="position:absolute;left:5033;top:601;width:44;height:2" coordorigin="5033,601" coordsize="44,0" path="m5033,601l5076,601e" filled="false" stroked="true" strokeweight=".72pt" strokecolor="#000000">
                <v:path arrowok="t"/>
              </v:shape>
            </v:group>
            <v:group style="position:absolute;left:5076;top:572;width:1397;height:2" coordorigin="5076,572" coordsize="1397,2">
              <v:shape style="position:absolute;left:5076;top:572;width:1397;height:2" coordorigin="5076,572" coordsize="1397,0" path="m5076,572l6473,572e" filled="false" stroked="true" strokeweight=".72pt" strokecolor="#000000">
                <v:path arrowok="t"/>
              </v:shape>
            </v:group>
            <v:group style="position:absolute;left:5076;top:601;width:1397;height:2" coordorigin="5076,601" coordsize="1397,2">
              <v:shape style="position:absolute;left:5076;top:601;width:1397;height:2" coordorigin="5076,601" coordsize="1397,0" path="m5076,601l6473,601e" filled="false" stroked="true" strokeweight=".72pt" strokecolor="#000000">
                <v:path arrowok="t"/>
              </v:shape>
              <v:shape style="position:absolute;left:6473;top:608;width:10;height:2" type="#_x0000_t75" stroked="false">
                <v:imagedata r:id="rId63" o:title=""/>
              </v:shape>
            </v:group>
            <v:group style="position:absolute;left:6473;top:572;width:44;height:2" coordorigin="6473,572" coordsize="44,2">
              <v:shape style="position:absolute;left:6473;top:572;width:44;height:2" coordorigin="6473,572" coordsize="44,0" path="m6473,572l6516,572e" filled="false" stroked="true" strokeweight=".72pt" strokecolor="#000000">
                <v:path arrowok="t"/>
              </v:shape>
            </v:group>
            <v:group style="position:absolute;left:6473;top:601;width:44;height:2" coordorigin="6473,601" coordsize="44,2">
              <v:shape style="position:absolute;left:6473;top:601;width:44;height:2" coordorigin="6473,601" coordsize="44,0" path="m6473,601l6516,601e" filled="false" stroked="true" strokeweight=".72pt" strokecolor="#000000">
                <v:path arrowok="t"/>
              </v:shape>
            </v:group>
            <v:group style="position:absolute;left:6516;top:572;width:1577;height:2" coordorigin="6516,572" coordsize="1577,2">
              <v:shape style="position:absolute;left:6516;top:572;width:1577;height:2" coordorigin="6516,572" coordsize="1577,0" path="m6516,572l8093,572e" filled="false" stroked="true" strokeweight=".72pt" strokecolor="#000000">
                <v:path arrowok="t"/>
              </v:shape>
            </v:group>
            <v:group style="position:absolute;left:6516;top:601;width:1577;height:2" coordorigin="6516,601" coordsize="1577,2">
              <v:shape style="position:absolute;left:6516;top:601;width:1577;height:2" coordorigin="6516,601" coordsize="1577,0" path="m6516,601l8093,601e" filled="false" stroked="true" strokeweight=".72pt" strokecolor="#000000">
                <v:path arrowok="t"/>
              </v:shape>
              <v:shape style="position:absolute;left:8093;top:608;width:10;height:2" type="#_x0000_t75" stroked="false">
                <v:imagedata r:id="rId63" o:title=""/>
              </v:shape>
            </v:group>
            <v:group style="position:absolute;left:8093;top:572;width:44;height:2" coordorigin="8093,572" coordsize="44,2">
              <v:shape style="position:absolute;left:8093;top:572;width:44;height:2" coordorigin="8093,572" coordsize="44,0" path="m8093,572l8136,572e" filled="false" stroked="true" strokeweight=".72pt" strokecolor="#000000">
                <v:path arrowok="t"/>
              </v:shape>
            </v:group>
            <v:group style="position:absolute;left:8093;top:601;width:44;height:2" coordorigin="8093,601" coordsize="44,2">
              <v:shape style="position:absolute;left:8093;top:601;width:44;height:2" coordorigin="8093,601" coordsize="44,0" path="m8093,601l8136,601e" filled="false" stroked="true" strokeweight=".72pt" strokecolor="#000000">
                <v:path arrowok="t"/>
              </v:shape>
            </v:group>
            <v:group style="position:absolute;left:8136;top:572;width:1037;height:2" coordorigin="8136,572" coordsize="1037,2">
              <v:shape style="position:absolute;left:8136;top:572;width:1037;height:2" coordorigin="8136,572" coordsize="1037,0" path="m8136,572l9173,572e" filled="false" stroked="true" strokeweight=".72pt" strokecolor="#000000">
                <v:path arrowok="t"/>
              </v:shape>
            </v:group>
            <v:group style="position:absolute;left:8136;top:601;width:1037;height:2" coordorigin="8136,601" coordsize="1037,2">
              <v:shape style="position:absolute;left:8136;top:601;width:1037;height:2" coordorigin="8136,601" coordsize="1037,0" path="m8136,601l9173,601e" filled="false" stroked="true" strokeweight=".72pt" strokecolor="#000000">
                <v:path arrowok="t"/>
              </v:shape>
              <v:shape style="position:absolute;left:9173;top:608;width:10;height:2" type="#_x0000_t75" stroked="false">
                <v:imagedata r:id="rId63" o:title=""/>
              </v:shape>
            </v:group>
            <v:group style="position:absolute;left:9173;top:572;width:44;height:2" coordorigin="9173,572" coordsize="44,2">
              <v:shape style="position:absolute;left:9173;top:572;width:44;height:2" coordorigin="9173,572" coordsize="44,0" path="m9173,572l9216,572e" filled="false" stroked="true" strokeweight=".72pt" strokecolor="#000000">
                <v:path arrowok="t"/>
              </v:shape>
            </v:group>
            <v:group style="position:absolute;left:9173;top:601;width:44;height:2" coordorigin="9173,601" coordsize="44,2">
              <v:shape style="position:absolute;left:9173;top:601;width:44;height:2" coordorigin="9173,601" coordsize="44,0" path="m9173,601l9216,601e" filled="false" stroked="true" strokeweight=".72pt" strokecolor="#000000">
                <v:path arrowok="t"/>
              </v:shape>
            </v:group>
            <v:group style="position:absolute;left:9216;top:572;width:1575;height:2" coordorigin="9216,572" coordsize="1575,2">
              <v:shape style="position:absolute;left:9216;top:572;width:1575;height:2" coordorigin="9216,572" coordsize="1575,0" path="m9216,572l10790,572e" filled="false" stroked="true" strokeweight=".72pt" strokecolor="#000000">
                <v:path arrowok="t"/>
              </v:shape>
            </v:group>
            <v:group style="position:absolute;left:9216;top:601;width:1575;height:2" coordorigin="9216,601" coordsize="1575,2">
              <v:shape style="position:absolute;left:9216;top:601;width:1575;height:2" coordorigin="9216,601" coordsize="1575,0" path="m9216,601l10790,601e" filled="false" stroked="true" strokeweight=".72pt" strokecolor="#000000">
                <v:path arrowok="t"/>
              </v:shape>
              <v:shape style="position:absolute;left:5014;top:591;width:4188;height:583" type="#_x0000_t75" stroked="false">
                <v:imagedata r:id="rId289" o:title=""/>
              </v:shape>
              <v:shape style="position:absolute;left:1920;top:1136;width:8894;height:1716" type="#_x0000_t75" stroked="false">
                <v:imagedata r:id="rId290" o:title=""/>
              </v:shape>
              <v:shape style="position:absolute;left:3068;top:77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5338;top:77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款项内容</w:t>
                      </w:r>
                    </w:p>
                  </w:txbxContent>
                </v:textbox>
                <w10:wrap type="none"/>
              </v:shape>
              <v:shape style="position:absolute;left:7078;top:776;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8428;top:776;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账龄</w:t>
                      </w:r>
                    </w:p>
                  </w:txbxContent>
                </v:textbox>
                <w10:wrap type="none"/>
              </v:shape>
              <v:shape style="position:absolute;left:9358;top:640;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占其他应收款</w:t>
                      </w:r>
                    </w:p>
                  </w:txbxContent>
                </v:textbox>
                <w10:wrap type="none"/>
              </v:shape>
            </v:group>
            <w10:wrap type="none"/>
          </v:group>
        </w:pict>
      </w:r>
      <w:r>
        <w:rPr>
          <w:rFonts w:ascii="Arial" w:hAnsi="Arial" w:cs="Arial" w:eastAsia="Arial" w:hint="default"/>
          <w:sz w:val="24"/>
          <w:szCs w:val="24"/>
        </w:rPr>
        <w:t>(3)</w:t>
      </w:r>
      <w:r>
        <w:rPr>
          <w:rFonts w:ascii="Arial" w:hAnsi="Arial" w:cs="Arial" w:eastAsia="Arial" w:hint="default"/>
          <w:spacing w:val="-5"/>
          <w:sz w:val="24"/>
          <w:szCs w:val="24"/>
        </w:rPr>
        <w:t> </w:t>
      </w:r>
      <w:r>
        <w:rPr>
          <w:rFonts w:ascii="宋体" w:hAnsi="宋体" w:cs="宋体" w:eastAsia="宋体" w:hint="default"/>
          <w:sz w:val="24"/>
          <w:szCs w:val="24"/>
        </w:rPr>
        <w:t>其他应收款金额前五名单位情况</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tbl>
      <w:tblPr>
        <w:tblW w:w="0" w:type="auto"/>
        <w:jc w:val="left"/>
        <w:tblInd w:w="264" w:type="dxa"/>
        <w:tblLayout w:type="fixed"/>
        <w:tblCellMar>
          <w:top w:w="0" w:type="dxa"/>
          <w:left w:w="0" w:type="dxa"/>
          <w:bottom w:w="0" w:type="dxa"/>
          <w:right w:w="0" w:type="dxa"/>
        </w:tblCellMar>
        <w:tblLook w:val="01E0"/>
      </w:tblPr>
      <w:tblGrid>
        <w:gridCol w:w="3078"/>
        <w:gridCol w:w="1532"/>
        <w:gridCol w:w="1589"/>
        <w:gridCol w:w="1036"/>
        <w:gridCol w:w="1638"/>
      </w:tblGrid>
      <w:tr>
        <w:trPr>
          <w:trHeight w:val="254" w:hRule="exact"/>
        </w:trPr>
        <w:tc>
          <w:tcPr>
            <w:tcW w:w="7234" w:type="dxa"/>
            <w:gridSpan w:val="4"/>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Style w:val="TableParagraph"/>
              <w:spacing w:line="225" w:lineRule="exact"/>
              <w:ind w:left="20" w:right="0"/>
              <w:jc w:val="center"/>
              <w:rPr>
                <w:rFonts w:ascii="Arial" w:hAnsi="Arial" w:cs="Arial" w:eastAsia="Arial" w:hint="default"/>
                <w:sz w:val="21"/>
                <w:szCs w:val="21"/>
              </w:rPr>
            </w:pPr>
            <w:r>
              <w:rPr>
                <w:rFonts w:ascii="宋体" w:hAnsi="宋体" w:cs="宋体" w:eastAsia="宋体" w:hint="default"/>
                <w:sz w:val="21"/>
                <w:szCs w:val="21"/>
              </w:rPr>
              <w:t>总额的比例</w:t>
            </w:r>
            <w:r>
              <w:rPr>
                <w:rFonts w:ascii="Arial" w:hAnsi="Arial" w:cs="Arial" w:eastAsia="Arial" w:hint="default"/>
                <w:sz w:val="21"/>
                <w:szCs w:val="21"/>
              </w:rPr>
              <w:t>(%)</w:t>
            </w:r>
          </w:p>
        </w:tc>
      </w:tr>
      <w:tr>
        <w:trPr>
          <w:trHeight w:val="278"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34" w:lineRule="exact"/>
              <w:ind w:left="122" w:right="0"/>
              <w:jc w:val="left"/>
              <w:rPr>
                <w:rFonts w:ascii="宋体" w:hAnsi="宋体" w:cs="宋体" w:eastAsia="宋体" w:hint="default"/>
                <w:sz w:val="20"/>
                <w:szCs w:val="20"/>
              </w:rPr>
            </w:pPr>
            <w:r>
              <w:rPr>
                <w:rFonts w:ascii="宋体" w:hAnsi="宋体" w:cs="宋体" w:eastAsia="宋体" w:hint="default"/>
                <w:sz w:val="20"/>
                <w:szCs w:val="20"/>
              </w:rPr>
              <w:t>沈阳铁路局锦州车务段高桥镇站</w:t>
            </w:r>
          </w:p>
        </w:tc>
        <w:tc>
          <w:tcPr>
            <w:tcW w:w="1532" w:type="dxa"/>
            <w:tcBorders>
              <w:top w:val="nil" w:sz="6" w:space="0" w:color="auto"/>
              <w:left w:val="nil" w:sz="6" w:space="0" w:color="auto"/>
              <w:bottom w:val="nil" w:sz="6" w:space="0" w:color="auto"/>
              <w:right w:val="nil" w:sz="6" w:space="0" w:color="auto"/>
            </w:tcBorders>
          </w:tcPr>
          <w:p>
            <w:pPr>
              <w:pStyle w:val="TableParagraph"/>
              <w:spacing w:line="234" w:lineRule="exact"/>
              <w:ind w:right="20"/>
              <w:jc w:val="center"/>
              <w:rPr>
                <w:rFonts w:ascii="宋体" w:hAnsi="宋体" w:cs="宋体" w:eastAsia="宋体" w:hint="default"/>
                <w:sz w:val="20"/>
                <w:szCs w:val="20"/>
              </w:rPr>
            </w:pPr>
            <w:r>
              <w:rPr>
                <w:rFonts w:ascii="宋体" w:hAnsi="宋体" w:cs="宋体" w:eastAsia="宋体" w:hint="default"/>
                <w:sz w:val="20"/>
                <w:szCs w:val="20"/>
              </w:rPr>
              <w:t>代付铁路运费</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0"/>
              <w:jc w:val="right"/>
              <w:rPr>
                <w:rFonts w:ascii="Arial" w:hAnsi="Arial" w:cs="Arial" w:eastAsia="Arial" w:hint="default"/>
                <w:sz w:val="20"/>
                <w:szCs w:val="20"/>
              </w:rPr>
            </w:pPr>
            <w:r>
              <w:rPr>
                <w:rFonts w:ascii="Arial"/>
                <w:spacing w:val="-2"/>
                <w:sz w:val="20"/>
              </w:rPr>
              <w:t>5,639,416.71</w:t>
            </w:r>
            <w:r>
              <w:rPr>
                <w:rFonts w:ascii="Arial"/>
                <w:sz w:val="20"/>
              </w:rPr>
            </w:r>
          </w:p>
        </w:tc>
        <w:tc>
          <w:tcPr>
            <w:tcW w:w="1036" w:type="dxa"/>
            <w:tcBorders>
              <w:top w:val="nil" w:sz="6" w:space="0" w:color="auto"/>
              <w:left w:val="nil" w:sz="6" w:space="0" w:color="auto"/>
              <w:bottom w:val="nil" w:sz="6" w:space="0" w:color="auto"/>
              <w:right w:val="nil" w:sz="6" w:space="0" w:color="auto"/>
            </w:tcBorders>
          </w:tcPr>
          <w:p>
            <w:pPr>
              <w:pStyle w:val="TableParagraph"/>
              <w:spacing w:line="248" w:lineRule="exact"/>
              <w:ind w:right="6"/>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 w:right="0"/>
              <w:jc w:val="center"/>
              <w:rPr>
                <w:rFonts w:ascii="Arial" w:hAnsi="Arial" w:cs="Arial" w:eastAsia="Arial" w:hint="default"/>
                <w:sz w:val="20"/>
                <w:szCs w:val="20"/>
              </w:rPr>
            </w:pPr>
            <w:r>
              <w:rPr>
                <w:rFonts w:ascii="Arial"/>
                <w:sz w:val="20"/>
              </w:rPr>
              <w:t>20.74</w:t>
            </w:r>
          </w:p>
        </w:tc>
      </w:tr>
      <w:tr>
        <w:trPr>
          <w:trHeight w:val="280"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1532" w:type="dxa"/>
            <w:tcBorders>
              <w:top w:val="nil" w:sz="6" w:space="0" w:color="auto"/>
              <w:left w:val="nil" w:sz="6" w:space="0" w:color="auto"/>
              <w:bottom w:val="nil" w:sz="6" w:space="0" w:color="auto"/>
              <w:right w:val="nil" w:sz="6" w:space="0" w:color="auto"/>
            </w:tcBorders>
          </w:tcPr>
          <w:p>
            <w:pPr>
              <w:pStyle w:val="TableParagraph"/>
              <w:spacing w:line="235" w:lineRule="exact"/>
              <w:ind w:right="20"/>
              <w:jc w:val="center"/>
              <w:rPr>
                <w:rFonts w:ascii="宋体" w:hAnsi="宋体" w:cs="宋体" w:eastAsia="宋体" w:hint="default"/>
                <w:sz w:val="20"/>
                <w:szCs w:val="20"/>
              </w:rPr>
            </w:pPr>
            <w:r>
              <w:rPr>
                <w:rFonts w:ascii="宋体" w:hAnsi="宋体" w:cs="宋体" w:eastAsia="宋体" w:hint="default"/>
                <w:sz w:val="20"/>
                <w:szCs w:val="20"/>
              </w:rPr>
              <w:t>往来款</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0"/>
              <w:jc w:val="right"/>
              <w:rPr>
                <w:rFonts w:ascii="Arial" w:hAnsi="Arial" w:cs="Arial" w:eastAsia="Arial" w:hint="default"/>
                <w:sz w:val="20"/>
                <w:szCs w:val="20"/>
              </w:rPr>
            </w:pPr>
            <w:r>
              <w:rPr>
                <w:rFonts w:ascii="Arial"/>
                <w:spacing w:val="-2"/>
                <w:sz w:val="20"/>
              </w:rPr>
              <w:t>4,057,200.00</w:t>
            </w:r>
            <w:r>
              <w:rPr>
                <w:rFonts w:ascii="Arial"/>
                <w:sz w:val="20"/>
              </w:rPr>
            </w:r>
          </w:p>
        </w:tc>
        <w:tc>
          <w:tcPr>
            <w:tcW w:w="1036" w:type="dxa"/>
            <w:tcBorders>
              <w:top w:val="nil" w:sz="6" w:space="0" w:color="auto"/>
              <w:left w:val="nil" w:sz="6" w:space="0" w:color="auto"/>
              <w:bottom w:val="nil" w:sz="6" w:space="0" w:color="auto"/>
              <w:right w:val="nil" w:sz="6" w:space="0" w:color="auto"/>
            </w:tcBorders>
          </w:tcPr>
          <w:p>
            <w:pPr>
              <w:pStyle w:val="TableParagraph"/>
              <w:spacing w:line="249" w:lineRule="exact"/>
              <w:ind w:right="6"/>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7"/>
              <w:ind w:left="6" w:right="0"/>
              <w:jc w:val="center"/>
              <w:rPr>
                <w:rFonts w:ascii="Arial" w:hAnsi="Arial" w:cs="Arial" w:eastAsia="Arial" w:hint="default"/>
                <w:sz w:val="20"/>
                <w:szCs w:val="20"/>
              </w:rPr>
            </w:pPr>
            <w:r>
              <w:rPr>
                <w:rFonts w:ascii="Arial"/>
                <w:sz w:val="20"/>
              </w:rPr>
              <w:t>14.92</w:t>
            </w:r>
          </w:p>
        </w:tc>
      </w:tr>
      <w:tr>
        <w:trPr>
          <w:trHeight w:val="280"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36" w:lineRule="exact"/>
              <w:ind w:left="122" w:right="0"/>
              <w:jc w:val="left"/>
              <w:rPr>
                <w:rFonts w:ascii="宋体" w:hAnsi="宋体" w:cs="宋体" w:eastAsia="宋体" w:hint="default"/>
                <w:sz w:val="20"/>
                <w:szCs w:val="20"/>
              </w:rPr>
            </w:pPr>
            <w:r>
              <w:rPr>
                <w:rFonts w:ascii="宋体" w:hAnsi="宋体" w:cs="宋体" w:eastAsia="宋体" w:hint="default"/>
                <w:sz w:val="20"/>
                <w:szCs w:val="20"/>
              </w:rPr>
              <w:t>锦州经济技术开发区管理委员会</w:t>
            </w:r>
          </w:p>
        </w:tc>
        <w:tc>
          <w:tcPr>
            <w:tcW w:w="1532" w:type="dxa"/>
            <w:tcBorders>
              <w:top w:val="nil" w:sz="6" w:space="0" w:color="auto"/>
              <w:left w:val="nil" w:sz="6" w:space="0" w:color="auto"/>
              <w:bottom w:val="nil" w:sz="6" w:space="0" w:color="auto"/>
              <w:right w:val="nil" w:sz="6" w:space="0" w:color="auto"/>
            </w:tcBorders>
          </w:tcPr>
          <w:p>
            <w:pPr>
              <w:pStyle w:val="TableParagraph"/>
              <w:spacing w:line="236" w:lineRule="exact"/>
              <w:ind w:right="20"/>
              <w:jc w:val="center"/>
              <w:rPr>
                <w:rFonts w:ascii="宋体" w:hAnsi="宋体" w:cs="宋体" w:eastAsia="宋体" w:hint="default"/>
                <w:sz w:val="20"/>
                <w:szCs w:val="20"/>
              </w:rPr>
            </w:pPr>
            <w:r>
              <w:rPr>
                <w:rFonts w:ascii="宋体" w:hAnsi="宋体" w:cs="宋体" w:eastAsia="宋体" w:hint="default"/>
                <w:sz w:val="20"/>
                <w:szCs w:val="20"/>
              </w:rPr>
              <w:t>代付修路款</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0"/>
              <w:jc w:val="right"/>
              <w:rPr>
                <w:rFonts w:ascii="Arial" w:hAnsi="Arial" w:cs="Arial" w:eastAsia="Arial" w:hint="default"/>
                <w:sz w:val="20"/>
                <w:szCs w:val="20"/>
              </w:rPr>
            </w:pPr>
            <w:r>
              <w:rPr>
                <w:rFonts w:ascii="Arial"/>
                <w:spacing w:val="-2"/>
                <w:sz w:val="20"/>
              </w:rPr>
              <w:t>2,742,802.45</w:t>
            </w:r>
            <w:r>
              <w:rPr>
                <w:rFonts w:ascii="Arial"/>
                <w:sz w:val="20"/>
              </w:rPr>
            </w:r>
          </w:p>
        </w:tc>
        <w:tc>
          <w:tcPr>
            <w:tcW w:w="1036" w:type="dxa"/>
            <w:tcBorders>
              <w:top w:val="nil" w:sz="6" w:space="0" w:color="auto"/>
              <w:left w:val="nil" w:sz="6" w:space="0" w:color="auto"/>
              <w:bottom w:val="nil" w:sz="6" w:space="0" w:color="auto"/>
              <w:right w:val="nil" w:sz="6" w:space="0" w:color="auto"/>
            </w:tcBorders>
          </w:tcPr>
          <w:p>
            <w:pPr>
              <w:pStyle w:val="TableParagraph"/>
              <w:spacing w:line="250" w:lineRule="exact"/>
              <w:ind w:right="6"/>
              <w:jc w:val="center"/>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年以上</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7"/>
              <w:ind w:left="6" w:right="0"/>
              <w:jc w:val="center"/>
              <w:rPr>
                <w:rFonts w:ascii="Arial" w:hAnsi="Arial" w:cs="Arial" w:eastAsia="Arial" w:hint="default"/>
                <w:sz w:val="20"/>
                <w:szCs w:val="20"/>
              </w:rPr>
            </w:pPr>
            <w:r>
              <w:rPr>
                <w:rFonts w:ascii="Arial"/>
                <w:sz w:val="20"/>
              </w:rPr>
              <w:t>10.09</w:t>
            </w:r>
          </w:p>
        </w:tc>
      </w:tr>
      <w:tr>
        <w:trPr>
          <w:trHeight w:val="280"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周旭</w:t>
            </w:r>
          </w:p>
        </w:tc>
        <w:tc>
          <w:tcPr>
            <w:tcW w:w="1532" w:type="dxa"/>
            <w:tcBorders>
              <w:top w:val="nil" w:sz="6" w:space="0" w:color="auto"/>
              <w:left w:val="nil" w:sz="6" w:space="0" w:color="auto"/>
              <w:bottom w:val="nil" w:sz="6" w:space="0" w:color="auto"/>
              <w:right w:val="nil" w:sz="6" w:space="0" w:color="auto"/>
            </w:tcBorders>
          </w:tcPr>
          <w:p>
            <w:pPr>
              <w:pStyle w:val="TableParagraph"/>
              <w:spacing w:line="235" w:lineRule="exact"/>
              <w:ind w:right="20"/>
              <w:jc w:val="center"/>
              <w:rPr>
                <w:rFonts w:ascii="宋体" w:hAnsi="宋体" w:cs="宋体" w:eastAsia="宋体" w:hint="default"/>
                <w:sz w:val="20"/>
                <w:szCs w:val="20"/>
              </w:rPr>
            </w:pPr>
            <w:r>
              <w:rPr>
                <w:rFonts w:ascii="宋体" w:hAnsi="宋体" w:cs="宋体" w:eastAsia="宋体" w:hint="default"/>
                <w:sz w:val="20"/>
                <w:szCs w:val="20"/>
              </w:rPr>
              <w:t>备用金</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0"/>
              <w:jc w:val="right"/>
              <w:rPr>
                <w:rFonts w:ascii="Arial" w:hAnsi="Arial" w:cs="Arial" w:eastAsia="Arial" w:hint="default"/>
                <w:sz w:val="20"/>
                <w:szCs w:val="20"/>
              </w:rPr>
            </w:pPr>
            <w:r>
              <w:rPr>
                <w:rFonts w:ascii="Arial"/>
                <w:spacing w:val="-2"/>
                <w:sz w:val="20"/>
              </w:rPr>
              <w:t>1,960,000.00</w:t>
            </w:r>
            <w:r>
              <w:rPr>
                <w:rFonts w:ascii="Arial"/>
                <w:sz w:val="20"/>
              </w:rPr>
            </w:r>
          </w:p>
        </w:tc>
        <w:tc>
          <w:tcPr>
            <w:tcW w:w="1036" w:type="dxa"/>
            <w:tcBorders>
              <w:top w:val="nil" w:sz="6" w:space="0" w:color="auto"/>
              <w:left w:val="nil" w:sz="6" w:space="0" w:color="auto"/>
              <w:bottom w:val="nil" w:sz="6" w:space="0" w:color="auto"/>
              <w:right w:val="nil" w:sz="6" w:space="0" w:color="auto"/>
            </w:tcBorders>
          </w:tcPr>
          <w:p>
            <w:pPr>
              <w:pStyle w:val="TableParagraph"/>
              <w:spacing w:line="249" w:lineRule="exact"/>
              <w:ind w:right="6"/>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18" w:right="0"/>
              <w:jc w:val="center"/>
              <w:rPr>
                <w:rFonts w:ascii="Arial" w:hAnsi="Arial" w:cs="Arial" w:eastAsia="Arial" w:hint="default"/>
                <w:sz w:val="20"/>
                <w:szCs w:val="20"/>
              </w:rPr>
            </w:pPr>
            <w:r>
              <w:rPr>
                <w:rFonts w:ascii="Arial"/>
                <w:sz w:val="20"/>
              </w:rPr>
              <w:t>7.21</w:t>
            </w:r>
          </w:p>
        </w:tc>
      </w:tr>
      <w:tr>
        <w:trPr>
          <w:trHeight w:val="281" w:hRule="exact"/>
        </w:trPr>
        <w:tc>
          <w:tcPr>
            <w:tcW w:w="3078"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刘景利</w:t>
            </w:r>
          </w:p>
        </w:tc>
        <w:tc>
          <w:tcPr>
            <w:tcW w:w="1532" w:type="dxa"/>
            <w:tcBorders>
              <w:top w:val="nil" w:sz="6" w:space="0" w:color="auto"/>
              <w:left w:val="nil" w:sz="6" w:space="0" w:color="auto"/>
              <w:bottom w:val="nil" w:sz="6" w:space="0" w:color="auto"/>
              <w:right w:val="nil" w:sz="6" w:space="0" w:color="auto"/>
            </w:tcBorders>
          </w:tcPr>
          <w:p>
            <w:pPr>
              <w:pStyle w:val="TableParagraph"/>
              <w:spacing w:line="235" w:lineRule="exact"/>
              <w:ind w:right="20"/>
              <w:jc w:val="center"/>
              <w:rPr>
                <w:rFonts w:ascii="宋体" w:hAnsi="宋体" w:cs="宋体" w:eastAsia="宋体" w:hint="default"/>
                <w:sz w:val="20"/>
                <w:szCs w:val="20"/>
              </w:rPr>
            </w:pPr>
            <w:r>
              <w:rPr>
                <w:rFonts w:ascii="宋体" w:hAnsi="宋体" w:cs="宋体" w:eastAsia="宋体" w:hint="default"/>
                <w:sz w:val="20"/>
                <w:szCs w:val="20"/>
              </w:rPr>
              <w:t>备用金</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0"/>
              <w:jc w:val="right"/>
              <w:rPr>
                <w:rFonts w:ascii="Arial" w:hAnsi="Arial" w:cs="Arial" w:eastAsia="Arial" w:hint="default"/>
                <w:sz w:val="20"/>
                <w:szCs w:val="20"/>
              </w:rPr>
            </w:pPr>
            <w:r>
              <w:rPr>
                <w:rFonts w:ascii="Arial"/>
                <w:spacing w:val="-2"/>
                <w:sz w:val="20"/>
              </w:rPr>
              <w:t>1,480,000.00</w:t>
            </w:r>
            <w:r>
              <w:rPr>
                <w:rFonts w:ascii="Arial"/>
                <w:sz w:val="20"/>
              </w:rPr>
            </w:r>
          </w:p>
        </w:tc>
        <w:tc>
          <w:tcPr>
            <w:tcW w:w="1036" w:type="dxa"/>
            <w:tcBorders>
              <w:top w:val="nil" w:sz="6" w:space="0" w:color="auto"/>
              <w:left w:val="nil" w:sz="6" w:space="0" w:color="auto"/>
              <w:bottom w:val="nil" w:sz="6" w:space="0" w:color="auto"/>
              <w:right w:val="nil" w:sz="6" w:space="0" w:color="auto"/>
            </w:tcBorders>
          </w:tcPr>
          <w:p>
            <w:pPr>
              <w:pStyle w:val="TableParagraph"/>
              <w:spacing w:line="249" w:lineRule="exact"/>
              <w:ind w:right="6"/>
              <w:jc w:val="center"/>
              <w:rPr>
                <w:rFonts w:ascii="宋体" w:hAnsi="宋体" w:cs="宋体" w:eastAsia="宋体" w:hint="default"/>
                <w:sz w:val="20"/>
                <w:szCs w:val="20"/>
              </w:rPr>
            </w:pP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18" w:right="0"/>
              <w:jc w:val="center"/>
              <w:rPr>
                <w:rFonts w:ascii="Arial" w:hAnsi="Arial" w:cs="Arial" w:eastAsia="Arial" w:hint="default"/>
                <w:sz w:val="20"/>
                <w:szCs w:val="20"/>
              </w:rPr>
            </w:pPr>
            <w:r>
              <w:rPr>
                <w:rFonts w:ascii="Arial"/>
                <w:sz w:val="20"/>
              </w:rPr>
              <w:t>5.44</w:t>
            </w:r>
          </w:p>
        </w:tc>
      </w:tr>
      <w:tr>
        <w:trPr>
          <w:trHeight w:val="309" w:hRule="exact"/>
        </w:trPr>
        <w:tc>
          <w:tcPr>
            <w:tcW w:w="3078" w:type="dxa"/>
            <w:tcBorders>
              <w:top w:val="nil" w:sz="6" w:space="0" w:color="auto"/>
              <w:left w:val="nil" w:sz="6" w:space="0" w:color="auto"/>
              <w:bottom w:val="single" w:sz="17" w:space="0" w:color="000000"/>
              <w:right w:val="nil" w:sz="6" w:space="0" w:color="auto"/>
            </w:tcBorders>
          </w:tcPr>
          <w:p>
            <w:pPr>
              <w:pStyle w:val="TableParagraph"/>
              <w:tabs>
                <w:tab w:pos="573" w:val="left" w:leader="none"/>
              </w:tabs>
              <w:spacing w:line="246" w:lineRule="exact"/>
              <w:ind w:left="47"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32" w:type="dxa"/>
            <w:tcBorders>
              <w:top w:val="nil" w:sz="6" w:space="0" w:color="auto"/>
              <w:left w:val="nil" w:sz="6" w:space="0" w:color="auto"/>
              <w:bottom w:val="single" w:sz="17" w:space="0" w:color="000000"/>
              <w:right w:val="nil" w:sz="6" w:space="0" w:color="auto"/>
            </w:tcBorders>
          </w:tcPr>
          <w:p>
            <w:pPr/>
          </w:p>
        </w:tc>
        <w:tc>
          <w:tcPr>
            <w:tcW w:w="1589" w:type="dxa"/>
            <w:tcBorders>
              <w:top w:val="nil" w:sz="6" w:space="0" w:color="auto"/>
              <w:left w:val="nil" w:sz="6" w:space="0" w:color="auto"/>
              <w:bottom w:val="single" w:sz="17" w:space="0" w:color="000000"/>
              <w:right w:val="nil" w:sz="6" w:space="0" w:color="auto"/>
            </w:tcBorders>
          </w:tcPr>
          <w:p>
            <w:pPr>
              <w:pStyle w:val="TableParagraph"/>
              <w:spacing w:line="240" w:lineRule="auto" w:before="25"/>
              <w:ind w:right="132"/>
              <w:jc w:val="right"/>
              <w:rPr>
                <w:rFonts w:ascii="Arial" w:hAnsi="Arial" w:cs="Arial" w:eastAsia="Arial" w:hint="default"/>
                <w:sz w:val="20"/>
                <w:szCs w:val="20"/>
              </w:rPr>
            </w:pPr>
            <w:r>
              <w:rPr>
                <w:rFonts w:ascii="Arial"/>
                <w:spacing w:val="-2"/>
                <w:sz w:val="20"/>
              </w:rPr>
              <w:t>15,879,419.16</w:t>
            </w:r>
          </w:p>
        </w:tc>
        <w:tc>
          <w:tcPr>
            <w:tcW w:w="1036" w:type="dxa"/>
            <w:tcBorders>
              <w:top w:val="nil" w:sz="6" w:space="0" w:color="auto"/>
              <w:left w:val="nil" w:sz="6" w:space="0" w:color="auto"/>
              <w:bottom w:val="single" w:sz="17" w:space="0" w:color="000000"/>
              <w:right w:val="nil" w:sz="6" w:space="0" w:color="auto"/>
            </w:tcBorders>
          </w:tcPr>
          <w:p>
            <w:pPr/>
          </w:p>
        </w:tc>
        <w:tc>
          <w:tcPr>
            <w:tcW w:w="1638" w:type="dxa"/>
            <w:tcBorders>
              <w:top w:val="nil" w:sz="6" w:space="0" w:color="auto"/>
              <w:left w:val="nil" w:sz="6" w:space="0" w:color="auto"/>
              <w:bottom w:val="single" w:sz="17" w:space="0" w:color="000000"/>
              <w:right w:val="nil" w:sz="6" w:space="0" w:color="auto"/>
            </w:tcBorders>
          </w:tcPr>
          <w:p>
            <w:pPr>
              <w:pStyle w:val="TableParagraph"/>
              <w:spacing w:line="240" w:lineRule="auto" w:before="25"/>
              <w:ind w:left="6" w:right="0"/>
              <w:jc w:val="center"/>
              <w:rPr>
                <w:rFonts w:ascii="Arial" w:hAnsi="Arial" w:cs="Arial" w:eastAsia="Arial" w:hint="default"/>
                <w:sz w:val="20"/>
                <w:szCs w:val="20"/>
              </w:rPr>
            </w:pPr>
            <w:r>
              <w:rPr>
                <w:rFonts w:ascii="Arial"/>
                <w:sz w:val="20"/>
              </w:rPr>
              <w:t>58.40</w:t>
            </w:r>
          </w:p>
        </w:tc>
      </w:tr>
    </w:tbl>
    <w:p>
      <w:pPr>
        <w:spacing w:before="59"/>
        <w:ind w:left="620" w:right="1133" w:firstLine="0"/>
        <w:jc w:val="left"/>
        <w:rPr>
          <w:rFonts w:ascii="宋体" w:hAnsi="宋体" w:cs="宋体" w:eastAsia="宋体" w:hint="default"/>
          <w:sz w:val="24"/>
          <w:szCs w:val="24"/>
        </w:rPr>
      </w:pPr>
      <w:r>
        <w:rPr/>
        <w:pict>
          <v:group style="position:absolute;margin-left:97.920013pt;margin-top:28.245939pt;width:442.8pt;height:167pt;mso-position-horizontal-relative:page;mso-position-vertical-relative:paragraph;z-index:-612472" coordorigin="1958,565" coordsize="8856,3340">
            <v:group style="position:absolute;left:1978;top:572;width:2831;height:2" coordorigin="1978,572" coordsize="2831,2">
              <v:shape style="position:absolute;left:1978;top:572;width:2831;height:2" coordorigin="1978,572" coordsize="2831,0" path="m1978,572l4808,572e" filled="false" stroked="true" strokeweight=".72pt" strokecolor="#000000">
                <v:path arrowok="t"/>
              </v:shape>
            </v:group>
            <v:group style="position:absolute;left:1978;top:601;width:2831;height:2" coordorigin="1978,601" coordsize="2831,2">
              <v:shape style="position:absolute;left:1978;top:601;width:2831;height:2" coordorigin="1978,601" coordsize="2831,0" path="m1978,601l4808,601e" filled="false" stroked="true" strokeweight=".72pt" strokecolor="#000000">
                <v:path arrowok="t"/>
              </v:shape>
              <v:shape style="position:absolute;left:4808;top:608;width:10;height:2" type="#_x0000_t75" stroked="false">
                <v:imagedata r:id="rId32" o:title=""/>
              </v:shape>
            </v:group>
            <v:group style="position:absolute;left:4808;top:572;width:44;height:2" coordorigin="4808,572" coordsize="44,2">
              <v:shape style="position:absolute;left:4808;top:572;width:44;height:2" coordorigin="4808,572" coordsize="44,0" path="m4808,572l4852,572e" filled="false" stroked="true" strokeweight=".72pt" strokecolor="#000000">
                <v:path arrowok="t"/>
              </v:shape>
            </v:group>
            <v:group style="position:absolute;left:4808;top:601;width:44;height:2" coordorigin="4808,601" coordsize="44,2">
              <v:shape style="position:absolute;left:4808;top:601;width:44;height:2" coordorigin="4808,601" coordsize="44,0" path="m4808,601l4852,601e" filled="false" stroked="true" strokeweight=".72pt" strokecolor="#000000">
                <v:path arrowok="t"/>
              </v:shape>
            </v:group>
            <v:group style="position:absolute;left:4852;top:572;width:1497;height:2" coordorigin="4852,572" coordsize="1497,2">
              <v:shape style="position:absolute;left:4852;top:572;width:1497;height:2" coordorigin="4852,572" coordsize="1497,0" path="m4852,572l6348,572e" filled="false" stroked="true" strokeweight=".72pt" strokecolor="#000000">
                <v:path arrowok="t"/>
              </v:shape>
            </v:group>
            <v:group style="position:absolute;left:4852;top:601;width:1497;height:2" coordorigin="4852,601" coordsize="1497,2">
              <v:shape style="position:absolute;left:4852;top:601;width:1497;height:2" coordorigin="4852,601" coordsize="1497,0" path="m4852,601l6348,601e" filled="false" stroked="true" strokeweight=".72pt" strokecolor="#000000">
                <v:path arrowok="t"/>
              </v:shape>
              <v:shape style="position:absolute;left:6348;top:608;width:10;height:2" type="#_x0000_t75" stroked="false">
                <v:imagedata r:id="rId32" o:title=""/>
              </v:shape>
            </v:group>
            <v:group style="position:absolute;left:6348;top:572;width:44;height:2" coordorigin="6348,572" coordsize="44,2">
              <v:shape style="position:absolute;left:6348;top:572;width:44;height:2" coordorigin="6348,572" coordsize="44,0" path="m6348,572l6391,572e" filled="false" stroked="true" strokeweight=".72pt" strokecolor="#000000">
                <v:path arrowok="t"/>
              </v:shape>
            </v:group>
            <v:group style="position:absolute;left:6348;top:601;width:44;height:2" coordorigin="6348,601" coordsize="44,2">
              <v:shape style="position:absolute;left:6348;top:601;width:44;height:2" coordorigin="6348,601" coordsize="44,0" path="m6348,601l6391,601e" filled="false" stroked="true" strokeweight=".72pt" strokecolor="#000000">
                <v:path arrowok="t"/>
              </v:shape>
            </v:group>
            <v:group style="position:absolute;left:6391;top:572;width:1342;height:2" coordorigin="6391,572" coordsize="1342,2">
              <v:shape style="position:absolute;left:6391;top:572;width:1342;height:2" coordorigin="6391,572" coordsize="1342,0" path="m6391,572l7733,572e" filled="false" stroked="true" strokeweight=".72pt" strokecolor="#000000">
                <v:path arrowok="t"/>
              </v:shape>
            </v:group>
            <v:group style="position:absolute;left:6391;top:601;width:1342;height:2" coordorigin="6391,601" coordsize="1342,2">
              <v:shape style="position:absolute;left:6391;top:601;width:1342;height:2" coordorigin="6391,601" coordsize="1342,0" path="m6391,601l7733,601e" filled="false" stroked="true" strokeweight=".72pt" strokecolor="#000000">
                <v:path arrowok="t"/>
              </v:shape>
              <v:shape style="position:absolute;left:7733;top:608;width:10;height:2" type="#_x0000_t75" stroked="false">
                <v:imagedata r:id="rId32" o:title=""/>
              </v:shape>
            </v:group>
            <v:group style="position:absolute;left:7733;top:572;width:44;height:2" coordorigin="7733,572" coordsize="44,2">
              <v:shape style="position:absolute;left:7733;top:572;width:44;height:2" coordorigin="7733,572" coordsize="44,0" path="m7733,572l7776,572e" filled="false" stroked="true" strokeweight=".72pt" strokecolor="#000000">
                <v:path arrowok="t"/>
              </v:shape>
            </v:group>
            <v:group style="position:absolute;left:7733;top:601;width:44;height:2" coordorigin="7733,601" coordsize="44,2">
              <v:shape style="position:absolute;left:7733;top:601;width:44;height:2" coordorigin="7733,601" coordsize="44,0" path="m7733,601l7776,601e" filled="false" stroked="true" strokeweight=".72pt" strokecolor="#000000">
                <v:path arrowok="t"/>
              </v:shape>
            </v:group>
            <v:group style="position:absolute;left:7776;top:572;width:3015;height:2" coordorigin="7776,572" coordsize="3015,2">
              <v:shape style="position:absolute;left:7776;top:572;width:3015;height:2" coordorigin="7776,572" coordsize="3015,0" path="m7776,572l10790,572e" filled="false" stroked="true" strokeweight=".72pt" strokecolor="#000000">
                <v:path arrowok="t"/>
              </v:shape>
            </v:group>
            <v:group style="position:absolute;left:7776;top:601;width:3015;height:2" coordorigin="7776,601" coordsize="3015,2">
              <v:shape style="position:absolute;left:7776;top:601;width:3015;height:2" coordorigin="7776,601" coordsize="3015,0" path="m7776,601l10790,601e" filled="false" stroked="true" strokeweight=".72pt" strokecolor="#000000">
                <v:path arrowok="t"/>
              </v:shape>
              <v:shape style="position:absolute;left:4789;top:591;width:2972;height:653" type="#_x0000_t75" stroked="false">
                <v:imagedata r:id="rId291" o:title=""/>
              </v:shape>
              <v:shape style="position:absolute;left:1958;top:1206;width:8856;height:2699" type="#_x0000_t75" stroked="false">
                <v:imagedata r:id="rId292" o:title=""/>
              </v:shape>
              <v:shape style="position:absolute;left:2975;top:81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4954;top:810;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与本公司关系</w:t>
                      </w:r>
                    </w:p>
                  </w:txbxContent>
                </v:textbox>
                <w10:wrap type="none"/>
              </v:shape>
              <v:shape style="position:absolute;left:6835;top:810;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7950;top:810;width:2637;height:221" type="#_x0000_t202" filled="false" stroked="false">
                <v:textbox inset="0,0,0,0">
                  <w:txbxContent>
                    <w:p>
                      <w:pPr>
                        <w:spacing w:line="220" w:lineRule="exact" w:before="0"/>
                        <w:ind w:left="0" w:right="0" w:firstLine="0"/>
                        <w:jc w:val="left"/>
                        <w:rPr>
                          <w:rFonts w:ascii="Arial" w:hAnsi="Arial" w:cs="Arial" w:eastAsia="Arial" w:hint="default"/>
                          <w:sz w:val="21"/>
                          <w:szCs w:val="21"/>
                        </w:rPr>
                      </w:pPr>
                      <w:r>
                        <w:rPr>
                          <w:rFonts w:ascii="宋体" w:hAnsi="宋体" w:cs="宋体" w:eastAsia="宋体" w:hint="default"/>
                          <w:spacing w:val="-1"/>
                          <w:sz w:val="21"/>
                          <w:szCs w:val="21"/>
                        </w:rPr>
                        <w:t>占其他应收款总额的比例</w:t>
                      </w:r>
                      <w:r>
                        <w:rPr>
                          <w:rFonts w:ascii="Arial" w:hAnsi="Arial" w:cs="Arial" w:eastAsia="Arial" w:hint="default"/>
                          <w:spacing w:val="-1"/>
                          <w:sz w:val="21"/>
                          <w:szCs w:val="21"/>
                        </w:rPr>
                        <w:t>(%)</w:t>
                      </w:r>
                      <w:r>
                        <w:rPr>
                          <w:rFonts w:ascii="Arial" w:hAnsi="Arial" w:cs="Arial" w:eastAsia="Arial" w:hint="default"/>
                          <w:sz w:val="21"/>
                          <w:szCs w:val="21"/>
                        </w:rPr>
                      </w:r>
                    </w:p>
                  </w:txbxContent>
                </v:textbox>
                <w10:wrap type="none"/>
              </v:shape>
              <v:shape style="position:absolute;left:2086;top:1264;width:4037;height:201" type="#_x0000_t202" filled="false" stroked="false">
                <v:textbox inset="0,0,0,0">
                  <w:txbxContent>
                    <w:p>
                      <w:pPr>
                        <w:tabs>
                          <w:tab w:pos="283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锦州新时代集装箱码头有限公</w:t>
                        <w:tab/>
                        <w:t>本公司之联营</w:t>
                      </w:r>
                    </w:p>
                  </w:txbxContent>
                </v:textbox>
                <w10:wrap type="none"/>
              </v:shape>
              <v:shape style="position:absolute;left:4921;top:205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企业</w:t>
                      </w:r>
                    </w:p>
                  </w:txbxContent>
                </v:textbox>
                <w10:wrap type="none"/>
              </v:shape>
            </v:group>
            <w10:wrap type="none"/>
          </v:group>
        </w:pict>
      </w:r>
      <w:r>
        <w:rPr>
          <w:rFonts w:ascii="Arial" w:hAnsi="Arial" w:cs="Arial" w:eastAsia="Arial" w:hint="default"/>
          <w:sz w:val="24"/>
          <w:szCs w:val="24"/>
        </w:rPr>
        <w:t>(4)</w:t>
      </w:r>
      <w:r>
        <w:rPr>
          <w:rFonts w:ascii="Arial" w:hAnsi="Arial" w:cs="Arial" w:eastAsia="Arial" w:hint="default"/>
          <w:spacing w:val="-5"/>
          <w:sz w:val="24"/>
          <w:szCs w:val="24"/>
        </w:rPr>
        <w:t> </w:t>
      </w:r>
      <w:r>
        <w:rPr>
          <w:rFonts w:ascii="宋体" w:hAnsi="宋体" w:cs="宋体" w:eastAsia="宋体" w:hint="default"/>
          <w:sz w:val="24"/>
          <w:szCs w:val="24"/>
        </w:rPr>
        <w:t>应收关联方款项情况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tbl>
      <w:tblPr>
        <w:tblW w:w="0" w:type="auto"/>
        <w:jc w:val="left"/>
        <w:tblInd w:w="303" w:type="dxa"/>
        <w:tblLayout w:type="fixed"/>
        <w:tblCellMar>
          <w:top w:w="0" w:type="dxa"/>
          <w:left w:w="0" w:type="dxa"/>
          <w:bottom w:w="0" w:type="dxa"/>
          <w:right w:w="0" w:type="dxa"/>
        </w:tblCellMar>
        <w:tblLook w:val="01E0"/>
      </w:tblPr>
      <w:tblGrid>
        <w:gridCol w:w="6371"/>
        <w:gridCol w:w="2463"/>
      </w:tblGrid>
      <w:tr>
        <w:trPr>
          <w:trHeight w:val="365" w:hRule="exact"/>
        </w:trPr>
        <w:tc>
          <w:tcPr>
            <w:tcW w:w="6371" w:type="dxa"/>
            <w:tcBorders>
              <w:top w:val="nil" w:sz="6" w:space="0" w:color="auto"/>
              <w:left w:val="nil" w:sz="6" w:space="0" w:color="auto"/>
              <w:bottom w:val="nil" w:sz="6" w:space="0" w:color="auto"/>
              <w:right w:val="nil" w:sz="6" w:space="0" w:color="auto"/>
            </w:tcBorders>
          </w:tcPr>
          <w:p>
            <w:pPr>
              <w:pStyle w:val="TableParagraph"/>
              <w:tabs>
                <w:tab w:pos="2835" w:val="left" w:leader="none"/>
                <w:tab w:pos="4376" w:val="left" w:leader="none"/>
              </w:tabs>
              <w:spacing w:line="321" w:lineRule="exact"/>
              <w:ind w:right="701"/>
              <w:jc w:val="right"/>
              <w:rPr>
                <w:rFonts w:ascii="Arial" w:hAnsi="Arial" w:cs="Arial" w:eastAsia="Arial" w:hint="default"/>
                <w:sz w:val="20"/>
                <w:szCs w:val="20"/>
              </w:rPr>
            </w:pPr>
            <w:r>
              <w:rPr>
                <w:rFonts w:ascii="宋体" w:hAnsi="宋体" w:cs="宋体" w:eastAsia="宋体" w:hint="default"/>
                <w:position w:val="-12"/>
                <w:sz w:val="20"/>
                <w:szCs w:val="20"/>
              </w:rPr>
              <w:t>司</w:t>
              <w:tab/>
              <w:t>企业</w:t>
              <w:tab/>
            </w:r>
            <w:r>
              <w:rPr>
                <w:rFonts w:ascii="Arial" w:hAnsi="Arial" w:cs="Arial" w:eastAsia="Arial" w:hint="default"/>
                <w:spacing w:val="-1"/>
                <w:sz w:val="20"/>
                <w:szCs w:val="20"/>
              </w:rPr>
              <w:t>4,057,200.00</w:t>
            </w:r>
          </w:p>
        </w:tc>
        <w:tc>
          <w:tcPr>
            <w:tcW w:w="2463" w:type="dxa"/>
            <w:tcBorders>
              <w:top w:val="nil" w:sz="6" w:space="0" w:color="auto"/>
              <w:left w:val="nil" w:sz="6" w:space="0" w:color="auto"/>
              <w:bottom w:val="nil" w:sz="6" w:space="0" w:color="auto"/>
              <w:right w:val="nil" w:sz="6" w:space="0" w:color="auto"/>
            </w:tcBorders>
          </w:tcPr>
          <w:p>
            <w:pPr>
              <w:pStyle w:val="TableParagraph"/>
              <w:spacing w:line="205" w:lineRule="exact"/>
              <w:ind w:left="703" w:right="0"/>
              <w:jc w:val="left"/>
              <w:rPr>
                <w:rFonts w:ascii="Arial" w:hAnsi="Arial" w:cs="Arial" w:eastAsia="Arial" w:hint="default"/>
                <w:sz w:val="20"/>
                <w:szCs w:val="20"/>
              </w:rPr>
            </w:pPr>
            <w:r>
              <w:rPr>
                <w:rFonts w:ascii="Arial"/>
                <w:sz w:val="20"/>
              </w:rPr>
              <w:t>14.92</w:t>
            </w:r>
          </w:p>
        </w:tc>
      </w:tr>
      <w:tr>
        <w:trPr>
          <w:trHeight w:val="529" w:hRule="exact"/>
        </w:trPr>
        <w:tc>
          <w:tcPr>
            <w:tcW w:w="6371" w:type="dxa"/>
            <w:tcBorders>
              <w:top w:val="nil" w:sz="6" w:space="0" w:color="auto"/>
              <w:left w:val="nil" w:sz="6" w:space="0" w:color="auto"/>
              <w:bottom w:val="nil" w:sz="6" w:space="0" w:color="auto"/>
              <w:right w:val="nil" w:sz="6" w:space="0" w:color="auto"/>
            </w:tcBorders>
          </w:tcPr>
          <w:p>
            <w:pPr>
              <w:pStyle w:val="TableParagraph"/>
              <w:tabs>
                <w:tab w:pos="2835" w:val="left" w:leader="none"/>
                <w:tab w:pos="4653" w:val="left" w:leader="none"/>
              </w:tabs>
              <w:spacing w:line="372" w:lineRule="exact"/>
              <w:ind w:right="702"/>
              <w:jc w:val="right"/>
              <w:rPr>
                <w:rFonts w:ascii="Arial" w:hAnsi="Arial" w:cs="Arial" w:eastAsia="Arial" w:hint="default"/>
                <w:sz w:val="20"/>
                <w:szCs w:val="20"/>
              </w:rPr>
            </w:pPr>
            <w:r>
              <w:rPr>
                <w:rFonts w:ascii="宋体" w:hAnsi="宋体" w:cs="宋体" w:eastAsia="宋体" w:hint="default"/>
                <w:spacing w:val="-1"/>
                <w:sz w:val="20"/>
                <w:szCs w:val="20"/>
              </w:rPr>
              <w:t>锦州中理外轮理货有限公司</w:t>
              <w:tab/>
            </w:r>
            <w:r>
              <w:rPr>
                <w:rFonts w:ascii="宋体" w:hAnsi="宋体" w:cs="宋体" w:eastAsia="宋体" w:hint="default"/>
                <w:spacing w:val="-1"/>
                <w:position w:val="13"/>
                <w:sz w:val="20"/>
                <w:szCs w:val="20"/>
              </w:rPr>
              <w:t>本公司之联营</w:t>
              <w:tab/>
            </w:r>
            <w:r>
              <w:rPr>
                <w:rFonts w:ascii="Arial" w:hAnsi="Arial" w:cs="Arial" w:eastAsia="Arial" w:hint="default"/>
                <w:spacing w:val="-1"/>
                <w:sz w:val="20"/>
                <w:szCs w:val="20"/>
              </w:rPr>
              <w:t>17,049.60</w:t>
            </w:r>
          </w:p>
        </w:tc>
        <w:tc>
          <w:tcPr>
            <w:tcW w:w="2463"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814" w:right="0"/>
              <w:jc w:val="left"/>
              <w:rPr>
                <w:rFonts w:ascii="Arial" w:hAnsi="Arial" w:cs="Arial" w:eastAsia="Arial" w:hint="default"/>
                <w:sz w:val="20"/>
                <w:szCs w:val="20"/>
              </w:rPr>
            </w:pPr>
            <w:r>
              <w:rPr>
                <w:rFonts w:ascii="Arial"/>
                <w:sz w:val="20"/>
              </w:rPr>
              <w:t>0.06</w:t>
            </w:r>
          </w:p>
        </w:tc>
      </w:tr>
      <w:tr>
        <w:trPr>
          <w:trHeight w:val="529" w:hRule="exact"/>
        </w:trPr>
        <w:tc>
          <w:tcPr>
            <w:tcW w:w="6371" w:type="dxa"/>
            <w:tcBorders>
              <w:top w:val="nil" w:sz="6" w:space="0" w:color="auto"/>
              <w:left w:val="nil" w:sz="6" w:space="0" w:color="auto"/>
              <w:bottom w:val="nil" w:sz="6" w:space="0" w:color="auto"/>
              <w:right w:val="nil" w:sz="6" w:space="0" w:color="auto"/>
            </w:tcBorders>
          </w:tcPr>
          <w:p>
            <w:pPr>
              <w:pStyle w:val="TableParagraph"/>
              <w:tabs>
                <w:tab w:pos="2957" w:val="left" w:leader="none"/>
              </w:tabs>
              <w:spacing w:line="183" w:lineRule="exact"/>
              <w:ind w:left="122" w:right="0"/>
              <w:jc w:val="left"/>
              <w:rPr>
                <w:rFonts w:ascii="宋体" w:hAnsi="宋体" w:cs="宋体" w:eastAsia="宋体" w:hint="default"/>
                <w:sz w:val="20"/>
                <w:szCs w:val="20"/>
              </w:rPr>
            </w:pPr>
            <w:r>
              <w:rPr>
                <w:rFonts w:ascii="宋体" w:hAnsi="宋体" w:cs="宋体" w:eastAsia="宋体" w:hint="default"/>
                <w:spacing w:val="-1"/>
                <w:sz w:val="20"/>
                <w:szCs w:val="20"/>
              </w:rPr>
              <w:t>中国石油天然气集团公司之附</w:t>
              <w:tab/>
              <w:t>本公司股东之</w:t>
            </w:r>
          </w:p>
          <w:p>
            <w:pPr>
              <w:pStyle w:val="TableParagraph"/>
              <w:tabs>
                <w:tab w:pos="2957" w:val="left" w:leader="none"/>
                <w:tab w:pos="4886" w:val="left" w:leader="none"/>
              </w:tabs>
              <w:spacing w:line="301" w:lineRule="exact"/>
              <w:ind w:left="122" w:right="0"/>
              <w:jc w:val="left"/>
              <w:rPr>
                <w:rFonts w:ascii="Arial" w:hAnsi="Arial" w:cs="Arial" w:eastAsia="Arial" w:hint="default"/>
                <w:sz w:val="20"/>
                <w:szCs w:val="20"/>
              </w:rPr>
            </w:pPr>
            <w:r>
              <w:rPr>
                <w:rFonts w:ascii="宋体" w:hAnsi="宋体" w:cs="宋体" w:eastAsia="宋体" w:hint="default"/>
                <w:position w:val="-12"/>
                <w:sz w:val="20"/>
                <w:szCs w:val="20"/>
              </w:rPr>
              <w:t>属公司</w:t>
              <w:tab/>
              <w:t>所属单位</w:t>
              <w:tab/>
            </w:r>
            <w:r>
              <w:rPr>
                <w:rFonts w:ascii="Arial" w:hAnsi="Arial" w:cs="Arial" w:eastAsia="Arial" w:hint="default"/>
                <w:sz w:val="20"/>
                <w:szCs w:val="20"/>
              </w:rPr>
              <w:t>9,645.40</w:t>
            </w:r>
          </w:p>
        </w:tc>
        <w:tc>
          <w:tcPr>
            <w:tcW w:w="2463"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814" w:right="0"/>
              <w:jc w:val="left"/>
              <w:rPr>
                <w:rFonts w:ascii="Arial" w:hAnsi="Arial" w:cs="Arial" w:eastAsia="Arial" w:hint="default"/>
                <w:sz w:val="20"/>
                <w:szCs w:val="20"/>
              </w:rPr>
            </w:pPr>
            <w:r>
              <w:rPr>
                <w:rFonts w:ascii="Arial"/>
                <w:sz w:val="20"/>
              </w:rPr>
              <w:t>0.04</w:t>
            </w:r>
          </w:p>
        </w:tc>
      </w:tr>
      <w:tr>
        <w:trPr>
          <w:trHeight w:val="607" w:hRule="exact"/>
        </w:trPr>
        <w:tc>
          <w:tcPr>
            <w:tcW w:w="6371" w:type="dxa"/>
            <w:tcBorders>
              <w:top w:val="nil" w:sz="6" w:space="0" w:color="auto"/>
              <w:left w:val="nil" w:sz="6" w:space="0" w:color="auto"/>
              <w:bottom w:val="nil" w:sz="6" w:space="0" w:color="auto"/>
              <w:right w:val="nil" w:sz="6" w:space="0" w:color="auto"/>
            </w:tcBorders>
          </w:tcPr>
          <w:p>
            <w:pPr>
              <w:pStyle w:val="TableParagraph"/>
              <w:tabs>
                <w:tab w:pos="2957" w:val="left" w:leader="none"/>
              </w:tabs>
              <w:spacing w:line="185" w:lineRule="exact"/>
              <w:ind w:left="122" w:right="0"/>
              <w:jc w:val="left"/>
              <w:rPr>
                <w:rFonts w:ascii="宋体" w:hAnsi="宋体" w:cs="宋体" w:eastAsia="宋体" w:hint="default"/>
                <w:sz w:val="20"/>
                <w:szCs w:val="20"/>
              </w:rPr>
            </w:pPr>
            <w:r>
              <w:rPr>
                <w:rFonts w:ascii="宋体" w:hAnsi="宋体" w:cs="宋体" w:eastAsia="宋体" w:hint="default"/>
                <w:spacing w:val="-1"/>
                <w:sz w:val="20"/>
                <w:szCs w:val="20"/>
              </w:rPr>
              <w:t>锦州港国有资产经营管理有限</w:t>
              <w:tab/>
              <w:t>本公司股东之</w:t>
            </w:r>
          </w:p>
          <w:p>
            <w:pPr>
              <w:pStyle w:val="TableParagraph"/>
              <w:tabs>
                <w:tab w:pos="2957" w:val="left" w:leader="none"/>
                <w:tab w:pos="4886" w:val="left" w:leader="none"/>
              </w:tabs>
              <w:spacing w:line="302" w:lineRule="exact"/>
              <w:ind w:left="122" w:right="0"/>
              <w:jc w:val="left"/>
              <w:rPr>
                <w:rFonts w:ascii="Arial" w:hAnsi="Arial" w:cs="Arial" w:eastAsia="Arial" w:hint="default"/>
                <w:sz w:val="20"/>
                <w:szCs w:val="20"/>
              </w:rPr>
            </w:pPr>
            <w:r>
              <w:rPr>
                <w:rFonts w:ascii="宋体" w:hAnsi="宋体" w:cs="宋体" w:eastAsia="宋体" w:hint="default"/>
                <w:spacing w:val="-1"/>
                <w:sz w:val="20"/>
                <w:szCs w:val="20"/>
              </w:rPr>
              <w:t>公司之附属公司</w:t>
              <w:tab/>
            </w:r>
            <w:r>
              <w:rPr>
                <w:rFonts w:ascii="宋体" w:hAnsi="宋体" w:cs="宋体" w:eastAsia="宋体" w:hint="default"/>
                <w:sz w:val="20"/>
                <w:szCs w:val="20"/>
              </w:rPr>
              <w:t>所属单位</w:t>
              <w:tab/>
            </w:r>
            <w:r>
              <w:rPr>
                <w:rFonts w:ascii="Arial" w:hAnsi="Arial" w:cs="Arial" w:eastAsia="Arial" w:hint="default"/>
                <w:position w:val="13"/>
                <w:sz w:val="20"/>
                <w:szCs w:val="20"/>
              </w:rPr>
              <w:t>7,294.80</w:t>
            </w:r>
            <w:r>
              <w:rPr>
                <w:rFonts w:ascii="Arial" w:hAnsi="Arial" w:cs="Arial" w:eastAsia="Arial" w:hint="default"/>
                <w:sz w:val="20"/>
                <w:szCs w:val="20"/>
              </w:rPr>
            </w:r>
          </w:p>
        </w:tc>
        <w:tc>
          <w:tcPr>
            <w:tcW w:w="2463"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814" w:right="0"/>
              <w:jc w:val="left"/>
              <w:rPr>
                <w:rFonts w:ascii="Arial" w:hAnsi="Arial" w:cs="Arial" w:eastAsia="Arial" w:hint="default"/>
                <w:sz w:val="20"/>
                <w:szCs w:val="20"/>
              </w:rPr>
            </w:pPr>
            <w:r>
              <w:rPr>
                <w:rFonts w:ascii="Arial"/>
                <w:sz w:val="20"/>
              </w:rPr>
              <w:t>0.03</w:t>
            </w:r>
          </w:p>
        </w:tc>
      </w:tr>
      <w:tr>
        <w:trPr>
          <w:trHeight w:val="496" w:hRule="exact"/>
        </w:trPr>
        <w:tc>
          <w:tcPr>
            <w:tcW w:w="6371" w:type="dxa"/>
            <w:tcBorders>
              <w:top w:val="nil" w:sz="6" w:space="0" w:color="auto"/>
              <w:left w:val="nil" w:sz="6" w:space="0" w:color="auto"/>
              <w:bottom w:val="single" w:sz="17" w:space="0" w:color="000000"/>
              <w:right w:val="nil" w:sz="6" w:space="0" w:color="auto"/>
            </w:tcBorders>
          </w:tcPr>
          <w:p>
            <w:pPr>
              <w:pStyle w:val="TableParagraph"/>
              <w:tabs>
                <w:tab w:pos="3277" w:val="left" w:leader="none"/>
              </w:tabs>
              <w:spacing w:line="240" w:lineRule="auto" w:before="164"/>
              <w:ind w:right="701"/>
              <w:jc w:val="right"/>
              <w:rPr>
                <w:rFonts w:ascii="Arial" w:hAnsi="Arial" w:cs="Arial" w:eastAsia="Arial" w:hint="default"/>
                <w:sz w:val="20"/>
                <w:szCs w:val="20"/>
              </w:rPr>
            </w:pPr>
            <w:r>
              <w:rPr>
                <w:rFonts w:ascii="宋体" w:hAnsi="宋体" w:cs="宋体" w:eastAsia="宋体" w:hint="default"/>
                <w:sz w:val="21"/>
                <w:szCs w:val="21"/>
              </w:rPr>
              <w:t>合计</w:t>
              <w:tab/>
            </w:r>
            <w:r>
              <w:rPr>
                <w:rFonts w:ascii="Arial" w:hAnsi="Arial" w:cs="Arial" w:eastAsia="Arial" w:hint="default"/>
                <w:spacing w:val="-1"/>
                <w:sz w:val="20"/>
                <w:szCs w:val="20"/>
              </w:rPr>
              <w:t>4,091,189.80</w:t>
            </w:r>
          </w:p>
        </w:tc>
        <w:tc>
          <w:tcPr>
            <w:tcW w:w="2463" w:type="dxa"/>
            <w:tcBorders>
              <w:top w:val="nil" w:sz="6" w:space="0" w:color="auto"/>
              <w:left w:val="nil" w:sz="6" w:space="0" w:color="auto"/>
              <w:bottom w:val="single" w:sz="17"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703" w:right="0"/>
              <w:jc w:val="left"/>
              <w:rPr>
                <w:rFonts w:ascii="Arial" w:hAnsi="Arial" w:cs="Arial" w:eastAsia="Arial" w:hint="default"/>
                <w:sz w:val="20"/>
                <w:szCs w:val="20"/>
              </w:rPr>
            </w:pPr>
            <w:r>
              <w:rPr>
                <w:rFonts w:ascii="Arial"/>
                <w:sz w:val="20"/>
              </w:rPr>
              <w:t>15.05</w:t>
            </w:r>
          </w:p>
        </w:tc>
      </w:tr>
    </w:tbl>
    <w:p>
      <w:pPr>
        <w:spacing w:line="357" w:lineRule="auto" w:before="59"/>
        <w:ind w:left="137" w:right="1133" w:firstLine="540"/>
        <w:jc w:val="left"/>
        <w:rPr>
          <w:rFonts w:ascii="宋体" w:hAnsi="宋体" w:cs="宋体" w:eastAsia="宋体" w:hint="default"/>
          <w:sz w:val="24"/>
          <w:szCs w:val="24"/>
        </w:rPr>
      </w:pPr>
      <w:r>
        <w:rPr>
          <w:rFonts w:ascii="宋体" w:hAnsi="宋体" w:cs="宋体" w:eastAsia="宋体" w:hint="default"/>
          <w:sz w:val="24"/>
          <w:szCs w:val="24"/>
        </w:rPr>
        <w:t>除上述金额之外，其他应收款年末余额中无持有本公司</w:t>
      </w:r>
      <w:r>
        <w:rPr>
          <w:rFonts w:ascii="宋体" w:hAnsi="宋体" w:cs="宋体" w:eastAsia="宋体" w:hint="default"/>
          <w:spacing w:val="-73"/>
          <w:sz w:val="24"/>
          <w:szCs w:val="24"/>
        </w:rPr>
        <w:t> </w:t>
      </w:r>
      <w:r>
        <w:rPr>
          <w:rFonts w:ascii="宋体" w:hAnsi="宋体" w:cs="宋体" w:eastAsia="宋体" w:hint="default"/>
          <w:sz w:val="24"/>
          <w:szCs w:val="24"/>
        </w:rPr>
        <w:t>5%(含</w:t>
      </w:r>
      <w:r>
        <w:rPr>
          <w:rFonts w:ascii="宋体" w:hAnsi="宋体" w:cs="宋体" w:eastAsia="宋体" w:hint="default"/>
          <w:spacing w:val="-73"/>
          <w:sz w:val="24"/>
          <w:szCs w:val="24"/>
        </w:rPr>
        <w:t> </w:t>
      </w:r>
      <w:r>
        <w:rPr>
          <w:rFonts w:ascii="宋体" w:hAnsi="宋体" w:cs="宋体" w:eastAsia="宋体" w:hint="default"/>
          <w:sz w:val="24"/>
          <w:szCs w:val="24"/>
        </w:rPr>
        <w:t>5%)以上表决</w:t>
      </w:r>
      <w:r>
        <w:rPr>
          <w:rFonts w:ascii="宋体" w:hAnsi="宋体" w:cs="宋体" w:eastAsia="宋体" w:hint="default"/>
          <w:sz w:val="24"/>
          <w:szCs w:val="24"/>
        </w:rPr>
        <w:t> 权股份的股东或其他关联方欠款。</w:t>
      </w:r>
    </w:p>
    <w:p>
      <w:pPr>
        <w:spacing w:before="155"/>
        <w:ind w:left="620" w:right="1133" w:firstLine="0"/>
        <w:jc w:val="left"/>
        <w:rPr>
          <w:rFonts w:ascii="宋体" w:hAnsi="宋体" w:cs="宋体" w:eastAsia="宋体" w:hint="default"/>
          <w:sz w:val="24"/>
          <w:szCs w:val="24"/>
        </w:rPr>
      </w:pPr>
      <w:r>
        <w:rPr>
          <w:rFonts w:ascii="Arial" w:hAnsi="Arial" w:cs="Arial" w:eastAsia="Arial" w:hint="default"/>
          <w:b/>
          <w:bCs/>
          <w:sz w:val="24"/>
          <w:szCs w:val="24"/>
        </w:rPr>
        <w:t>3. </w:t>
      </w:r>
      <w:r>
        <w:rPr>
          <w:rFonts w:ascii="Arial" w:hAnsi="Arial" w:cs="Arial" w:eastAsia="Arial" w:hint="default"/>
          <w:b/>
          <w:bCs/>
          <w:spacing w:val="17"/>
          <w:sz w:val="24"/>
          <w:szCs w:val="24"/>
        </w:rPr>
        <w:t> </w:t>
      </w:r>
      <w:r>
        <w:rPr>
          <w:rFonts w:ascii="宋体" w:hAnsi="宋体" w:cs="宋体" w:eastAsia="宋体" w:hint="default"/>
          <w:b/>
          <w:bCs/>
          <w:sz w:val="24"/>
          <w:szCs w:val="24"/>
        </w:rPr>
        <w:t>长期股权投资</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40"/>
          <w:pgMar w:header="877" w:footer="982" w:top="1100" w:bottom="1180" w:left="1660" w:right="640"/>
        </w:sectPr>
      </w:pPr>
    </w:p>
    <w:p>
      <w:pPr>
        <w:spacing w:line="240" w:lineRule="auto" w:before="7"/>
        <w:rPr>
          <w:rFonts w:ascii="宋体" w:hAnsi="宋体" w:cs="宋体" w:eastAsia="宋体" w:hint="default"/>
          <w:b/>
          <w:bCs/>
          <w:sz w:val="19"/>
          <w:szCs w:val="19"/>
        </w:rPr>
      </w:pPr>
    </w:p>
    <w:p>
      <w:pPr>
        <w:spacing w:before="26"/>
        <w:ind w:left="1717" w:right="1727" w:firstLine="0"/>
        <w:jc w:val="left"/>
        <w:rPr>
          <w:rFonts w:ascii="宋体" w:hAnsi="宋体" w:cs="宋体" w:eastAsia="宋体" w:hint="default"/>
          <w:sz w:val="24"/>
          <w:szCs w:val="24"/>
        </w:rPr>
      </w:pPr>
      <w:r>
        <w:rPr/>
        <w:pict>
          <v:group style="position:absolute;margin-left:39.559998pt;margin-top:26.595932pt;width:541.35pt;height:157pt;mso-position-horizontal-relative:page;mso-position-vertical-relative:paragraph;z-index:-612280" coordorigin="791,532" coordsize="10827,3140">
            <v:group style="position:absolute;left:804;top:537;width:1557;height:2" coordorigin="804,537" coordsize="1557,2">
              <v:shape style="position:absolute;left:804;top:537;width:1557;height:2" coordorigin="804,537" coordsize="1557,0" path="m804,537l2360,537e" filled="false" stroked="true" strokeweight=".48pt" strokecolor="#000000">
                <v:path arrowok="t"/>
              </v:shape>
            </v:group>
            <v:group style="position:absolute;left:804;top:556;width:1557;height:2" coordorigin="804,556" coordsize="1557,2">
              <v:shape style="position:absolute;left:804;top:556;width:1557;height:2" coordorigin="804,556" coordsize="1557,0" path="m804,556l2360,556e" filled="false" stroked="true" strokeweight=".48pt" strokecolor="#000000">
                <v:path arrowok="t"/>
              </v:shape>
              <v:shape style="position:absolute;left:2360;top:561;width:10;height:2" type="#_x0000_t75" stroked="false">
                <v:imagedata r:id="rId22" o:title=""/>
              </v:shape>
            </v:group>
            <v:group style="position:absolute;left:2360;top:537;width:29;height:2" coordorigin="2360,537" coordsize="29,2">
              <v:shape style="position:absolute;left:2360;top:537;width:29;height:2" coordorigin="2360,537" coordsize="29,0" path="m2360,537l2389,537e" filled="false" stroked="true" strokeweight=".48pt" strokecolor="#000000">
                <v:path arrowok="t"/>
              </v:shape>
            </v:group>
            <v:group style="position:absolute;left:2360;top:556;width:29;height:2" coordorigin="2360,556" coordsize="29,2">
              <v:shape style="position:absolute;left:2360;top:556;width:29;height:2" coordorigin="2360,556" coordsize="29,0" path="m2360,556l2389,556e" filled="false" stroked="true" strokeweight=".48pt" strokecolor="#000000">
                <v:path arrowok="t"/>
              </v:shape>
            </v:group>
            <v:group style="position:absolute;left:2389;top:537;width:680;height:2" coordorigin="2389,537" coordsize="680,2">
              <v:shape style="position:absolute;left:2389;top:537;width:680;height:2" coordorigin="2389,537" coordsize="680,0" path="m2389,537l3068,537e" filled="false" stroked="true" strokeweight=".48pt" strokecolor="#000000">
                <v:path arrowok="t"/>
              </v:shape>
            </v:group>
            <v:group style="position:absolute;left:2389;top:556;width:680;height:2" coordorigin="2389,556" coordsize="680,2">
              <v:shape style="position:absolute;left:2389;top:556;width:680;height:2" coordorigin="2389,556" coordsize="680,0" path="m2389,556l3068,556e" filled="false" stroked="true" strokeweight=".48pt" strokecolor="#000000">
                <v:path arrowok="t"/>
              </v:shape>
              <v:shape style="position:absolute;left:3068;top:561;width:10;height:2" type="#_x0000_t75" stroked="false">
                <v:imagedata r:id="rId22" o:title=""/>
              </v:shape>
            </v:group>
            <v:group style="position:absolute;left:3068;top:537;width:29;height:2" coordorigin="3068,537" coordsize="29,2">
              <v:shape style="position:absolute;left:3068;top:537;width:29;height:2" coordorigin="3068,537" coordsize="29,0" path="m3068,537l3097,537e" filled="false" stroked="true" strokeweight=".48pt" strokecolor="#000000">
                <v:path arrowok="t"/>
              </v:shape>
            </v:group>
            <v:group style="position:absolute;left:3068;top:556;width:29;height:2" coordorigin="3068,556" coordsize="29,2">
              <v:shape style="position:absolute;left:3068;top:556;width:29;height:2" coordorigin="3068,556" coordsize="29,0" path="m3068,556l3097,556e" filled="false" stroked="true" strokeweight=".48pt" strokecolor="#000000">
                <v:path arrowok="t"/>
              </v:shape>
            </v:group>
            <v:group style="position:absolute;left:3097;top:537;width:964;height:2" coordorigin="3097,537" coordsize="964,2">
              <v:shape style="position:absolute;left:3097;top:537;width:964;height:2" coordorigin="3097,537" coordsize="964,0" path="m3097,537l4061,537e" filled="false" stroked="true" strokeweight=".48pt" strokecolor="#000000">
                <v:path arrowok="t"/>
              </v:shape>
            </v:group>
            <v:group style="position:absolute;left:3097;top:556;width:964;height:2" coordorigin="3097,556" coordsize="964,2">
              <v:shape style="position:absolute;left:3097;top:556;width:964;height:2" coordorigin="3097,556" coordsize="964,0" path="m3097,556l4061,556e" filled="false" stroked="true" strokeweight=".48pt" strokecolor="#000000">
                <v:path arrowok="t"/>
              </v:shape>
              <v:shape style="position:absolute;left:4061;top:561;width:10;height:2" type="#_x0000_t75" stroked="false">
                <v:imagedata r:id="rId22" o:title=""/>
              </v:shape>
            </v:group>
            <v:group style="position:absolute;left:4061;top:537;width:29;height:2" coordorigin="4061,537" coordsize="29,2">
              <v:shape style="position:absolute;left:4061;top:537;width:29;height:2" coordorigin="4061,537" coordsize="29,0" path="m4061,537l4090,537e" filled="false" stroked="true" strokeweight=".48pt" strokecolor="#000000">
                <v:path arrowok="t"/>
              </v:shape>
            </v:group>
            <v:group style="position:absolute;left:4061;top:556;width:29;height:2" coordorigin="4061,556" coordsize="29,2">
              <v:shape style="position:absolute;left:4061;top:556;width:29;height:2" coordorigin="4061,556" coordsize="29,0" path="m4061,556l4090,556e" filled="false" stroked="true" strokeweight=".48pt" strokecolor="#000000">
                <v:path arrowok="t"/>
              </v:shape>
            </v:group>
            <v:group style="position:absolute;left:4090;top:537;width:539;height:2" coordorigin="4090,537" coordsize="539,2">
              <v:shape style="position:absolute;left:4090;top:537;width:539;height:2" coordorigin="4090,537" coordsize="539,0" path="m4090,537l4628,537e" filled="false" stroked="true" strokeweight=".48pt" strokecolor="#000000">
                <v:path arrowok="t"/>
              </v:shape>
            </v:group>
            <v:group style="position:absolute;left:4090;top:556;width:539;height:2" coordorigin="4090,556" coordsize="539,2">
              <v:shape style="position:absolute;left:4090;top:556;width:539;height:2" coordorigin="4090,556" coordsize="539,0" path="m4090,556l4628,556e" filled="false" stroked="true" strokeweight=".48pt" strokecolor="#000000">
                <v:path arrowok="t"/>
              </v:shape>
              <v:shape style="position:absolute;left:4628;top:561;width:10;height:2" type="#_x0000_t75" stroked="false">
                <v:imagedata r:id="rId22" o:title=""/>
              </v:shape>
            </v:group>
            <v:group style="position:absolute;left:4628;top:537;width:29;height:2" coordorigin="4628,537" coordsize="29,2">
              <v:shape style="position:absolute;left:4628;top:537;width:29;height:2" coordorigin="4628,537" coordsize="29,0" path="m4628,537l4657,537e" filled="false" stroked="true" strokeweight=".48pt" strokecolor="#000000">
                <v:path arrowok="t"/>
              </v:shape>
            </v:group>
            <v:group style="position:absolute;left:4628;top:556;width:29;height:2" coordorigin="4628,556" coordsize="29,2">
              <v:shape style="position:absolute;left:4628;top:556;width:29;height:2" coordorigin="4628,556" coordsize="29,0" path="m4628,556l4657,556e" filled="false" stroked="true" strokeweight=".48pt" strokecolor="#000000">
                <v:path arrowok="t"/>
              </v:shape>
            </v:group>
            <v:group style="position:absolute;left:4657;top:537;width:680;height:2" coordorigin="4657,537" coordsize="680,2">
              <v:shape style="position:absolute;left:4657;top:537;width:680;height:2" coordorigin="4657,537" coordsize="680,0" path="m4657,537l5336,537e" filled="false" stroked="true" strokeweight=".48pt" strokecolor="#000000">
                <v:path arrowok="t"/>
              </v:shape>
            </v:group>
            <v:group style="position:absolute;left:4657;top:556;width:680;height:2" coordorigin="4657,556" coordsize="680,2">
              <v:shape style="position:absolute;left:4657;top:556;width:680;height:2" coordorigin="4657,556" coordsize="680,0" path="m4657,556l5336,556e" filled="false" stroked="true" strokeweight=".48pt" strokecolor="#000000">
                <v:path arrowok="t"/>
              </v:shape>
              <v:shape style="position:absolute;left:5336;top:561;width:10;height:2" type="#_x0000_t75" stroked="false">
                <v:imagedata r:id="rId22" o:title=""/>
              </v:shape>
            </v:group>
            <v:group style="position:absolute;left:5336;top:537;width:29;height:2" coordorigin="5336,537" coordsize="29,2">
              <v:shape style="position:absolute;left:5336;top:537;width:29;height:2" coordorigin="5336,537" coordsize="29,0" path="m5336,537l5365,537e" filled="false" stroked="true" strokeweight=".48pt" strokecolor="#000000">
                <v:path arrowok="t"/>
              </v:shape>
            </v:group>
            <v:group style="position:absolute;left:5336;top:556;width:29;height:2" coordorigin="5336,556" coordsize="29,2">
              <v:shape style="position:absolute;left:5336;top:556;width:29;height:2" coordorigin="5336,556" coordsize="29,0" path="m5336,556l5365,556e" filled="false" stroked="true" strokeweight=".48pt" strokecolor="#000000">
                <v:path arrowok="t"/>
              </v:shape>
            </v:group>
            <v:group style="position:absolute;left:5365;top:537;width:1248;height:2" coordorigin="5365,537" coordsize="1248,2">
              <v:shape style="position:absolute;left:5365;top:537;width:1248;height:2" coordorigin="5365,537" coordsize="1248,0" path="m5365,537l6613,537e" filled="false" stroked="true" strokeweight=".48pt" strokecolor="#000000">
                <v:path arrowok="t"/>
              </v:shape>
            </v:group>
            <v:group style="position:absolute;left:5365;top:556;width:1248;height:2" coordorigin="5365,556" coordsize="1248,2">
              <v:shape style="position:absolute;left:5365;top:556;width:1248;height:2" coordorigin="5365,556" coordsize="1248,0" path="m5365,556l6613,556e" filled="false" stroked="true" strokeweight=".48pt" strokecolor="#000000">
                <v:path arrowok="t"/>
              </v:shape>
              <v:shape style="position:absolute;left:6613;top:561;width:10;height:2" type="#_x0000_t75" stroked="false">
                <v:imagedata r:id="rId22" o:title=""/>
              </v:shape>
            </v:group>
            <v:group style="position:absolute;left:6613;top:537;width:29;height:2" coordorigin="6613,537" coordsize="29,2">
              <v:shape style="position:absolute;left:6613;top:537;width:29;height:2" coordorigin="6613,537" coordsize="29,0" path="m6613,537l6642,537e" filled="false" stroked="true" strokeweight=".48pt" strokecolor="#000000">
                <v:path arrowok="t"/>
              </v:shape>
            </v:group>
            <v:group style="position:absolute;left:6613;top:556;width:29;height:2" coordorigin="6613,556" coordsize="29,2">
              <v:shape style="position:absolute;left:6613;top:556;width:29;height:2" coordorigin="6613,556" coordsize="29,0" path="m6613,556l6642,556e" filled="false" stroked="true" strokeweight=".48pt" strokecolor="#000000">
                <v:path arrowok="t"/>
              </v:shape>
            </v:group>
            <v:group style="position:absolute;left:6642;top:537;width:1247;height:2" coordorigin="6642,537" coordsize="1247,2">
              <v:shape style="position:absolute;left:6642;top:537;width:1247;height:2" coordorigin="6642,537" coordsize="1247,0" path="m6642,537l7889,537e" filled="false" stroked="true" strokeweight=".48pt" strokecolor="#000000">
                <v:path arrowok="t"/>
              </v:shape>
            </v:group>
            <v:group style="position:absolute;left:6642;top:556;width:1247;height:2" coordorigin="6642,556" coordsize="1247,2">
              <v:shape style="position:absolute;left:6642;top:556;width:1247;height:2" coordorigin="6642,556" coordsize="1247,0" path="m6642,556l7889,556e" filled="false" stroked="true" strokeweight=".48pt" strokecolor="#000000">
                <v:path arrowok="t"/>
              </v:shape>
              <v:shape style="position:absolute;left:7889;top:561;width:10;height:2" type="#_x0000_t75" stroked="false">
                <v:imagedata r:id="rId22" o:title=""/>
              </v:shape>
            </v:group>
            <v:group style="position:absolute;left:7889;top:537;width:29;height:2" coordorigin="7889,537" coordsize="29,2">
              <v:shape style="position:absolute;left:7889;top:537;width:29;height:2" coordorigin="7889,537" coordsize="29,0" path="m7889,537l7918,537e" filled="false" stroked="true" strokeweight=".48pt" strokecolor="#000000">
                <v:path arrowok="t"/>
              </v:shape>
            </v:group>
            <v:group style="position:absolute;left:7889;top:556;width:29;height:2" coordorigin="7889,556" coordsize="29,2">
              <v:shape style="position:absolute;left:7889;top:556;width:29;height:2" coordorigin="7889,556" coordsize="29,0" path="m7889,556l7918,556e" filled="false" stroked="true" strokeweight=".48pt" strokecolor="#000000">
                <v:path arrowok="t"/>
              </v:shape>
            </v:group>
            <v:group style="position:absolute;left:7918;top:537;width:1247;height:2" coordorigin="7918,537" coordsize="1247,2">
              <v:shape style="position:absolute;left:7918;top:537;width:1247;height:2" coordorigin="7918,537" coordsize="1247,0" path="m7918,537l9164,537e" filled="false" stroked="true" strokeweight=".48pt" strokecolor="#000000">
                <v:path arrowok="t"/>
              </v:shape>
            </v:group>
            <v:group style="position:absolute;left:7918;top:556;width:1247;height:2" coordorigin="7918,556" coordsize="1247,2">
              <v:shape style="position:absolute;left:7918;top:556;width:1247;height:2" coordorigin="7918,556" coordsize="1247,0" path="m7918,556l9164,556e" filled="false" stroked="true" strokeweight=".48pt" strokecolor="#000000">
                <v:path arrowok="t"/>
              </v:shape>
              <v:shape style="position:absolute;left:9164;top:561;width:10;height:2" type="#_x0000_t75" stroked="false">
                <v:imagedata r:id="rId22" o:title=""/>
              </v:shape>
            </v:group>
            <v:group style="position:absolute;left:9164;top:537;width:29;height:2" coordorigin="9164,537" coordsize="29,2">
              <v:shape style="position:absolute;left:9164;top:537;width:29;height:2" coordorigin="9164,537" coordsize="29,0" path="m9164,537l9193,537e" filled="false" stroked="true" strokeweight=".48pt" strokecolor="#000000">
                <v:path arrowok="t"/>
              </v:shape>
            </v:group>
            <v:group style="position:absolute;left:9164;top:556;width:29;height:2" coordorigin="9164,556" coordsize="29,2">
              <v:shape style="position:absolute;left:9164;top:556;width:29;height:2" coordorigin="9164,556" coordsize="29,0" path="m9164,556l9193,556e" filled="false" stroked="true" strokeweight=".48pt" strokecolor="#000000">
                <v:path arrowok="t"/>
              </v:shape>
            </v:group>
            <v:group style="position:absolute;left:9193;top:537;width:1192;height:2" coordorigin="9193,537" coordsize="1192,2">
              <v:shape style="position:absolute;left:9193;top:537;width:1192;height:2" coordorigin="9193,537" coordsize="1192,0" path="m9193,537l10385,537e" filled="false" stroked="true" strokeweight=".48pt" strokecolor="#000000">
                <v:path arrowok="t"/>
              </v:shape>
            </v:group>
            <v:group style="position:absolute;left:9193;top:556;width:1192;height:2" coordorigin="9193,556" coordsize="1192,2">
              <v:shape style="position:absolute;left:9193;top:556;width:1192;height:2" coordorigin="9193,556" coordsize="1192,0" path="m9193,556l10385,556e" filled="false" stroked="true" strokeweight=".48pt" strokecolor="#000000">
                <v:path arrowok="t"/>
              </v:shape>
              <v:shape style="position:absolute;left:10385;top:561;width:10;height:2" type="#_x0000_t75" stroked="false">
                <v:imagedata r:id="rId22" o:title=""/>
              </v:shape>
            </v:group>
            <v:group style="position:absolute;left:10385;top:537;width:29;height:2" coordorigin="10385,537" coordsize="29,2">
              <v:shape style="position:absolute;left:10385;top:537;width:29;height:2" coordorigin="10385,537" coordsize="29,0" path="m10385,537l10414,537e" filled="false" stroked="true" strokeweight=".48pt" strokecolor="#000000">
                <v:path arrowok="t"/>
              </v:shape>
            </v:group>
            <v:group style="position:absolute;left:10385;top:556;width:29;height:2" coordorigin="10385,556" coordsize="29,2">
              <v:shape style="position:absolute;left:10385;top:556;width:29;height:2" coordorigin="10385,556" coordsize="29,0" path="m10385,556l10414,556e" filled="false" stroked="true" strokeweight=".48pt" strokecolor="#000000">
                <v:path arrowok="t"/>
              </v:shape>
            </v:group>
            <v:group style="position:absolute;left:10414;top:537;width:1192;height:2" coordorigin="10414,537" coordsize="1192,2">
              <v:shape style="position:absolute;left:10414;top:537;width:1192;height:2" coordorigin="10414,537" coordsize="1192,0" path="m10414,537l11605,537e" filled="false" stroked="true" strokeweight=".48pt" strokecolor="#000000">
                <v:path arrowok="t"/>
              </v:shape>
            </v:group>
            <v:group style="position:absolute;left:10414;top:556;width:1192;height:2" coordorigin="10414,556" coordsize="1192,2">
              <v:shape style="position:absolute;left:10414;top:556;width:1192;height:2" coordorigin="10414,556" coordsize="1192,0" path="m10414,556l11605,556e" filled="false" stroked="true" strokeweight=".48pt" strokecolor="#000000">
                <v:path arrowok="t"/>
              </v:shape>
              <v:shape style="position:absolute;left:2348;top:549;width:8060;height:1323" type="#_x0000_t75" stroked="false">
                <v:imagedata r:id="rId293" o:title=""/>
              </v:shape>
              <v:shape style="position:absolute;left:791;top:1846;width:10827;height:1826" type="#_x0000_t75" stroked="false">
                <v:imagedata r:id="rId294" o:title=""/>
              </v:shape>
              <v:shape style="position:absolute;left:3056;top:2925;width:35;height:747" type="#_x0000_t75" stroked="false">
                <v:imagedata r:id="rId295" o:title=""/>
              </v:shape>
              <v:shape style="position:absolute;left:4048;top:2925;width:35;height:747" type="#_x0000_t75" stroked="false">
                <v:imagedata r:id="rId296" o:title=""/>
              </v:shape>
              <v:shape style="position:absolute;left:4616;top:2925;width:35;height:747" type="#_x0000_t75" stroked="false">
                <v:imagedata r:id="rId295" o:title=""/>
              </v:shape>
              <v:shape style="position:absolute;left:5324;top:2925;width:35;height:747" type="#_x0000_t75" stroked="false">
                <v:imagedata r:id="rId297" o:title=""/>
              </v:shape>
              <v:shape style="position:absolute;left:6600;top:2925;width:35;height:747" type="#_x0000_t75" stroked="false">
                <v:imagedata r:id="rId295" o:title=""/>
              </v:shape>
              <v:shape style="position:absolute;left:7870;top:2919;width:48;height:749" type="#_x0000_t75" stroked="false">
                <v:imagedata r:id="rId298" o:title=""/>
              </v:shape>
              <v:shape style="position:absolute;left:9152;top:2925;width:35;height:747" type="#_x0000_t75" stroked="false">
                <v:imagedata r:id="rId297" o:title=""/>
              </v:shape>
              <v:shape style="position:absolute;left:10372;top:2925;width:35;height:747" type="#_x0000_t75" stroked="false">
                <v:imagedata r:id="rId297" o:title=""/>
              </v:shape>
              <v:shape style="position:absolute;left:1084;top:980;width:1001;height:460" type="#_x0000_t202" filled="false" stroked="false">
                <v:textbox inset="0,0,0,0">
                  <w:txbxContent>
                    <w:p>
                      <w:pPr>
                        <w:spacing w:line="199" w:lineRule="exact" w:before="0"/>
                        <w:ind w:left="-1" w:right="0" w:firstLine="0"/>
                        <w:jc w:val="center"/>
                        <w:rPr>
                          <w:rFonts w:ascii="宋体" w:hAnsi="宋体" w:cs="宋体" w:eastAsia="宋体" w:hint="default"/>
                          <w:sz w:val="20"/>
                          <w:szCs w:val="20"/>
                        </w:rPr>
                      </w:pPr>
                      <w:r>
                        <w:rPr>
                          <w:rFonts w:ascii="宋体" w:hAnsi="宋体" w:cs="宋体" w:eastAsia="宋体" w:hint="default"/>
                          <w:spacing w:val="-1"/>
                          <w:sz w:val="20"/>
                          <w:szCs w:val="20"/>
                        </w:rPr>
                        <w:t>被投资单位</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名称</w:t>
                      </w:r>
                    </w:p>
                  </w:txbxContent>
                </v:textbox>
                <w10:wrap type="none"/>
              </v:shape>
              <v:shape style="position:absolute;left:2418;top:721;width:2132;height:978" type="#_x0000_t202" filled="false" stroked="false">
                <v:textbox inset="0,0,0,0">
                  <w:txbxContent>
                    <w:p>
                      <w:pPr>
                        <w:spacing w:line="199" w:lineRule="exact" w:before="0"/>
                        <w:ind w:left="0" w:right="0" w:firstLine="1730"/>
                        <w:jc w:val="left"/>
                        <w:rPr>
                          <w:rFonts w:ascii="宋体" w:hAnsi="宋体" w:cs="宋体" w:eastAsia="宋体" w:hint="default"/>
                          <w:sz w:val="20"/>
                          <w:szCs w:val="20"/>
                        </w:rPr>
                      </w:pPr>
                      <w:r>
                        <w:rPr>
                          <w:rFonts w:ascii="宋体" w:hAnsi="宋体" w:cs="宋体" w:eastAsia="宋体" w:hint="default"/>
                          <w:sz w:val="20"/>
                          <w:szCs w:val="20"/>
                        </w:rPr>
                        <w:t>本企</w:t>
                      </w:r>
                    </w:p>
                    <w:p>
                      <w:pPr>
                        <w:spacing w:line="324"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注册地  业务性质</w:t>
                      </w:r>
                      <w:r>
                        <w:rPr>
                          <w:rFonts w:ascii="宋体" w:hAnsi="宋体" w:cs="宋体" w:eastAsia="宋体" w:hint="default"/>
                          <w:spacing w:val="29"/>
                          <w:sz w:val="20"/>
                          <w:szCs w:val="20"/>
                        </w:rPr>
                        <w:t> </w:t>
                      </w:r>
                      <w:r>
                        <w:rPr>
                          <w:rFonts w:ascii="宋体" w:hAnsi="宋体" w:cs="宋体" w:eastAsia="宋体" w:hint="default"/>
                          <w:position w:val="13"/>
                          <w:sz w:val="20"/>
                          <w:szCs w:val="20"/>
                        </w:rPr>
                        <w:t>业持</w:t>
                      </w:r>
                      <w:r>
                        <w:rPr>
                          <w:rFonts w:ascii="宋体" w:hAnsi="宋体" w:cs="宋体" w:eastAsia="宋体" w:hint="default"/>
                          <w:sz w:val="20"/>
                          <w:szCs w:val="20"/>
                        </w:rPr>
                      </w:r>
                    </w:p>
                    <w:p>
                      <w:pPr>
                        <w:spacing w:line="194" w:lineRule="exact" w:before="0"/>
                        <w:ind w:left="1829" w:right="0" w:hanging="100"/>
                        <w:jc w:val="left"/>
                        <w:rPr>
                          <w:rFonts w:ascii="宋体" w:hAnsi="宋体" w:cs="宋体" w:eastAsia="宋体" w:hint="default"/>
                          <w:sz w:val="20"/>
                          <w:szCs w:val="20"/>
                        </w:rPr>
                      </w:pPr>
                      <w:r>
                        <w:rPr>
                          <w:rFonts w:ascii="宋体" w:hAnsi="宋体" w:cs="宋体" w:eastAsia="宋体" w:hint="default"/>
                          <w:sz w:val="20"/>
                          <w:szCs w:val="20"/>
                        </w:rPr>
                        <w:t>股比</w:t>
                      </w:r>
                    </w:p>
                    <w:p>
                      <w:pPr>
                        <w:spacing w:line="260" w:lineRule="exact" w:before="0"/>
                        <w:ind w:left="0" w:right="98" w:firstLine="0"/>
                        <w:jc w:val="right"/>
                        <w:rPr>
                          <w:rFonts w:ascii="宋体" w:hAnsi="宋体" w:cs="宋体" w:eastAsia="宋体" w:hint="default"/>
                          <w:sz w:val="20"/>
                          <w:szCs w:val="20"/>
                        </w:rPr>
                      </w:pPr>
                      <w:r>
                        <w:rPr>
                          <w:rFonts w:ascii="宋体" w:hAnsi="宋体" w:cs="宋体" w:eastAsia="宋体" w:hint="default"/>
                          <w:w w:val="100"/>
                          <w:sz w:val="20"/>
                          <w:szCs w:val="20"/>
                        </w:rPr>
                        <w:t>例</w:t>
                      </w:r>
                    </w:p>
                  </w:txbxContent>
                </v:textbox>
                <w10:wrap type="none"/>
              </v:shape>
              <v:shape style="position:absolute;left:4687;top:591;width:3170;height:1239"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本企业</w:t>
                      </w:r>
                    </w:p>
                    <w:p>
                      <w:pPr>
                        <w:spacing w:line="25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在被投</w:t>
                      </w:r>
                    </w:p>
                    <w:p>
                      <w:pPr>
                        <w:spacing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资单位 年末资产总额</w:t>
                      </w:r>
                      <w:r>
                        <w:rPr>
                          <w:rFonts w:ascii="宋体" w:hAnsi="宋体" w:cs="宋体" w:eastAsia="宋体" w:hint="default"/>
                          <w:spacing w:val="-34"/>
                          <w:sz w:val="20"/>
                          <w:szCs w:val="20"/>
                        </w:rPr>
                        <w:t> </w:t>
                      </w:r>
                      <w:r>
                        <w:rPr>
                          <w:rFonts w:ascii="宋体" w:hAnsi="宋体" w:cs="宋体" w:eastAsia="宋体" w:hint="default"/>
                          <w:sz w:val="20"/>
                          <w:szCs w:val="20"/>
                        </w:rPr>
                        <w:t>年末负债总额</w:t>
                      </w:r>
                      <w:r>
                        <w:rPr>
                          <w:rFonts w:ascii="宋体" w:hAnsi="宋体" w:cs="宋体" w:eastAsia="宋体" w:hint="default"/>
                          <w:w w:val="100"/>
                          <w:sz w:val="20"/>
                          <w:szCs w:val="20"/>
                        </w:rPr>
                        <w:t> </w:t>
                      </w:r>
                      <w:r>
                        <w:rPr>
                          <w:rFonts w:ascii="宋体" w:hAnsi="宋体" w:cs="宋体" w:eastAsia="宋体" w:hint="default"/>
                          <w:sz w:val="20"/>
                          <w:szCs w:val="20"/>
                        </w:rPr>
                        <w:t>表决权</w:t>
                      </w:r>
                    </w:p>
                    <w:p>
                      <w:pPr>
                        <w:spacing w:line="259" w:lineRule="exact" w:before="0"/>
                        <w:ind w:left="99" w:right="0" w:firstLine="0"/>
                        <w:jc w:val="left"/>
                        <w:rPr>
                          <w:rFonts w:ascii="宋体" w:hAnsi="宋体" w:cs="宋体" w:eastAsia="宋体" w:hint="default"/>
                          <w:sz w:val="20"/>
                          <w:szCs w:val="20"/>
                        </w:rPr>
                      </w:pPr>
                      <w:r>
                        <w:rPr>
                          <w:rFonts w:ascii="宋体" w:hAnsi="宋体" w:cs="宋体" w:eastAsia="宋体" w:hint="default"/>
                          <w:sz w:val="20"/>
                          <w:szCs w:val="20"/>
                        </w:rPr>
                        <w:t>比例</w:t>
                      </w:r>
                    </w:p>
                  </w:txbxContent>
                </v:textbox>
                <w10:wrap type="none"/>
              </v:shape>
              <v:shape style="position:absolute;left:8030;top:979;width:1001;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年末净资产</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总额</w:t>
                      </w:r>
                    </w:p>
                  </w:txbxContent>
                </v:textbox>
                <w10:wrap type="none"/>
              </v:shape>
              <v:shape style="position:absolute;left:9279;top:979;width:1001;height:460" type="#_x0000_t202" filled="false" stroked="false">
                <v:textbox inset="0,0,0,0">
                  <w:txbxContent>
                    <w:p>
                      <w:pPr>
                        <w:spacing w:line="199" w:lineRule="exact" w:before="0"/>
                        <w:ind w:left="0" w:right="0" w:firstLine="0"/>
                        <w:jc w:val="center"/>
                        <w:rPr>
                          <w:rFonts w:ascii="宋体" w:hAnsi="宋体" w:cs="宋体" w:eastAsia="宋体" w:hint="default"/>
                          <w:sz w:val="20"/>
                          <w:szCs w:val="20"/>
                        </w:rPr>
                      </w:pPr>
                      <w:r>
                        <w:rPr>
                          <w:rFonts w:ascii="宋体" w:hAnsi="宋体" w:cs="宋体" w:eastAsia="宋体" w:hint="default"/>
                          <w:spacing w:val="-1"/>
                          <w:sz w:val="20"/>
                          <w:szCs w:val="20"/>
                        </w:rPr>
                        <w:t>本年营业收</w:t>
                      </w:r>
                    </w:p>
                    <w:p>
                      <w:pPr>
                        <w:spacing w:line="260" w:lineRule="exact" w:before="0"/>
                        <w:ind w:left="0" w:right="1" w:firstLine="0"/>
                        <w:jc w:val="center"/>
                        <w:rPr>
                          <w:rFonts w:ascii="宋体" w:hAnsi="宋体" w:cs="宋体" w:eastAsia="宋体" w:hint="default"/>
                          <w:sz w:val="20"/>
                          <w:szCs w:val="20"/>
                        </w:rPr>
                      </w:pPr>
                      <w:r>
                        <w:rPr>
                          <w:rFonts w:ascii="宋体" w:hAnsi="宋体" w:cs="宋体" w:eastAsia="宋体" w:hint="default"/>
                          <w:sz w:val="20"/>
                          <w:szCs w:val="20"/>
                        </w:rPr>
                        <w:t>入总额</w:t>
                      </w:r>
                    </w:p>
                  </w:txbxContent>
                </v:textbox>
                <w10:wrap type="none"/>
              </v:shape>
              <v:shape style="position:absolute;left:10500;top:1109;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本年净利润</w:t>
                      </w:r>
                    </w:p>
                  </w:txbxContent>
                </v:textbox>
                <w10:wrap type="none"/>
              </v:shape>
              <v:shape style="position:absolute;left:833;top:1898;width:1005;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联营企业：</w:t>
                      </w:r>
                      <w:r>
                        <w:rPr>
                          <w:rFonts w:ascii="宋体" w:hAnsi="宋体" w:cs="宋体" w:eastAsia="宋体" w:hint="default"/>
                          <w:sz w:val="20"/>
                          <w:szCs w:val="20"/>
                        </w:rPr>
                      </w:r>
                    </w:p>
                  </w:txbxContent>
                </v:textbox>
                <w10:wrap type="none"/>
              </v:shape>
            </v:group>
            <w10:wrap type="none"/>
          </v:group>
        </w:pict>
      </w:r>
      <w:r>
        <w:rPr>
          <w:rFonts w:ascii="Arial" w:hAnsi="Arial" w:cs="Arial" w:eastAsia="Arial" w:hint="default"/>
          <w:sz w:val="24"/>
          <w:szCs w:val="24"/>
        </w:rPr>
        <w:t>(1)</w:t>
      </w:r>
      <w:r>
        <w:rPr>
          <w:rFonts w:ascii="Arial" w:hAnsi="Arial" w:cs="Arial" w:eastAsia="Arial" w:hint="default"/>
          <w:spacing w:val="37"/>
          <w:sz w:val="24"/>
          <w:szCs w:val="24"/>
        </w:rPr>
        <w:t> </w:t>
      </w:r>
      <w:r>
        <w:rPr>
          <w:rFonts w:ascii="宋体" w:hAnsi="宋体" w:cs="宋体" w:eastAsia="宋体" w:hint="default"/>
          <w:sz w:val="24"/>
          <w:szCs w:val="24"/>
        </w:rPr>
        <w:t>合营企业、联营企业的相关情况：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9"/>
          <w:szCs w:val="19"/>
        </w:rPr>
      </w:pPr>
    </w:p>
    <w:tbl>
      <w:tblPr>
        <w:tblW w:w="0" w:type="auto"/>
        <w:jc w:val="left"/>
        <w:tblInd w:w="109" w:type="dxa"/>
        <w:tblLayout w:type="fixed"/>
        <w:tblCellMar>
          <w:top w:w="0" w:type="dxa"/>
          <w:left w:w="0" w:type="dxa"/>
          <w:bottom w:w="0" w:type="dxa"/>
          <w:right w:w="0" w:type="dxa"/>
        </w:tblCellMar>
        <w:tblLook w:val="01E0"/>
      </w:tblPr>
      <w:tblGrid>
        <w:gridCol w:w="2254"/>
        <w:gridCol w:w="1031"/>
        <w:gridCol w:w="593"/>
        <w:gridCol w:w="652"/>
        <w:gridCol w:w="1339"/>
        <w:gridCol w:w="1275"/>
        <w:gridCol w:w="2561"/>
        <w:gridCol w:w="1117"/>
      </w:tblGrid>
      <w:tr>
        <w:trPr>
          <w:trHeight w:val="529" w:hRule="exact"/>
        </w:trPr>
        <w:tc>
          <w:tcPr>
            <w:tcW w:w="2254"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40" w:right="0"/>
              <w:jc w:val="left"/>
              <w:rPr>
                <w:rFonts w:ascii="宋体" w:hAnsi="宋体" w:cs="宋体" w:eastAsia="宋体" w:hint="default"/>
                <w:sz w:val="18"/>
                <w:szCs w:val="18"/>
              </w:rPr>
            </w:pPr>
            <w:r>
              <w:rPr>
                <w:rFonts w:ascii="宋体" w:hAnsi="宋体" w:cs="宋体" w:eastAsia="宋体" w:hint="default"/>
                <w:sz w:val="18"/>
                <w:szCs w:val="18"/>
              </w:rPr>
              <w:t>锦州新时代集装箱</w:t>
            </w:r>
            <w:r>
              <w:rPr>
                <w:rFonts w:ascii="宋体" w:hAnsi="宋体" w:cs="宋体" w:eastAsia="宋体" w:hint="default"/>
                <w:spacing w:val="88"/>
                <w:sz w:val="18"/>
                <w:szCs w:val="18"/>
              </w:rPr>
              <w:t> </w:t>
            </w:r>
            <w:r>
              <w:rPr>
                <w:rFonts w:ascii="宋体" w:hAnsi="宋体" w:cs="宋体" w:eastAsia="宋体" w:hint="default"/>
                <w:position w:val="-11"/>
                <w:sz w:val="18"/>
                <w:szCs w:val="18"/>
              </w:rPr>
              <w:t>锦州市</w:t>
            </w:r>
            <w:r>
              <w:rPr>
                <w:rFonts w:ascii="宋体" w:hAnsi="宋体" w:cs="宋体" w:eastAsia="宋体" w:hint="default"/>
                <w:sz w:val="18"/>
                <w:szCs w:val="18"/>
              </w:rPr>
            </w:r>
          </w:p>
        </w:tc>
        <w:tc>
          <w:tcPr>
            <w:tcW w:w="1031" w:type="dxa"/>
            <w:tcBorders>
              <w:top w:val="nil" w:sz="6" w:space="0" w:color="auto"/>
              <w:left w:val="nil" w:sz="6" w:space="0" w:color="auto"/>
              <w:bottom w:val="nil" w:sz="6" w:space="0" w:color="auto"/>
              <w:right w:val="nil" w:sz="6" w:space="0" w:color="auto"/>
            </w:tcBorders>
          </w:tcPr>
          <w:p>
            <w:pPr>
              <w:pStyle w:val="TableParagraph"/>
              <w:spacing w:line="220" w:lineRule="exact" w:before="78"/>
              <w:ind w:left="58" w:right="71"/>
              <w:jc w:val="left"/>
              <w:rPr>
                <w:rFonts w:ascii="宋体" w:hAnsi="宋体" w:cs="宋体" w:eastAsia="宋体" w:hint="default"/>
                <w:sz w:val="18"/>
                <w:szCs w:val="18"/>
              </w:rPr>
            </w:pPr>
            <w:r>
              <w:rPr>
                <w:rFonts w:ascii="宋体" w:hAnsi="宋体" w:cs="宋体" w:eastAsia="宋体" w:hint="default"/>
                <w:sz w:val="18"/>
                <w:szCs w:val="18"/>
              </w:rPr>
              <w:t>海上集装箱 装卸与内陆</w:t>
            </w:r>
          </w:p>
        </w:tc>
        <w:tc>
          <w:tcPr>
            <w:tcW w:w="59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43"/>
              <w:jc w:val="center"/>
              <w:rPr>
                <w:rFonts w:ascii="Arial" w:hAnsi="Arial" w:cs="Arial" w:eastAsia="Arial" w:hint="default"/>
                <w:sz w:val="20"/>
                <w:szCs w:val="20"/>
              </w:rPr>
            </w:pPr>
            <w:r>
              <w:rPr>
                <w:rFonts w:ascii="Arial"/>
                <w:sz w:val="20"/>
              </w:rPr>
              <w:t>34%</w:t>
            </w:r>
          </w:p>
        </w:tc>
        <w:tc>
          <w:tcPr>
            <w:tcW w:w="65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29"/>
              <w:jc w:val="right"/>
              <w:rPr>
                <w:rFonts w:ascii="Arial" w:hAnsi="Arial" w:cs="Arial" w:eastAsia="Arial" w:hint="default"/>
                <w:sz w:val="20"/>
                <w:szCs w:val="20"/>
              </w:rPr>
            </w:pPr>
            <w:r>
              <w:rPr>
                <w:rFonts w:ascii="Arial"/>
                <w:sz w:val="20"/>
              </w:rPr>
              <w:t>34%</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65"/>
              <w:jc w:val="right"/>
              <w:rPr>
                <w:rFonts w:ascii="Arial Narrow" w:hAnsi="Arial Narrow" w:cs="Arial Narrow" w:eastAsia="Arial Narrow" w:hint="default"/>
                <w:sz w:val="20"/>
                <w:szCs w:val="20"/>
              </w:rPr>
            </w:pPr>
            <w:r>
              <w:rPr>
                <w:rFonts w:ascii="Arial Narrow"/>
                <w:spacing w:val="-1"/>
                <w:sz w:val="20"/>
              </w:rPr>
              <w:t>671,293,619.61</w:t>
            </w:r>
            <w:r>
              <w:rPr>
                <w:rFonts w:ascii="Arial Narrow"/>
                <w:sz w:val="20"/>
              </w:rPr>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65"/>
              <w:jc w:val="right"/>
              <w:rPr>
                <w:rFonts w:ascii="Arial Narrow" w:hAnsi="Arial Narrow" w:cs="Arial Narrow" w:eastAsia="Arial Narrow" w:hint="default"/>
                <w:sz w:val="20"/>
                <w:szCs w:val="20"/>
              </w:rPr>
            </w:pPr>
            <w:r>
              <w:rPr>
                <w:rFonts w:ascii="Arial Narrow"/>
                <w:spacing w:val="-1"/>
                <w:sz w:val="20"/>
              </w:rPr>
              <w:t>352,833,220.17</w:t>
            </w:r>
            <w:r>
              <w:rPr>
                <w:rFonts w:ascii="Arial Narrow"/>
                <w:sz w:val="20"/>
              </w:rPr>
            </w:r>
          </w:p>
        </w:tc>
        <w:tc>
          <w:tcPr>
            <w:tcW w:w="256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62"/>
              <w:jc w:val="center"/>
              <w:rPr>
                <w:rFonts w:ascii="Arial Narrow" w:hAnsi="Arial Narrow" w:cs="Arial Narrow" w:eastAsia="Arial Narrow" w:hint="default"/>
                <w:sz w:val="20"/>
                <w:szCs w:val="20"/>
              </w:rPr>
            </w:pPr>
            <w:r>
              <w:rPr>
                <w:rFonts w:ascii="Arial Narrow"/>
                <w:sz w:val="20"/>
              </w:rPr>
              <w:t>318,460,399.44</w:t>
            </w:r>
            <w:r>
              <w:rPr>
                <w:rFonts w:ascii="Arial Narrow"/>
                <w:spacing w:val="13"/>
                <w:sz w:val="20"/>
              </w:rPr>
              <w:t> </w:t>
            </w:r>
            <w:r>
              <w:rPr>
                <w:rFonts w:ascii="Arial Narrow"/>
                <w:sz w:val="20"/>
              </w:rPr>
              <w:t>111,495,118.56</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25"/>
              <w:jc w:val="right"/>
              <w:rPr>
                <w:rFonts w:ascii="Arial Narrow" w:hAnsi="Arial Narrow" w:cs="Arial Narrow" w:eastAsia="Arial Narrow" w:hint="default"/>
                <w:sz w:val="20"/>
                <w:szCs w:val="20"/>
              </w:rPr>
            </w:pPr>
            <w:r>
              <w:rPr>
                <w:rFonts w:ascii="Arial Narrow"/>
                <w:spacing w:val="-1"/>
                <w:sz w:val="20"/>
              </w:rPr>
              <w:t>8,825,878.97</w:t>
            </w:r>
            <w:r>
              <w:rPr>
                <w:rFonts w:ascii="Arial Narrow"/>
                <w:sz w:val="20"/>
              </w:rPr>
            </w:r>
          </w:p>
        </w:tc>
      </w:tr>
      <w:tr>
        <w:trPr>
          <w:trHeight w:val="224" w:hRule="exact"/>
        </w:trPr>
        <w:tc>
          <w:tcPr>
            <w:tcW w:w="2254" w:type="dxa"/>
            <w:tcBorders>
              <w:top w:val="nil" w:sz="6" w:space="0" w:color="auto"/>
              <w:left w:val="nil" w:sz="6" w:space="0" w:color="auto"/>
              <w:bottom w:val="nil" w:sz="6" w:space="0" w:color="auto"/>
              <w:right w:val="nil" w:sz="6" w:space="0" w:color="auto"/>
            </w:tcBorders>
          </w:tcPr>
          <w:p>
            <w:pPr>
              <w:pStyle w:val="TableParagraph"/>
              <w:spacing w:line="97" w:lineRule="exact"/>
              <w:ind w:left="40" w:right="0"/>
              <w:jc w:val="left"/>
              <w:rPr>
                <w:rFonts w:ascii="宋体" w:hAnsi="宋体" w:cs="宋体" w:eastAsia="宋体" w:hint="default"/>
                <w:sz w:val="18"/>
                <w:szCs w:val="18"/>
              </w:rPr>
            </w:pPr>
            <w:r>
              <w:rPr>
                <w:rFonts w:ascii="宋体" w:hAnsi="宋体" w:cs="宋体" w:eastAsia="宋体" w:hint="default"/>
                <w:sz w:val="18"/>
                <w:szCs w:val="18"/>
              </w:rPr>
              <w:t>码头有限公司</w:t>
            </w:r>
          </w:p>
        </w:tc>
        <w:tc>
          <w:tcPr>
            <w:tcW w:w="1031" w:type="dxa"/>
            <w:tcBorders>
              <w:top w:val="nil" w:sz="6" w:space="0" w:color="auto"/>
              <w:left w:val="nil" w:sz="6" w:space="0" w:color="auto"/>
              <w:bottom w:val="nil" w:sz="6" w:space="0" w:color="auto"/>
              <w:right w:val="nil" w:sz="6" w:space="0" w:color="auto"/>
            </w:tcBorders>
          </w:tcPr>
          <w:p>
            <w:pPr>
              <w:pStyle w:val="TableParagraph"/>
              <w:spacing w:line="191" w:lineRule="exact"/>
              <w:ind w:left="58" w:right="0"/>
              <w:jc w:val="left"/>
              <w:rPr>
                <w:rFonts w:ascii="宋体" w:hAnsi="宋体" w:cs="宋体" w:eastAsia="宋体" w:hint="default"/>
                <w:sz w:val="18"/>
                <w:szCs w:val="18"/>
              </w:rPr>
            </w:pPr>
            <w:r>
              <w:rPr>
                <w:rFonts w:ascii="宋体" w:hAnsi="宋体" w:cs="宋体" w:eastAsia="宋体" w:hint="default"/>
                <w:sz w:val="18"/>
                <w:szCs w:val="18"/>
              </w:rPr>
              <w:t>中转等</w:t>
            </w:r>
          </w:p>
        </w:tc>
        <w:tc>
          <w:tcPr>
            <w:tcW w:w="593" w:type="dxa"/>
            <w:tcBorders>
              <w:top w:val="nil" w:sz="6" w:space="0" w:color="auto"/>
              <w:left w:val="nil" w:sz="6" w:space="0" w:color="auto"/>
              <w:bottom w:val="nil" w:sz="6" w:space="0" w:color="auto"/>
              <w:right w:val="nil" w:sz="6" w:space="0" w:color="auto"/>
            </w:tcBorders>
          </w:tcPr>
          <w:p>
            <w:pPr/>
          </w:p>
        </w:tc>
        <w:tc>
          <w:tcPr>
            <w:tcW w:w="652" w:type="dxa"/>
            <w:tcBorders>
              <w:top w:val="nil" w:sz="6" w:space="0" w:color="auto"/>
              <w:left w:val="nil" w:sz="6" w:space="0" w:color="auto"/>
              <w:bottom w:val="nil" w:sz="6" w:space="0" w:color="auto"/>
              <w:right w:val="nil" w:sz="6" w:space="0" w:color="auto"/>
            </w:tcBorders>
          </w:tcPr>
          <w:p>
            <w:pPr/>
          </w:p>
        </w:tc>
        <w:tc>
          <w:tcPr>
            <w:tcW w:w="1339"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c>
          <w:tcPr>
            <w:tcW w:w="2561"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
        </w:tc>
      </w:tr>
      <w:tr>
        <w:trPr>
          <w:trHeight w:val="238" w:hRule="exact"/>
        </w:trPr>
        <w:tc>
          <w:tcPr>
            <w:tcW w:w="2254" w:type="dxa"/>
            <w:tcBorders>
              <w:top w:val="nil" w:sz="6" w:space="0" w:color="auto"/>
              <w:left w:val="nil" w:sz="6" w:space="0" w:color="auto"/>
              <w:bottom w:val="nil" w:sz="6" w:space="0" w:color="auto"/>
              <w:right w:val="nil" w:sz="6" w:space="0" w:color="auto"/>
            </w:tcBorders>
          </w:tcPr>
          <w:p>
            <w:pPr/>
          </w:p>
        </w:tc>
        <w:tc>
          <w:tcPr>
            <w:tcW w:w="1031" w:type="dxa"/>
            <w:tcBorders>
              <w:top w:val="nil" w:sz="6" w:space="0" w:color="auto"/>
              <w:left w:val="nil" w:sz="6" w:space="0" w:color="auto"/>
              <w:bottom w:val="nil" w:sz="6" w:space="0" w:color="auto"/>
              <w:right w:val="nil" w:sz="6" w:space="0" w:color="auto"/>
            </w:tcBorders>
          </w:tcPr>
          <w:p>
            <w:pPr>
              <w:pStyle w:val="TableParagraph"/>
              <w:spacing w:line="213" w:lineRule="exact"/>
              <w:ind w:left="54" w:right="0"/>
              <w:jc w:val="left"/>
              <w:rPr>
                <w:rFonts w:ascii="宋体" w:hAnsi="宋体" w:cs="宋体" w:eastAsia="宋体" w:hint="default"/>
                <w:sz w:val="18"/>
                <w:szCs w:val="18"/>
              </w:rPr>
            </w:pPr>
            <w:r>
              <w:rPr>
                <w:rFonts w:ascii="宋体" w:hAnsi="宋体" w:cs="宋体" w:eastAsia="宋体" w:hint="default"/>
                <w:sz w:val="18"/>
                <w:szCs w:val="18"/>
              </w:rPr>
              <w:t>国内国际航</w:t>
            </w:r>
          </w:p>
        </w:tc>
        <w:tc>
          <w:tcPr>
            <w:tcW w:w="593" w:type="dxa"/>
            <w:tcBorders>
              <w:top w:val="nil" w:sz="6" w:space="0" w:color="auto"/>
              <w:left w:val="nil" w:sz="6" w:space="0" w:color="auto"/>
              <w:bottom w:val="nil" w:sz="6" w:space="0" w:color="auto"/>
              <w:right w:val="nil" w:sz="6" w:space="0" w:color="auto"/>
            </w:tcBorders>
          </w:tcPr>
          <w:p>
            <w:pPr/>
          </w:p>
        </w:tc>
        <w:tc>
          <w:tcPr>
            <w:tcW w:w="652" w:type="dxa"/>
            <w:tcBorders>
              <w:top w:val="nil" w:sz="6" w:space="0" w:color="auto"/>
              <w:left w:val="nil" w:sz="6" w:space="0" w:color="auto"/>
              <w:bottom w:val="nil" w:sz="6" w:space="0" w:color="auto"/>
              <w:right w:val="nil" w:sz="6" w:space="0" w:color="auto"/>
            </w:tcBorders>
          </w:tcPr>
          <w:p>
            <w:pPr/>
          </w:p>
        </w:tc>
        <w:tc>
          <w:tcPr>
            <w:tcW w:w="1339"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c>
          <w:tcPr>
            <w:tcW w:w="2561"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
        </w:tc>
      </w:tr>
      <w:tr>
        <w:trPr>
          <w:trHeight w:val="251" w:hRule="exact"/>
        </w:trPr>
        <w:tc>
          <w:tcPr>
            <w:tcW w:w="2254" w:type="dxa"/>
            <w:tcBorders>
              <w:top w:val="nil" w:sz="6" w:space="0" w:color="auto"/>
              <w:left w:val="nil" w:sz="6" w:space="0" w:color="auto"/>
              <w:bottom w:val="nil" w:sz="6" w:space="0" w:color="auto"/>
              <w:right w:val="nil" w:sz="6" w:space="0" w:color="auto"/>
            </w:tcBorders>
          </w:tcPr>
          <w:p>
            <w:pPr>
              <w:pStyle w:val="TableParagraph"/>
              <w:spacing w:line="215" w:lineRule="exact"/>
              <w:ind w:left="43" w:right="0"/>
              <w:jc w:val="left"/>
              <w:rPr>
                <w:rFonts w:ascii="宋体" w:hAnsi="宋体" w:cs="宋体" w:eastAsia="宋体" w:hint="default"/>
                <w:sz w:val="18"/>
                <w:szCs w:val="18"/>
              </w:rPr>
            </w:pPr>
            <w:r>
              <w:rPr>
                <w:rFonts w:ascii="宋体" w:hAnsi="宋体" w:cs="宋体" w:eastAsia="宋体" w:hint="default"/>
                <w:sz w:val="18"/>
                <w:szCs w:val="18"/>
              </w:rPr>
              <w:t>锦州中理外轮理货</w:t>
            </w:r>
            <w:r>
              <w:rPr>
                <w:rFonts w:ascii="宋体" w:hAnsi="宋体" w:cs="宋体" w:eastAsia="宋体" w:hint="default"/>
                <w:spacing w:val="86"/>
                <w:sz w:val="18"/>
                <w:szCs w:val="18"/>
              </w:rPr>
              <w:t> </w:t>
            </w:r>
            <w:r>
              <w:rPr>
                <w:rFonts w:ascii="宋体" w:hAnsi="宋体" w:cs="宋体" w:eastAsia="宋体" w:hint="default"/>
                <w:position w:val="-11"/>
                <w:sz w:val="18"/>
                <w:szCs w:val="18"/>
              </w:rPr>
              <w:t>锦州市</w:t>
            </w:r>
            <w:r>
              <w:rPr>
                <w:rFonts w:ascii="宋体" w:hAnsi="宋体" w:cs="宋体" w:eastAsia="宋体" w:hint="default"/>
                <w:sz w:val="18"/>
                <w:szCs w:val="18"/>
              </w:rPr>
            </w:r>
          </w:p>
        </w:tc>
        <w:tc>
          <w:tcPr>
            <w:tcW w:w="1031" w:type="dxa"/>
            <w:tcBorders>
              <w:top w:val="nil" w:sz="6" w:space="0" w:color="auto"/>
              <w:left w:val="nil" w:sz="6" w:space="0" w:color="auto"/>
              <w:bottom w:val="nil" w:sz="6" w:space="0" w:color="auto"/>
              <w:right w:val="nil" w:sz="6" w:space="0" w:color="auto"/>
            </w:tcBorders>
          </w:tcPr>
          <w:p>
            <w:pPr>
              <w:pStyle w:val="TableParagraph"/>
              <w:spacing w:line="215" w:lineRule="exact"/>
              <w:ind w:left="55" w:right="0"/>
              <w:jc w:val="left"/>
              <w:rPr>
                <w:rFonts w:ascii="宋体" w:hAnsi="宋体" w:cs="宋体" w:eastAsia="宋体" w:hint="default"/>
                <w:sz w:val="18"/>
                <w:szCs w:val="18"/>
              </w:rPr>
            </w:pPr>
            <w:r>
              <w:rPr>
                <w:rFonts w:ascii="宋体" w:hAnsi="宋体" w:cs="宋体" w:eastAsia="宋体" w:hint="default"/>
                <w:sz w:val="18"/>
                <w:szCs w:val="18"/>
              </w:rPr>
              <w:t>线船舶理</w:t>
            </w:r>
          </w:p>
        </w:tc>
        <w:tc>
          <w:tcPr>
            <w:tcW w:w="593" w:type="dxa"/>
            <w:tcBorders>
              <w:top w:val="nil" w:sz="6" w:space="0" w:color="auto"/>
              <w:left w:val="nil" w:sz="6" w:space="0" w:color="auto"/>
              <w:bottom w:val="nil" w:sz="6" w:space="0" w:color="auto"/>
              <w:right w:val="nil" w:sz="6" w:space="0" w:color="auto"/>
            </w:tcBorders>
          </w:tcPr>
          <w:p>
            <w:pPr>
              <w:pStyle w:val="TableParagraph"/>
              <w:spacing w:line="230" w:lineRule="exact"/>
              <w:ind w:right="43"/>
              <w:jc w:val="center"/>
              <w:rPr>
                <w:rFonts w:ascii="Arial" w:hAnsi="Arial" w:cs="Arial" w:eastAsia="Arial" w:hint="default"/>
                <w:sz w:val="20"/>
                <w:szCs w:val="20"/>
              </w:rPr>
            </w:pPr>
            <w:r>
              <w:rPr>
                <w:rFonts w:ascii="Arial"/>
                <w:sz w:val="20"/>
              </w:rPr>
              <w:t>29%</w:t>
            </w:r>
          </w:p>
        </w:tc>
        <w:tc>
          <w:tcPr>
            <w:tcW w:w="652" w:type="dxa"/>
            <w:tcBorders>
              <w:top w:val="nil" w:sz="6" w:space="0" w:color="auto"/>
              <w:left w:val="nil" w:sz="6" w:space="0" w:color="auto"/>
              <w:bottom w:val="nil" w:sz="6" w:space="0" w:color="auto"/>
              <w:right w:val="nil" w:sz="6" w:space="0" w:color="auto"/>
            </w:tcBorders>
          </w:tcPr>
          <w:p>
            <w:pPr>
              <w:pStyle w:val="TableParagraph"/>
              <w:spacing w:line="230" w:lineRule="exact"/>
              <w:ind w:right="129"/>
              <w:jc w:val="right"/>
              <w:rPr>
                <w:rFonts w:ascii="Arial" w:hAnsi="Arial" w:cs="Arial" w:eastAsia="Arial" w:hint="default"/>
                <w:sz w:val="20"/>
                <w:szCs w:val="20"/>
              </w:rPr>
            </w:pPr>
            <w:r>
              <w:rPr>
                <w:rFonts w:ascii="Arial"/>
                <w:sz w:val="20"/>
              </w:rPr>
              <w:t>29%</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65"/>
              <w:jc w:val="right"/>
              <w:rPr>
                <w:rFonts w:ascii="Arial Narrow" w:hAnsi="Arial Narrow" w:cs="Arial Narrow" w:eastAsia="Arial Narrow" w:hint="default"/>
                <w:sz w:val="20"/>
                <w:szCs w:val="20"/>
              </w:rPr>
            </w:pPr>
            <w:r>
              <w:rPr>
                <w:rFonts w:ascii="Arial Narrow"/>
                <w:spacing w:val="-1"/>
                <w:sz w:val="20"/>
              </w:rPr>
              <w:t>22,545,630.83</w:t>
            </w:r>
            <w:r>
              <w:rPr>
                <w:rFonts w:ascii="Arial Narrow"/>
                <w:sz w:val="20"/>
              </w:rPr>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65"/>
              <w:jc w:val="right"/>
              <w:rPr>
                <w:rFonts w:ascii="Arial Narrow" w:hAnsi="Arial Narrow" w:cs="Arial Narrow" w:eastAsia="Arial Narrow" w:hint="default"/>
                <w:sz w:val="20"/>
                <w:szCs w:val="20"/>
              </w:rPr>
            </w:pPr>
            <w:r>
              <w:rPr>
                <w:rFonts w:ascii="Arial Narrow"/>
                <w:spacing w:val="-1"/>
                <w:sz w:val="20"/>
              </w:rPr>
              <w:t>4,709,774.31</w:t>
            </w:r>
            <w:r>
              <w:rPr>
                <w:rFonts w:ascii="Arial Narrow"/>
                <w:sz w:val="20"/>
              </w:rPr>
            </w:r>
          </w:p>
        </w:tc>
        <w:tc>
          <w:tcPr>
            <w:tcW w:w="2561" w:type="dxa"/>
            <w:tcBorders>
              <w:top w:val="nil" w:sz="6" w:space="0" w:color="auto"/>
              <w:left w:val="nil" w:sz="6" w:space="0" w:color="auto"/>
              <w:bottom w:val="nil" w:sz="6" w:space="0" w:color="auto"/>
              <w:right w:val="nil" w:sz="6" w:space="0" w:color="auto"/>
            </w:tcBorders>
          </w:tcPr>
          <w:p>
            <w:pPr>
              <w:pStyle w:val="TableParagraph"/>
              <w:spacing w:line="240" w:lineRule="auto" w:before="2"/>
              <w:ind w:left="26" w:right="0"/>
              <w:jc w:val="center"/>
              <w:rPr>
                <w:rFonts w:ascii="Arial Narrow" w:hAnsi="Arial Narrow" w:cs="Arial Narrow" w:eastAsia="Arial Narrow" w:hint="default"/>
                <w:sz w:val="20"/>
                <w:szCs w:val="20"/>
              </w:rPr>
            </w:pPr>
            <w:r>
              <w:rPr>
                <w:rFonts w:ascii="Arial Narrow"/>
                <w:sz w:val="20"/>
              </w:rPr>
              <w:t>17,835,856.52  </w:t>
            </w:r>
            <w:r>
              <w:rPr>
                <w:rFonts w:ascii="Arial Narrow"/>
                <w:spacing w:val="14"/>
                <w:sz w:val="20"/>
              </w:rPr>
              <w:t> </w:t>
            </w:r>
            <w:r>
              <w:rPr>
                <w:rFonts w:ascii="Arial Narrow"/>
                <w:sz w:val="20"/>
              </w:rPr>
              <w:t>34,051,559.70</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5"/>
              <w:jc w:val="right"/>
              <w:rPr>
                <w:rFonts w:ascii="Arial Narrow" w:hAnsi="Arial Narrow" w:cs="Arial Narrow" w:eastAsia="Arial Narrow" w:hint="default"/>
                <w:sz w:val="20"/>
                <w:szCs w:val="20"/>
              </w:rPr>
            </w:pPr>
            <w:r>
              <w:rPr>
                <w:rFonts w:ascii="Arial Narrow"/>
                <w:spacing w:val="-1"/>
                <w:sz w:val="20"/>
              </w:rPr>
              <w:t>4,592,315.08</w:t>
            </w:r>
            <w:r>
              <w:rPr>
                <w:rFonts w:ascii="Arial Narrow"/>
                <w:sz w:val="20"/>
              </w:rPr>
            </w:r>
          </w:p>
        </w:tc>
      </w:tr>
      <w:tr>
        <w:trPr>
          <w:trHeight w:val="242" w:hRule="exact"/>
        </w:trPr>
        <w:tc>
          <w:tcPr>
            <w:tcW w:w="2254" w:type="dxa"/>
            <w:tcBorders>
              <w:top w:val="nil" w:sz="6" w:space="0" w:color="auto"/>
              <w:left w:val="nil" w:sz="6" w:space="0" w:color="auto"/>
              <w:bottom w:val="single" w:sz="12" w:space="0" w:color="000000"/>
              <w:right w:val="nil" w:sz="6" w:space="0" w:color="auto"/>
            </w:tcBorders>
          </w:tcPr>
          <w:p>
            <w:pPr>
              <w:pStyle w:val="TableParagraph"/>
              <w:spacing w:line="84" w:lineRule="exact"/>
              <w:ind w:left="43"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031" w:type="dxa"/>
            <w:tcBorders>
              <w:top w:val="nil" w:sz="6" w:space="0" w:color="auto"/>
              <w:left w:val="nil" w:sz="6" w:space="0" w:color="auto"/>
              <w:bottom w:val="single" w:sz="12" w:space="0" w:color="000000"/>
              <w:right w:val="nil" w:sz="6" w:space="0" w:color="auto"/>
            </w:tcBorders>
          </w:tcPr>
          <w:p>
            <w:pPr>
              <w:pStyle w:val="TableParagraph"/>
              <w:spacing w:line="204" w:lineRule="exact"/>
              <w:ind w:left="55" w:right="0"/>
              <w:jc w:val="left"/>
              <w:rPr>
                <w:rFonts w:ascii="宋体" w:hAnsi="宋体" w:cs="宋体" w:eastAsia="宋体" w:hint="default"/>
                <w:sz w:val="18"/>
                <w:szCs w:val="18"/>
              </w:rPr>
            </w:pPr>
            <w:r>
              <w:rPr>
                <w:rFonts w:ascii="宋体" w:hAnsi="宋体" w:cs="宋体" w:eastAsia="宋体" w:hint="default"/>
                <w:sz w:val="18"/>
                <w:szCs w:val="18"/>
              </w:rPr>
              <w:t>货、计量等</w:t>
            </w:r>
          </w:p>
        </w:tc>
        <w:tc>
          <w:tcPr>
            <w:tcW w:w="593" w:type="dxa"/>
            <w:tcBorders>
              <w:top w:val="nil" w:sz="6" w:space="0" w:color="auto"/>
              <w:left w:val="nil" w:sz="6" w:space="0" w:color="auto"/>
              <w:bottom w:val="single" w:sz="12" w:space="0" w:color="000000"/>
              <w:right w:val="nil" w:sz="6" w:space="0" w:color="auto"/>
            </w:tcBorders>
          </w:tcPr>
          <w:p>
            <w:pPr/>
          </w:p>
        </w:tc>
        <w:tc>
          <w:tcPr>
            <w:tcW w:w="652" w:type="dxa"/>
            <w:tcBorders>
              <w:top w:val="nil" w:sz="6" w:space="0" w:color="auto"/>
              <w:left w:val="nil" w:sz="6" w:space="0" w:color="auto"/>
              <w:bottom w:val="single" w:sz="12" w:space="0" w:color="000000"/>
              <w:right w:val="nil" w:sz="6" w:space="0" w:color="auto"/>
            </w:tcBorders>
          </w:tcPr>
          <w:p>
            <w:pPr/>
          </w:p>
        </w:tc>
        <w:tc>
          <w:tcPr>
            <w:tcW w:w="1339" w:type="dxa"/>
            <w:tcBorders>
              <w:top w:val="nil" w:sz="6" w:space="0" w:color="auto"/>
              <w:left w:val="nil" w:sz="6" w:space="0" w:color="auto"/>
              <w:bottom w:val="single" w:sz="12" w:space="0" w:color="000000"/>
              <w:right w:val="nil" w:sz="6" w:space="0" w:color="auto"/>
            </w:tcBorders>
          </w:tcPr>
          <w:p>
            <w:pPr/>
          </w:p>
        </w:tc>
        <w:tc>
          <w:tcPr>
            <w:tcW w:w="1275" w:type="dxa"/>
            <w:tcBorders>
              <w:top w:val="nil" w:sz="6" w:space="0" w:color="auto"/>
              <w:left w:val="nil" w:sz="6" w:space="0" w:color="auto"/>
              <w:bottom w:val="single" w:sz="12" w:space="0" w:color="000000"/>
              <w:right w:val="nil" w:sz="6" w:space="0" w:color="auto"/>
            </w:tcBorders>
          </w:tcPr>
          <w:p>
            <w:pPr/>
          </w:p>
        </w:tc>
        <w:tc>
          <w:tcPr>
            <w:tcW w:w="2561" w:type="dxa"/>
            <w:tcBorders>
              <w:top w:val="nil" w:sz="6" w:space="0" w:color="auto"/>
              <w:left w:val="nil" w:sz="6" w:space="0" w:color="auto"/>
              <w:bottom w:val="single" w:sz="12" w:space="0" w:color="000000"/>
              <w:right w:val="nil" w:sz="6" w:space="0" w:color="auto"/>
            </w:tcBorders>
          </w:tcPr>
          <w:p>
            <w:pPr/>
          </w:p>
        </w:tc>
        <w:tc>
          <w:tcPr>
            <w:tcW w:w="1117" w:type="dxa"/>
            <w:tcBorders>
              <w:top w:val="nil" w:sz="6" w:space="0" w:color="auto"/>
              <w:left w:val="nil" w:sz="6" w:space="0" w:color="auto"/>
              <w:bottom w:val="single" w:sz="12" w:space="0" w:color="000000"/>
              <w:right w:val="nil" w:sz="6" w:space="0" w:color="auto"/>
            </w:tcBorders>
          </w:tcPr>
          <w:p>
            <w:pPr/>
          </w:p>
        </w:tc>
      </w:tr>
    </w:tbl>
    <w:p>
      <w:pPr>
        <w:spacing w:before="66"/>
        <w:ind w:left="1717" w:right="1727" w:firstLine="0"/>
        <w:jc w:val="left"/>
        <w:rPr>
          <w:rFonts w:ascii="宋体" w:hAnsi="宋体" w:cs="宋体" w:eastAsia="宋体" w:hint="default"/>
          <w:sz w:val="24"/>
          <w:szCs w:val="24"/>
        </w:rPr>
      </w:pPr>
      <w:r>
        <w:rPr/>
        <w:pict>
          <v:group style="position:absolute;margin-left:47.52pt;margin-top:28.595919pt;width:500.25pt;height:279.7pt;mso-position-horizontal-relative:page;mso-position-vertical-relative:paragraph;z-index:-611632" coordorigin="950,572" coordsize="10005,5594">
            <v:group style="position:absolute;left:972;top:579;width:1839;height:2" coordorigin="972,579" coordsize="1839,2">
              <v:shape style="position:absolute;left:972;top:579;width:1839;height:2" coordorigin="972,579" coordsize="1839,0" path="m972,579l2810,579e" filled="false" stroked="true" strokeweight=".72pt" strokecolor="#000000">
                <v:path arrowok="t"/>
              </v:shape>
            </v:group>
            <v:group style="position:absolute;left:972;top:608;width:1839;height:2" coordorigin="972,608" coordsize="1839,2">
              <v:shape style="position:absolute;left:972;top:608;width:1839;height:2" coordorigin="972,608" coordsize="1839,0" path="m972,608l2810,608e" filled="false" stroked="true" strokeweight=".72pt" strokecolor="#000000">
                <v:path arrowok="t"/>
              </v:shape>
              <v:shape style="position:absolute;left:2810;top:615;width:10;height:2" type="#_x0000_t75" stroked="false">
                <v:imagedata r:id="rId22" o:title=""/>
              </v:shape>
            </v:group>
            <v:group style="position:absolute;left:2810;top:579;width:44;height:2" coordorigin="2810,579" coordsize="44,2">
              <v:shape style="position:absolute;left:2810;top:579;width:44;height:2" coordorigin="2810,579" coordsize="44,0" path="m2810,579l2854,579e" filled="false" stroked="true" strokeweight=".72pt" strokecolor="#000000">
                <v:path arrowok="t"/>
              </v:shape>
            </v:group>
            <v:group style="position:absolute;left:2810;top:608;width:44;height:2" coordorigin="2810,608" coordsize="44,2">
              <v:shape style="position:absolute;left:2810;top:608;width:44;height:2" coordorigin="2810,608" coordsize="44,0" path="m2810,608l2854,608e" filled="false" stroked="true" strokeweight=".72pt" strokecolor="#000000">
                <v:path arrowok="t"/>
              </v:shape>
            </v:group>
            <v:group style="position:absolute;left:2854;top:579;width:1403;height:2" coordorigin="2854,579" coordsize="1403,2">
              <v:shape style="position:absolute;left:2854;top:579;width:1403;height:2" coordorigin="2854,579" coordsize="1403,0" path="m2854,579l4256,579e" filled="false" stroked="true" strokeweight=".72pt" strokecolor="#000000">
                <v:path arrowok="t"/>
              </v:shape>
            </v:group>
            <v:group style="position:absolute;left:2854;top:608;width:1403;height:2" coordorigin="2854,608" coordsize="1403,2">
              <v:shape style="position:absolute;left:2854;top:608;width:1403;height:2" coordorigin="2854,608" coordsize="1403,0" path="m2854,608l4256,608e" filled="false" stroked="true" strokeweight=".72pt" strokecolor="#000000">
                <v:path arrowok="t"/>
              </v:shape>
              <v:shape style="position:absolute;left:4256;top:615;width:10;height:2" type="#_x0000_t75" stroked="false">
                <v:imagedata r:id="rId22" o:title=""/>
              </v:shape>
            </v:group>
            <v:group style="position:absolute;left:4256;top:579;width:44;height:2" coordorigin="4256,579" coordsize="44,2">
              <v:shape style="position:absolute;left:4256;top:579;width:44;height:2" coordorigin="4256,579" coordsize="44,0" path="m4256,579l4300,579e" filled="false" stroked="true" strokeweight=".72pt" strokecolor="#000000">
                <v:path arrowok="t"/>
              </v:shape>
            </v:group>
            <v:group style="position:absolute;left:4256;top:608;width:44;height:2" coordorigin="4256,608" coordsize="44,2">
              <v:shape style="position:absolute;left:4256;top:608;width:44;height:2" coordorigin="4256,608" coordsize="44,0" path="m4256,608l4300,608e" filled="false" stroked="true" strokeweight=".72pt" strokecolor="#000000">
                <v:path arrowok="t"/>
              </v:shape>
            </v:group>
            <v:group style="position:absolute;left:4300;top:579;width:1403;height:2" coordorigin="4300,579" coordsize="1403,2">
              <v:shape style="position:absolute;left:4300;top:579;width:1403;height:2" coordorigin="4300,579" coordsize="1403,0" path="m4300,579l5702,579e" filled="false" stroked="true" strokeweight=".72pt" strokecolor="#000000">
                <v:path arrowok="t"/>
              </v:shape>
            </v:group>
            <v:group style="position:absolute;left:4300;top:608;width:1403;height:2" coordorigin="4300,608" coordsize="1403,2">
              <v:shape style="position:absolute;left:4300;top:608;width:1403;height:2" coordorigin="4300,608" coordsize="1403,0" path="m4300,608l5702,608e" filled="false" stroked="true" strokeweight=".72pt" strokecolor="#000000">
                <v:path arrowok="t"/>
              </v:shape>
              <v:shape style="position:absolute;left:5702;top:615;width:10;height:2" type="#_x0000_t75" stroked="false">
                <v:imagedata r:id="rId22" o:title=""/>
              </v:shape>
            </v:group>
            <v:group style="position:absolute;left:5702;top:579;width:44;height:2" coordorigin="5702,579" coordsize="44,2">
              <v:shape style="position:absolute;left:5702;top:579;width:44;height:2" coordorigin="5702,579" coordsize="44,0" path="m5702,579l5746,579e" filled="false" stroked="true" strokeweight=".72pt" strokecolor="#000000">
                <v:path arrowok="t"/>
              </v:shape>
            </v:group>
            <v:group style="position:absolute;left:5702;top:608;width:44;height:2" coordorigin="5702,608" coordsize="44,2">
              <v:shape style="position:absolute;left:5702;top:608;width:44;height:2" coordorigin="5702,608" coordsize="44,0" path="m5702,608l5746,608e" filled="false" stroked="true" strokeweight=".72pt" strokecolor="#000000">
                <v:path arrowok="t"/>
              </v:shape>
            </v:group>
            <v:group style="position:absolute;left:5746;top:579;width:1292;height:2" coordorigin="5746,579" coordsize="1292,2">
              <v:shape style="position:absolute;left:5746;top:579;width:1292;height:2" coordorigin="5746,579" coordsize="1292,0" path="m5746,579l7037,579e" filled="false" stroked="true" strokeweight=".72pt" strokecolor="#000000">
                <v:path arrowok="t"/>
              </v:shape>
            </v:group>
            <v:group style="position:absolute;left:5746;top:608;width:1292;height:2" coordorigin="5746,608" coordsize="1292,2">
              <v:shape style="position:absolute;left:5746;top:608;width:1292;height:2" coordorigin="5746,608" coordsize="1292,0" path="m5746,608l7037,608e" filled="false" stroked="true" strokeweight=".72pt" strokecolor="#000000">
                <v:path arrowok="t"/>
              </v:shape>
              <v:shape style="position:absolute;left:7037;top:615;width:10;height:2" type="#_x0000_t75" stroked="false">
                <v:imagedata r:id="rId22" o:title=""/>
              </v:shape>
            </v:group>
            <v:group style="position:absolute;left:7037;top:579;width:44;height:2" coordorigin="7037,579" coordsize="44,2">
              <v:shape style="position:absolute;left:7037;top:579;width:44;height:2" coordorigin="7037,579" coordsize="44,0" path="m7037,579l7080,579e" filled="false" stroked="true" strokeweight=".72pt" strokecolor="#000000">
                <v:path arrowok="t"/>
              </v:shape>
            </v:group>
            <v:group style="position:absolute;left:7037;top:608;width:44;height:2" coordorigin="7037,608" coordsize="44,2">
              <v:shape style="position:absolute;left:7037;top:608;width:44;height:2" coordorigin="7037,608" coordsize="44,0" path="m7037,608l7080,608e" filled="false" stroked="true" strokeweight=".72pt" strokecolor="#000000">
                <v:path arrowok="t"/>
              </v:shape>
            </v:group>
            <v:group style="position:absolute;left:7080;top:579;width:1180;height:2" coordorigin="7080,579" coordsize="1180,2">
              <v:shape style="position:absolute;left:7080;top:579;width:1180;height:2" coordorigin="7080,579" coordsize="1180,0" path="m7080,579l8260,579e" filled="false" stroked="true" strokeweight=".72pt" strokecolor="#000000">
                <v:path arrowok="t"/>
              </v:shape>
            </v:group>
            <v:group style="position:absolute;left:7080;top:608;width:1180;height:2" coordorigin="7080,608" coordsize="1180,2">
              <v:shape style="position:absolute;left:7080;top:608;width:1180;height:2" coordorigin="7080,608" coordsize="1180,0" path="m7080,608l8260,608e" filled="false" stroked="true" strokeweight=".72pt" strokecolor="#000000">
                <v:path arrowok="t"/>
              </v:shape>
              <v:shape style="position:absolute;left:8260;top:615;width:10;height:2" type="#_x0000_t75" stroked="false">
                <v:imagedata r:id="rId22" o:title=""/>
              </v:shape>
            </v:group>
            <v:group style="position:absolute;left:8260;top:579;width:44;height:2" coordorigin="8260,579" coordsize="44,2">
              <v:shape style="position:absolute;left:8260;top:579;width:44;height:2" coordorigin="8260,579" coordsize="44,0" path="m8260,579l8303,579e" filled="false" stroked="true" strokeweight=".72pt" strokecolor="#000000">
                <v:path arrowok="t"/>
              </v:shape>
            </v:group>
            <v:group style="position:absolute;left:8260;top:608;width:44;height:2" coordorigin="8260,608" coordsize="44,2">
              <v:shape style="position:absolute;left:8260;top:608;width:44;height:2" coordorigin="8260,608" coordsize="44,0" path="m8260,608l8303,608e" filled="false" stroked="true" strokeweight=".72pt" strokecolor="#000000">
                <v:path arrowok="t"/>
              </v:shape>
            </v:group>
            <v:group style="position:absolute;left:8303;top:579;width:1404;height:2" coordorigin="8303,579" coordsize="1404,2">
              <v:shape style="position:absolute;left:8303;top:579;width:1404;height:2" coordorigin="8303,579" coordsize="1404,0" path="m8303,579l9707,579e" filled="false" stroked="true" strokeweight=".72pt" strokecolor="#000000">
                <v:path arrowok="t"/>
              </v:shape>
            </v:group>
            <v:group style="position:absolute;left:8303;top:608;width:1404;height:2" coordorigin="8303,608" coordsize="1404,2">
              <v:shape style="position:absolute;left:8303;top:608;width:1404;height:2" coordorigin="8303,608" coordsize="1404,0" path="m8303,608l9707,608e" filled="false" stroked="true" strokeweight=".72pt" strokecolor="#000000">
                <v:path arrowok="t"/>
              </v:shape>
              <v:shape style="position:absolute;left:9707;top:615;width:10;height:2" type="#_x0000_t75" stroked="false">
                <v:imagedata r:id="rId22" o:title=""/>
              </v:shape>
            </v:group>
            <v:group style="position:absolute;left:9707;top:579;width:44;height:2" coordorigin="9707,579" coordsize="44,2">
              <v:shape style="position:absolute;left:9707;top:579;width:44;height:2" coordorigin="9707,579" coordsize="44,0" path="m9707,579l9750,579e" filled="false" stroked="true" strokeweight=".72pt" strokecolor="#000000">
                <v:path arrowok="t"/>
              </v:shape>
            </v:group>
            <v:group style="position:absolute;left:9707;top:608;width:44;height:2" coordorigin="9707,608" coordsize="44,2">
              <v:shape style="position:absolute;left:9707;top:608;width:44;height:2" coordorigin="9707,608" coordsize="44,0" path="m9707,608l9750,608e" filled="false" stroked="true" strokeweight=".72pt" strokecolor="#000000">
                <v:path arrowok="t"/>
              </v:shape>
            </v:group>
            <v:group style="position:absolute;left:9750;top:579;width:1179;height:2" coordorigin="9750,579" coordsize="1179,2">
              <v:shape style="position:absolute;left:9750;top:579;width:1179;height:2" coordorigin="9750,579" coordsize="1179,0" path="m9750,579l10928,579e" filled="false" stroked="true" strokeweight=".72pt" strokecolor="#000000">
                <v:path arrowok="t"/>
              </v:shape>
            </v:group>
            <v:group style="position:absolute;left:9750;top:608;width:1179;height:2" coordorigin="9750,608" coordsize="1179,2">
              <v:shape style="position:absolute;left:9750;top:608;width:1179;height:2" coordorigin="9750,608" coordsize="1179,0" path="m9750,608l10928,608e" filled="false" stroked="true" strokeweight=".72pt" strokecolor="#000000">
                <v:path arrowok="t"/>
              </v:shape>
              <v:shape style="position:absolute;left:2798;top:605;width:6932;height:958" type="#_x0000_t75" stroked="false">
                <v:imagedata r:id="rId299" o:title=""/>
              </v:shape>
            </v:group>
            <v:group style="position:absolute;left:958;top:6158;width:1853;height:2" coordorigin="958,6158" coordsize="1853,2">
              <v:shape style="position:absolute;left:958;top:6158;width:1853;height:2" coordorigin="958,6158" coordsize="1853,0" path="m958,6158l2810,6158e" filled="false" stroked="true" strokeweight=".72pt" strokecolor="#000000">
                <v:path arrowok="t"/>
              </v:shape>
            </v:group>
            <v:group style="position:absolute;left:958;top:6129;width:1853;height:2" coordorigin="958,6129" coordsize="1853,2">
              <v:shape style="position:absolute;left:958;top:6129;width:1853;height:2" coordorigin="958,6129" coordsize="1853,0" path="m958,6129l2810,6129e" filled="false" stroked="true" strokeweight=".72pt" strokecolor="#000000">
                <v:path arrowok="t"/>
              </v:shape>
            </v:group>
            <v:group style="position:absolute;left:2810;top:6129;width:44;height:2" coordorigin="2810,6129" coordsize="44,2">
              <v:shape style="position:absolute;left:2810;top:6129;width:44;height:2" coordorigin="2810,6129" coordsize="44,0" path="m2810,6129l2854,6129e" filled="false" stroked="true" strokeweight=".72pt" strokecolor="#000000">
                <v:path arrowok="t"/>
              </v:shape>
            </v:group>
            <v:group style="position:absolute;left:2810;top:6158;width:1446;height:2" coordorigin="2810,6158" coordsize="1446,2">
              <v:shape style="position:absolute;left:2810;top:6158;width:1446;height:2" coordorigin="2810,6158" coordsize="1446,0" path="m2810,6158l4256,6158e" filled="false" stroked="true" strokeweight=".72pt" strokecolor="#000000">
                <v:path arrowok="t"/>
              </v:shape>
            </v:group>
            <v:group style="position:absolute;left:2854;top:6129;width:1403;height:2" coordorigin="2854,6129" coordsize="1403,2">
              <v:shape style="position:absolute;left:2854;top:6129;width:1403;height:2" coordorigin="2854,6129" coordsize="1403,0" path="m2854,6129l4256,6129e" filled="false" stroked="true" strokeweight=".72pt" strokecolor="#000000">
                <v:path arrowok="t"/>
              </v:shape>
            </v:group>
            <v:group style="position:absolute;left:4256;top:6129;width:44;height:2" coordorigin="4256,6129" coordsize="44,2">
              <v:shape style="position:absolute;left:4256;top:6129;width:44;height:2" coordorigin="4256,6129" coordsize="44,0" path="m4256,6129l4300,6129e" filled="false" stroked="true" strokeweight=".72pt" strokecolor="#000000">
                <v:path arrowok="t"/>
              </v:shape>
            </v:group>
            <v:group style="position:absolute;left:4256;top:6158;width:1446;height:2" coordorigin="4256,6158" coordsize="1446,2">
              <v:shape style="position:absolute;left:4256;top:6158;width:1446;height:2" coordorigin="4256,6158" coordsize="1446,0" path="m4256,6158l5702,6158e" filled="false" stroked="true" strokeweight=".72pt" strokecolor="#000000">
                <v:path arrowok="t"/>
              </v:shape>
            </v:group>
            <v:group style="position:absolute;left:4300;top:6129;width:1403;height:2" coordorigin="4300,6129" coordsize="1403,2">
              <v:shape style="position:absolute;left:4300;top:6129;width:1403;height:2" coordorigin="4300,6129" coordsize="1403,0" path="m4300,6129l5702,6129e" filled="false" stroked="true" strokeweight=".72pt" strokecolor="#000000">
                <v:path arrowok="t"/>
              </v:shape>
            </v:group>
            <v:group style="position:absolute;left:5702;top:6129;width:44;height:2" coordorigin="5702,6129" coordsize="44,2">
              <v:shape style="position:absolute;left:5702;top:6129;width:44;height:2" coordorigin="5702,6129" coordsize="44,0" path="m5702,6129l5746,6129e" filled="false" stroked="true" strokeweight=".72pt" strokecolor="#000000">
                <v:path arrowok="t"/>
              </v:shape>
            </v:group>
            <v:group style="position:absolute;left:5702;top:6158;width:1335;height:2" coordorigin="5702,6158" coordsize="1335,2">
              <v:shape style="position:absolute;left:5702;top:6158;width:1335;height:2" coordorigin="5702,6158" coordsize="1335,0" path="m5702,6158l7037,6158e" filled="false" stroked="true" strokeweight=".72pt" strokecolor="#000000">
                <v:path arrowok="t"/>
              </v:shape>
            </v:group>
            <v:group style="position:absolute;left:5746;top:6129;width:1292;height:2" coordorigin="5746,6129" coordsize="1292,2">
              <v:shape style="position:absolute;left:5746;top:6129;width:1292;height:2" coordorigin="5746,6129" coordsize="1292,0" path="m5746,6129l7037,6129e" filled="false" stroked="true" strokeweight=".72pt" strokecolor="#000000">
                <v:path arrowok="t"/>
              </v:shape>
            </v:group>
            <v:group style="position:absolute;left:7037;top:6129;width:44;height:2" coordorigin="7037,6129" coordsize="44,2">
              <v:shape style="position:absolute;left:7037;top:6129;width:44;height:2" coordorigin="7037,6129" coordsize="44,0" path="m7037,6129l7080,6129e" filled="false" stroked="true" strokeweight=".72pt" strokecolor="#000000">
                <v:path arrowok="t"/>
              </v:shape>
            </v:group>
            <v:group style="position:absolute;left:7037;top:6158;width:1223;height:2" coordorigin="7037,6158" coordsize="1223,2">
              <v:shape style="position:absolute;left:7037;top:6158;width:1223;height:2" coordorigin="7037,6158" coordsize="1223,0" path="m7037,6158l8260,6158e" filled="false" stroked="true" strokeweight=".72pt" strokecolor="#000000">
                <v:path arrowok="t"/>
              </v:shape>
            </v:group>
            <v:group style="position:absolute;left:7080;top:6129;width:1180;height:2" coordorigin="7080,6129" coordsize="1180,2">
              <v:shape style="position:absolute;left:7080;top:6129;width:1180;height:2" coordorigin="7080,6129" coordsize="1180,0" path="m7080,6129l8260,6129e" filled="false" stroked="true" strokeweight=".72pt" strokecolor="#000000">
                <v:path arrowok="t"/>
              </v:shape>
            </v:group>
            <v:group style="position:absolute;left:8260;top:6129;width:44;height:2" coordorigin="8260,6129" coordsize="44,2">
              <v:shape style="position:absolute;left:8260;top:6129;width:44;height:2" coordorigin="8260,6129" coordsize="44,0" path="m8260,6129l8303,6129e" filled="false" stroked="true" strokeweight=".72pt" strokecolor="#000000">
                <v:path arrowok="t"/>
              </v:shape>
            </v:group>
            <v:group style="position:absolute;left:8260;top:6158;width:1448;height:2" coordorigin="8260,6158" coordsize="1448,2">
              <v:shape style="position:absolute;left:8260;top:6158;width:1448;height:2" coordorigin="8260,6158" coordsize="1448,0" path="m8260,6158l9707,6158e" filled="false" stroked="true" strokeweight=".72pt" strokecolor="#000000">
                <v:path arrowok="t"/>
              </v:shape>
            </v:group>
            <v:group style="position:absolute;left:8303;top:6129;width:1404;height:2" coordorigin="8303,6129" coordsize="1404,2">
              <v:shape style="position:absolute;left:8303;top:6129;width:1404;height:2" coordorigin="8303,6129" coordsize="1404,0" path="m8303,6129l9707,6129e" filled="false" stroked="true" strokeweight=".72pt" strokecolor="#000000">
                <v:path arrowok="t"/>
              </v:shape>
              <v:shape style="position:absolute;left:953;top:1531;width:10002;height:4591" type="#_x0000_t75" stroked="false">
                <v:imagedata r:id="rId300" o:title=""/>
              </v:shape>
            </v:group>
            <v:group style="position:absolute;left:9707;top:6129;width:44;height:2" coordorigin="9707,6129" coordsize="44,2">
              <v:shape style="position:absolute;left:9707;top:6129;width:44;height:2" coordorigin="9707,6129" coordsize="44,0" path="m9707,6129l9750,6129e" filled="false" stroked="true" strokeweight=".72pt" strokecolor="#000000">
                <v:path arrowok="t"/>
              </v:shape>
            </v:group>
            <v:group style="position:absolute;left:9707;top:6158;width:1229;height:2" coordorigin="9707,6158" coordsize="1229,2">
              <v:shape style="position:absolute;left:9707;top:6158;width:1229;height:2" coordorigin="9707,6158" coordsize="1229,0" path="m9707,6158l10936,6158e" filled="false" stroked="true" strokeweight=".72pt" strokecolor="#000000">
                <v:path arrowok="t"/>
              </v:shape>
            </v:group>
            <v:group style="position:absolute;left:9750;top:6129;width:1186;height:2" coordorigin="9750,6129" coordsize="1186,2">
              <v:shape style="position:absolute;left:9750;top:6129;width:1186;height:2" coordorigin="9750,6129" coordsize="1186,0" path="m9750,6129l10936,6129e" filled="false" stroked="true" strokeweight=".72pt" strokecolor="#000000">
                <v:path arrowok="t"/>
              </v:shape>
              <v:shape style="position:absolute;left:1392;top:983;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被投资单位</w:t>
                      </w:r>
                    </w:p>
                  </w:txbxContent>
                </v:textbox>
                <w10:wrap type="none"/>
              </v:shape>
              <v:shape style="position:absolute;left:3337;top:853;width:4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投资</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成本</w:t>
                      </w:r>
                    </w:p>
                  </w:txbxContent>
                </v:textbox>
                <w10:wrap type="none"/>
              </v:shape>
              <v:shape style="position:absolute;left:4583;top:98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年初余额</w:t>
                      </w:r>
                    </w:p>
                  </w:txbxContent>
                </v:textbox>
                <w10:wrap type="none"/>
              </v:shape>
              <v:shape style="position:absolute;left:5974;top:98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本年增加</w:t>
                      </w:r>
                    </w:p>
                  </w:txbxContent>
                </v:textbox>
                <w10:wrap type="none"/>
              </v:shape>
              <v:shape style="position:absolute;left:7252;top:98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本年减少</w:t>
                      </w:r>
                    </w:p>
                  </w:txbxContent>
                </v:textbox>
                <w10:wrap type="none"/>
              </v:shape>
              <v:shape style="position:absolute;left:8587;top:98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年末余额</w:t>
                      </w:r>
                    </w:p>
                  </w:txbxContent>
                </v:textbox>
                <w10:wrap type="none"/>
              </v:shape>
              <v:shape style="position:absolute;left:9822;top:853;width:1001;height:460" type="#_x0000_t202" filled="false" stroked="false">
                <v:textbox inset="0,0,0,0">
                  <w:txbxContent>
                    <w:p>
                      <w:pPr>
                        <w:spacing w:line="199" w:lineRule="exact" w:before="0"/>
                        <w:ind w:left="-1" w:right="0" w:firstLine="0"/>
                        <w:jc w:val="center"/>
                        <w:rPr>
                          <w:rFonts w:ascii="宋体" w:hAnsi="宋体" w:cs="宋体" w:eastAsia="宋体" w:hint="default"/>
                          <w:sz w:val="20"/>
                          <w:szCs w:val="20"/>
                        </w:rPr>
                      </w:pPr>
                      <w:r>
                        <w:rPr>
                          <w:rFonts w:ascii="宋体" w:hAnsi="宋体" w:cs="宋体" w:eastAsia="宋体" w:hint="default"/>
                          <w:spacing w:val="-1"/>
                          <w:sz w:val="20"/>
                          <w:szCs w:val="20"/>
                        </w:rPr>
                        <w:t>分得的现金</w:t>
                      </w:r>
                    </w:p>
                    <w:p>
                      <w:pPr>
                        <w:spacing w:line="260" w:lineRule="exact" w:before="0"/>
                        <w:ind w:left="0" w:right="0" w:firstLine="0"/>
                        <w:jc w:val="center"/>
                        <w:rPr>
                          <w:rFonts w:ascii="宋体" w:hAnsi="宋体" w:cs="宋体" w:eastAsia="宋体" w:hint="default"/>
                          <w:sz w:val="20"/>
                          <w:szCs w:val="20"/>
                        </w:rPr>
                      </w:pPr>
                      <w:r>
                        <w:rPr>
                          <w:rFonts w:ascii="宋体" w:hAnsi="宋体" w:cs="宋体" w:eastAsia="宋体" w:hint="default"/>
                          <w:sz w:val="20"/>
                          <w:szCs w:val="20"/>
                        </w:rPr>
                        <w:t>红利</w:t>
                      </w:r>
                    </w:p>
                  </w:txbxContent>
                </v:textbox>
                <w10:wrap type="none"/>
              </v:shape>
              <v:shape style="position:absolute;left:1000;top:1597;width:14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按权益法核算：</w:t>
                      </w:r>
                      <w:r>
                        <w:rPr>
                          <w:rFonts w:ascii="宋体" w:hAnsi="宋体" w:cs="宋体" w:eastAsia="宋体" w:hint="default"/>
                          <w:sz w:val="20"/>
                          <w:szCs w:val="20"/>
                        </w:rPr>
                      </w:r>
                    </w:p>
                  </w:txbxContent>
                </v:textbox>
                <w10:wrap type="none"/>
              </v:shape>
              <v:shape style="position:absolute;left:1000;top:2048;width:1800;height:1215"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锦州新时代集装箱码头</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p>
                      <w:pPr>
                        <w:spacing w:before="56"/>
                        <w:ind w:left="0" w:right="0" w:firstLine="0"/>
                        <w:jc w:val="left"/>
                        <w:rPr>
                          <w:rFonts w:ascii="宋体" w:hAnsi="宋体" w:cs="宋体" w:eastAsia="宋体" w:hint="default"/>
                          <w:sz w:val="18"/>
                          <w:szCs w:val="18"/>
                        </w:rPr>
                      </w:pPr>
                      <w:r>
                        <w:rPr>
                          <w:rFonts w:ascii="宋体" w:hAnsi="宋体" w:cs="宋体" w:eastAsia="宋体" w:hint="default"/>
                          <w:sz w:val="18"/>
                          <w:szCs w:val="18"/>
                        </w:rPr>
                        <w:t>锦州中理外轮理货有限 公司</w:t>
                      </w:r>
                    </w:p>
                    <w:p>
                      <w:pPr>
                        <w:spacing w:before="14"/>
                        <w:ind w:left="0" w:right="0" w:firstLine="0"/>
                        <w:jc w:val="left"/>
                        <w:rPr>
                          <w:rFonts w:ascii="宋体" w:hAnsi="宋体" w:cs="宋体" w:eastAsia="宋体" w:hint="default"/>
                          <w:sz w:val="20"/>
                          <w:szCs w:val="20"/>
                        </w:rPr>
                      </w:pPr>
                      <w:r>
                        <w:rPr>
                          <w:rFonts w:ascii="宋体" w:hAnsi="宋体" w:cs="宋体" w:eastAsia="宋体" w:hint="default"/>
                          <w:b/>
                          <w:bCs/>
                          <w:sz w:val="20"/>
                          <w:szCs w:val="20"/>
                        </w:rPr>
                        <w:t>按成本法核算：</w:t>
                      </w:r>
                      <w:r>
                        <w:rPr>
                          <w:rFonts w:ascii="宋体" w:hAnsi="宋体" w:cs="宋体" w:eastAsia="宋体" w:hint="default"/>
                          <w:sz w:val="20"/>
                          <w:szCs w:val="20"/>
                        </w:rPr>
                      </w:r>
                    </w:p>
                  </w:txbxContent>
                </v:textbox>
                <w10:wrap type="none"/>
              </v:shape>
              <v:shape style="position:absolute;left:2843;top:2163;width:2837;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z w:val="20"/>
                        </w:rPr>
                        <w:t>109,086,835.56</w:t>
                      </w:r>
                      <w:r>
                        <w:rPr>
                          <w:rFonts w:ascii="Arial"/>
                          <w:spacing w:val="-4"/>
                          <w:sz w:val="20"/>
                        </w:rPr>
                        <w:t> </w:t>
                      </w:r>
                      <w:r>
                        <w:rPr>
                          <w:rFonts w:ascii="Arial"/>
                          <w:sz w:val="20"/>
                        </w:rPr>
                        <w:t>105,386,856.20</w:t>
                      </w:r>
                    </w:p>
                  </w:txbxContent>
                </v:textbox>
                <w10:wrap type="none"/>
              </v:shape>
              <v:shape style="position:absolute;left:5846;top:2163;width:117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2,889,679.61</w:t>
                      </w:r>
                    </w:p>
                  </w:txbxContent>
                </v:textbox>
                <w10:wrap type="none"/>
              </v:shape>
              <v:shape style="position:absolute;left:8294;top:2163;width:13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108,276,535.81</w:t>
                      </w:r>
                    </w:p>
                  </w:txbxContent>
                </v:textbox>
                <w10:wrap type="none"/>
              </v:shape>
              <v:shape style="position:absolute;left:3065;top:2687;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2,185,484.06</w:t>
                      </w:r>
                    </w:p>
                  </w:txbxContent>
                </v:textbox>
                <w10:wrap type="none"/>
              </v:shape>
              <v:shape style="position:absolute;left:4511;top:2687;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4,465,745.73</w:t>
                      </w:r>
                    </w:p>
                  </w:txbxContent>
                </v:textbox>
                <w10:wrap type="none"/>
              </v:shape>
              <v:shape style="position:absolute;left:5847;top:2687;width:1168;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1,362,298.86</w:t>
                      </w:r>
                    </w:p>
                  </w:txbxContent>
                </v:textbox>
                <w10:wrap type="none"/>
              </v:shape>
              <v:shape style="position:absolute;left:7235;top:2687;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637,340.30</w:t>
                      </w:r>
                    </w:p>
                  </w:txbxContent>
                </v:textbox>
                <w10:wrap type="none"/>
              </v:shape>
              <v:shape style="position:absolute;left:8516;top:2687;width:1170;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5,190,704.29</w:t>
                      </w:r>
                    </w:p>
                  </w:txbxContent>
                </v:textbox>
                <w10:wrap type="none"/>
              </v:shape>
              <v:shape style="position:absolute;left:9905;top:2687;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637,340.30</w:t>
                      </w:r>
                    </w:p>
                  </w:txbxContent>
                </v:textbox>
                <w10:wrap type="none"/>
              </v:shape>
              <v:shape style="position:absolute;left:1000;top:3541;width:1800;height:1677"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锦州港货运船舶代理有</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p>
                      <w:pPr>
                        <w:spacing w:before="158"/>
                        <w:ind w:left="0" w:right="0" w:firstLine="0"/>
                        <w:jc w:val="left"/>
                        <w:rPr>
                          <w:rFonts w:ascii="宋体" w:hAnsi="宋体" w:cs="宋体" w:eastAsia="宋体" w:hint="default"/>
                          <w:sz w:val="18"/>
                          <w:szCs w:val="18"/>
                        </w:rPr>
                      </w:pPr>
                      <w:r>
                        <w:rPr>
                          <w:rFonts w:ascii="宋体" w:hAnsi="宋体" w:cs="宋体" w:eastAsia="宋体" w:hint="default"/>
                          <w:sz w:val="18"/>
                          <w:szCs w:val="18"/>
                        </w:rPr>
                        <w:t>锦州兴港工程监理有限 公司</w:t>
                      </w:r>
                    </w:p>
                    <w:p>
                      <w:pPr>
                        <w:spacing w:line="240" w:lineRule="auto" w:before="9"/>
                        <w:rPr>
                          <w:rFonts w:ascii="宋体" w:hAnsi="宋体" w:cs="宋体" w:eastAsia="宋体" w:hint="default"/>
                          <w:sz w:val="14"/>
                          <w:szCs w:val="14"/>
                        </w:rPr>
                      </w:pPr>
                    </w:p>
                    <w:p>
                      <w:pPr>
                        <w:spacing w:line="23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大连集发环渤海集装箱 运输有限公司</w:t>
                      </w:r>
                    </w:p>
                  </w:txbxContent>
                </v:textbox>
                <w10:wrap type="none"/>
              </v:shape>
              <v:shape style="position:absolute;left:3232;top:4920;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300,000.00</w:t>
                      </w:r>
                    </w:p>
                  </w:txbxContent>
                </v:textbox>
                <w10:wrap type="none"/>
              </v:shape>
              <v:shape style="position:absolute;left:4678;top:4920;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300,000.00</w:t>
                      </w:r>
                    </w:p>
                  </w:txbxContent>
                </v:textbox>
                <w10:wrap type="none"/>
              </v:shape>
              <v:shape style="position:absolute;left:8683;top:4920;width:1002;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300,000.00</w:t>
                      </w:r>
                    </w:p>
                  </w:txbxContent>
                </v:textbox>
                <w10:wrap type="none"/>
              </v:shape>
              <v:shape style="position:absolute;left:10018;top:4920;width:891;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1"/>
                          <w:sz w:val="20"/>
                        </w:rPr>
                        <w:t>22,098.39</w:t>
                      </w:r>
                    </w:p>
                  </w:txbxContent>
                </v:textbox>
                <w10:wrap type="none"/>
              </v:shape>
              <v:shape style="position:absolute;left:1542;top:5760;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合</w:t>
                      </w:r>
                      <w:r>
                        <w:rPr>
                          <w:rFonts w:ascii="宋体" w:hAnsi="宋体" w:cs="宋体" w:eastAsia="宋体" w:hint="default"/>
                          <w:sz w:val="20"/>
                          <w:szCs w:val="20"/>
                        </w:rPr>
                      </w:r>
                    </w:p>
                  </w:txbxContent>
                </v:textbox>
                <w10:wrap type="none"/>
              </v:shape>
              <v:shape style="position:absolute;left:2042;top:5760;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9"/>
                          <w:sz w:val="20"/>
                          <w:szCs w:val="20"/>
                        </w:rPr>
                        <w:t>计</w:t>
                      </w:r>
                      <w:r>
                        <w:rPr>
                          <w:rFonts w:ascii="宋体" w:hAnsi="宋体" w:cs="宋体" w:eastAsia="宋体" w:hint="default"/>
                          <w:sz w:val="20"/>
                          <w:szCs w:val="20"/>
                        </w:rPr>
                      </w:r>
                    </w:p>
                  </w:txbxContent>
                </v:textbox>
                <w10:wrap type="none"/>
              </v:shape>
              <v:shape style="position:absolute;left:2856;top:5832;width:8052;height:201" type="#_x0000_t202" filled="false" stroked="false">
                <v:textbox inset="0,0,0,0">
                  <w:txbxContent>
                    <w:p>
                      <w:pPr>
                        <w:tabs>
                          <w:tab w:pos="4378" w:val="left" w:leader="none"/>
                        </w:tabs>
                        <w:spacing w:line="200" w:lineRule="exact" w:before="0"/>
                        <w:ind w:left="0" w:right="0" w:firstLine="0"/>
                        <w:jc w:val="left"/>
                        <w:rPr>
                          <w:rFonts w:ascii="Arial" w:hAnsi="Arial" w:cs="Arial" w:eastAsia="Arial" w:hint="default"/>
                          <w:sz w:val="20"/>
                          <w:szCs w:val="20"/>
                        </w:rPr>
                      </w:pPr>
                      <w:r>
                        <w:rPr>
                          <w:rFonts w:ascii="Arial"/>
                          <w:sz w:val="20"/>
                        </w:rPr>
                        <w:t>117,592,319.62 116,172,601.93 </w:t>
                      </w:r>
                      <w:r>
                        <w:rPr>
                          <w:rFonts w:ascii="Arial"/>
                          <w:spacing w:val="41"/>
                          <w:sz w:val="20"/>
                        </w:rPr>
                        <w:t> </w:t>
                      </w:r>
                      <w:r>
                        <w:rPr>
                          <w:rFonts w:ascii="Arial"/>
                          <w:sz w:val="20"/>
                        </w:rPr>
                        <w:t>4,251,978.47</w:t>
                        <w:tab/>
                        <w:t>637,340.30 119,787,240.10</w:t>
                      </w:r>
                      <w:r>
                        <w:rPr>
                          <w:rFonts w:ascii="Arial"/>
                          <w:spacing w:val="1"/>
                          <w:sz w:val="20"/>
                        </w:rPr>
                        <w:t> </w:t>
                      </w:r>
                      <w:r>
                        <w:rPr>
                          <w:rFonts w:ascii="Arial"/>
                          <w:sz w:val="20"/>
                        </w:rPr>
                        <w:t>3,199,697.10</w:t>
                      </w:r>
                    </w:p>
                  </w:txbxContent>
                </v:textbox>
                <w10:wrap type="none"/>
              </v:shape>
            </v:group>
            <w10:wrap type="none"/>
          </v:group>
        </w:pict>
      </w:r>
      <w:r>
        <w:rPr>
          <w:rFonts w:ascii="Arial" w:hAnsi="Arial" w:cs="Arial" w:eastAsia="Arial" w:hint="default"/>
          <w:sz w:val="24"/>
          <w:szCs w:val="24"/>
        </w:rPr>
        <w:t>(2)</w:t>
      </w:r>
      <w:r>
        <w:rPr>
          <w:rFonts w:ascii="Arial" w:hAnsi="Arial" w:cs="Arial" w:eastAsia="Arial" w:hint="default"/>
          <w:spacing w:val="41"/>
          <w:sz w:val="24"/>
          <w:szCs w:val="24"/>
        </w:rPr>
        <w:t> </w:t>
      </w:r>
      <w:r>
        <w:rPr>
          <w:rFonts w:ascii="宋体" w:hAnsi="宋体" w:cs="宋体" w:eastAsia="宋体" w:hint="default"/>
          <w:sz w:val="24"/>
          <w:szCs w:val="24"/>
        </w:rPr>
        <w:t>长期股权投资分类列示：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tbl>
      <w:tblPr>
        <w:tblW w:w="0" w:type="auto"/>
        <w:jc w:val="left"/>
        <w:tblInd w:w="2349" w:type="dxa"/>
        <w:tblLayout w:type="fixed"/>
        <w:tblCellMar>
          <w:top w:w="0" w:type="dxa"/>
          <w:left w:w="0" w:type="dxa"/>
          <w:bottom w:w="0" w:type="dxa"/>
          <w:right w:w="0" w:type="dxa"/>
        </w:tblCellMar>
        <w:tblLook w:val="01E0"/>
      </w:tblPr>
      <w:tblGrid>
        <w:gridCol w:w="1342"/>
        <w:gridCol w:w="2726"/>
        <w:gridCol w:w="3845"/>
      </w:tblGrid>
      <w:tr>
        <w:trPr>
          <w:trHeight w:val="513" w:hRule="exact"/>
        </w:trPr>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Arial" w:hAnsi="Arial" w:cs="Arial" w:eastAsia="Arial" w:hint="default"/>
                <w:sz w:val="20"/>
                <w:szCs w:val="20"/>
              </w:rPr>
            </w:pPr>
            <w:r>
              <w:rPr>
                <w:rFonts w:ascii="Arial"/>
                <w:sz w:val="20"/>
              </w:rPr>
              <w:t>4,500,000.00</w:t>
            </w: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38" w:right="0"/>
              <w:jc w:val="left"/>
              <w:rPr>
                <w:rFonts w:ascii="Arial" w:hAnsi="Arial" w:cs="Arial" w:eastAsia="Arial" w:hint="default"/>
                <w:sz w:val="20"/>
                <w:szCs w:val="20"/>
              </w:rPr>
            </w:pPr>
            <w:r>
              <w:rPr>
                <w:rFonts w:ascii="Arial"/>
                <w:sz w:val="20"/>
              </w:rPr>
              <w:t>4,500,000.00</w:t>
            </w:r>
          </w:p>
        </w:tc>
        <w:tc>
          <w:tcPr>
            <w:tcW w:w="3845"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3"/>
              <w:jc w:val="right"/>
              <w:rPr>
                <w:rFonts w:ascii="Arial" w:hAnsi="Arial" w:cs="Arial" w:eastAsia="Arial" w:hint="default"/>
                <w:sz w:val="20"/>
                <w:szCs w:val="20"/>
              </w:rPr>
            </w:pPr>
            <w:r>
              <w:rPr>
                <w:rFonts w:ascii="Arial"/>
                <w:sz w:val="20"/>
              </w:rPr>
              <w:t>4,500,000.00</w:t>
            </w:r>
            <w:r>
              <w:rPr>
                <w:rFonts w:ascii="Arial"/>
                <w:spacing w:val="-23"/>
                <w:sz w:val="20"/>
              </w:rPr>
              <w:t> </w:t>
            </w:r>
            <w:r>
              <w:rPr>
                <w:rFonts w:ascii="Arial"/>
                <w:sz w:val="20"/>
              </w:rPr>
              <w:t>2,231,766.37</w:t>
            </w:r>
          </w:p>
        </w:tc>
      </w:tr>
      <w:tr>
        <w:trPr>
          <w:trHeight w:val="413" w:hRule="exact"/>
        </w:trPr>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5" w:right="0"/>
              <w:jc w:val="left"/>
              <w:rPr>
                <w:rFonts w:ascii="Arial" w:hAnsi="Arial" w:cs="Arial" w:eastAsia="Arial" w:hint="default"/>
                <w:sz w:val="20"/>
                <w:szCs w:val="20"/>
              </w:rPr>
            </w:pPr>
            <w:r>
              <w:rPr>
                <w:rFonts w:ascii="Arial"/>
                <w:sz w:val="20"/>
              </w:rPr>
              <w:t>1,520,000.00</w:t>
            </w:r>
          </w:p>
        </w:tc>
        <w:tc>
          <w:tcPr>
            <w:tcW w:w="272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38" w:right="0"/>
              <w:jc w:val="left"/>
              <w:rPr>
                <w:rFonts w:ascii="Arial" w:hAnsi="Arial" w:cs="Arial" w:eastAsia="Arial" w:hint="default"/>
                <w:sz w:val="20"/>
                <w:szCs w:val="20"/>
              </w:rPr>
            </w:pPr>
            <w:r>
              <w:rPr>
                <w:rFonts w:ascii="Arial"/>
                <w:sz w:val="20"/>
              </w:rPr>
              <w:t>1,520,000.00</w:t>
            </w:r>
          </w:p>
        </w:tc>
        <w:tc>
          <w:tcPr>
            <w:tcW w:w="384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tabs>
                <w:tab w:pos="1388" w:val="left" w:leader="none"/>
              </w:tabs>
              <w:spacing w:line="240" w:lineRule="auto"/>
              <w:ind w:right="33"/>
              <w:jc w:val="right"/>
              <w:rPr>
                <w:rFonts w:ascii="Arial" w:hAnsi="Arial" w:cs="Arial" w:eastAsia="Arial" w:hint="default"/>
                <w:sz w:val="20"/>
                <w:szCs w:val="20"/>
              </w:rPr>
            </w:pPr>
            <w:r>
              <w:rPr>
                <w:rFonts w:ascii="Arial"/>
                <w:spacing w:val="-1"/>
                <w:sz w:val="20"/>
              </w:rPr>
              <w:t>1,520,000.00</w:t>
              <w:tab/>
              <w:t>308,492.04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338" w:lineRule="auto" w:before="193"/>
        <w:ind w:left="1597" w:right="1606" w:firstLine="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52"/>
          <w:sz w:val="24"/>
          <w:szCs w:val="24"/>
        </w:rPr>
        <w:t> </w:t>
      </w:r>
      <w:r>
        <w:rPr>
          <w:rFonts w:ascii="宋体" w:hAnsi="宋体" w:cs="宋体" w:eastAsia="宋体" w:hint="default"/>
          <w:sz w:val="24"/>
          <w:szCs w:val="24"/>
        </w:rPr>
        <w:t>长期股权投资减值准备</w:t>
      </w:r>
      <w:r>
        <w:rPr>
          <w:rFonts w:ascii="宋体" w:hAnsi="宋体" w:cs="宋体" w:eastAsia="宋体" w:hint="default"/>
          <w:spacing w:val="-1"/>
          <w:sz w:val="24"/>
          <w:szCs w:val="24"/>
        </w:rPr>
        <w:t> </w:t>
      </w:r>
      <w:r>
        <w:rPr>
          <w:rFonts w:ascii="宋体" w:hAnsi="宋体" w:cs="宋体" w:eastAsia="宋体" w:hint="default"/>
          <w:spacing w:val="-3"/>
          <w:sz w:val="24"/>
          <w:szCs w:val="24"/>
        </w:rPr>
        <w:t>年末公司对长期股权投资进行清查后，未发现长期股权投资存在可能发生减</w:t>
      </w:r>
    </w:p>
    <w:p>
      <w:pPr>
        <w:spacing w:before="54"/>
        <w:ind w:left="1117" w:right="1727" w:firstLine="0"/>
        <w:jc w:val="left"/>
        <w:rPr>
          <w:rFonts w:ascii="宋体" w:hAnsi="宋体" w:cs="宋体" w:eastAsia="宋体" w:hint="default"/>
          <w:sz w:val="24"/>
          <w:szCs w:val="24"/>
        </w:rPr>
      </w:pPr>
      <w:r>
        <w:rPr>
          <w:rFonts w:ascii="宋体" w:hAnsi="宋体" w:cs="宋体" w:eastAsia="宋体" w:hint="default"/>
          <w:sz w:val="24"/>
          <w:szCs w:val="24"/>
        </w:rPr>
        <w:t>值的迹象，故未对长期股权投资计提减值准备。</w:t>
      </w:r>
    </w:p>
    <w:p>
      <w:pPr>
        <w:spacing w:line="240" w:lineRule="auto" w:before="11"/>
        <w:rPr>
          <w:rFonts w:ascii="宋体" w:hAnsi="宋体" w:cs="宋体" w:eastAsia="宋体" w:hint="default"/>
          <w:sz w:val="20"/>
          <w:szCs w:val="20"/>
        </w:rPr>
      </w:pPr>
    </w:p>
    <w:p>
      <w:pPr>
        <w:spacing w:before="0"/>
        <w:ind w:left="1600" w:right="1727" w:firstLine="0"/>
        <w:jc w:val="left"/>
        <w:rPr>
          <w:rFonts w:ascii="宋体" w:hAnsi="宋体" w:cs="宋体" w:eastAsia="宋体" w:hint="default"/>
          <w:sz w:val="24"/>
          <w:szCs w:val="24"/>
        </w:rPr>
      </w:pPr>
      <w:r>
        <w:rPr>
          <w:rFonts w:ascii="Arial" w:hAnsi="Arial" w:cs="Arial" w:eastAsia="Arial" w:hint="default"/>
          <w:b/>
          <w:bCs/>
          <w:sz w:val="24"/>
          <w:szCs w:val="24"/>
        </w:rPr>
        <w:t>4. </w:t>
      </w:r>
      <w:r>
        <w:rPr>
          <w:rFonts w:ascii="Arial" w:hAnsi="Arial" w:cs="Arial" w:eastAsia="Arial" w:hint="default"/>
          <w:b/>
          <w:bCs/>
          <w:spacing w:val="23"/>
          <w:sz w:val="24"/>
          <w:szCs w:val="24"/>
        </w:rPr>
        <w:t> </w:t>
      </w:r>
      <w:r>
        <w:rPr>
          <w:rFonts w:ascii="宋体" w:hAnsi="宋体" w:cs="宋体" w:eastAsia="宋体" w:hint="default"/>
          <w:b/>
          <w:bCs/>
          <w:sz w:val="24"/>
          <w:szCs w:val="24"/>
        </w:rPr>
        <w:t>营业收入</w:t>
      </w:r>
      <w:r>
        <w:rPr>
          <w:rFonts w:ascii="宋体" w:hAnsi="宋体" w:cs="宋体" w:eastAsia="宋体" w:hint="default"/>
          <w:sz w:val="24"/>
          <w:szCs w:val="24"/>
        </w:rPr>
      </w:r>
    </w:p>
    <w:p>
      <w:pPr>
        <w:spacing w:before="135"/>
        <w:ind w:left="1543" w:right="1727" w:firstLine="0"/>
        <w:jc w:val="left"/>
        <w:rPr>
          <w:rFonts w:ascii="宋体" w:hAnsi="宋体" w:cs="宋体" w:eastAsia="宋体" w:hint="default"/>
          <w:sz w:val="24"/>
          <w:szCs w:val="24"/>
        </w:rPr>
      </w:pPr>
      <w:r>
        <w:rPr/>
        <w:pict>
          <v:group style="position:absolute;margin-left:96.000015pt;margin-top:33.365677pt;width:435.75pt;height:55.45pt;mso-position-horizontal-relative:page;mso-position-vertical-relative:paragraph;z-index:-611608" coordorigin="1920,667" coordsize="8715,1109">
            <v:shape style="position:absolute;left:4487;top:684;width:10;height:2" type="#_x0000_t75" stroked="false">
              <v:imagedata r:id="rId22" o:title=""/>
            </v:shape>
            <v:shape style="position:absolute;left:7553;top:684;width:10;height:2" type="#_x0000_t75" stroked="false">
              <v:imagedata r:id="rId22" o:title=""/>
            </v:shape>
            <v:shape style="position:absolute;left:4468;top:667;width:3114;height:308" type="#_x0000_t75" stroked="false">
              <v:imagedata r:id="rId301" o:title=""/>
            </v:shape>
            <v:shape style="position:absolute;left:1920;top:937;width:8714;height:839" type="#_x0000_t75" stroked="false">
              <v:imagedata r:id="rId302" o:title=""/>
            </v:shape>
            <w10:wrap type="none"/>
          </v:group>
        </w:pict>
      </w:r>
      <w:r>
        <w:rPr>
          <w:rFonts w:ascii="Arial" w:hAnsi="Arial" w:cs="Arial" w:eastAsia="Arial" w:hint="default"/>
          <w:sz w:val="24"/>
          <w:szCs w:val="24"/>
        </w:rPr>
        <w:t>(1)</w:t>
      </w:r>
      <w:r>
        <w:rPr>
          <w:rFonts w:ascii="Arial" w:hAnsi="Arial" w:cs="Arial" w:eastAsia="Arial" w:hint="default"/>
          <w:spacing w:val="52"/>
          <w:sz w:val="24"/>
          <w:szCs w:val="24"/>
        </w:rPr>
        <w:t> </w:t>
      </w:r>
      <w:r>
        <w:rPr>
          <w:rFonts w:ascii="宋体" w:hAnsi="宋体" w:cs="宋体" w:eastAsia="宋体" w:hint="default"/>
          <w:sz w:val="24"/>
          <w:szCs w:val="24"/>
        </w:rPr>
        <w:t>营业收入</w:t>
      </w:r>
    </w:p>
    <w:p>
      <w:pPr>
        <w:spacing w:line="240" w:lineRule="auto" w:before="0"/>
        <w:rPr>
          <w:rFonts w:ascii="宋体" w:hAnsi="宋体" w:cs="宋体" w:eastAsia="宋体" w:hint="default"/>
          <w:sz w:val="15"/>
          <w:szCs w:val="15"/>
        </w:rPr>
      </w:pPr>
    </w:p>
    <w:tbl>
      <w:tblPr>
        <w:tblW w:w="0" w:type="auto"/>
        <w:jc w:val="left"/>
        <w:tblInd w:w="1259" w:type="dxa"/>
        <w:tblLayout w:type="fixed"/>
        <w:tblCellMar>
          <w:top w:w="0" w:type="dxa"/>
          <w:left w:w="0" w:type="dxa"/>
          <w:bottom w:w="0" w:type="dxa"/>
          <w:right w:w="0" w:type="dxa"/>
        </w:tblCellMar>
        <w:tblLook w:val="01E0"/>
      </w:tblPr>
      <w:tblGrid>
        <w:gridCol w:w="2581"/>
        <w:gridCol w:w="3548"/>
        <w:gridCol w:w="2542"/>
      </w:tblGrid>
      <w:tr>
        <w:trPr>
          <w:trHeight w:val="579" w:hRule="exact"/>
        </w:trPr>
        <w:tc>
          <w:tcPr>
            <w:tcW w:w="2581" w:type="dxa"/>
            <w:tcBorders>
              <w:top w:val="single" w:sz="17" w:space="0" w:color="000000"/>
              <w:left w:val="nil" w:sz="6" w:space="0" w:color="auto"/>
              <w:bottom w:val="nil" w:sz="6" w:space="0" w:color="auto"/>
              <w:right w:val="nil" w:sz="6" w:space="0" w:color="auto"/>
            </w:tcBorders>
          </w:tcPr>
          <w:p>
            <w:pPr>
              <w:pStyle w:val="TableParagraph"/>
              <w:spacing w:line="232" w:lineRule="exact"/>
              <w:ind w:left="1076"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8"/>
              <w:ind w:left="108" w:right="0"/>
              <w:jc w:val="left"/>
              <w:rPr>
                <w:rFonts w:ascii="宋体" w:hAnsi="宋体" w:cs="宋体" w:eastAsia="宋体" w:hint="default"/>
                <w:sz w:val="20"/>
                <w:szCs w:val="20"/>
              </w:rPr>
            </w:pPr>
            <w:r>
              <w:rPr>
                <w:rFonts w:ascii="宋体" w:hAnsi="宋体" w:cs="宋体" w:eastAsia="宋体" w:hint="default"/>
                <w:sz w:val="20"/>
                <w:szCs w:val="20"/>
              </w:rPr>
              <w:t>主营业务收入</w:t>
            </w:r>
          </w:p>
        </w:tc>
        <w:tc>
          <w:tcPr>
            <w:tcW w:w="3548" w:type="dxa"/>
            <w:tcBorders>
              <w:top w:val="single" w:sz="17" w:space="0" w:color="000000"/>
              <w:left w:val="nil" w:sz="6" w:space="0" w:color="auto"/>
              <w:bottom w:val="nil" w:sz="6" w:space="0" w:color="auto"/>
              <w:right w:val="nil" w:sz="6" w:space="0" w:color="auto"/>
            </w:tcBorders>
          </w:tcPr>
          <w:p>
            <w:pPr>
              <w:pStyle w:val="TableParagraph"/>
              <w:spacing w:line="232" w:lineRule="exact"/>
              <w:ind w:left="1104"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77"/>
              <w:ind w:left="1538" w:right="0"/>
              <w:jc w:val="left"/>
              <w:rPr>
                <w:rFonts w:ascii="Arial" w:hAnsi="Arial" w:cs="Arial" w:eastAsia="Arial" w:hint="default"/>
                <w:sz w:val="20"/>
                <w:szCs w:val="20"/>
              </w:rPr>
            </w:pPr>
            <w:r>
              <w:rPr>
                <w:rFonts w:ascii="Arial"/>
                <w:sz w:val="20"/>
              </w:rPr>
              <w:t>806,067,788.48</w:t>
            </w:r>
          </w:p>
        </w:tc>
        <w:tc>
          <w:tcPr>
            <w:tcW w:w="2542" w:type="dxa"/>
            <w:tcBorders>
              <w:top w:val="single" w:sz="17" w:space="0" w:color="000000"/>
              <w:left w:val="nil" w:sz="6" w:space="0" w:color="auto"/>
              <w:bottom w:val="nil" w:sz="6" w:space="0" w:color="auto"/>
              <w:right w:val="nil" w:sz="6" w:space="0" w:color="auto"/>
            </w:tcBorders>
          </w:tcPr>
          <w:p>
            <w:pPr>
              <w:pStyle w:val="TableParagraph"/>
              <w:spacing w:line="232" w:lineRule="exact"/>
              <w:ind w:left="618" w:right="0"/>
              <w:jc w:val="left"/>
              <w:rPr>
                <w:rFonts w:ascii="宋体" w:hAnsi="宋体" w:cs="宋体" w:eastAsia="宋体" w:hint="default"/>
                <w:sz w:val="20"/>
                <w:szCs w:val="20"/>
              </w:rPr>
            </w:pPr>
            <w:r>
              <w:rPr>
                <w:rFonts w:ascii="宋体" w:hAnsi="宋体" w:cs="宋体" w:eastAsia="宋体" w:hint="default"/>
                <w:sz w:val="20"/>
                <w:szCs w:val="20"/>
              </w:rPr>
              <w:t>上年金额</w:t>
            </w:r>
          </w:p>
          <w:p>
            <w:pPr>
              <w:pStyle w:val="TableParagraph"/>
              <w:spacing w:line="240" w:lineRule="auto" w:before="77"/>
              <w:ind w:left="1050" w:right="0"/>
              <w:jc w:val="left"/>
              <w:rPr>
                <w:rFonts w:ascii="Arial" w:hAnsi="Arial" w:cs="Arial" w:eastAsia="Arial" w:hint="default"/>
                <w:sz w:val="20"/>
                <w:szCs w:val="20"/>
              </w:rPr>
            </w:pPr>
            <w:r>
              <w:rPr>
                <w:rFonts w:ascii="Arial"/>
                <w:sz w:val="20"/>
              </w:rPr>
              <w:t>692,237,840.48</w:t>
            </w:r>
          </w:p>
        </w:tc>
      </w:tr>
      <w:tr>
        <w:trPr>
          <w:trHeight w:val="269" w:hRule="exact"/>
        </w:trPr>
        <w:tc>
          <w:tcPr>
            <w:tcW w:w="2581" w:type="dxa"/>
            <w:tcBorders>
              <w:top w:val="nil" w:sz="6" w:space="0" w:color="auto"/>
              <w:left w:val="nil" w:sz="6" w:space="0" w:color="auto"/>
              <w:bottom w:val="nil" w:sz="6" w:space="0" w:color="auto"/>
              <w:right w:val="nil" w:sz="6" w:space="0" w:color="auto"/>
            </w:tcBorders>
          </w:tcPr>
          <w:p>
            <w:pPr>
              <w:pStyle w:val="TableParagraph"/>
              <w:spacing w:line="223" w:lineRule="exact"/>
              <w:ind w:left="108" w:right="0"/>
              <w:jc w:val="left"/>
              <w:rPr>
                <w:rFonts w:ascii="宋体" w:hAnsi="宋体" w:cs="宋体" w:eastAsia="宋体" w:hint="default"/>
                <w:sz w:val="20"/>
                <w:szCs w:val="20"/>
              </w:rPr>
            </w:pPr>
            <w:r>
              <w:rPr>
                <w:rFonts w:ascii="宋体" w:hAnsi="宋体" w:cs="宋体" w:eastAsia="宋体" w:hint="default"/>
                <w:sz w:val="20"/>
                <w:szCs w:val="20"/>
              </w:rPr>
              <w:t>其他业务收入</w:t>
            </w:r>
          </w:p>
        </w:tc>
        <w:tc>
          <w:tcPr>
            <w:tcW w:w="354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616"/>
              <w:jc w:val="right"/>
              <w:rPr>
                <w:rFonts w:ascii="Arial" w:hAnsi="Arial" w:cs="Arial" w:eastAsia="Arial" w:hint="default"/>
                <w:sz w:val="20"/>
                <w:szCs w:val="20"/>
              </w:rPr>
            </w:pPr>
            <w:r>
              <w:rPr>
                <w:rFonts w:ascii="Arial"/>
                <w:spacing w:val="-2"/>
                <w:sz w:val="20"/>
              </w:rPr>
              <w:t>23,804,797.72</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99"/>
              <w:jc w:val="right"/>
              <w:rPr>
                <w:rFonts w:ascii="Arial" w:hAnsi="Arial" w:cs="Arial" w:eastAsia="Arial" w:hint="default"/>
                <w:sz w:val="20"/>
                <w:szCs w:val="20"/>
              </w:rPr>
            </w:pPr>
            <w:r>
              <w:rPr>
                <w:rFonts w:ascii="Arial"/>
                <w:spacing w:val="-2"/>
                <w:sz w:val="20"/>
              </w:rPr>
              <w:t>18,224,012.45</w:t>
            </w:r>
          </w:p>
        </w:tc>
      </w:tr>
      <w:tr>
        <w:trPr>
          <w:trHeight w:val="287" w:hRule="exact"/>
        </w:trPr>
        <w:tc>
          <w:tcPr>
            <w:tcW w:w="2581" w:type="dxa"/>
            <w:tcBorders>
              <w:top w:val="nil" w:sz="6" w:space="0" w:color="auto"/>
              <w:left w:val="nil" w:sz="6" w:space="0" w:color="auto"/>
              <w:bottom w:val="single" w:sz="17" w:space="0" w:color="000000"/>
              <w:right w:val="nil" w:sz="6" w:space="0" w:color="auto"/>
            </w:tcBorders>
          </w:tcPr>
          <w:p>
            <w:pPr>
              <w:pStyle w:val="TableParagraph"/>
              <w:spacing w:line="224" w:lineRule="exact"/>
              <w:ind w:right="25"/>
              <w:jc w:val="center"/>
              <w:rPr>
                <w:rFonts w:ascii="宋体" w:hAnsi="宋体" w:cs="宋体" w:eastAsia="宋体" w:hint="default"/>
                <w:sz w:val="20"/>
                <w:szCs w:val="20"/>
              </w:rPr>
            </w:pPr>
            <w:r>
              <w:rPr>
                <w:rFonts w:ascii="宋体" w:hAnsi="宋体" w:cs="宋体" w:eastAsia="宋体" w:hint="default"/>
                <w:sz w:val="20"/>
                <w:szCs w:val="20"/>
              </w:rPr>
              <w:t>合计</w:t>
            </w:r>
          </w:p>
        </w:tc>
        <w:tc>
          <w:tcPr>
            <w:tcW w:w="3548"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616"/>
              <w:jc w:val="right"/>
              <w:rPr>
                <w:rFonts w:ascii="Arial" w:hAnsi="Arial" w:cs="Arial" w:eastAsia="Arial" w:hint="default"/>
                <w:sz w:val="20"/>
                <w:szCs w:val="20"/>
              </w:rPr>
            </w:pPr>
            <w:r>
              <w:rPr>
                <w:rFonts w:ascii="Arial"/>
                <w:spacing w:val="-1"/>
                <w:sz w:val="20"/>
              </w:rPr>
              <w:t>829,872,586.20</w:t>
            </w:r>
          </w:p>
        </w:tc>
        <w:tc>
          <w:tcPr>
            <w:tcW w:w="2542"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98"/>
              <w:jc w:val="right"/>
              <w:rPr>
                <w:rFonts w:ascii="Arial" w:hAnsi="Arial" w:cs="Arial" w:eastAsia="Arial" w:hint="default"/>
                <w:sz w:val="20"/>
                <w:szCs w:val="20"/>
              </w:rPr>
            </w:pPr>
            <w:r>
              <w:rPr>
                <w:rFonts w:ascii="Arial"/>
                <w:spacing w:val="-1"/>
                <w:sz w:val="20"/>
              </w:rPr>
              <w:t>710,461,852.93</w:t>
            </w:r>
          </w:p>
        </w:tc>
      </w:tr>
    </w:tbl>
    <w:p>
      <w:pPr>
        <w:spacing w:after="0" w:line="240" w:lineRule="auto"/>
        <w:jc w:val="right"/>
        <w:rPr>
          <w:rFonts w:ascii="Arial" w:hAnsi="Arial" w:cs="Arial" w:eastAsia="Arial" w:hint="default"/>
          <w:sz w:val="20"/>
          <w:szCs w:val="20"/>
        </w:rPr>
        <w:sectPr>
          <w:pgSz w:w="11910" w:h="16840"/>
          <w:pgMar w:header="877" w:footer="982" w:top="1100" w:bottom="1180" w:left="680" w:right="180"/>
        </w:sectPr>
      </w:pPr>
    </w:p>
    <w:p>
      <w:pPr>
        <w:spacing w:line="240" w:lineRule="auto" w:before="7"/>
        <w:rPr>
          <w:rFonts w:ascii="宋体" w:hAnsi="宋体" w:cs="宋体" w:eastAsia="宋体" w:hint="default"/>
          <w:sz w:val="19"/>
          <w:szCs w:val="19"/>
        </w:rPr>
      </w:pPr>
    </w:p>
    <w:p>
      <w:pPr>
        <w:spacing w:before="26"/>
        <w:ind w:left="562" w:right="617"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53"/>
          <w:sz w:val="24"/>
          <w:szCs w:val="24"/>
        </w:rPr>
        <w:t> </w:t>
      </w:r>
      <w:r>
        <w:rPr>
          <w:rFonts w:ascii="宋体" w:hAnsi="宋体" w:cs="宋体" w:eastAsia="宋体" w:hint="default"/>
          <w:sz w:val="24"/>
          <w:szCs w:val="24"/>
        </w:rPr>
        <w:t>主营业务收入（分行业）</w:t>
      </w:r>
    </w:p>
    <w:p>
      <w:pPr>
        <w:spacing w:line="240" w:lineRule="auto" w:before="0"/>
        <w:rPr>
          <w:rFonts w:ascii="宋体" w:hAnsi="宋体" w:cs="宋体" w:eastAsia="宋体" w:hint="default"/>
          <w:sz w:val="15"/>
          <w:szCs w:val="15"/>
        </w:rPr>
      </w:pPr>
    </w:p>
    <w:tbl>
      <w:tblPr>
        <w:tblW w:w="0" w:type="auto"/>
        <w:jc w:val="left"/>
        <w:tblInd w:w="279" w:type="dxa"/>
        <w:tblLayout w:type="fixed"/>
        <w:tblCellMar>
          <w:top w:w="0" w:type="dxa"/>
          <w:left w:w="0" w:type="dxa"/>
          <w:bottom w:w="0" w:type="dxa"/>
          <w:right w:w="0" w:type="dxa"/>
        </w:tblCellMar>
        <w:tblLook w:val="01E0"/>
      </w:tblPr>
      <w:tblGrid>
        <w:gridCol w:w="2681"/>
        <w:gridCol w:w="3448"/>
        <w:gridCol w:w="2542"/>
      </w:tblGrid>
      <w:tr>
        <w:trPr>
          <w:trHeight w:val="567" w:hRule="exact"/>
        </w:trPr>
        <w:tc>
          <w:tcPr>
            <w:tcW w:w="2681" w:type="dxa"/>
            <w:tcBorders>
              <w:top w:val="single" w:sz="17" w:space="0" w:color="000000"/>
              <w:left w:val="nil" w:sz="6" w:space="0" w:color="auto"/>
              <w:bottom w:val="nil" w:sz="6" w:space="0" w:color="auto"/>
              <w:right w:val="nil" w:sz="6" w:space="0" w:color="auto"/>
            </w:tcBorders>
          </w:tcPr>
          <w:p>
            <w:pPr>
              <w:pStyle w:val="TableParagraph"/>
              <w:spacing w:line="232" w:lineRule="exact"/>
              <w:ind w:right="125"/>
              <w:jc w:val="center"/>
              <w:rPr>
                <w:rFonts w:ascii="宋体" w:hAnsi="宋体" w:cs="宋体" w:eastAsia="宋体" w:hint="default"/>
                <w:sz w:val="20"/>
                <w:szCs w:val="20"/>
              </w:rPr>
            </w:pPr>
            <w:r>
              <w:rPr>
                <w:rFonts w:ascii="宋体" w:hAnsi="宋体" w:cs="宋体" w:eastAsia="宋体" w:hint="default"/>
                <w:sz w:val="20"/>
                <w:szCs w:val="20"/>
              </w:rPr>
              <w:t>产品名称</w:t>
            </w:r>
          </w:p>
          <w:p>
            <w:pPr>
              <w:pStyle w:val="TableParagraph"/>
              <w:spacing w:line="240" w:lineRule="auto" w:before="19"/>
              <w:ind w:right="128"/>
              <w:jc w:val="center"/>
              <w:rPr>
                <w:rFonts w:ascii="宋体" w:hAnsi="宋体" w:cs="宋体" w:eastAsia="宋体" w:hint="default"/>
                <w:sz w:val="18"/>
                <w:szCs w:val="18"/>
              </w:rPr>
            </w:pPr>
            <w:r>
              <w:rPr>
                <w:rFonts w:ascii="宋体" w:hAnsi="宋体" w:cs="宋体" w:eastAsia="宋体" w:hint="default"/>
                <w:sz w:val="18"/>
                <w:szCs w:val="18"/>
              </w:rPr>
              <w:t>装卸</w:t>
            </w:r>
          </w:p>
        </w:tc>
        <w:tc>
          <w:tcPr>
            <w:tcW w:w="3448" w:type="dxa"/>
            <w:tcBorders>
              <w:top w:val="single" w:sz="17" w:space="0" w:color="000000"/>
              <w:left w:val="nil" w:sz="6" w:space="0" w:color="auto"/>
              <w:bottom w:val="nil" w:sz="6" w:space="0" w:color="auto"/>
              <w:right w:val="nil" w:sz="6" w:space="0" w:color="auto"/>
            </w:tcBorders>
          </w:tcPr>
          <w:p>
            <w:pPr>
              <w:pStyle w:val="TableParagraph"/>
              <w:spacing w:line="232" w:lineRule="exact"/>
              <w:ind w:left="1003"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61"/>
              <w:ind w:left="1438" w:right="0"/>
              <w:jc w:val="left"/>
              <w:rPr>
                <w:rFonts w:ascii="Arial" w:hAnsi="Arial" w:cs="Arial" w:eastAsia="Arial" w:hint="default"/>
                <w:sz w:val="20"/>
                <w:szCs w:val="20"/>
              </w:rPr>
            </w:pPr>
            <w:r>
              <w:rPr>
                <w:rFonts w:ascii="Arial"/>
                <w:sz w:val="20"/>
              </w:rPr>
              <w:t>723,638,960.39</w:t>
            </w:r>
          </w:p>
        </w:tc>
        <w:tc>
          <w:tcPr>
            <w:tcW w:w="2542" w:type="dxa"/>
            <w:tcBorders>
              <w:top w:val="single" w:sz="17" w:space="0" w:color="000000"/>
              <w:left w:val="nil" w:sz="6" w:space="0" w:color="auto"/>
              <w:bottom w:val="nil" w:sz="6" w:space="0" w:color="auto"/>
              <w:right w:val="nil" w:sz="6" w:space="0" w:color="auto"/>
            </w:tcBorders>
          </w:tcPr>
          <w:p>
            <w:pPr>
              <w:pStyle w:val="TableParagraph"/>
              <w:spacing w:line="232" w:lineRule="exact"/>
              <w:ind w:left="618" w:right="0"/>
              <w:jc w:val="left"/>
              <w:rPr>
                <w:rFonts w:ascii="宋体" w:hAnsi="宋体" w:cs="宋体" w:eastAsia="宋体" w:hint="default"/>
                <w:sz w:val="20"/>
                <w:szCs w:val="20"/>
              </w:rPr>
            </w:pPr>
            <w:r>
              <w:rPr>
                <w:rFonts w:ascii="宋体" w:hAnsi="宋体" w:cs="宋体" w:eastAsia="宋体" w:hint="default"/>
                <w:sz w:val="20"/>
                <w:szCs w:val="20"/>
              </w:rPr>
              <w:t>上年金额</w:t>
            </w:r>
          </w:p>
          <w:p>
            <w:pPr>
              <w:pStyle w:val="TableParagraph"/>
              <w:spacing w:line="240" w:lineRule="auto" w:before="61"/>
              <w:ind w:left="1047" w:right="0"/>
              <w:jc w:val="left"/>
              <w:rPr>
                <w:rFonts w:ascii="Arial" w:hAnsi="Arial" w:cs="Arial" w:eastAsia="Arial" w:hint="default"/>
                <w:sz w:val="20"/>
                <w:szCs w:val="20"/>
              </w:rPr>
            </w:pPr>
            <w:r>
              <w:rPr>
                <w:rFonts w:ascii="Arial"/>
                <w:sz w:val="20"/>
              </w:rPr>
              <w:t>629,600,054.31</w:t>
            </w:r>
          </w:p>
        </w:tc>
      </w:tr>
      <w:tr>
        <w:trPr>
          <w:trHeight w:val="265"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07" w:lineRule="exact"/>
              <w:ind w:left="1095" w:right="0"/>
              <w:jc w:val="left"/>
              <w:rPr>
                <w:rFonts w:ascii="宋体" w:hAnsi="宋体" w:cs="宋体" w:eastAsia="宋体" w:hint="default"/>
                <w:sz w:val="18"/>
                <w:szCs w:val="18"/>
              </w:rPr>
            </w:pPr>
            <w:r>
              <w:rPr>
                <w:rFonts w:ascii="宋体" w:hAnsi="宋体" w:cs="宋体" w:eastAsia="宋体" w:hint="default"/>
                <w:sz w:val="18"/>
                <w:szCs w:val="18"/>
              </w:rPr>
              <w:t>堆存</w:t>
            </w:r>
          </w:p>
        </w:tc>
        <w:tc>
          <w:tcPr>
            <w:tcW w:w="34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17"/>
              <w:jc w:val="right"/>
              <w:rPr>
                <w:rFonts w:ascii="Arial" w:hAnsi="Arial" w:cs="Arial" w:eastAsia="Arial" w:hint="default"/>
                <w:sz w:val="20"/>
                <w:szCs w:val="20"/>
              </w:rPr>
            </w:pPr>
            <w:r>
              <w:rPr>
                <w:rFonts w:ascii="Arial"/>
                <w:spacing w:val="-2"/>
                <w:sz w:val="20"/>
              </w:rPr>
              <w:t>30,614,432.85</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Arial" w:hAnsi="Arial" w:cs="Arial" w:eastAsia="Arial" w:hint="default"/>
                <w:sz w:val="20"/>
                <w:szCs w:val="20"/>
              </w:rPr>
            </w:pPr>
            <w:r>
              <w:rPr>
                <w:rFonts w:ascii="Arial"/>
                <w:spacing w:val="-1"/>
                <w:sz w:val="20"/>
              </w:rPr>
              <w:t>19,982,129.17</w:t>
            </w:r>
            <w:r>
              <w:rPr>
                <w:rFonts w:ascii="Arial"/>
                <w:sz w:val="20"/>
              </w:rPr>
            </w:r>
          </w:p>
        </w:tc>
      </w:tr>
      <w:tr>
        <w:trPr>
          <w:trHeight w:val="265"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06" w:lineRule="exact"/>
              <w:ind w:left="1095" w:right="0"/>
              <w:jc w:val="left"/>
              <w:rPr>
                <w:rFonts w:ascii="宋体" w:hAnsi="宋体" w:cs="宋体" w:eastAsia="宋体" w:hint="default"/>
                <w:sz w:val="18"/>
                <w:szCs w:val="18"/>
              </w:rPr>
            </w:pPr>
            <w:r>
              <w:rPr>
                <w:rFonts w:ascii="宋体" w:hAnsi="宋体" w:cs="宋体" w:eastAsia="宋体" w:hint="default"/>
                <w:sz w:val="18"/>
                <w:szCs w:val="18"/>
              </w:rPr>
              <w:t>船方</w:t>
            </w:r>
          </w:p>
        </w:tc>
        <w:tc>
          <w:tcPr>
            <w:tcW w:w="344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617"/>
              <w:jc w:val="right"/>
              <w:rPr>
                <w:rFonts w:ascii="Arial" w:hAnsi="Arial" w:cs="Arial" w:eastAsia="Arial" w:hint="default"/>
                <w:sz w:val="20"/>
                <w:szCs w:val="20"/>
              </w:rPr>
            </w:pPr>
            <w:r>
              <w:rPr>
                <w:rFonts w:ascii="Arial"/>
                <w:spacing w:val="-2"/>
                <w:sz w:val="20"/>
              </w:rPr>
              <w:t>43,888,776.00</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8"/>
              <w:jc w:val="right"/>
              <w:rPr>
                <w:rFonts w:ascii="Arial" w:hAnsi="Arial" w:cs="Arial" w:eastAsia="Arial" w:hint="default"/>
                <w:sz w:val="20"/>
                <w:szCs w:val="20"/>
              </w:rPr>
            </w:pPr>
            <w:r>
              <w:rPr>
                <w:rFonts w:ascii="Arial"/>
                <w:spacing w:val="-1"/>
                <w:sz w:val="20"/>
              </w:rPr>
              <w:t>33,232,121.00</w:t>
            </w:r>
            <w:r>
              <w:rPr>
                <w:rFonts w:ascii="Arial"/>
                <w:sz w:val="20"/>
              </w:rPr>
            </w:r>
          </w:p>
        </w:tc>
      </w:tr>
      <w:tr>
        <w:trPr>
          <w:trHeight w:val="264"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07" w:lineRule="exact"/>
              <w:ind w:left="109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4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16"/>
              <w:jc w:val="right"/>
              <w:rPr>
                <w:rFonts w:ascii="Arial" w:hAnsi="Arial" w:cs="Arial" w:eastAsia="Arial" w:hint="default"/>
                <w:sz w:val="20"/>
                <w:szCs w:val="20"/>
              </w:rPr>
            </w:pPr>
            <w:r>
              <w:rPr>
                <w:rFonts w:ascii="Arial"/>
                <w:spacing w:val="-2"/>
                <w:sz w:val="20"/>
              </w:rPr>
              <w:t>7,925,619.24</w:t>
            </w:r>
            <w:r>
              <w:rPr>
                <w:rFonts w:ascii="Arial"/>
                <w:sz w:val="20"/>
              </w:rPr>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Arial" w:hAnsi="Arial" w:cs="Arial" w:eastAsia="Arial" w:hint="default"/>
                <w:sz w:val="20"/>
                <w:szCs w:val="20"/>
              </w:rPr>
            </w:pPr>
            <w:r>
              <w:rPr>
                <w:rFonts w:ascii="Arial"/>
                <w:spacing w:val="-1"/>
                <w:sz w:val="20"/>
              </w:rPr>
              <w:t>9,423,536.00</w:t>
            </w:r>
            <w:r>
              <w:rPr>
                <w:rFonts w:ascii="Arial"/>
                <w:sz w:val="20"/>
              </w:rPr>
            </w:r>
          </w:p>
        </w:tc>
      </w:tr>
      <w:tr>
        <w:trPr>
          <w:trHeight w:val="286" w:hRule="exact"/>
        </w:trPr>
        <w:tc>
          <w:tcPr>
            <w:tcW w:w="2681" w:type="dxa"/>
            <w:tcBorders>
              <w:top w:val="nil" w:sz="6" w:space="0" w:color="auto"/>
              <w:left w:val="nil" w:sz="6" w:space="0" w:color="auto"/>
              <w:bottom w:val="single" w:sz="17" w:space="0" w:color="000000"/>
              <w:right w:val="nil" w:sz="6" w:space="0" w:color="auto"/>
            </w:tcBorders>
          </w:tcPr>
          <w:p>
            <w:pPr>
              <w:pStyle w:val="TableParagraph"/>
              <w:spacing w:line="226" w:lineRule="exact"/>
              <w:ind w:left="1076"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448" w:type="dxa"/>
            <w:tcBorders>
              <w:top w:val="nil" w:sz="6" w:space="0" w:color="auto"/>
              <w:left w:val="nil" w:sz="6" w:space="0" w:color="auto"/>
              <w:bottom w:val="single" w:sz="17" w:space="0" w:color="000000"/>
              <w:right w:val="nil" w:sz="6" w:space="0" w:color="auto"/>
            </w:tcBorders>
          </w:tcPr>
          <w:p>
            <w:pPr>
              <w:pStyle w:val="TableParagraph"/>
              <w:spacing w:line="240" w:lineRule="auto" w:before="29"/>
              <w:ind w:right="617"/>
              <w:jc w:val="right"/>
              <w:rPr>
                <w:rFonts w:ascii="Arial" w:hAnsi="Arial" w:cs="Arial" w:eastAsia="Arial" w:hint="default"/>
                <w:sz w:val="20"/>
                <w:szCs w:val="20"/>
              </w:rPr>
            </w:pPr>
            <w:r>
              <w:rPr>
                <w:rFonts w:ascii="Arial"/>
                <w:spacing w:val="-1"/>
                <w:sz w:val="20"/>
              </w:rPr>
              <w:t>806,067,788.48</w:t>
            </w:r>
          </w:p>
        </w:tc>
        <w:tc>
          <w:tcPr>
            <w:tcW w:w="2542" w:type="dxa"/>
            <w:tcBorders>
              <w:top w:val="nil" w:sz="6" w:space="0" w:color="auto"/>
              <w:left w:val="nil" w:sz="6" w:space="0" w:color="auto"/>
              <w:bottom w:val="single" w:sz="17" w:space="0" w:color="000000"/>
              <w:right w:val="nil" w:sz="6" w:space="0" w:color="auto"/>
            </w:tcBorders>
          </w:tcPr>
          <w:p>
            <w:pPr>
              <w:pStyle w:val="TableParagraph"/>
              <w:spacing w:line="240" w:lineRule="auto" w:before="29"/>
              <w:ind w:right="99"/>
              <w:jc w:val="right"/>
              <w:rPr>
                <w:rFonts w:ascii="Arial" w:hAnsi="Arial" w:cs="Arial" w:eastAsia="Arial" w:hint="default"/>
                <w:sz w:val="20"/>
                <w:szCs w:val="20"/>
              </w:rPr>
            </w:pPr>
            <w:r>
              <w:rPr>
                <w:rFonts w:ascii="Arial"/>
                <w:sz w:val="20"/>
              </w:rPr>
              <w:t>692,237,840.48</w:t>
            </w:r>
          </w:p>
        </w:tc>
      </w:tr>
    </w:tbl>
    <w:p>
      <w:pPr>
        <w:spacing w:line="338" w:lineRule="auto" w:before="59"/>
        <w:ind w:left="279" w:right="617" w:firstLine="282"/>
        <w:jc w:val="left"/>
        <w:rPr>
          <w:rFonts w:ascii="宋体" w:hAnsi="宋体" w:cs="宋体" w:eastAsia="宋体" w:hint="default"/>
          <w:sz w:val="24"/>
          <w:szCs w:val="24"/>
        </w:rPr>
      </w:pPr>
      <w:r>
        <w:rPr/>
        <w:pict>
          <v:group style="position:absolute;margin-left:96.000015pt;margin-top:-84.25441pt;width:435.75pt;height:81pt;mso-position-horizontal-relative:page;mso-position-vertical-relative:paragraph;z-index:-611584" coordorigin="1920,-1685" coordsize="8715,1620">
            <v:shape style="position:absolute;left:4487;top:-1668;width:10;height:2" type="#_x0000_t75" stroked="false">
              <v:imagedata r:id="rId22" o:title=""/>
            </v:shape>
            <v:shape style="position:absolute;left:7553;top:-1668;width:10;height:2" type="#_x0000_t75" stroked="false">
              <v:imagedata r:id="rId22" o:title=""/>
            </v:shape>
            <v:shape style="position:absolute;left:4468;top:-1685;width:3114;height:298" type="#_x0000_t75" stroked="false">
              <v:imagedata r:id="rId303" o:title=""/>
            </v:shape>
            <v:shape style="position:absolute;left:1920;top:-1426;width:8714;height:1361" type="#_x0000_t75" stroked="false">
              <v:imagedata r:id="rId304" o:title=""/>
            </v:shape>
            <w10:wrap type="none"/>
          </v:group>
        </w:pict>
      </w:r>
      <w:r>
        <w:rPr>
          <w:rFonts w:ascii="Arial" w:hAnsi="Arial" w:cs="Arial" w:eastAsia="Arial" w:hint="default"/>
          <w:sz w:val="24"/>
          <w:szCs w:val="24"/>
        </w:rPr>
        <w:t>(3) </w:t>
      </w:r>
      <w:r>
        <w:rPr>
          <w:rFonts w:ascii="宋体" w:hAnsi="宋体" w:cs="宋体" w:eastAsia="宋体" w:hint="default"/>
          <w:sz w:val="24"/>
          <w:szCs w:val="24"/>
        </w:rPr>
        <w:t>公司前五名客户的营业收入总额为 321,322,900.65</w:t>
      </w:r>
      <w:r>
        <w:rPr>
          <w:rFonts w:ascii="宋体" w:hAnsi="宋体" w:cs="宋体" w:eastAsia="宋体" w:hint="default"/>
          <w:spacing w:val="-64"/>
          <w:sz w:val="24"/>
          <w:szCs w:val="24"/>
        </w:rPr>
        <w:t> </w:t>
      </w:r>
      <w:r>
        <w:rPr>
          <w:rFonts w:ascii="宋体" w:hAnsi="宋体" w:cs="宋体" w:eastAsia="宋体" w:hint="default"/>
          <w:spacing w:val="-10"/>
          <w:sz w:val="24"/>
          <w:szCs w:val="24"/>
        </w:rPr>
        <w:t>元，占公司全部营业</w:t>
      </w:r>
      <w:r>
        <w:rPr>
          <w:rFonts w:ascii="宋体" w:hAnsi="宋体" w:cs="宋体" w:eastAsia="宋体" w:hint="default"/>
          <w:sz w:val="24"/>
          <w:szCs w:val="24"/>
        </w:rPr>
        <w:t> 收入的比例为</w:t>
      </w:r>
      <w:r>
        <w:rPr>
          <w:rFonts w:ascii="宋体" w:hAnsi="宋体" w:cs="宋体" w:eastAsia="宋体" w:hint="default"/>
          <w:spacing w:val="-60"/>
          <w:sz w:val="24"/>
          <w:szCs w:val="24"/>
        </w:rPr>
        <w:t> </w:t>
      </w:r>
      <w:r>
        <w:rPr>
          <w:rFonts w:ascii="宋体" w:hAnsi="宋体" w:cs="宋体" w:eastAsia="宋体" w:hint="default"/>
          <w:sz w:val="24"/>
          <w:szCs w:val="24"/>
        </w:rPr>
        <w:t>38.72%。</w:t>
      </w:r>
    </w:p>
    <w:p>
      <w:pPr>
        <w:spacing w:before="174"/>
        <w:ind w:left="619" w:right="617" w:firstLine="0"/>
        <w:jc w:val="left"/>
        <w:rPr>
          <w:rFonts w:ascii="宋体" w:hAnsi="宋体" w:cs="宋体" w:eastAsia="宋体" w:hint="default"/>
          <w:sz w:val="24"/>
          <w:szCs w:val="24"/>
        </w:rPr>
      </w:pPr>
      <w:r>
        <w:rPr>
          <w:rFonts w:ascii="Arial" w:hAnsi="Arial" w:cs="Arial" w:eastAsia="Arial" w:hint="default"/>
          <w:b/>
          <w:bCs/>
          <w:sz w:val="24"/>
          <w:szCs w:val="24"/>
        </w:rPr>
        <w:t>5. </w:t>
      </w:r>
      <w:r>
        <w:rPr>
          <w:rFonts w:ascii="Arial" w:hAnsi="Arial" w:cs="Arial" w:eastAsia="Arial" w:hint="default"/>
          <w:b/>
          <w:bCs/>
          <w:spacing w:val="23"/>
          <w:sz w:val="24"/>
          <w:szCs w:val="24"/>
        </w:rPr>
        <w:t> </w:t>
      </w:r>
      <w:r>
        <w:rPr>
          <w:rFonts w:ascii="宋体" w:hAnsi="宋体" w:cs="宋体" w:eastAsia="宋体" w:hint="default"/>
          <w:b/>
          <w:bCs/>
          <w:sz w:val="24"/>
          <w:szCs w:val="24"/>
        </w:rPr>
        <w:t>营业成本</w:t>
      </w:r>
      <w:r>
        <w:rPr>
          <w:rFonts w:ascii="宋体" w:hAnsi="宋体" w:cs="宋体" w:eastAsia="宋体" w:hint="default"/>
          <w:sz w:val="24"/>
          <w:szCs w:val="24"/>
        </w:rPr>
      </w:r>
    </w:p>
    <w:p>
      <w:pPr>
        <w:spacing w:before="135"/>
        <w:ind w:left="563" w:right="617" w:firstLine="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52"/>
          <w:sz w:val="24"/>
          <w:szCs w:val="24"/>
        </w:rPr>
        <w:t> </w:t>
      </w:r>
      <w:r>
        <w:rPr>
          <w:rFonts w:ascii="宋体" w:hAnsi="宋体" w:cs="宋体" w:eastAsia="宋体" w:hint="default"/>
          <w:sz w:val="24"/>
          <w:szCs w:val="24"/>
        </w:rPr>
        <w:t>营业成本</w:t>
      </w:r>
    </w:p>
    <w:p>
      <w:pPr>
        <w:spacing w:line="240" w:lineRule="auto" w:before="0"/>
        <w:rPr>
          <w:rFonts w:ascii="宋体" w:hAnsi="宋体" w:cs="宋体" w:eastAsia="宋体" w:hint="default"/>
          <w:sz w:val="15"/>
          <w:szCs w:val="15"/>
        </w:rPr>
      </w:pPr>
    </w:p>
    <w:tbl>
      <w:tblPr>
        <w:tblW w:w="0" w:type="auto"/>
        <w:jc w:val="left"/>
        <w:tblInd w:w="279" w:type="dxa"/>
        <w:tblLayout w:type="fixed"/>
        <w:tblCellMar>
          <w:top w:w="0" w:type="dxa"/>
          <w:left w:w="0" w:type="dxa"/>
          <w:bottom w:w="0" w:type="dxa"/>
          <w:right w:w="0" w:type="dxa"/>
        </w:tblCellMar>
        <w:tblLook w:val="01E0"/>
      </w:tblPr>
      <w:tblGrid>
        <w:gridCol w:w="2581"/>
        <w:gridCol w:w="3549"/>
        <w:gridCol w:w="2541"/>
      </w:tblGrid>
      <w:tr>
        <w:trPr>
          <w:trHeight w:val="571" w:hRule="exact"/>
        </w:trPr>
        <w:tc>
          <w:tcPr>
            <w:tcW w:w="2581" w:type="dxa"/>
            <w:tcBorders>
              <w:top w:val="single" w:sz="17" w:space="0" w:color="000000"/>
              <w:left w:val="nil" w:sz="6" w:space="0" w:color="auto"/>
              <w:bottom w:val="nil" w:sz="6" w:space="0" w:color="auto"/>
              <w:right w:val="nil" w:sz="6" w:space="0" w:color="auto"/>
            </w:tcBorders>
          </w:tcPr>
          <w:p>
            <w:pPr>
              <w:pStyle w:val="TableParagraph"/>
              <w:spacing w:line="232" w:lineRule="exact"/>
              <w:ind w:left="1076" w:right="0"/>
              <w:jc w:val="left"/>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40" w:lineRule="auto" w:before="18"/>
              <w:ind w:left="108" w:right="0"/>
              <w:jc w:val="left"/>
              <w:rPr>
                <w:rFonts w:ascii="宋体" w:hAnsi="宋体" w:cs="宋体" w:eastAsia="宋体" w:hint="default"/>
                <w:sz w:val="20"/>
                <w:szCs w:val="20"/>
              </w:rPr>
            </w:pPr>
            <w:r>
              <w:rPr>
                <w:rFonts w:ascii="宋体" w:hAnsi="宋体" w:cs="宋体" w:eastAsia="宋体" w:hint="default"/>
                <w:sz w:val="20"/>
                <w:szCs w:val="20"/>
              </w:rPr>
              <w:t>主营业务成本</w:t>
            </w:r>
          </w:p>
        </w:tc>
        <w:tc>
          <w:tcPr>
            <w:tcW w:w="3549" w:type="dxa"/>
            <w:tcBorders>
              <w:top w:val="single" w:sz="17" w:space="0" w:color="000000"/>
              <w:left w:val="nil" w:sz="6" w:space="0" w:color="auto"/>
              <w:bottom w:val="nil" w:sz="6" w:space="0" w:color="auto"/>
              <w:right w:val="nil" w:sz="6" w:space="0" w:color="auto"/>
            </w:tcBorders>
          </w:tcPr>
          <w:p>
            <w:pPr>
              <w:pStyle w:val="TableParagraph"/>
              <w:spacing w:line="232" w:lineRule="exact"/>
              <w:ind w:left="1104"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61"/>
              <w:ind w:left="1539" w:right="0"/>
              <w:jc w:val="left"/>
              <w:rPr>
                <w:rFonts w:ascii="Arial" w:hAnsi="Arial" w:cs="Arial" w:eastAsia="Arial" w:hint="default"/>
                <w:sz w:val="20"/>
                <w:szCs w:val="20"/>
              </w:rPr>
            </w:pPr>
            <w:r>
              <w:rPr>
                <w:rFonts w:ascii="Arial"/>
                <w:sz w:val="20"/>
              </w:rPr>
              <w:t>380,562,486.21</w:t>
            </w:r>
          </w:p>
        </w:tc>
        <w:tc>
          <w:tcPr>
            <w:tcW w:w="2541" w:type="dxa"/>
            <w:tcBorders>
              <w:top w:val="single" w:sz="17" w:space="0" w:color="000000"/>
              <w:left w:val="nil" w:sz="6" w:space="0" w:color="auto"/>
              <w:bottom w:val="nil" w:sz="6" w:space="0" w:color="auto"/>
              <w:right w:val="nil" w:sz="6" w:space="0" w:color="auto"/>
            </w:tcBorders>
          </w:tcPr>
          <w:p>
            <w:pPr>
              <w:pStyle w:val="TableParagraph"/>
              <w:spacing w:line="232" w:lineRule="exact"/>
              <w:ind w:left="617" w:right="0"/>
              <w:jc w:val="left"/>
              <w:rPr>
                <w:rFonts w:ascii="宋体" w:hAnsi="宋体" w:cs="宋体" w:eastAsia="宋体" w:hint="default"/>
                <w:sz w:val="20"/>
                <w:szCs w:val="20"/>
              </w:rPr>
            </w:pPr>
            <w:r>
              <w:rPr>
                <w:rFonts w:ascii="宋体" w:hAnsi="宋体" w:cs="宋体" w:eastAsia="宋体" w:hint="default"/>
                <w:sz w:val="20"/>
                <w:szCs w:val="20"/>
              </w:rPr>
              <w:t>上年金额</w:t>
            </w:r>
          </w:p>
          <w:p>
            <w:pPr>
              <w:pStyle w:val="TableParagraph"/>
              <w:spacing w:line="240" w:lineRule="auto" w:before="61"/>
              <w:ind w:left="1050" w:right="0"/>
              <w:jc w:val="left"/>
              <w:rPr>
                <w:rFonts w:ascii="Arial" w:hAnsi="Arial" w:cs="Arial" w:eastAsia="Arial" w:hint="default"/>
                <w:sz w:val="20"/>
                <w:szCs w:val="20"/>
              </w:rPr>
            </w:pPr>
            <w:r>
              <w:rPr>
                <w:rFonts w:ascii="Arial"/>
                <w:sz w:val="20"/>
              </w:rPr>
              <w:t>295,937,605.83</w:t>
            </w:r>
          </w:p>
        </w:tc>
      </w:tr>
      <w:tr>
        <w:trPr>
          <w:trHeight w:val="277" w:hRule="exact"/>
        </w:trPr>
        <w:tc>
          <w:tcPr>
            <w:tcW w:w="2581" w:type="dxa"/>
            <w:tcBorders>
              <w:top w:val="nil" w:sz="6" w:space="0" w:color="auto"/>
              <w:left w:val="nil" w:sz="6" w:space="0" w:color="auto"/>
              <w:bottom w:val="nil" w:sz="6" w:space="0" w:color="auto"/>
              <w:right w:val="nil" w:sz="6" w:space="0" w:color="auto"/>
            </w:tcBorders>
          </w:tcPr>
          <w:p>
            <w:pPr>
              <w:pStyle w:val="TableParagraph"/>
              <w:spacing w:line="231" w:lineRule="exact"/>
              <w:ind w:left="108" w:right="0"/>
              <w:jc w:val="left"/>
              <w:rPr>
                <w:rFonts w:ascii="宋体" w:hAnsi="宋体" w:cs="宋体" w:eastAsia="宋体" w:hint="default"/>
                <w:sz w:val="20"/>
                <w:szCs w:val="20"/>
              </w:rPr>
            </w:pPr>
            <w:r>
              <w:rPr>
                <w:rFonts w:ascii="宋体" w:hAnsi="宋体" w:cs="宋体" w:eastAsia="宋体" w:hint="default"/>
                <w:sz w:val="20"/>
                <w:szCs w:val="20"/>
              </w:rPr>
              <w:t>其他业务成本</w:t>
            </w:r>
          </w:p>
        </w:tc>
        <w:tc>
          <w:tcPr>
            <w:tcW w:w="354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15"/>
              <w:jc w:val="right"/>
              <w:rPr>
                <w:rFonts w:ascii="Arial" w:hAnsi="Arial" w:cs="Arial" w:eastAsia="Arial" w:hint="default"/>
                <w:sz w:val="20"/>
                <w:szCs w:val="20"/>
              </w:rPr>
            </w:pPr>
            <w:r>
              <w:rPr>
                <w:rFonts w:ascii="Arial"/>
                <w:spacing w:val="-2"/>
                <w:sz w:val="20"/>
              </w:rPr>
              <w:t>9,553,718.36</w:t>
            </w:r>
            <w:r>
              <w:rPr>
                <w:rFonts w:ascii="Arial"/>
                <w:sz w:val="20"/>
              </w:rPr>
            </w:r>
          </w:p>
        </w:tc>
        <w:tc>
          <w:tcPr>
            <w:tcW w:w="254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97"/>
              <w:jc w:val="right"/>
              <w:rPr>
                <w:rFonts w:ascii="Arial" w:hAnsi="Arial" w:cs="Arial" w:eastAsia="Arial" w:hint="default"/>
                <w:sz w:val="20"/>
                <w:szCs w:val="20"/>
              </w:rPr>
            </w:pPr>
            <w:r>
              <w:rPr>
                <w:rFonts w:ascii="Arial"/>
                <w:spacing w:val="-1"/>
                <w:sz w:val="20"/>
              </w:rPr>
              <w:t>8,786,588.24</w:t>
            </w:r>
            <w:r>
              <w:rPr>
                <w:rFonts w:ascii="Arial"/>
                <w:sz w:val="20"/>
              </w:rPr>
            </w:r>
          </w:p>
        </w:tc>
      </w:tr>
      <w:tr>
        <w:trPr>
          <w:trHeight w:val="287" w:hRule="exact"/>
        </w:trPr>
        <w:tc>
          <w:tcPr>
            <w:tcW w:w="2581" w:type="dxa"/>
            <w:tcBorders>
              <w:top w:val="nil" w:sz="6" w:space="0" w:color="auto"/>
              <w:left w:val="nil" w:sz="6" w:space="0" w:color="auto"/>
              <w:bottom w:val="single" w:sz="17" w:space="0" w:color="000000"/>
              <w:right w:val="nil" w:sz="6" w:space="0" w:color="auto"/>
            </w:tcBorders>
          </w:tcPr>
          <w:p>
            <w:pPr>
              <w:pStyle w:val="TableParagraph"/>
              <w:spacing w:line="224" w:lineRule="exact"/>
              <w:ind w:right="25"/>
              <w:jc w:val="center"/>
              <w:rPr>
                <w:rFonts w:ascii="宋体" w:hAnsi="宋体" w:cs="宋体" w:eastAsia="宋体" w:hint="default"/>
                <w:sz w:val="20"/>
                <w:szCs w:val="20"/>
              </w:rPr>
            </w:pPr>
            <w:r>
              <w:rPr>
                <w:rFonts w:ascii="宋体" w:hAnsi="宋体" w:cs="宋体" w:eastAsia="宋体" w:hint="default"/>
                <w:sz w:val="20"/>
                <w:szCs w:val="20"/>
              </w:rPr>
              <w:t>合计</w:t>
            </w:r>
          </w:p>
        </w:tc>
        <w:tc>
          <w:tcPr>
            <w:tcW w:w="3549"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616"/>
              <w:jc w:val="right"/>
              <w:rPr>
                <w:rFonts w:ascii="Arial" w:hAnsi="Arial" w:cs="Arial" w:eastAsia="Arial" w:hint="default"/>
                <w:sz w:val="20"/>
                <w:szCs w:val="20"/>
              </w:rPr>
            </w:pPr>
            <w:r>
              <w:rPr>
                <w:rFonts w:ascii="Arial"/>
                <w:spacing w:val="-1"/>
                <w:sz w:val="20"/>
              </w:rPr>
              <w:t>390,116,204.57</w:t>
            </w:r>
          </w:p>
        </w:tc>
        <w:tc>
          <w:tcPr>
            <w:tcW w:w="2541"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97"/>
              <w:jc w:val="right"/>
              <w:rPr>
                <w:rFonts w:ascii="Arial" w:hAnsi="Arial" w:cs="Arial" w:eastAsia="Arial" w:hint="default"/>
                <w:sz w:val="20"/>
                <w:szCs w:val="20"/>
              </w:rPr>
            </w:pPr>
            <w:r>
              <w:rPr>
                <w:rFonts w:ascii="Arial"/>
                <w:spacing w:val="-1"/>
                <w:sz w:val="20"/>
              </w:rPr>
              <w:t>304,724,194.07</w:t>
            </w:r>
          </w:p>
        </w:tc>
      </w:tr>
    </w:tbl>
    <w:p>
      <w:pPr>
        <w:spacing w:before="59"/>
        <w:ind w:left="562" w:right="617" w:firstLine="0"/>
        <w:jc w:val="left"/>
        <w:rPr>
          <w:rFonts w:ascii="宋体" w:hAnsi="宋体" w:cs="宋体" w:eastAsia="宋体" w:hint="default"/>
          <w:sz w:val="24"/>
          <w:szCs w:val="24"/>
        </w:rPr>
      </w:pPr>
      <w:r>
        <w:rPr/>
        <w:pict>
          <v:group style="position:absolute;margin-left:96.000015pt;margin-top:-58.694439pt;width:435.75pt;height:55.45pt;mso-position-horizontal-relative:page;mso-position-vertical-relative:paragraph;z-index:-611560" coordorigin="1920,-1174" coordsize="8715,1109">
            <v:shape style="position:absolute;left:4487;top:-1157;width:10;height:2" type="#_x0000_t75" stroked="false">
              <v:imagedata r:id="rId32" o:title=""/>
            </v:shape>
            <v:shape style="position:absolute;left:7553;top:-1157;width:10;height:2" type="#_x0000_t75" stroked="false">
              <v:imagedata r:id="rId32" o:title=""/>
            </v:shape>
            <v:shape style="position:absolute;left:4468;top:-1174;width:3114;height:308" type="#_x0000_t75" stroked="false">
              <v:imagedata r:id="rId305" o:title=""/>
            </v:shape>
            <v:shape style="position:absolute;left:1920;top:-904;width:8714;height:839" type="#_x0000_t75" stroked="false">
              <v:imagedata r:id="rId306" o:title=""/>
            </v:shape>
            <w10:wrap type="none"/>
          </v:group>
        </w:pict>
      </w:r>
      <w:r>
        <w:rPr>
          <w:rFonts w:ascii="Arial" w:hAnsi="Arial" w:cs="Arial" w:eastAsia="Arial" w:hint="default"/>
          <w:sz w:val="24"/>
          <w:szCs w:val="24"/>
        </w:rPr>
        <w:t>(2)</w:t>
      </w:r>
      <w:r>
        <w:rPr>
          <w:rFonts w:ascii="Arial" w:hAnsi="Arial" w:cs="Arial" w:eastAsia="Arial" w:hint="default"/>
          <w:spacing w:val="53"/>
          <w:sz w:val="24"/>
          <w:szCs w:val="24"/>
        </w:rPr>
        <w:t> </w:t>
      </w:r>
      <w:r>
        <w:rPr>
          <w:rFonts w:ascii="宋体" w:hAnsi="宋体" w:cs="宋体" w:eastAsia="宋体" w:hint="default"/>
          <w:sz w:val="24"/>
          <w:szCs w:val="24"/>
        </w:rPr>
        <w:t>主营业务成本（分行业）</w:t>
      </w:r>
    </w:p>
    <w:p>
      <w:pPr>
        <w:spacing w:line="240" w:lineRule="auto" w:before="0"/>
        <w:rPr>
          <w:rFonts w:ascii="宋体" w:hAnsi="宋体" w:cs="宋体" w:eastAsia="宋体" w:hint="default"/>
          <w:sz w:val="15"/>
          <w:szCs w:val="15"/>
        </w:rPr>
      </w:pPr>
    </w:p>
    <w:tbl>
      <w:tblPr>
        <w:tblW w:w="0" w:type="auto"/>
        <w:jc w:val="left"/>
        <w:tblInd w:w="279" w:type="dxa"/>
        <w:tblLayout w:type="fixed"/>
        <w:tblCellMar>
          <w:top w:w="0" w:type="dxa"/>
          <w:left w:w="0" w:type="dxa"/>
          <w:bottom w:w="0" w:type="dxa"/>
          <w:right w:w="0" w:type="dxa"/>
        </w:tblCellMar>
        <w:tblLook w:val="01E0"/>
      </w:tblPr>
      <w:tblGrid>
        <w:gridCol w:w="2681"/>
        <w:gridCol w:w="3448"/>
        <w:gridCol w:w="2542"/>
      </w:tblGrid>
      <w:tr>
        <w:trPr>
          <w:trHeight w:val="567" w:hRule="exact"/>
        </w:trPr>
        <w:tc>
          <w:tcPr>
            <w:tcW w:w="2681" w:type="dxa"/>
            <w:tcBorders>
              <w:top w:val="single" w:sz="17" w:space="0" w:color="000000"/>
              <w:left w:val="nil" w:sz="6" w:space="0" w:color="auto"/>
              <w:bottom w:val="nil" w:sz="6" w:space="0" w:color="auto"/>
              <w:right w:val="nil" w:sz="6" w:space="0" w:color="auto"/>
            </w:tcBorders>
          </w:tcPr>
          <w:p>
            <w:pPr>
              <w:pStyle w:val="TableParagraph"/>
              <w:spacing w:line="232" w:lineRule="exact"/>
              <w:ind w:right="125"/>
              <w:jc w:val="center"/>
              <w:rPr>
                <w:rFonts w:ascii="宋体" w:hAnsi="宋体" w:cs="宋体" w:eastAsia="宋体" w:hint="default"/>
                <w:sz w:val="20"/>
                <w:szCs w:val="20"/>
              </w:rPr>
            </w:pPr>
            <w:r>
              <w:rPr>
                <w:rFonts w:ascii="宋体" w:hAnsi="宋体" w:cs="宋体" w:eastAsia="宋体" w:hint="default"/>
                <w:sz w:val="20"/>
                <w:szCs w:val="20"/>
              </w:rPr>
              <w:t>产品名称</w:t>
            </w:r>
          </w:p>
          <w:p>
            <w:pPr>
              <w:pStyle w:val="TableParagraph"/>
              <w:spacing w:line="240" w:lineRule="auto" w:before="19"/>
              <w:ind w:right="128"/>
              <w:jc w:val="center"/>
              <w:rPr>
                <w:rFonts w:ascii="宋体" w:hAnsi="宋体" w:cs="宋体" w:eastAsia="宋体" w:hint="default"/>
                <w:sz w:val="18"/>
                <w:szCs w:val="18"/>
              </w:rPr>
            </w:pPr>
            <w:r>
              <w:rPr>
                <w:rFonts w:ascii="宋体" w:hAnsi="宋体" w:cs="宋体" w:eastAsia="宋体" w:hint="default"/>
                <w:sz w:val="18"/>
                <w:szCs w:val="18"/>
              </w:rPr>
              <w:t>装卸</w:t>
            </w:r>
          </w:p>
        </w:tc>
        <w:tc>
          <w:tcPr>
            <w:tcW w:w="3448" w:type="dxa"/>
            <w:tcBorders>
              <w:top w:val="single" w:sz="17" w:space="0" w:color="000000"/>
              <w:left w:val="nil" w:sz="6" w:space="0" w:color="auto"/>
              <w:bottom w:val="nil" w:sz="6" w:space="0" w:color="auto"/>
              <w:right w:val="nil" w:sz="6" w:space="0" w:color="auto"/>
            </w:tcBorders>
          </w:tcPr>
          <w:p>
            <w:pPr>
              <w:pStyle w:val="TableParagraph"/>
              <w:spacing w:line="232" w:lineRule="exact"/>
              <w:ind w:left="1003" w:right="0"/>
              <w:jc w:val="left"/>
              <w:rPr>
                <w:rFonts w:ascii="宋体" w:hAnsi="宋体" w:cs="宋体" w:eastAsia="宋体" w:hint="default"/>
                <w:sz w:val="20"/>
                <w:szCs w:val="20"/>
              </w:rPr>
            </w:pPr>
            <w:r>
              <w:rPr>
                <w:rFonts w:ascii="宋体" w:hAnsi="宋体" w:cs="宋体" w:eastAsia="宋体" w:hint="default"/>
                <w:sz w:val="20"/>
                <w:szCs w:val="20"/>
              </w:rPr>
              <w:t>本年金额</w:t>
            </w:r>
          </w:p>
          <w:p>
            <w:pPr>
              <w:pStyle w:val="TableParagraph"/>
              <w:spacing w:line="240" w:lineRule="auto" w:before="61"/>
              <w:ind w:left="1438" w:right="0"/>
              <w:jc w:val="left"/>
              <w:rPr>
                <w:rFonts w:ascii="Arial" w:hAnsi="Arial" w:cs="Arial" w:eastAsia="Arial" w:hint="default"/>
                <w:sz w:val="20"/>
                <w:szCs w:val="20"/>
              </w:rPr>
            </w:pPr>
            <w:r>
              <w:rPr>
                <w:rFonts w:ascii="Arial"/>
                <w:sz w:val="20"/>
              </w:rPr>
              <w:t>332,234,614.65</w:t>
            </w:r>
          </w:p>
        </w:tc>
        <w:tc>
          <w:tcPr>
            <w:tcW w:w="2542" w:type="dxa"/>
            <w:tcBorders>
              <w:top w:val="single" w:sz="17" w:space="0" w:color="000000"/>
              <w:left w:val="nil" w:sz="6" w:space="0" w:color="auto"/>
              <w:bottom w:val="nil" w:sz="6" w:space="0" w:color="auto"/>
              <w:right w:val="nil" w:sz="6" w:space="0" w:color="auto"/>
            </w:tcBorders>
          </w:tcPr>
          <w:p>
            <w:pPr>
              <w:pStyle w:val="TableParagraph"/>
              <w:spacing w:line="232" w:lineRule="exact"/>
              <w:ind w:left="618" w:right="0"/>
              <w:jc w:val="left"/>
              <w:rPr>
                <w:rFonts w:ascii="宋体" w:hAnsi="宋体" w:cs="宋体" w:eastAsia="宋体" w:hint="default"/>
                <w:sz w:val="20"/>
                <w:szCs w:val="20"/>
              </w:rPr>
            </w:pPr>
            <w:r>
              <w:rPr>
                <w:rFonts w:ascii="宋体" w:hAnsi="宋体" w:cs="宋体" w:eastAsia="宋体" w:hint="default"/>
                <w:sz w:val="20"/>
                <w:szCs w:val="20"/>
              </w:rPr>
              <w:t>上年金额</w:t>
            </w:r>
          </w:p>
          <w:p>
            <w:pPr>
              <w:pStyle w:val="TableParagraph"/>
              <w:spacing w:line="240" w:lineRule="auto" w:before="61"/>
              <w:ind w:left="1048" w:right="0"/>
              <w:jc w:val="left"/>
              <w:rPr>
                <w:rFonts w:ascii="Arial" w:hAnsi="Arial" w:cs="Arial" w:eastAsia="Arial" w:hint="default"/>
                <w:sz w:val="20"/>
                <w:szCs w:val="20"/>
              </w:rPr>
            </w:pPr>
            <w:r>
              <w:rPr>
                <w:rFonts w:ascii="Arial"/>
                <w:sz w:val="20"/>
              </w:rPr>
              <w:t>256,631,740.23</w:t>
            </w:r>
          </w:p>
        </w:tc>
      </w:tr>
      <w:tr>
        <w:trPr>
          <w:trHeight w:val="265"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07" w:lineRule="exact"/>
              <w:ind w:left="1095" w:right="0"/>
              <w:jc w:val="left"/>
              <w:rPr>
                <w:rFonts w:ascii="宋体" w:hAnsi="宋体" w:cs="宋体" w:eastAsia="宋体" w:hint="default"/>
                <w:sz w:val="18"/>
                <w:szCs w:val="18"/>
              </w:rPr>
            </w:pPr>
            <w:r>
              <w:rPr>
                <w:rFonts w:ascii="宋体" w:hAnsi="宋体" w:cs="宋体" w:eastAsia="宋体" w:hint="default"/>
                <w:sz w:val="18"/>
                <w:szCs w:val="18"/>
              </w:rPr>
              <w:t>堆存</w:t>
            </w:r>
          </w:p>
        </w:tc>
        <w:tc>
          <w:tcPr>
            <w:tcW w:w="34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16"/>
              <w:jc w:val="right"/>
              <w:rPr>
                <w:rFonts w:ascii="Arial" w:hAnsi="Arial" w:cs="Arial" w:eastAsia="Arial" w:hint="default"/>
                <w:sz w:val="20"/>
                <w:szCs w:val="20"/>
              </w:rPr>
            </w:pPr>
            <w:r>
              <w:rPr>
                <w:rFonts w:ascii="Arial"/>
                <w:spacing w:val="-2"/>
                <w:sz w:val="20"/>
              </w:rPr>
              <w:t>21,806,084.02</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Arial" w:hAnsi="Arial" w:cs="Arial" w:eastAsia="Arial" w:hint="default"/>
                <w:sz w:val="20"/>
                <w:szCs w:val="20"/>
              </w:rPr>
            </w:pPr>
            <w:r>
              <w:rPr>
                <w:rFonts w:ascii="Arial"/>
                <w:spacing w:val="-1"/>
                <w:sz w:val="20"/>
              </w:rPr>
              <w:t>20,083,298.42</w:t>
            </w:r>
            <w:r>
              <w:rPr>
                <w:rFonts w:ascii="Arial"/>
                <w:sz w:val="20"/>
              </w:rPr>
            </w:r>
          </w:p>
        </w:tc>
      </w:tr>
      <w:tr>
        <w:trPr>
          <w:trHeight w:val="513" w:hRule="exact"/>
        </w:trPr>
        <w:tc>
          <w:tcPr>
            <w:tcW w:w="2681" w:type="dxa"/>
            <w:tcBorders>
              <w:top w:val="nil" w:sz="6" w:space="0" w:color="auto"/>
              <w:left w:val="nil" w:sz="6" w:space="0" w:color="auto"/>
              <w:bottom w:val="nil" w:sz="6" w:space="0" w:color="auto"/>
              <w:right w:val="nil" w:sz="6" w:space="0" w:color="auto"/>
            </w:tcBorders>
          </w:tcPr>
          <w:p>
            <w:pPr>
              <w:pStyle w:val="TableParagraph"/>
              <w:spacing w:line="207" w:lineRule="exact"/>
              <w:ind w:right="128"/>
              <w:jc w:val="center"/>
              <w:rPr>
                <w:rFonts w:ascii="宋体" w:hAnsi="宋体" w:cs="宋体" w:eastAsia="宋体" w:hint="default"/>
                <w:sz w:val="18"/>
                <w:szCs w:val="18"/>
              </w:rPr>
            </w:pPr>
            <w:r>
              <w:rPr>
                <w:rFonts w:ascii="宋体" w:hAnsi="宋体" w:cs="宋体" w:eastAsia="宋体" w:hint="default"/>
                <w:sz w:val="18"/>
                <w:szCs w:val="18"/>
              </w:rPr>
              <w:t>船方</w:t>
            </w:r>
          </w:p>
          <w:p>
            <w:pPr>
              <w:pStyle w:val="TableParagraph"/>
              <w:spacing w:line="240" w:lineRule="auto" w:before="29"/>
              <w:ind w:right="128"/>
              <w:jc w:val="center"/>
              <w:rPr>
                <w:rFonts w:ascii="宋体" w:hAnsi="宋体" w:cs="宋体" w:eastAsia="宋体" w:hint="default"/>
                <w:sz w:val="18"/>
                <w:szCs w:val="18"/>
              </w:rPr>
            </w:pPr>
            <w:r>
              <w:rPr>
                <w:rFonts w:ascii="宋体" w:hAnsi="宋体" w:cs="宋体" w:eastAsia="宋体" w:hint="default"/>
                <w:sz w:val="18"/>
                <w:szCs w:val="18"/>
              </w:rPr>
              <w:t>其他</w:t>
            </w:r>
          </w:p>
        </w:tc>
        <w:tc>
          <w:tcPr>
            <w:tcW w:w="34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16"/>
              <w:jc w:val="right"/>
              <w:rPr>
                <w:rFonts w:ascii="Arial" w:hAnsi="Arial" w:cs="Arial" w:eastAsia="Arial" w:hint="default"/>
                <w:sz w:val="20"/>
                <w:szCs w:val="20"/>
              </w:rPr>
            </w:pPr>
            <w:r>
              <w:rPr>
                <w:rFonts w:ascii="Arial"/>
                <w:spacing w:val="-2"/>
                <w:sz w:val="20"/>
              </w:rPr>
              <w:t>26,521,787.54</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8"/>
              <w:jc w:val="right"/>
              <w:rPr>
                <w:rFonts w:ascii="Arial" w:hAnsi="Arial" w:cs="Arial" w:eastAsia="Arial" w:hint="default"/>
                <w:sz w:val="20"/>
                <w:szCs w:val="20"/>
              </w:rPr>
            </w:pPr>
            <w:r>
              <w:rPr>
                <w:rFonts w:ascii="Arial"/>
                <w:spacing w:val="-1"/>
                <w:sz w:val="20"/>
              </w:rPr>
              <w:t>19,222,567.18</w:t>
            </w:r>
            <w:r>
              <w:rPr>
                <w:rFonts w:ascii="Arial"/>
                <w:sz w:val="20"/>
              </w:rPr>
            </w:r>
          </w:p>
        </w:tc>
      </w:tr>
      <w:tr>
        <w:trPr>
          <w:trHeight w:val="301" w:hRule="exact"/>
        </w:trPr>
        <w:tc>
          <w:tcPr>
            <w:tcW w:w="2681" w:type="dxa"/>
            <w:tcBorders>
              <w:top w:val="nil" w:sz="6" w:space="0" w:color="auto"/>
              <w:left w:val="nil" w:sz="6" w:space="0" w:color="auto"/>
              <w:bottom w:val="single" w:sz="17" w:space="0" w:color="000000"/>
              <w:right w:val="nil" w:sz="6" w:space="0" w:color="auto"/>
            </w:tcBorders>
          </w:tcPr>
          <w:p>
            <w:pPr>
              <w:pStyle w:val="TableParagraph"/>
              <w:spacing w:line="241" w:lineRule="exact"/>
              <w:ind w:left="1076"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3448"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616"/>
              <w:jc w:val="right"/>
              <w:rPr>
                <w:rFonts w:ascii="Arial" w:hAnsi="Arial" w:cs="Arial" w:eastAsia="Arial" w:hint="default"/>
                <w:sz w:val="20"/>
                <w:szCs w:val="20"/>
              </w:rPr>
            </w:pPr>
            <w:r>
              <w:rPr>
                <w:rFonts w:ascii="Arial"/>
                <w:spacing w:val="-1"/>
                <w:sz w:val="20"/>
              </w:rPr>
              <w:t>380,562,486.21</w:t>
            </w:r>
          </w:p>
        </w:tc>
        <w:tc>
          <w:tcPr>
            <w:tcW w:w="2542" w:type="dxa"/>
            <w:tcBorders>
              <w:top w:val="nil" w:sz="6" w:space="0" w:color="auto"/>
              <w:left w:val="nil" w:sz="6" w:space="0" w:color="auto"/>
              <w:bottom w:val="single" w:sz="17" w:space="0" w:color="000000"/>
              <w:right w:val="nil" w:sz="6" w:space="0" w:color="auto"/>
            </w:tcBorders>
          </w:tcPr>
          <w:p>
            <w:pPr>
              <w:pStyle w:val="TableParagraph"/>
              <w:spacing w:line="240" w:lineRule="auto" w:before="23"/>
              <w:ind w:right="98"/>
              <w:jc w:val="right"/>
              <w:rPr>
                <w:rFonts w:ascii="Arial" w:hAnsi="Arial" w:cs="Arial" w:eastAsia="Arial" w:hint="default"/>
                <w:sz w:val="20"/>
                <w:szCs w:val="20"/>
              </w:rPr>
            </w:pPr>
            <w:r>
              <w:rPr>
                <w:rFonts w:ascii="Arial"/>
                <w:spacing w:val="-1"/>
                <w:sz w:val="20"/>
              </w:rPr>
              <w:t>295,937,605.83</w:t>
            </w:r>
          </w:p>
        </w:tc>
      </w:tr>
    </w:tbl>
    <w:p>
      <w:pPr>
        <w:spacing w:before="59"/>
        <w:ind w:left="620" w:right="617" w:firstLine="0"/>
        <w:jc w:val="left"/>
        <w:rPr>
          <w:rFonts w:ascii="宋体" w:hAnsi="宋体" w:cs="宋体" w:eastAsia="宋体" w:hint="default"/>
          <w:sz w:val="24"/>
          <w:szCs w:val="24"/>
        </w:rPr>
      </w:pPr>
      <w:r>
        <w:rPr/>
        <w:pict>
          <v:group style="position:absolute;margin-left:96.000015pt;margin-top:-84.25441pt;width:435.75pt;height:81pt;mso-position-horizontal-relative:page;mso-position-vertical-relative:paragraph;z-index:-611536" coordorigin="1920,-1685" coordsize="8715,1620">
            <v:shape style="position:absolute;left:4487;top:-1668;width:10;height:2" type="#_x0000_t75" stroked="false">
              <v:imagedata r:id="rId32" o:title=""/>
            </v:shape>
            <v:shape style="position:absolute;left:7553;top:-1668;width:10;height:2" type="#_x0000_t75" stroked="false">
              <v:imagedata r:id="rId32" o:title=""/>
            </v:shape>
            <v:shape style="position:absolute;left:4468;top:-1685;width:3114;height:298" type="#_x0000_t75" stroked="false">
              <v:imagedata r:id="rId307" o:title=""/>
            </v:shape>
            <v:shape style="position:absolute;left:1920;top:-1426;width:8714;height:1361" type="#_x0000_t75" stroked="false">
              <v:imagedata r:id="rId308" o:title=""/>
            </v:shape>
            <w10:wrap type="none"/>
          </v:group>
        </w:pict>
      </w:r>
      <w:r>
        <w:rPr/>
        <w:pict>
          <v:group style="position:absolute;margin-left:96.000015pt;margin-top:28.245918pt;width:435.5pt;height:273pt;mso-position-horizontal-relative:page;mso-position-vertical-relative:paragraph;z-index:-611416" coordorigin="1920,565" coordsize="8710,5460">
            <v:group style="position:absolute;left:1939;top:572;width:3824;height:2" coordorigin="1939,572" coordsize="3824,2">
              <v:shape style="position:absolute;left:1939;top:572;width:3824;height:2" coordorigin="1939,572" coordsize="3824,0" path="m1939,572l5762,572e" filled="false" stroked="true" strokeweight=".72pt" strokecolor="#000000">
                <v:path arrowok="t"/>
              </v:shape>
            </v:group>
            <v:group style="position:absolute;left:1939;top:601;width:3824;height:2" coordorigin="1939,601" coordsize="3824,2">
              <v:shape style="position:absolute;left:1939;top:601;width:3824;height:2" coordorigin="1939,601" coordsize="3824,0" path="m1939,601l5762,601e" filled="false" stroked="true" strokeweight=".72pt" strokecolor="#000000">
                <v:path arrowok="t"/>
              </v:shape>
              <v:shape style="position:absolute;left:5762;top:608;width:10;height:2" type="#_x0000_t75" stroked="false">
                <v:imagedata r:id="rId22" o:title=""/>
              </v:shape>
            </v:group>
            <v:group style="position:absolute;left:5762;top:572;width:44;height:2" coordorigin="5762,572" coordsize="44,2">
              <v:shape style="position:absolute;left:5762;top:572;width:44;height:2" coordorigin="5762,572" coordsize="44,0" path="m5762,572l5806,572e" filled="false" stroked="true" strokeweight=".72pt" strokecolor="#000000">
                <v:path arrowok="t"/>
              </v:shape>
            </v:group>
            <v:group style="position:absolute;left:5762;top:601;width:44;height:2" coordorigin="5762,601" coordsize="44,2">
              <v:shape style="position:absolute;left:5762;top:601;width:44;height:2" coordorigin="5762,601" coordsize="44,0" path="m5762,601l5806,601e" filled="false" stroked="true" strokeweight=".72pt" strokecolor="#000000">
                <v:path arrowok="t"/>
              </v:shape>
            </v:group>
            <v:group style="position:absolute;left:5806;top:572;width:2367;height:2" coordorigin="5806,572" coordsize="2367,2">
              <v:shape style="position:absolute;left:5806;top:572;width:2367;height:2" coordorigin="5806,572" coordsize="2367,0" path="m5806,572l8172,572e" filled="false" stroked="true" strokeweight=".72pt" strokecolor="#000000">
                <v:path arrowok="t"/>
              </v:shape>
            </v:group>
            <v:group style="position:absolute;left:5806;top:601;width:2367;height:2" coordorigin="5806,601" coordsize="2367,2">
              <v:shape style="position:absolute;left:5806;top:601;width:2367;height:2" coordorigin="5806,601" coordsize="2367,0" path="m5806,601l8172,601e" filled="false" stroked="true" strokeweight=".72pt" strokecolor="#000000">
                <v:path arrowok="t"/>
              </v:shape>
              <v:shape style="position:absolute;left:8172;top:608;width:10;height:2" type="#_x0000_t75" stroked="false">
                <v:imagedata r:id="rId22" o:title=""/>
              </v:shape>
            </v:group>
            <v:group style="position:absolute;left:8172;top:572;width:44;height:2" coordorigin="8172,572" coordsize="44,2">
              <v:shape style="position:absolute;left:8172;top:572;width:44;height:2" coordorigin="8172,572" coordsize="44,0" path="m8172,572l8215,572e" filled="false" stroked="true" strokeweight=".72pt" strokecolor="#000000">
                <v:path arrowok="t"/>
              </v:shape>
            </v:group>
            <v:group style="position:absolute;left:8172;top:601;width:44;height:2" coordorigin="8172,601" coordsize="44,2">
              <v:shape style="position:absolute;left:8172;top:601;width:44;height:2" coordorigin="8172,601" coordsize="44,0" path="m8172,601l8215,601e" filled="false" stroked="true" strokeweight=".72pt" strokecolor="#000000">
                <v:path arrowok="t"/>
              </v:shape>
            </v:group>
            <v:group style="position:absolute;left:8215;top:572;width:2396;height:2" coordorigin="8215,572" coordsize="2396,2">
              <v:shape style="position:absolute;left:8215;top:572;width:2396;height:2" coordorigin="8215,572" coordsize="2396,0" path="m8215,572l10610,572e" filled="false" stroked="true" strokeweight=".72pt" strokecolor="#000000">
                <v:path arrowok="t"/>
              </v:shape>
            </v:group>
            <v:group style="position:absolute;left:8215;top:601;width:2396;height:2" coordorigin="8215,601" coordsize="2396,2">
              <v:shape style="position:absolute;left:8215;top:601;width:2396;height:2" coordorigin="8215,601" coordsize="2396,0" path="m8215,601l10610,601e" filled="false" stroked="true" strokeweight=".72pt" strokecolor="#000000">
                <v:path arrowok="t"/>
              </v:shape>
              <v:shape style="position:absolute;left:5743;top:591;width:2458;height:446" type="#_x0000_t75" stroked="false">
                <v:imagedata r:id="rId309" o:title=""/>
              </v:shape>
              <v:shape style="position:absolute;left:1920;top:1006;width:8710;height:5019" type="#_x0000_t75" stroked="false">
                <v:imagedata r:id="rId310" o:title=""/>
              </v:shape>
              <v:shape style="position:absolute;left:3432;top:64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4063;top:64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6570;top:71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txbxContent>
                </v:textbox>
                <w10:wrap type="none"/>
              </v:shape>
              <v:shape style="position:absolute;left:8996;top:714;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txbxContent>
                </v:textbox>
                <w10:wrap type="none"/>
              </v:shape>
            </v:group>
            <w10:wrap type="none"/>
          </v:group>
        </w:pict>
      </w:r>
      <w:r>
        <w:rPr>
          <w:rFonts w:ascii="Arial" w:hAnsi="Arial" w:cs="Arial" w:eastAsia="Arial" w:hint="default"/>
          <w:b/>
          <w:bCs/>
          <w:sz w:val="24"/>
          <w:szCs w:val="24"/>
        </w:rPr>
        <w:t>6. </w:t>
      </w:r>
      <w:r>
        <w:rPr>
          <w:rFonts w:ascii="Arial" w:hAnsi="Arial" w:cs="Arial" w:eastAsia="Arial" w:hint="default"/>
          <w:b/>
          <w:bCs/>
          <w:spacing w:val="23"/>
          <w:sz w:val="24"/>
          <w:szCs w:val="24"/>
        </w:rPr>
        <w:t> </w:t>
      </w:r>
      <w:r>
        <w:rPr>
          <w:rFonts w:ascii="宋体" w:hAnsi="宋体" w:cs="宋体" w:eastAsia="宋体" w:hint="default"/>
          <w:b/>
          <w:bCs/>
          <w:sz w:val="24"/>
          <w:szCs w:val="24"/>
        </w:rPr>
        <w:t>投资收益</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7"/>
          <w:szCs w:val="27"/>
        </w:rPr>
      </w:pPr>
    </w:p>
    <w:tbl>
      <w:tblPr>
        <w:tblW w:w="0" w:type="auto"/>
        <w:jc w:val="left"/>
        <w:tblInd w:w="329" w:type="dxa"/>
        <w:tblLayout w:type="fixed"/>
        <w:tblCellMar>
          <w:top w:w="0" w:type="dxa"/>
          <w:left w:w="0" w:type="dxa"/>
          <w:bottom w:w="0" w:type="dxa"/>
          <w:right w:w="0" w:type="dxa"/>
        </w:tblCellMar>
        <w:tblLook w:val="01E0"/>
      </w:tblPr>
      <w:tblGrid>
        <w:gridCol w:w="4086"/>
        <w:gridCol w:w="2654"/>
        <w:gridCol w:w="1840"/>
      </w:tblGrid>
      <w:tr>
        <w:trPr>
          <w:trHeight w:val="393" w:hRule="exact"/>
        </w:trPr>
        <w:tc>
          <w:tcPr>
            <w:tcW w:w="408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b/>
                <w:bCs/>
                <w:sz w:val="20"/>
                <w:szCs w:val="20"/>
              </w:rPr>
              <w:t>成本法核算的长期股权投资收益：</w:t>
            </w:r>
            <w:r>
              <w:rPr>
                <w:rFonts w:ascii="宋体" w:hAnsi="宋体" w:cs="宋体" w:eastAsia="宋体" w:hint="default"/>
                <w:sz w:val="20"/>
                <w:szCs w:val="20"/>
              </w:rPr>
            </w:r>
          </w:p>
        </w:tc>
        <w:tc>
          <w:tcPr>
            <w:tcW w:w="4495" w:type="dxa"/>
            <w:gridSpan w:val="2"/>
            <w:tcBorders>
              <w:top w:val="nil" w:sz="6" w:space="0" w:color="auto"/>
              <w:left w:val="nil" w:sz="6" w:space="0" w:color="auto"/>
              <w:bottom w:val="nil" w:sz="6" w:space="0" w:color="auto"/>
              <w:right w:val="nil" w:sz="6" w:space="0" w:color="auto"/>
            </w:tcBorders>
          </w:tcPr>
          <w:p>
            <w:pPr/>
          </w:p>
        </w:tc>
      </w:tr>
      <w:tr>
        <w:trPr>
          <w:trHeight w:val="389" w:hRule="exact"/>
        </w:trPr>
        <w:tc>
          <w:tcPr>
            <w:tcW w:w="408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0"/>
                <w:szCs w:val="20"/>
              </w:rPr>
            </w:pPr>
            <w:r>
              <w:rPr>
                <w:rFonts w:ascii="宋体" w:hAnsi="宋体" w:cs="宋体" w:eastAsia="宋体" w:hint="default"/>
                <w:sz w:val="20"/>
                <w:szCs w:val="20"/>
              </w:rPr>
              <w:t>锦州港货运船舶代理有限公司</w:t>
            </w:r>
          </w:p>
        </w:tc>
        <w:tc>
          <w:tcPr>
            <w:tcW w:w="265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634"/>
              <w:jc w:val="right"/>
              <w:rPr>
                <w:rFonts w:ascii="Arial" w:hAnsi="Arial" w:cs="Arial" w:eastAsia="Arial" w:hint="default"/>
                <w:sz w:val="20"/>
                <w:szCs w:val="20"/>
              </w:rPr>
            </w:pPr>
            <w:r>
              <w:rPr>
                <w:rFonts w:ascii="Arial"/>
                <w:spacing w:val="-2"/>
                <w:sz w:val="20"/>
              </w:rPr>
              <w:t>2,231,766.37</w:t>
            </w:r>
            <w:r>
              <w:rPr>
                <w:rFonts w:ascii="Arial"/>
                <w:sz w:val="20"/>
              </w:rPr>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3"/>
              <w:jc w:val="right"/>
              <w:rPr>
                <w:rFonts w:ascii="Arial" w:hAnsi="Arial" w:cs="Arial" w:eastAsia="Arial" w:hint="default"/>
                <w:sz w:val="20"/>
                <w:szCs w:val="20"/>
              </w:rPr>
            </w:pPr>
            <w:r>
              <w:rPr>
                <w:rFonts w:ascii="Arial"/>
                <w:spacing w:val="-2"/>
                <w:sz w:val="20"/>
              </w:rPr>
              <w:t>2,564,600.41</w:t>
            </w:r>
            <w:r>
              <w:rPr>
                <w:rFonts w:ascii="Arial"/>
                <w:sz w:val="20"/>
              </w:rPr>
            </w:r>
          </w:p>
        </w:tc>
      </w:tr>
      <w:tr>
        <w:trPr>
          <w:trHeight w:val="385" w:hRule="exact"/>
        </w:trPr>
        <w:tc>
          <w:tcPr>
            <w:tcW w:w="4086"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20"/>
                <w:szCs w:val="20"/>
              </w:rPr>
            </w:pPr>
            <w:r>
              <w:rPr>
                <w:rFonts w:ascii="宋体" w:hAnsi="宋体" w:cs="宋体" w:eastAsia="宋体" w:hint="default"/>
                <w:sz w:val="20"/>
                <w:szCs w:val="20"/>
              </w:rPr>
              <w:t>锦州兴港工程监理有限公司</w:t>
            </w:r>
          </w:p>
        </w:tc>
        <w:tc>
          <w:tcPr>
            <w:tcW w:w="265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635"/>
              <w:jc w:val="right"/>
              <w:rPr>
                <w:rFonts w:ascii="Arial" w:hAnsi="Arial" w:cs="Arial" w:eastAsia="Arial" w:hint="default"/>
                <w:sz w:val="20"/>
                <w:szCs w:val="20"/>
              </w:rPr>
            </w:pPr>
            <w:r>
              <w:rPr>
                <w:rFonts w:ascii="Arial"/>
                <w:spacing w:val="-1"/>
                <w:sz w:val="20"/>
              </w:rPr>
              <w:t>308,492.04</w:t>
            </w:r>
          </w:p>
        </w:tc>
        <w:tc>
          <w:tcPr>
            <w:tcW w:w="1840" w:type="dxa"/>
            <w:tcBorders>
              <w:top w:val="nil" w:sz="6" w:space="0" w:color="auto"/>
              <w:left w:val="nil" w:sz="6" w:space="0" w:color="auto"/>
              <w:bottom w:val="nil" w:sz="6" w:space="0" w:color="auto"/>
              <w:right w:val="nil" w:sz="6" w:space="0" w:color="auto"/>
            </w:tcBorders>
          </w:tcPr>
          <w:p>
            <w:pPr/>
          </w:p>
        </w:tc>
      </w:tr>
      <w:tr>
        <w:trPr>
          <w:trHeight w:val="385" w:hRule="exact"/>
        </w:trPr>
        <w:tc>
          <w:tcPr>
            <w:tcW w:w="4086"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20"/>
                <w:szCs w:val="20"/>
              </w:rPr>
            </w:pPr>
            <w:r>
              <w:rPr>
                <w:rFonts w:ascii="宋体" w:hAnsi="宋体" w:cs="宋体" w:eastAsia="宋体" w:hint="default"/>
                <w:sz w:val="20"/>
                <w:szCs w:val="20"/>
              </w:rPr>
              <w:t>大连集发环渤海集装箱运输有限公司</w:t>
            </w:r>
          </w:p>
        </w:tc>
        <w:tc>
          <w:tcPr>
            <w:tcW w:w="265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635"/>
              <w:jc w:val="right"/>
              <w:rPr>
                <w:rFonts w:ascii="Arial" w:hAnsi="Arial" w:cs="Arial" w:eastAsia="Arial" w:hint="default"/>
                <w:sz w:val="20"/>
                <w:szCs w:val="20"/>
              </w:rPr>
            </w:pPr>
            <w:r>
              <w:rPr>
                <w:rFonts w:ascii="Arial"/>
                <w:spacing w:val="-1"/>
                <w:sz w:val="20"/>
              </w:rPr>
              <w:t>22,098.39</w:t>
            </w:r>
          </w:p>
        </w:tc>
        <w:tc>
          <w:tcPr>
            <w:tcW w:w="1840" w:type="dxa"/>
            <w:tcBorders>
              <w:top w:val="nil" w:sz="6" w:space="0" w:color="auto"/>
              <w:left w:val="nil" w:sz="6" w:space="0" w:color="auto"/>
              <w:bottom w:val="nil" w:sz="6" w:space="0" w:color="auto"/>
              <w:right w:val="nil" w:sz="6" w:space="0" w:color="auto"/>
            </w:tcBorders>
          </w:tcPr>
          <w:p>
            <w:pPr/>
          </w:p>
        </w:tc>
      </w:tr>
      <w:tr>
        <w:trPr>
          <w:trHeight w:val="385" w:hRule="exact"/>
        </w:trPr>
        <w:tc>
          <w:tcPr>
            <w:tcW w:w="4086" w:type="dxa"/>
            <w:tcBorders>
              <w:top w:val="nil" w:sz="6" w:space="0" w:color="auto"/>
              <w:left w:val="nil" w:sz="6" w:space="0" w:color="auto"/>
              <w:bottom w:val="nil" w:sz="6" w:space="0" w:color="auto"/>
              <w:right w:val="nil" w:sz="6" w:space="0" w:color="auto"/>
            </w:tcBorders>
          </w:tcPr>
          <w:p>
            <w:pPr>
              <w:pStyle w:val="TableParagraph"/>
              <w:tabs>
                <w:tab w:pos="600" w:val="left" w:leader="none"/>
              </w:tabs>
              <w:spacing w:line="240" w:lineRule="auto" w:before="27"/>
              <w:ind w:right="357"/>
              <w:jc w:val="center"/>
              <w:rPr>
                <w:rFonts w:ascii="宋体" w:hAnsi="宋体" w:cs="宋体" w:eastAsia="宋体" w:hint="default"/>
                <w:sz w:val="20"/>
                <w:szCs w:val="20"/>
              </w:rPr>
            </w:pPr>
            <w:r>
              <w:rPr>
                <w:rFonts w:ascii="宋体" w:hAnsi="宋体" w:cs="宋体" w:eastAsia="宋体" w:hint="default"/>
                <w:sz w:val="20"/>
                <w:szCs w:val="20"/>
              </w:rPr>
              <w:t>小</w:t>
              <w:tab/>
              <w:t>计</w:t>
            </w:r>
          </w:p>
        </w:tc>
        <w:tc>
          <w:tcPr>
            <w:tcW w:w="265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634"/>
              <w:jc w:val="right"/>
              <w:rPr>
                <w:rFonts w:ascii="Arial" w:hAnsi="Arial" w:cs="Arial" w:eastAsia="Arial" w:hint="default"/>
                <w:sz w:val="20"/>
                <w:szCs w:val="20"/>
              </w:rPr>
            </w:pPr>
            <w:r>
              <w:rPr>
                <w:rFonts w:ascii="Arial"/>
                <w:spacing w:val="-2"/>
                <w:sz w:val="20"/>
              </w:rPr>
              <w:t>2,562,356.80</w:t>
            </w:r>
            <w:r>
              <w:rPr>
                <w:rFonts w:ascii="Arial"/>
                <w:sz w:val="20"/>
              </w:rPr>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Arial" w:hAnsi="Arial" w:cs="Arial" w:eastAsia="Arial" w:hint="default"/>
                <w:sz w:val="20"/>
                <w:szCs w:val="20"/>
              </w:rPr>
            </w:pPr>
            <w:r>
              <w:rPr>
                <w:rFonts w:ascii="Arial"/>
                <w:spacing w:val="-2"/>
                <w:sz w:val="20"/>
              </w:rPr>
              <w:t>2,564,600.41</w:t>
            </w:r>
            <w:r>
              <w:rPr>
                <w:rFonts w:ascii="Arial"/>
                <w:sz w:val="20"/>
              </w:rPr>
            </w:r>
          </w:p>
        </w:tc>
      </w:tr>
      <w:tr>
        <w:trPr>
          <w:trHeight w:val="381" w:hRule="exact"/>
        </w:trPr>
        <w:tc>
          <w:tcPr>
            <w:tcW w:w="4086"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20"/>
                <w:szCs w:val="20"/>
              </w:rPr>
            </w:pPr>
            <w:r>
              <w:rPr>
                <w:rFonts w:ascii="宋体" w:hAnsi="宋体" w:cs="宋体" w:eastAsia="宋体" w:hint="default"/>
                <w:b/>
                <w:bCs/>
                <w:sz w:val="20"/>
                <w:szCs w:val="20"/>
              </w:rPr>
              <w:t>权益法核算的长期股权投资收益：</w:t>
            </w:r>
            <w:r>
              <w:rPr>
                <w:rFonts w:ascii="宋体" w:hAnsi="宋体" w:cs="宋体" w:eastAsia="宋体" w:hint="default"/>
                <w:sz w:val="20"/>
                <w:szCs w:val="20"/>
              </w:rPr>
            </w:r>
          </w:p>
        </w:tc>
        <w:tc>
          <w:tcPr>
            <w:tcW w:w="2654"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
        </w:tc>
      </w:tr>
      <w:tr>
        <w:trPr>
          <w:trHeight w:val="389" w:hRule="exact"/>
        </w:trPr>
        <w:tc>
          <w:tcPr>
            <w:tcW w:w="408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0"/>
                <w:szCs w:val="20"/>
              </w:rPr>
            </w:pPr>
            <w:r>
              <w:rPr>
                <w:rFonts w:ascii="宋体" w:hAnsi="宋体" w:cs="宋体" w:eastAsia="宋体" w:hint="default"/>
                <w:sz w:val="20"/>
                <w:szCs w:val="20"/>
              </w:rPr>
              <w:t>锦州新时代集装箱码头有限公司</w:t>
            </w:r>
          </w:p>
        </w:tc>
        <w:tc>
          <w:tcPr>
            <w:tcW w:w="265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633"/>
              <w:jc w:val="right"/>
              <w:rPr>
                <w:rFonts w:ascii="Arial" w:hAnsi="Arial" w:cs="Arial" w:eastAsia="Arial" w:hint="default"/>
                <w:sz w:val="20"/>
                <w:szCs w:val="20"/>
              </w:rPr>
            </w:pPr>
            <w:r>
              <w:rPr>
                <w:rFonts w:ascii="Arial"/>
                <w:spacing w:val="-1"/>
                <w:sz w:val="20"/>
              </w:rPr>
              <w:t>2,889,679.61</w:t>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4"/>
              <w:jc w:val="right"/>
              <w:rPr>
                <w:rFonts w:ascii="Arial" w:hAnsi="Arial" w:cs="Arial" w:eastAsia="Arial" w:hint="default"/>
                <w:sz w:val="20"/>
                <w:szCs w:val="20"/>
              </w:rPr>
            </w:pPr>
            <w:r>
              <w:rPr>
                <w:rFonts w:ascii="Arial"/>
                <w:spacing w:val="-1"/>
                <w:sz w:val="20"/>
              </w:rPr>
              <w:t>938,563.45</w:t>
            </w:r>
          </w:p>
        </w:tc>
      </w:tr>
      <w:tr>
        <w:trPr>
          <w:trHeight w:val="385" w:hRule="exact"/>
        </w:trPr>
        <w:tc>
          <w:tcPr>
            <w:tcW w:w="4086"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20"/>
                <w:szCs w:val="20"/>
              </w:rPr>
            </w:pPr>
            <w:r>
              <w:rPr>
                <w:rFonts w:ascii="宋体" w:hAnsi="宋体" w:cs="宋体" w:eastAsia="宋体" w:hint="default"/>
                <w:sz w:val="20"/>
                <w:szCs w:val="20"/>
              </w:rPr>
              <w:t>锦州中理外轮理货有限公司</w:t>
            </w:r>
          </w:p>
        </w:tc>
        <w:tc>
          <w:tcPr>
            <w:tcW w:w="265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634"/>
              <w:jc w:val="right"/>
              <w:rPr>
                <w:rFonts w:ascii="Arial" w:hAnsi="Arial" w:cs="Arial" w:eastAsia="Arial" w:hint="default"/>
                <w:sz w:val="20"/>
                <w:szCs w:val="20"/>
              </w:rPr>
            </w:pPr>
            <w:r>
              <w:rPr>
                <w:rFonts w:ascii="Arial"/>
                <w:spacing w:val="-2"/>
                <w:sz w:val="20"/>
              </w:rPr>
              <w:t>1,362,298.86</w:t>
            </w:r>
            <w:r>
              <w:rPr>
                <w:rFonts w:ascii="Arial"/>
                <w:sz w:val="20"/>
              </w:rPr>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Arial" w:hAnsi="Arial" w:cs="Arial" w:eastAsia="Arial" w:hint="default"/>
                <w:sz w:val="20"/>
                <w:szCs w:val="20"/>
              </w:rPr>
            </w:pPr>
            <w:r>
              <w:rPr>
                <w:rFonts w:ascii="Arial"/>
                <w:spacing w:val="-1"/>
                <w:sz w:val="20"/>
              </w:rPr>
              <w:t>1,132,998.58</w:t>
            </w:r>
          </w:p>
        </w:tc>
      </w:tr>
      <w:tr>
        <w:trPr>
          <w:trHeight w:val="385" w:hRule="exact"/>
        </w:trPr>
        <w:tc>
          <w:tcPr>
            <w:tcW w:w="4086" w:type="dxa"/>
            <w:tcBorders>
              <w:top w:val="nil" w:sz="6" w:space="0" w:color="auto"/>
              <w:left w:val="nil" w:sz="6" w:space="0" w:color="auto"/>
              <w:bottom w:val="nil" w:sz="6" w:space="0" w:color="auto"/>
              <w:right w:val="nil" w:sz="6" w:space="0" w:color="auto"/>
            </w:tcBorders>
          </w:tcPr>
          <w:p>
            <w:pPr>
              <w:pStyle w:val="TableParagraph"/>
              <w:tabs>
                <w:tab w:pos="600" w:val="left" w:leader="none"/>
              </w:tabs>
              <w:spacing w:line="240" w:lineRule="auto" w:before="27"/>
              <w:ind w:right="357"/>
              <w:jc w:val="center"/>
              <w:rPr>
                <w:rFonts w:ascii="宋体" w:hAnsi="宋体" w:cs="宋体" w:eastAsia="宋体" w:hint="default"/>
                <w:sz w:val="20"/>
                <w:szCs w:val="20"/>
              </w:rPr>
            </w:pPr>
            <w:r>
              <w:rPr>
                <w:rFonts w:ascii="宋体" w:hAnsi="宋体" w:cs="宋体" w:eastAsia="宋体" w:hint="default"/>
                <w:sz w:val="20"/>
                <w:szCs w:val="20"/>
              </w:rPr>
              <w:t>小</w:t>
              <w:tab/>
              <w:t>计</w:t>
            </w:r>
          </w:p>
        </w:tc>
        <w:tc>
          <w:tcPr>
            <w:tcW w:w="265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634"/>
              <w:jc w:val="right"/>
              <w:rPr>
                <w:rFonts w:ascii="Arial" w:hAnsi="Arial" w:cs="Arial" w:eastAsia="Arial" w:hint="default"/>
                <w:sz w:val="20"/>
                <w:szCs w:val="20"/>
              </w:rPr>
            </w:pPr>
            <w:r>
              <w:rPr>
                <w:rFonts w:ascii="Arial"/>
                <w:spacing w:val="-2"/>
                <w:sz w:val="20"/>
              </w:rPr>
              <w:t>4,251,978.47</w:t>
            </w:r>
            <w:r>
              <w:rPr>
                <w:rFonts w:ascii="Arial"/>
                <w:sz w:val="20"/>
              </w:rPr>
            </w:r>
          </w:p>
        </w:tc>
        <w:tc>
          <w:tcPr>
            <w:tcW w:w="18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Arial" w:hAnsi="Arial" w:cs="Arial" w:eastAsia="Arial" w:hint="default"/>
                <w:sz w:val="20"/>
                <w:szCs w:val="20"/>
              </w:rPr>
            </w:pPr>
            <w:r>
              <w:rPr>
                <w:rFonts w:ascii="Arial"/>
                <w:spacing w:val="-2"/>
                <w:sz w:val="20"/>
              </w:rPr>
              <w:t>2,071,562.03</w:t>
            </w:r>
            <w:r>
              <w:rPr>
                <w:rFonts w:ascii="Arial"/>
                <w:sz w:val="20"/>
              </w:rPr>
            </w:r>
          </w:p>
        </w:tc>
      </w:tr>
      <w:tr>
        <w:trPr>
          <w:trHeight w:val="381" w:hRule="exact"/>
        </w:trPr>
        <w:tc>
          <w:tcPr>
            <w:tcW w:w="4086" w:type="dxa"/>
            <w:tcBorders>
              <w:top w:val="nil" w:sz="6" w:space="0" w:color="auto"/>
              <w:left w:val="nil" w:sz="6" w:space="0" w:color="auto"/>
              <w:bottom w:val="nil" w:sz="6" w:space="0" w:color="auto"/>
              <w:right w:val="nil" w:sz="6" w:space="0" w:color="auto"/>
            </w:tcBorders>
          </w:tcPr>
          <w:p>
            <w:pPr>
              <w:pStyle w:val="TableParagraph"/>
              <w:spacing w:line="240" w:lineRule="auto" w:before="27"/>
              <w:ind w:left="35" w:right="0"/>
              <w:jc w:val="left"/>
              <w:rPr>
                <w:rFonts w:ascii="宋体" w:hAnsi="宋体" w:cs="宋体" w:eastAsia="宋体" w:hint="default"/>
                <w:sz w:val="20"/>
                <w:szCs w:val="20"/>
              </w:rPr>
            </w:pPr>
            <w:r>
              <w:rPr>
                <w:rFonts w:ascii="宋体" w:hAnsi="宋体" w:cs="宋体" w:eastAsia="宋体" w:hint="default"/>
                <w:b/>
                <w:bCs/>
                <w:sz w:val="20"/>
                <w:szCs w:val="20"/>
              </w:rPr>
              <w:t>其他：</w:t>
            </w:r>
            <w:r>
              <w:rPr>
                <w:rFonts w:ascii="宋体" w:hAnsi="宋体" w:cs="宋体" w:eastAsia="宋体" w:hint="default"/>
                <w:sz w:val="20"/>
                <w:szCs w:val="20"/>
              </w:rPr>
            </w:r>
          </w:p>
        </w:tc>
        <w:tc>
          <w:tcPr>
            <w:tcW w:w="2654" w:type="dxa"/>
            <w:tcBorders>
              <w:top w:val="nil" w:sz="6" w:space="0" w:color="auto"/>
              <w:left w:val="nil" w:sz="6" w:space="0" w:color="auto"/>
              <w:bottom w:val="nil" w:sz="6" w:space="0" w:color="auto"/>
              <w:right w:val="nil" w:sz="6" w:space="0" w:color="auto"/>
            </w:tcBorders>
          </w:tcPr>
          <w:p>
            <w:pPr/>
          </w:p>
        </w:tc>
        <w:tc>
          <w:tcPr>
            <w:tcW w:w="1840" w:type="dxa"/>
            <w:tcBorders>
              <w:top w:val="nil" w:sz="6" w:space="0" w:color="auto"/>
              <w:left w:val="nil" w:sz="6" w:space="0" w:color="auto"/>
              <w:bottom w:val="nil" w:sz="6" w:space="0" w:color="auto"/>
              <w:right w:val="nil" w:sz="6" w:space="0" w:color="auto"/>
            </w:tcBorders>
          </w:tcPr>
          <w:p>
            <w:pPr/>
          </w:p>
        </w:tc>
      </w:tr>
      <w:tr>
        <w:trPr>
          <w:trHeight w:val="388" w:hRule="exact"/>
        </w:trPr>
        <w:tc>
          <w:tcPr>
            <w:tcW w:w="408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0"/>
                <w:szCs w:val="20"/>
              </w:rPr>
            </w:pPr>
            <w:r>
              <w:rPr>
                <w:rFonts w:ascii="宋体" w:hAnsi="宋体" w:cs="宋体" w:eastAsia="宋体" w:hint="default"/>
                <w:sz w:val="20"/>
                <w:szCs w:val="20"/>
              </w:rPr>
              <w:t>金融机构理财产品</w:t>
            </w:r>
          </w:p>
        </w:tc>
        <w:tc>
          <w:tcPr>
            <w:tcW w:w="2654"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634"/>
              <w:jc w:val="right"/>
              <w:rPr>
                <w:rFonts w:ascii="Arial" w:hAnsi="Arial" w:cs="Arial" w:eastAsia="Arial" w:hint="default"/>
                <w:sz w:val="20"/>
                <w:szCs w:val="20"/>
              </w:rPr>
            </w:pPr>
            <w:r>
              <w:rPr>
                <w:rFonts w:ascii="Arial"/>
                <w:spacing w:val="-2"/>
                <w:sz w:val="20"/>
              </w:rPr>
              <w:t>1,007,842.47</w:t>
            </w:r>
            <w:r>
              <w:rPr>
                <w:rFonts w:ascii="Arial"/>
                <w:sz w:val="20"/>
              </w:rPr>
            </w:r>
          </w:p>
        </w:tc>
        <w:tc>
          <w:tcPr>
            <w:tcW w:w="1840" w:type="dxa"/>
            <w:tcBorders>
              <w:top w:val="nil" w:sz="6" w:space="0" w:color="auto"/>
              <w:left w:val="nil" w:sz="6" w:space="0" w:color="auto"/>
              <w:bottom w:val="nil" w:sz="6" w:space="0" w:color="auto"/>
              <w:right w:val="nil" w:sz="6" w:space="0" w:color="auto"/>
            </w:tcBorders>
          </w:tcPr>
          <w:p>
            <w:pPr/>
          </w:p>
        </w:tc>
      </w:tr>
      <w:tr>
        <w:trPr>
          <w:trHeight w:val="385" w:hRule="exact"/>
        </w:trPr>
        <w:tc>
          <w:tcPr>
            <w:tcW w:w="4086" w:type="dxa"/>
            <w:tcBorders>
              <w:top w:val="nil" w:sz="6" w:space="0" w:color="auto"/>
              <w:left w:val="nil" w:sz="6" w:space="0" w:color="auto"/>
              <w:bottom w:val="nil" w:sz="6" w:space="0" w:color="auto"/>
              <w:right w:val="nil" w:sz="6" w:space="0" w:color="auto"/>
            </w:tcBorders>
          </w:tcPr>
          <w:p>
            <w:pPr>
              <w:pStyle w:val="TableParagraph"/>
              <w:tabs>
                <w:tab w:pos="601" w:val="left" w:leader="none"/>
              </w:tabs>
              <w:spacing w:line="240" w:lineRule="auto" w:before="26"/>
              <w:ind w:right="356"/>
              <w:jc w:val="center"/>
              <w:rPr>
                <w:rFonts w:ascii="宋体" w:hAnsi="宋体" w:cs="宋体" w:eastAsia="宋体" w:hint="default"/>
                <w:sz w:val="20"/>
                <w:szCs w:val="20"/>
              </w:rPr>
            </w:pPr>
            <w:r>
              <w:rPr>
                <w:rFonts w:ascii="宋体" w:hAnsi="宋体" w:cs="宋体" w:eastAsia="宋体" w:hint="default"/>
                <w:sz w:val="20"/>
                <w:szCs w:val="20"/>
              </w:rPr>
              <w:t>小</w:t>
              <w:tab/>
              <w:t>计</w:t>
            </w:r>
          </w:p>
        </w:tc>
        <w:tc>
          <w:tcPr>
            <w:tcW w:w="265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634"/>
              <w:jc w:val="right"/>
              <w:rPr>
                <w:rFonts w:ascii="Arial" w:hAnsi="Arial" w:cs="Arial" w:eastAsia="Arial" w:hint="default"/>
                <w:sz w:val="20"/>
                <w:szCs w:val="20"/>
              </w:rPr>
            </w:pPr>
            <w:r>
              <w:rPr>
                <w:rFonts w:ascii="Arial"/>
                <w:spacing w:val="-2"/>
                <w:sz w:val="20"/>
              </w:rPr>
              <w:t>1,007,842.47</w:t>
            </w:r>
            <w:r>
              <w:rPr>
                <w:rFonts w:ascii="Arial"/>
                <w:sz w:val="20"/>
              </w:rPr>
            </w:r>
          </w:p>
        </w:tc>
        <w:tc>
          <w:tcPr>
            <w:tcW w:w="1840" w:type="dxa"/>
            <w:tcBorders>
              <w:top w:val="nil" w:sz="6" w:space="0" w:color="auto"/>
              <w:left w:val="nil" w:sz="6" w:space="0" w:color="auto"/>
              <w:bottom w:val="nil" w:sz="6" w:space="0" w:color="auto"/>
              <w:right w:val="nil" w:sz="6" w:space="0" w:color="auto"/>
            </w:tcBorders>
          </w:tcPr>
          <w:p>
            <w:pPr/>
          </w:p>
        </w:tc>
      </w:tr>
      <w:tr>
        <w:trPr>
          <w:trHeight w:val="393" w:hRule="exact"/>
        </w:trPr>
        <w:tc>
          <w:tcPr>
            <w:tcW w:w="4086" w:type="dxa"/>
            <w:tcBorders>
              <w:top w:val="nil" w:sz="6" w:space="0" w:color="auto"/>
              <w:left w:val="nil" w:sz="6" w:space="0" w:color="auto"/>
              <w:bottom w:val="single" w:sz="12" w:space="0" w:color="000000"/>
              <w:right w:val="nil" w:sz="6" w:space="0" w:color="auto"/>
            </w:tcBorders>
          </w:tcPr>
          <w:p>
            <w:pPr>
              <w:pStyle w:val="TableParagraph"/>
              <w:tabs>
                <w:tab w:pos="600" w:val="left" w:leader="none"/>
              </w:tabs>
              <w:spacing w:line="240" w:lineRule="auto" w:before="27"/>
              <w:ind w:right="357"/>
              <w:jc w:val="center"/>
              <w:rPr>
                <w:rFonts w:ascii="宋体" w:hAnsi="宋体" w:cs="宋体" w:eastAsia="宋体" w:hint="default"/>
                <w:sz w:val="20"/>
                <w:szCs w:val="20"/>
              </w:rPr>
            </w:pPr>
            <w:r>
              <w:rPr>
                <w:rFonts w:ascii="宋体" w:hAnsi="宋体" w:cs="宋体" w:eastAsia="宋体" w:hint="default"/>
                <w:sz w:val="20"/>
                <w:szCs w:val="20"/>
              </w:rPr>
              <w:t>合</w:t>
              <w:tab/>
              <w:t>计</w:t>
            </w:r>
          </w:p>
        </w:tc>
        <w:tc>
          <w:tcPr>
            <w:tcW w:w="2654"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right="634"/>
              <w:jc w:val="right"/>
              <w:rPr>
                <w:rFonts w:ascii="Arial" w:hAnsi="Arial" w:cs="Arial" w:eastAsia="Arial" w:hint="default"/>
                <w:sz w:val="20"/>
                <w:szCs w:val="20"/>
              </w:rPr>
            </w:pPr>
            <w:r>
              <w:rPr>
                <w:rFonts w:ascii="Arial"/>
                <w:spacing w:val="-2"/>
                <w:sz w:val="20"/>
              </w:rPr>
              <w:t>7,822,177.74</w:t>
            </w:r>
            <w:r>
              <w:rPr>
                <w:rFonts w:ascii="Arial"/>
                <w:sz w:val="20"/>
              </w:rPr>
            </w:r>
          </w:p>
        </w:tc>
        <w:tc>
          <w:tcPr>
            <w:tcW w:w="1840"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right="33"/>
              <w:jc w:val="right"/>
              <w:rPr>
                <w:rFonts w:ascii="Arial" w:hAnsi="Arial" w:cs="Arial" w:eastAsia="Arial" w:hint="default"/>
                <w:sz w:val="20"/>
                <w:szCs w:val="20"/>
              </w:rPr>
            </w:pPr>
            <w:r>
              <w:rPr>
                <w:rFonts w:ascii="Arial"/>
                <w:spacing w:val="-1"/>
                <w:sz w:val="20"/>
              </w:rPr>
              <w:t>4,636,162.44</w:t>
            </w:r>
          </w:p>
        </w:tc>
      </w:tr>
    </w:tbl>
    <w:p>
      <w:pPr>
        <w:spacing w:after="0" w:line="240" w:lineRule="auto"/>
        <w:jc w:val="right"/>
        <w:rPr>
          <w:rFonts w:ascii="Arial" w:hAnsi="Arial" w:cs="Arial" w:eastAsia="Arial" w:hint="default"/>
          <w:sz w:val="20"/>
          <w:szCs w:val="20"/>
        </w:rPr>
        <w:sectPr>
          <w:pgSz w:w="11910" w:h="16840"/>
          <w:pgMar w:header="877" w:footer="982" w:top="1100" w:bottom="1180" w:left="1660" w:right="1160"/>
        </w:sectPr>
      </w:pPr>
    </w:p>
    <w:p>
      <w:pPr>
        <w:spacing w:line="240" w:lineRule="auto" w:before="7"/>
        <w:rPr>
          <w:rFonts w:ascii="宋体" w:hAnsi="宋体" w:cs="宋体" w:eastAsia="宋体" w:hint="default"/>
          <w:b/>
          <w:bCs/>
          <w:sz w:val="19"/>
          <w:szCs w:val="19"/>
        </w:rPr>
      </w:pPr>
    </w:p>
    <w:p>
      <w:pPr>
        <w:spacing w:before="26"/>
        <w:ind w:left="705" w:right="617" w:firstLine="0"/>
        <w:jc w:val="left"/>
        <w:rPr>
          <w:rFonts w:ascii="宋体" w:hAnsi="宋体" w:cs="宋体" w:eastAsia="宋体" w:hint="default"/>
          <w:sz w:val="24"/>
          <w:szCs w:val="24"/>
        </w:rPr>
      </w:pPr>
      <w:r>
        <w:rPr>
          <w:rFonts w:ascii="宋体" w:hAnsi="宋体" w:cs="宋体" w:eastAsia="宋体" w:hint="default"/>
          <w:sz w:val="24"/>
          <w:szCs w:val="24"/>
        </w:rPr>
        <w:t>本公司的投资收益汇回不存在重大限制。</w:t>
      </w:r>
    </w:p>
    <w:p>
      <w:pPr>
        <w:spacing w:line="240" w:lineRule="auto" w:before="11"/>
        <w:rPr>
          <w:rFonts w:ascii="宋体" w:hAnsi="宋体" w:cs="宋体" w:eastAsia="宋体" w:hint="default"/>
          <w:sz w:val="20"/>
          <w:szCs w:val="20"/>
        </w:rPr>
      </w:pPr>
    </w:p>
    <w:p>
      <w:pPr>
        <w:spacing w:before="0"/>
        <w:ind w:left="620" w:right="617" w:firstLine="0"/>
        <w:jc w:val="left"/>
        <w:rPr>
          <w:rFonts w:ascii="宋体" w:hAnsi="宋体" w:cs="宋体" w:eastAsia="宋体" w:hint="default"/>
          <w:sz w:val="24"/>
          <w:szCs w:val="24"/>
        </w:rPr>
      </w:pPr>
      <w:r>
        <w:rPr>
          <w:rFonts w:ascii="Arial" w:hAnsi="Arial" w:cs="Arial" w:eastAsia="Arial" w:hint="default"/>
          <w:b/>
          <w:bCs/>
          <w:sz w:val="24"/>
          <w:szCs w:val="24"/>
        </w:rPr>
        <w:t>7. </w:t>
      </w:r>
      <w:r>
        <w:rPr>
          <w:rFonts w:ascii="Arial" w:hAnsi="Arial" w:cs="Arial" w:eastAsia="Arial" w:hint="default"/>
          <w:b/>
          <w:bCs/>
          <w:spacing w:val="23"/>
          <w:sz w:val="24"/>
          <w:szCs w:val="24"/>
        </w:rPr>
        <w:t> </w:t>
      </w:r>
      <w:r>
        <w:rPr>
          <w:rFonts w:ascii="宋体" w:hAnsi="宋体" w:cs="宋体" w:eastAsia="宋体" w:hint="default"/>
          <w:b/>
          <w:bCs/>
          <w:sz w:val="24"/>
          <w:szCs w:val="24"/>
        </w:rPr>
        <w:t>现金流量表补充资料</w:t>
      </w:r>
      <w:r>
        <w:rPr>
          <w:rFonts w:ascii="宋体" w:hAnsi="宋体" w:cs="宋体" w:eastAsia="宋体" w:hint="default"/>
          <w:sz w:val="24"/>
          <w:szCs w:val="24"/>
        </w:rPr>
      </w:r>
    </w:p>
    <w:p>
      <w:pPr>
        <w:tabs>
          <w:tab w:pos="5316" w:val="left" w:leader="none"/>
          <w:tab w:pos="7476" w:val="left" w:leader="none"/>
        </w:tabs>
        <w:spacing w:before="193"/>
        <w:ind w:left="2056" w:right="617" w:firstLine="0"/>
        <w:jc w:val="left"/>
        <w:rPr>
          <w:rFonts w:ascii="宋体" w:hAnsi="宋体" w:cs="宋体" w:eastAsia="宋体" w:hint="default"/>
          <w:sz w:val="20"/>
          <w:szCs w:val="20"/>
        </w:rPr>
      </w:pPr>
      <w:r>
        <w:rPr/>
        <w:pict>
          <v:group style="position:absolute;margin-left:95.879997pt;margin-top:8.729536pt;width:435.75pt;height:423.25pt;mso-position-horizontal-relative:page;mso-position-vertical-relative:paragraph;z-index:-611296" coordorigin="1918,175" coordsize="8715,8465">
            <v:group style="position:absolute;left:1939;top:182;width:4354;height:2" coordorigin="1939,182" coordsize="4354,2">
              <v:shape style="position:absolute;left:1939;top:182;width:4354;height:2" coordorigin="1939,182" coordsize="4354,0" path="m1939,182l6293,182e" filled="false" stroked="true" strokeweight=".72pt" strokecolor="#000000">
                <v:path arrowok="t"/>
              </v:shape>
            </v:group>
            <v:group style="position:absolute;left:1939;top:211;width:4354;height:2" coordorigin="1939,211" coordsize="4354,2">
              <v:shape style="position:absolute;left:1939;top:211;width:4354;height:2" coordorigin="1939,211" coordsize="4354,0" path="m1939,211l6293,211e" filled="false" stroked="true" strokeweight=".72pt" strokecolor="#000000">
                <v:path arrowok="t"/>
              </v:shape>
              <v:shape style="position:absolute;left:6293;top:218;width:10;height:2" type="#_x0000_t75" stroked="false">
                <v:imagedata r:id="rId32" o:title=""/>
              </v:shape>
            </v:group>
            <v:group style="position:absolute;left:6293;top:182;width:44;height:2" coordorigin="6293,182" coordsize="44,2">
              <v:shape style="position:absolute;left:6293;top:182;width:44;height:2" coordorigin="6293,182" coordsize="44,0" path="m6293,182l6336,182e" filled="false" stroked="true" strokeweight=".72pt" strokecolor="#000000">
                <v:path arrowok="t"/>
              </v:shape>
            </v:group>
            <v:group style="position:absolute;left:6293;top:211;width:44;height:2" coordorigin="6293,211" coordsize="44,2">
              <v:shape style="position:absolute;left:6293;top:211;width:44;height:2" coordorigin="6293,211" coordsize="44,0" path="m6293,211l6336,211e" filled="false" stroked="true" strokeweight=".72pt" strokecolor="#000000">
                <v:path arrowok="t"/>
              </v:shape>
            </v:group>
            <v:group style="position:absolute;left:6336;top:182;width:2117;height:2" coordorigin="6336,182" coordsize="2117,2">
              <v:shape style="position:absolute;left:6336;top:182;width:2117;height:2" coordorigin="6336,182" coordsize="2117,0" path="m6336,182l8453,182e" filled="false" stroked="true" strokeweight=".72pt" strokecolor="#000000">
                <v:path arrowok="t"/>
              </v:shape>
            </v:group>
            <v:group style="position:absolute;left:6336;top:211;width:2117;height:2" coordorigin="6336,211" coordsize="2117,2">
              <v:shape style="position:absolute;left:6336;top:211;width:2117;height:2" coordorigin="6336,211" coordsize="2117,0" path="m6336,211l8453,211e" filled="false" stroked="true" strokeweight=".72pt" strokecolor="#000000">
                <v:path arrowok="t"/>
              </v:shape>
              <v:shape style="position:absolute;left:8453;top:218;width:10;height:2" type="#_x0000_t75" stroked="false">
                <v:imagedata r:id="rId32" o:title=""/>
              </v:shape>
            </v:group>
            <v:group style="position:absolute;left:8453;top:182;width:44;height:2" coordorigin="8453,182" coordsize="44,2">
              <v:shape style="position:absolute;left:8453;top:182;width:44;height:2" coordorigin="8453,182" coordsize="44,0" path="m8453,182l8496,182e" filled="false" stroked="true" strokeweight=".72pt" strokecolor="#000000">
                <v:path arrowok="t"/>
              </v:shape>
            </v:group>
            <v:group style="position:absolute;left:8453;top:211;width:44;height:2" coordorigin="8453,211" coordsize="44,2">
              <v:shape style="position:absolute;left:8453;top:211;width:44;height:2" coordorigin="8453,211" coordsize="44,0" path="m8453,211l8496,211e" filled="false" stroked="true" strokeweight=".72pt" strokecolor="#000000">
                <v:path arrowok="t"/>
              </v:shape>
            </v:group>
            <v:group style="position:absolute;left:8496;top:182;width:2115;height:2" coordorigin="8496,182" coordsize="2115,2">
              <v:shape style="position:absolute;left:8496;top:182;width:2115;height:2" coordorigin="8496,182" coordsize="2115,0" path="m8496,182l10610,182e" filled="false" stroked="true" strokeweight=".72pt" strokecolor="#000000">
                <v:path arrowok="t"/>
              </v:shape>
            </v:group>
            <v:group style="position:absolute;left:8496;top:211;width:2115;height:2" coordorigin="8496,211" coordsize="2115,2">
              <v:shape style="position:absolute;left:8496;top:211;width:2115;height:2" coordorigin="8496,211" coordsize="2115,0" path="m8496,211l10610,211e" filled="false" stroked="true" strokeweight=".72pt" strokecolor="#000000">
                <v:path arrowok="t"/>
              </v:shape>
              <v:shape style="position:absolute;left:6274;top:201;width:2208;height:308" type="#_x0000_t75" stroked="false">
                <v:imagedata r:id="rId311" o:title=""/>
              </v:shape>
            </v:group>
            <v:group style="position:absolute;left:1925;top:8632;width:4368;height:2" coordorigin="1925,8632" coordsize="4368,2">
              <v:shape style="position:absolute;left:1925;top:8632;width:4368;height:2" coordorigin="1925,8632" coordsize="4368,0" path="m1925,8632l6293,8632e" filled="false" stroked="true" strokeweight=".72pt" strokecolor="#000000">
                <v:path arrowok="t"/>
              </v:shape>
            </v:group>
            <v:group style="position:absolute;left:1925;top:8603;width:4368;height:2" coordorigin="1925,8603" coordsize="4368,2">
              <v:shape style="position:absolute;left:1925;top:8603;width:4368;height:2" coordorigin="1925,8603" coordsize="4368,0" path="m1925,8603l6293,8603e" filled="false" stroked="true" strokeweight=".72pt" strokecolor="#000000">
                <v:path arrowok="t"/>
              </v:shape>
            </v:group>
            <v:group style="position:absolute;left:6293;top:8603;width:44;height:2" coordorigin="6293,8603" coordsize="44,2">
              <v:shape style="position:absolute;left:6293;top:8603;width:44;height:2" coordorigin="6293,8603" coordsize="44,0" path="m6293,8603l6336,8603e" filled="false" stroked="true" strokeweight=".72pt" strokecolor="#000000">
                <v:path arrowok="t"/>
              </v:shape>
            </v:group>
            <v:group style="position:absolute;left:6293;top:8632;width:2160;height:2" coordorigin="6293,8632" coordsize="2160,2">
              <v:shape style="position:absolute;left:6293;top:8632;width:2160;height:2" coordorigin="6293,8632" coordsize="2160,0" path="m6293,8632l8453,8632e" filled="false" stroked="true" strokeweight=".72pt" strokecolor="#000000">
                <v:path arrowok="t"/>
              </v:shape>
            </v:group>
            <v:group style="position:absolute;left:6336;top:8603;width:2117;height:2" coordorigin="6336,8603" coordsize="2117,2">
              <v:shape style="position:absolute;left:6336;top:8603;width:2117;height:2" coordorigin="6336,8603" coordsize="2117,0" path="m6336,8603l8453,8603e" filled="false" stroked="true" strokeweight=".72pt" strokecolor="#000000">
                <v:path arrowok="t"/>
              </v:shape>
              <v:shape style="position:absolute;left:1920;top:471;width:8712;height:8125" type="#_x0000_t75" stroked="false">
                <v:imagedata r:id="rId312" o:title=""/>
              </v:shape>
            </v:group>
            <v:group style="position:absolute;left:8453;top:8603;width:44;height:2" coordorigin="8453,8603" coordsize="44,2">
              <v:shape style="position:absolute;left:8453;top:8603;width:44;height:2" coordorigin="8453,8603" coordsize="44,0" path="m8453,8603l8496,8603e" filled="false" stroked="true" strokeweight=".72pt" strokecolor="#000000">
                <v:path arrowok="t"/>
              </v:shape>
            </v:group>
            <v:group style="position:absolute;left:8453;top:8632;width:2165;height:2" coordorigin="8453,8632" coordsize="2165,2">
              <v:shape style="position:absolute;left:8453;top:8632;width:2165;height:2" coordorigin="8453,8632" coordsize="2165,0" path="m8453,8632l10618,8632e" filled="false" stroked="true" strokeweight=".72pt" strokecolor="#000000">
                <v:path arrowok="t"/>
              </v:shape>
            </v:group>
            <v:group style="position:absolute;left:8496;top:8603;width:2122;height:2" coordorigin="8496,8603" coordsize="2122,2">
              <v:shape style="position:absolute;left:8496;top:8603;width:2122;height:2" coordorigin="8496,8603" coordsize="2122,0" path="m8496,8603l10618,8603e" filled="false" stroked="true" strokeweight=".72pt" strokecolor="#000000">
                <v:path arrowok="t"/>
              </v:shape>
            </v:group>
            <w10:wrap type="none"/>
          </v:group>
        </w:pict>
      </w:r>
      <w:r>
        <w:rPr>
          <w:rFonts w:ascii="宋体" w:hAnsi="宋体" w:cs="宋体" w:eastAsia="宋体" w:hint="default"/>
          <w:b/>
          <w:bCs/>
          <w:w w:val="95"/>
          <w:sz w:val="20"/>
          <w:szCs w:val="20"/>
        </w:rPr>
        <w:t>补充资料</w:t>
        <w:tab/>
      </w:r>
      <w:r>
        <w:rPr>
          <w:rFonts w:ascii="宋体" w:hAnsi="宋体" w:cs="宋体" w:eastAsia="宋体" w:hint="default"/>
          <w:sz w:val="20"/>
          <w:szCs w:val="20"/>
        </w:rPr>
        <w:t>本年金额</w:t>
        <w:tab/>
        <w:t>上年金额</w:t>
      </w:r>
    </w:p>
    <w:p>
      <w:pPr>
        <w:spacing w:line="274" w:lineRule="exact" w:before="13"/>
        <w:ind w:left="387" w:right="617" w:firstLine="0"/>
        <w:jc w:val="left"/>
        <w:rPr>
          <w:rFonts w:ascii="宋体" w:hAnsi="宋体" w:cs="宋体" w:eastAsia="宋体" w:hint="default"/>
          <w:sz w:val="20"/>
          <w:szCs w:val="20"/>
        </w:rPr>
      </w:pPr>
      <w:r>
        <w:rPr>
          <w:rFonts w:ascii="Arial" w:hAnsi="Arial" w:cs="Arial" w:eastAsia="Arial" w:hint="default"/>
          <w:b/>
          <w:bCs/>
          <w:sz w:val="20"/>
          <w:szCs w:val="20"/>
        </w:rPr>
        <w:t>1</w:t>
      </w:r>
      <w:r>
        <w:rPr>
          <w:rFonts w:ascii="宋体" w:hAnsi="宋体" w:cs="宋体" w:eastAsia="宋体" w:hint="default"/>
          <w:b/>
          <w:bCs/>
          <w:sz w:val="20"/>
          <w:szCs w:val="20"/>
        </w:rPr>
        <w:t>．将净利润调节为经营活动现金流量：</w:t>
      </w:r>
      <w:r>
        <w:rPr>
          <w:rFonts w:ascii="宋体" w:hAnsi="宋体" w:cs="宋体" w:eastAsia="宋体" w:hint="default"/>
          <w:sz w:val="20"/>
          <w:szCs w:val="20"/>
        </w:rPr>
      </w:r>
    </w:p>
    <w:p>
      <w:pPr>
        <w:tabs>
          <w:tab w:pos="5230" w:val="left" w:leader="none"/>
          <w:tab w:pos="7458" w:val="left" w:leader="none"/>
        </w:tabs>
        <w:spacing w:line="272" w:lineRule="exact" w:before="0"/>
        <w:ind w:left="387" w:right="0" w:firstLine="0"/>
        <w:jc w:val="left"/>
        <w:rPr>
          <w:rFonts w:ascii="Arial" w:hAnsi="Arial" w:cs="Arial" w:eastAsia="Arial" w:hint="default"/>
          <w:sz w:val="20"/>
          <w:szCs w:val="20"/>
        </w:rPr>
      </w:pPr>
      <w:r>
        <w:rPr>
          <w:rFonts w:ascii="宋体" w:hAnsi="宋体" w:cs="宋体" w:eastAsia="宋体" w:hint="default"/>
          <w:sz w:val="20"/>
          <w:szCs w:val="20"/>
        </w:rPr>
        <w:t>净利润</w:t>
        <w:tab/>
      </w:r>
      <w:r>
        <w:rPr>
          <w:rFonts w:ascii="Arial" w:hAnsi="Arial" w:cs="Arial" w:eastAsia="Arial" w:hint="default"/>
          <w:spacing w:val="-1"/>
          <w:sz w:val="21"/>
          <w:szCs w:val="21"/>
        </w:rPr>
        <w:t>217,441,925.19</w:t>
        <w:tab/>
      </w:r>
      <w:r>
        <w:rPr>
          <w:rFonts w:ascii="Arial" w:hAnsi="Arial" w:cs="Arial" w:eastAsia="Arial" w:hint="default"/>
          <w:spacing w:val="-1"/>
          <w:position w:val="1"/>
          <w:sz w:val="20"/>
          <w:szCs w:val="20"/>
        </w:rPr>
        <w:t>163,680,974.21</w:t>
      </w:r>
      <w:r>
        <w:rPr>
          <w:rFonts w:ascii="Arial" w:hAnsi="Arial" w:cs="Arial" w:eastAsia="Arial" w:hint="default"/>
          <w:spacing w:val="-1"/>
          <w:sz w:val="20"/>
          <w:szCs w:val="20"/>
        </w:rPr>
      </w:r>
    </w:p>
    <w:p>
      <w:pPr>
        <w:tabs>
          <w:tab w:pos="5639" w:val="left" w:leader="none"/>
          <w:tab w:pos="7570" w:val="left" w:leader="none"/>
        </w:tabs>
        <w:spacing w:line="268"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加：资产减值准备</w:t>
        <w:tab/>
      </w:r>
      <w:r>
        <w:rPr>
          <w:rFonts w:ascii="Arial" w:hAnsi="Arial" w:cs="Arial" w:eastAsia="Arial" w:hint="default"/>
          <w:spacing w:val="-1"/>
          <w:sz w:val="21"/>
          <w:szCs w:val="21"/>
        </w:rPr>
        <w:t>872,505.92</w:t>
        <w:tab/>
      </w:r>
      <w:r>
        <w:rPr>
          <w:rFonts w:ascii="Arial" w:hAnsi="Arial" w:cs="Arial" w:eastAsia="Arial" w:hint="default"/>
          <w:spacing w:val="-2"/>
          <w:position w:val="1"/>
          <w:sz w:val="20"/>
          <w:szCs w:val="20"/>
        </w:rPr>
        <w:t>33,048,465.13</w:t>
      </w:r>
      <w:r>
        <w:rPr>
          <w:rFonts w:ascii="Arial" w:hAnsi="Arial" w:cs="Arial" w:eastAsia="Arial" w:hint="default"/>
          <w:spacing w:val="-2"/>
          <w:sz w:val="20"/>
          <w:szCs w:val="20"/>
        </w:rPr>
      </w:r>
    </w:p>
    <w:p>
      <w:pPr>
        <w:spacing w:line="210" w:lineRule="exact" w:before="0"/>
        <w:ind w:left="387" w:right="617" w:firstLine="0"/>
        <w:jc w:val="left"/>
        <w:rPr>
          <w:rFonts w:ascii="宋体" w:hAnsi="宋体" w:cs="宋体" w:eastAsia="宋体" w:hint="default"/>
          <w:sz w:val="20"/>
          <w:szCs w:val="20"/>
        </w:rPr>
      </w:pPr>
      <w:r>
        <w:rPr>
          <w:rFonts w:ascii="宋体" w:hAnsi="宋体" w:cs="宋体" w:eastAsia="宋体" w:hint="default"/>
          <w:spacing w:val="-4"/>
          <w:sz w:val="20"/>
          <w:szCs w:val="20"/>
        </w:rPr>
        <w:t>固定资产折旧、油气资产折耗、生产性生物资产</w:t>
      </w:r>
    </w:p>
    <w:p>
      <w:pPr>
        <w:tabs>
          <w:tab w:pos="5230" w:val="left" w:leader="none"/>
          <w:tab w:pos="7473" w:val="left" w:leader="none"/>
        </w:tabs>
        <w:spacing w:line="300" w:lineRule="exact" w:before="0"/>
        <w:ind w:left="387" w:right="0" w:firstLine="0"/>
        <w:jc w:val="left"/>
        <w:rPr>
          <w:rFonts w:ascii="Arial" w:hAnsi="Arial" w:cs="Arial" w:eastAsia="Arial" w:hint="default"/>
          <w:sz w:val="20"/>
          <w:szCs w:val="20"/>
        </w:rPr>
      </w:pPr>
      <w:r>
        <w:rPr>
          <w:rFonts w:ascii="宋体" w:hAnsi="宋体" w:cs="宋体" w:eastAsia="宋体" w:hint="default"/>
          <w:position w:val="-11"/>
          <w:sz w:val="20"/>
          <w:szCs w:val="20"/>
        </w:rPr>
        <w:t>折旧</w:t>
        <w:tab/>
      </w:r>
      <w:r>
        <w:rPr>
          <w:rFonts w:ascii="Arial" w:hAnsi="Arial" w:cs="Arial" w:eastAsia="Arial" w:hint="default"/>
          <w:spacing w:val="-1"/>
          <w:sz w:val="21"/>
          <w:szCs w:val="21"/>
        </w:rPr>
        <w:t>120,823,729.89</w:t>
        <w:tab/>
      </w:r>
      <w:r>
        <w:rPr>
          <w:rFonts w:ascii="Arial" w:hAnsi="Arial" w:cs="Arial" w:eastAsia="Arial" w:hint="default"/>
          <w:spacing w:val="-3"/>
          <w:position w:val="1"/>
          <w:sz w:val="20"/>
          <w:szCs w:val="20"/>
        </w:rPr>
        <w:t>115,312,990.38</w:t>
      </w:r>
      <w:r>
        <w:rPr>
          <w:rFonts w:ascii="Arial" w:hAnsi="Arial" w:cs="Arial" w:eastAsia="Arial" w:hint="default"/>
          <w:sz w:val="20"/>
          <w:szCs w:val="20"/>
        </w:rPr>
      </w:r>
    </w:p>
    <w:p>
      <w:pPr>
        <w:tabs>
          <w:tab w:pos="5463" w:val="left" w:leader="none"/>
          <w:tab w:pos="7681" w:val="left" w:leader="none"/>
        </w:tabs>
        <w:spacing w:line="273" w:lineRule="exact" w:before="16"/>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无形资产摊销</w:t>
        <w:tab/>
      </w:r>
      <w:r>
        <w:rPr>
          <w:rFonts w:ascii="Arial" w:hAnsi="Arial" w:cs="Arial" w:eastAsia="Arial" w:hint="default"/>
          <w:spacing w:val="-1"/>
          <w:sz w:val="21"/>
          <w:szCs w:val="21"/>
        </w:rPr>
        <w:t>4,015,308.33</w:t>
        <w:tab/>
      </w:r>
      <w:r>
        <w:rPr>
          <w:rFonts w:ascii="Arial" w:hAnsi="Arial" w:cs="Arial" w:eastAsia="Arial" w:hint="default"/>
          <w:spacing w:val="-2"/>
          <w:position w:val="1"/>
          <w:sz w:val="20"/>
          <w:szCs w:val="20"/>
        </w:rPr>
        <w:t>4,238,687.35</w:t>
      </w:r>
      <w:r>
        <w:rPr>
          <w:rFonts w:ascii="Arial" w:hAnsi="Arial" w:cs="Arial" w:eastAsia="Arial" w:hint="default"/>
          <w:sz w:val="20"/>
          <w:szCs w:val="20"/>
        </w:rPr>
      </w:r>
    </w:p>
    <w:p>
      <w:pPr>
        <w:tabs>
          <w:tab w:pos="5478" w:val="left" w:leader="none"/>
          <w:tab w:pos="7681" w:val="left" w:leader="none"/>
        </w:tabs>
        <w:spacing w:line="268"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长期待摊费用摊销</w:t>
        <w:tab/>
      </w:r>
      <w:r>
        <w:rPr>
          <w:rFonts w:ascii="Arial" w:hAnsi="Arial" w:cs="Arial" w:eastAsia="Arial" w:hint="default"/>
          <w:spacing w:val="-3"/>
          <w:sz w:val="21"/>
          <w:szCs w:val="21"/>
        </w:rPr>
        <w:t>3,041,547.11</w:t>
        <w:tab/>
      </w:r>
      <w:r>
        <w:rPr>
          <w:rFonts w:ascii="Arial" w:hAnsi="Arial" w:cs="Arial" w:eastAsia="Arial" w:hint="default"/>
          <w:spacing w:val="-2"/>
          <w:position w:val="1"/>
          <w:sz w:val="20"/>
          <w:szCs w:val="20"/>
        </w:rPr>
        <w:t>1,904,657.09</w:t>
      </w:r>
      <w:r>
        <w:rPr>
          <w:rFonts w:ascii="Arial" w:hAnsi="Arial" w:cs="Arial" w:eastAsia="Arial" w:hint="default"/>
          <w:sz w:val="20"/>
          <w:szCs w:val="20"/>
        </w:rPr>
      </w:r>
    </w:p>
    <w:p>
      <w:pPr>
        <w:spacing w:line="210" w:lineRule="exact" w:before="0"/>
        <w:ind w:left="387" w:right="617" w:firstLine="0"/>
        <w:jc w:val="left"/>
        <w:rPr>
          <w:rFonts w:ascii="宋体" w:hAnsi="宋体" w:cs="宋体" w:eastAsia="宋体" w:hint="default"/>
          <w:sz w:val="20"/>
          <w:szCs w:val="20"/>
        </w:rPr>
      </w:pPr>
      <w:r>
        <w:rPr>
          <w:rFonts w:ascii="宋体" w:hAnsi="宋体" w:cs="宋体" w:eastAsia="宋体" w:hint="default"/>
          <w:spacing w:val="-4"/>
          <w:sz w:val="20"/>
          <w:szCs w:val="20"/>
        </w:rPr>
        <w:t>处置固定资产、无形资产和其他长期资产的损失</w:t>
      </w:r>
    </w:p>
    <w:p>
      <w:pPr>
        <w:tabs>
          <w:tab w:pos="5463" w:val="left" w:leader="none"/>
          <w:tab w:pos="7630" w:val="left" w:leader="none"/>
        </w:tabs>
        <w:spacing w:line="300" w:lineRule="exact" w:before="0"/>
        <w:ind w:left="387" w:right="0" w:firstLine="0"/>
        <w:jc w:val="left"/>
        <w:rPr>
          <w:rFonts w:ascii="Arial" w:hAnsi="Arial" w:cs="Arial" w:eastAsia="Arial" w:hint="default"/>
          <w:sz w:val="20"/>
          <w:szCs w:val="20"/>
        </w:rPr>
      </w:pPr>
      <w:r>
        <w:rPr>
          <w:rFonts w:ascii="宋体" w:hAnsi="宋体" w:cs="宋体" w:eastAsia="宋体" w:hint="default"/>
          <w:spacing w:val="-1"/>
          <w:position w:val="-11"/>
          <w:sz w:val="20"/>
          <w:szCs w:val="20"/>
        </w:rPr>
        <w:t>（收益以“－”号填列）</w:t>
        <w:tab/>
      </w:r>
      <w:r>
        <w:rPr>
          <w:rFonts w:ascii="Arial" w:hAnsi="Arial" w:cs="Arial" w:eastAsia="Arial" w:hint="default"/>
          <w:spacing w:val="-1"/>
          <w:sz w:val="21"/>
          <w:szCs w:val="21"/>
        </w:rPr>
        <w:t>1,434,090.53</w:t>
        <w:tab/>
      </w:r>
      <w:r>
        <w:rPr>
          <w:rFonts w:ascii="Arial" w:hAnsi="Arial" w:cs="Arial" w:eastAsia="Arial" w:hint="default"/>
          <w:spacing w:val="-3"/>
          <w:position w:val="1"/>
          <w:sz w:val="20"/>
          <w:szCs w:val="20"/>
        </w:rPr>
        <w:t>-3,114,101.37</w:t>
      </w:r>
      <w:r>
        <w:rPr>
          <w:rFonts w:ascii="Arial" w:hAnsi="Arial" w:cs="Arial" w:eastAsia="Arial" w:hint="default"/>
          <w:spacing w:val="-3"/>
          <w:sz w:val="20"/>
          <w:szCs w:val="20"/>
        </w:rPr>
      </w:r>
    </w:p>
    <w:p>
      <w:pPr>
        <w:tabs>
          <w:tab w:pos="5639" w:val="left" w:leader="none"/>
          <w:tab w:pos="7681" w:val="left" w:leader="none"/>
        </w:tabs>
        <w:spacing w:line="272" w:lineRule="exact" w:before="15"/>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固定资产报废损失（收益以“－”号填列）</w:t>
        <w:tab/>
      </w:r>
      <w:r>
        <w:rPr>
          <w:rFonts w:ascii="Arial" w:hAnsi="Arial" w:cs="Arial" w:eastAsia="Arial" w:hint="default"/>
          <w:spacing w:val="-1"/>
          <w:sz w:val="21"/>
          <w:szCs w:val="21"/>
        </w:rPr>
        <w:t>783,496.38</w:t>
        <w:tab/>
      </w:r>
      <w:r>
        <w:rPr>
          <w:rFonts w:ascii="Arial" w:hAnsi="Arial" w:cs="Arial" w:eastAsia="Arial" w:hint="default"/>
          <w:spacing w:val="-2"/>
          <w:position w:val="1"/>
          <w:sz w:val="20"/>
          <w:szCs w:val="20"/>
        </w:rPr>
        <w:t>2,680,807.43</w:t>
      </w:r>
      <w:r>
        <w:rPr>
          <w:rFonts w:ascii="Arial" w:hAnsi="Arial" w:cs="Arial" w:eastAsia="Arial" w:hint="default"/>
          <w:sz w:val="20"/>
          <w:szCs w:val="20"/>
        </w:rPr>
      </w:r>
    </w:p>
    <w:p>
      <w:pPr>
        <w:spacing w:line="256" w:lineRule="exact" w:before="0"/>
        <w:ind w:left="387" w:right="617" w:firstLine="0"/>
        <w:jc w:val="left"/>
        <w:rPr>
          <w:rFonts w:ascii="宋体" w:hAnsi="宋体" w:cs="宋体" w:eastAsia="宋体" w:hint="default"/>
          <w:sz w:val="20"/>
          <w:szCs w:val="20"/>
        </w:rPr>
      </w:pPr>
      <w:r>
        <w:rPr>
          <w:rFonts w:ascii="宋体" w:hAnsi="宋体" w:cs="宋体" w:eastAsia="宋体" w:hint="default"/>
          <w:sz w:val="20"/>
          <w:szCs w:val="20"/>
        </w:rPr>
        <w:t>公允价值变动损失（收益以“－”号填列）</w:t>
      </w:r>
    </w:p>
    <w:p>
      <w:pPr>
        <w:tabs>
          <w:tab w:pos="5346" w:val="left" w:leader="none"/>
          <w:tab w:pos="7570" w:val="left" w:leader="none"/>
        </w:tabs>
        <w:spacing w:line="274" w:lineRule="exact" w:before="27"/>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财务费用（收益以“－”号填列）</w:t>
        <w:tab/>
      </w:r>
      <w:r>
        <w:rPr>
          <w:rFonts w:ascii="Arial" w:hAnsi="Arial" w:cs="Arial" w:eastAsia="Arial" w:hint="default"/>
          <w:spacing w:val="-1"/>
          <w:sz w:val="21"/>
          <w:szCs w:val="21"/>
        </w:rPr>
        <w:t>49,741,480.46</w:t>
        <w:tab/>
      </w:r>
      <w:r>
        <w:rPr>
          <w:rFonts w:ascii="Arial" w:hAnsi="Arial" w:cs="Arial" w:eastAsia="Arial" w:hint="default"/>
          <w:spacing w:val="-2"/>
          <w:position w:val="1"/>
          <w:sz w:val="20"/>
          <w:szCs w:val="20"/>
        </w:rPr>
        <w:t>72,805,739.80</w:t>
      </w:r>
      <w:r>
        <w:rPr>
          <w:rFonts w:ascii="Arial" w:hAnsi="Arial" w:cs="Arial" w:eastAsia="Arial" w:hint="default"/>
          <w:spacing w:val="-2"/>
          <w:sz w:val="20"/>
          <w:szCs w:val="20"/>
        </w:rPr>
      </w:r>
    </w:p>
    <w:p>
      <w:pPr>
        <w:tabs>
          <w:tab w:pos="5393" w:val="left" w:leader="none"/>
          <w:tab w:pos="7614" w:val="left" w:leader="none"/>
        </w:tabs>
        <w:spacing w:line="269"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投资损失（收益以“－”号填列）</w:t>
        <w:tab/>
      </w:r>
      <w:r>
        <w:rPr>
          <w:rFonts w:ascii="Arial" w:hAnsi="Arial" w:cs="Arial" w:eastAsia="Arial" w:hint="default"/>
          <w:spacing w:val="-1"/>
          <w:sz w:val="21"/>
          <w:szCs w:val="21"/>
        </w:rPr>
        <w:t>-7,822,177.74</w:t>
        <w:tab/>
      </w:r>
      <w:r>
        <w:rPr>
          <w:rFonts w:ascii="Arial" w:hAnsi="Arial" w:cs="Arial" w:eastAsia="Arial" w:hint="default"/>
          <w:spacing w:val="-2"/>
          <w:position w:val="1"/>
          <w:sz w:val="20"/>
          <w:szCs w:val="20"/>
        </w:rPr>
        <w:t>-4,636,162.44</w:t>
      </w:r>
      <w:r>
        <w:rPr>
          <w:rFonts w:ascii="Arial" w:hAnsi="Arial" w:cs="Arial" w:eastAsia="Arial" w:hint="default"/>
          <w:spacing w:val="-2"/>
          <w:sz w:val="20"/>
          <w:szCs w:val="20"/>
        </w:rPr>
      </w:r>
    </w:p>
    <w:p>
      <w:pPr>
        <w:tabs>
          <w:tab w:pos="5393" w:val="left" w:leader="none"/>
          <w:tab w:pos="7503" w:val="left" w:leader="none"/>
        </w:tabs>
        <w:spacing w:line="268"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递延所得税资产减少（增加以“－”号填列）</w:t>
        <w:tab/>
      </w:r>
      <w:r>
        <w:rPr>
          <w:rFonts w:ascii="Arial" w:hAnsi="Arial" w:cs="Arial" w:eastAsia="Arial" w:hint="default"/>
          <w:spacing w:val="-1"/>
          <w:sz w:val="21"/>
          <w:szCs w:val="21"/>
        </w:rPr>
        <w:t>-2,768,235.81</w:t>
        <w:tab/>
      </w:r>
      <w:r>
        <w:rPr>
          <w:rFonts w:ascii="Arial" w:hAnsi="Arial" w:cs="Arial" w:eastAsia="Arial" w:hint="default"/>
          <w:spacing w:val="-1"/>
          <w:position w:val="1"/>
          <w:sz w:val="20"/>
          <w:szCs w:val="20"/>
        </w:rPr>
        <w:t>-14,142,232.65</w:t>
      </w:r>
      <w:r>
        <w:rPr>
          <w:rFonts w:ascii="Arial" w:hAnsi="Arial" w:cs="Arial" w:eastAsia="Arial" w:hint="default"/>
          <w:spacing w:val="-1"/>
          <w:sz w:val="20"/>
          <w:szCs w:val="20"/>
        </w:rPr>
      </w:r>
    </w:p>
    <w:p>
      <w:pPr>
        <w:spacing w:line="256" w:lineRule="exact" w:before="0"/>
        <w:ind w:left="387" w:right="617" w:firstLine="0"/>
        <w:jc w:val="left"/>
        <w:rPr>
          <w:rFonts w:ascii="宋体" w:hAnsi="宋体" w:cs="宋体" w:eastAsia="宋体" w:hint="default"/>
          <w:sz w:val="20"/>
          <w:szCs w:val="20"/>
        </w:rPr>
      </w:pPr>
      <w:r>
        <w:rPr>
          <w:rFonts w:ascii="宋体" w:hAnsi="宋体" w:cs="宋体" w:eastAsia="宋体" w:hint="default"/>
          <w:sz w:val="20"/>
          <w:szCs w:val="20"/>
        </w:rPr>
        <w:t>递延所得税负债增加（减少以“－”号填列）</w:t>
      </w:r>
    </w:p>
    <w:p>
      <w:pPr>
        <w:tabs>
          <w:tab w:pos="5393" w:val="left" w:leader="none"/>
          <w:tab w:pos="7781" w:val="left" w:leader="none"/>
        </w:tabs>
        <w:spacing w:line="273" w:lineRule="exact" w:before="27"/>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存货的减少（增加以“－”号填列）</w:t>
        <w:tab/>
      </w:r>
      <w:r>
        <w:rPr>
          <w:rFonts w:ascii="Arial" w:hAnsi="Arial" w:cs="Arial" w:eastAsia="Arial" w:hint="default"/>
          <w:spacing w:val="-1"/>
          <w:sz w:val="21"/>
          <w:szCs w:val="21"/>
        </w:rPr>
        <w:t>-1,649,050.64</w:t>
        <w:tab/>
      </w:r>
      <w:r>
        <w:rPr>
          <w:rFonts w:ascii="Arial" w:hAnsi="Arial" w:cs="Arial" w:eastAsia="Arial" w:hint="default"/>
          <w:spacing w:val="-1"/>
          <w:position w:val="1"/>
          <w:sz w:val="20"/>
          <w:szCs w:val="20"/>
        </w:rPr>
        <w:t>-999,420.81</w:t>
      </w:r>
      <w:r>
        <w:rPr>
          <w:rFonts w:ascii="Arial" w:hAnsi="Arial" w:cs="Arial" w:eastAsia="Arial" w:hint="default"/>
          <w:spacing w:val="-1"/>
          <w:sz w:val="20"/>
          <w:szCs w:val="20"/>
        </w:rPr>
      </w:r>
    </w:p>
    <w:p>
      <w:pPr>
        <w:tabs>
          <w:tab w:pos="5463" w:val="left" w:leader="none"/>
          <w:tab w:pos="7614" w:val="left" w:leader="none"/>
        </w:tabs>
        <w:spacing w:line="269"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经营性应收项目的减少（增加以“－”号填列）</w:t>
        <w:tab/>
      </w:r>
      <w:r>
        <w:rPr>
          <w:rFonts w:ascii="Arial" w:hAnsi="Arial" w:cs="Arial" w:eastAsia="Arial" w:hint="default"/>
          <w:spacing w:val="-1"/>
          <w:sz w:val="21"/>
          <w:szCs w:val="21"/>
        </w:rPr>
        <w:t>1,239,198.55</w:t>
        <w:tab/>
      </w:r>
      <w:r>
        <w:rPr>
          <w:rFonts w:ascii="Arial" w:hAnsi="Arial" w:cs="Arial" w:eastAsia="Arial" w:hint="default"/>
          <w:spacing w:val="-2"/>
          <w:position w:val="1"/>
          <w:sz w:val="20"/>
          <w:szCs w:val="20"/>
        </w:rPr>
        <w:t>-1,543,399.07</w:t>
      </w:r>
      <w:r>
        <w:rPr>
          <w:rFonts w:ascii="Arial" w:hAnsi="Arial" w:cs="Arial" w:eastAsia="Arial" w:hint="default"/>
          <w:spacing w:val="-2"/>
          <w:sz w:val="20"/>
          <w:szCs w:val="20"/>
        </w:rPr>
      </w:r>
    </w:p>
    <w:p>
      <w:pPr>
        <w:tabs>
          <w:tab w:pos="5277" w:val="left" w:leader="none"/>
          <w:tab w:pos="7570" w:val="left" w:leader="none"/>
        </w:tabs>
        <w:spacing w:line="269"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经营性应付项目的增加（减少以“－”号填列）</w:t>
        <w:tab/>
      </w:r>
      <w:r>
        <w:rPr>
          <w:rFonts w:ascii="Arial" w:hAnsi="Arial" w:cs="Arial" w:eastAsia="Arial" w:hint="default"/>
          <w:spacing w:val="-1"/>
          <w:sz w:val="21"/>
          <w:szCs w:val="21"/>
        </w:rPr>
        <w:t>-18,893,024.94</w:t>
        <w:tab/>
      </w:r>
      <w:r>
        <w:rPr>
          <w:rFonts w:ascii="Arial" w:hAnsi="Arial" w:cs="Arial" w:eastAsia="Arial" w:hint="default"/>
          <w:spacing w:val="-2"/>
          <w:position w:val="1"/>
          <w:sz w:val="20"/>
          <w:szCs w:val="20"/>
        </w:rPr>
        <w:t>34,390,610.95</w:t>
      </w:r>
      <w:r>
        <w:rPr>
          <w:rFonts w:ascii="Arial" w:hAnsi="Arial" w:cs="Arial" w:eastAsia="Arial" w:hint="default"/>
          <w:spacing w:val="-2"/>
          <w:sz w:val="20"/>
          <w:szCs w:val="20"/>
        </w:rPr>
      </w:r>
    </w:p>
    <w:p>
      <w:pPr>
        <w:tabs>
          <w:tab w:pos="5393" w:val="left" w:leader="none"/>
          <w:tab w:pos="7614" w:val="left" w:leader="none"/>
        </w:tabs>
        <w:spacing w:line="269" w:lineRule="exact" w:before="0"/>
        <w:ind w:left="387" w:right="0" w:firstLine="0"/>
        <w:jc w:val="left"/>
        <w:rPr>
          <w:rFonts w:ascii="Arial" w:hAnsi="Arial" w:cs="Arial" w:eastAsia="Arial" w:hint="default"/>
          <w:sz w:val="20"/>
          <w:szCs w:val="20"/>
        </w:rPr>
      </w:pPr>
      <w:r>
        <w:rPr>
          <w:rFonts w:ascii="宋体" w:hAnsi="宋体" w:cs="宋体" w:eastAsia="宋体" w:hint="default"/>
          <w:sz w:val="20"/>
          <w:szCs w:val="20"/>
        </w:rPr>
        <w:t>其他</w:t>
        <w:tab/>
      </w:r>
      <w:r>
        <w:rPr>
          <w:rFonts w:ascii="Arial" w:hAnsi="Arial" w:cs="Arial" w:eastAsia="Arial" w:hint="default"/>
          <w:spacing w:val="-1"/>
          <w:sz w:val="21"/>
          <w:szCs w:val="21"/>
        </w:rPr>
        <w:t>-2,010,518.13</w:t>
        <w:tab/>
      </w:r>
      <w:r>
        <w:rPr>
          <w:rFonts w:ascii="Arial" w:hAnsi="Arial" w:cs="Arial" w:eastAsia="Arial" w:hint="default"/>
          <w:spacing w:val="-2"/>
          <w:position w:val="1"/>
          <w:sz w:val="20"/>
          <w:szCs w:val="20"/>
        </w:rPr>
        <w:t>-2,038,442.64</w:t>
      </w:r>
      <w:r>
        <w:rPr>
          <w:rFonts w:ascii="Arial" w:hAnsi="Arial" w:cs="Arial" w:eastAsia="Arial" w:hint="default"/>
          <w:spacing w:val="-2"/>
          <w:sz w:val="20"/>
          <w:szCs w:val="20"/>
        </w:rPr>
      </w:r>
    </w:p>
    <w:p>
      <w:pPr>
        <w:tabs>
          <w:tab w:pos="5230" w:val="left" w:leader="none"/>
          <w:tab w:pos="7458" w:val="left" w:leader="none"/>
        </w:tabs>
        <w:spacing w:line="268"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经营活动产生的现金流量净额</w:t>
        <w:tab/>
      </w:r>
      <w:r>
        <w:rPr>
          <w:rFonts w:ascii="Arial" w:hAnsi="Arial" w:cs="Arial" w:eastAsia="Arial" w:hint="default"/>
          <w:spacing w:val="-1"/>
          <w:sz w:val="21"/>
          <w:szCs w:val="21"/>
        </w:rPr>
        <w:t>366,250,275.10</w:t>
        <w:tab/>
      </w:r>
      <w:r>
        <w:rPr>
          <w:rFonts w:ascii="Arial" w:hAnsi="Arial" w:cs="Arial" w:eastAsia="Arial" w:hint="default"/>
          <w:spacing w:val="-1"/>
          <w:position w:val="1"/>
          <w:sz w:val="20"/>
          <w:szCs w:val="20"/>
        </w:rPr>
        <w:t>401,589,173.36</w:t>
      </w:r>
      <w:r>
        <w:rPr>
          <w:rFonts w:ascii="Arial" w:hAnsi="Arial" w:cs="Arial" w:eastAsia="Arial" w:hint="default"/>
          <w:spacing w:val="-1"/>
          <w:sz w:val="20"/>
          <w:szCs w:val="20"/>
        </w:rPr>
      </w:r>
    </w:p>
    <w:p>
      <w:pPr>
        <w:spacing w:line="270" w:lineRule="exact" w:before="11"/>
        <w:ind w:left="387" w:right="4751" w:firstLine="0"/>
        <w:jc w:val="left"/>
        <w:rPr>
          <w:rFonts w:ascii="宋体" w:hAnsi="宋体" w:cs="宋体" w:eastAsia="宋体" w:hint="default"/>
          <w:sz w:val="20"/>
          <w:szCs w:val="20"/>
        </w:rPr>
      </w:pPr>
      <w:r>
        <w:rPr>
          <w:rFonts w:ascii="Arial" w:hAnsi="Arial" w:cs="Arial" w:eastAsia="Arial" w:hint="default"/>
          <w:b/>
          <w:bCs/>
          <w:sz w:val="20"/>
          <w:szCs w:val="20"/>
        </w:rPr>
        <w:t>2</w:t>
      </w:r>
      <w:r>
        <w:rPr>
          <w:rFonts w:ascii="宋体" w:hAnsi="宋体" w:cs="宋体" w:eastAsia="宋体" w:hint="default"/>
          <w:b/>
          <w:bCs/>
          <w:sz w:val="20"/>
          <w:szCs w:val="20"/>
        </w:rPr>
        <w:t>．不涉及现金收支的重大投资和筹资活动：</w:t>
      </w:r>
      <w:r>
        <w:rPr>
          <w:rFonts w:ascii="宋体" w:hAnsi="宋体" w:cs="宋体" w:eastAsia="宋体" w:hint="default"/>
          <w:b/>
          <w:bCs/>
          <w:w w:val="99"/>
          <w:sz w:val="20"/>
          <w:szCs w:val="20"/>
        </w:rPr>
        <w:t> </w:t>
      </w:r>
      <w:r>
        <w:rPr>
          <w:rFonts w:ascii="宋体" w:hAnsi="宋体" w:cs="宋体" w:eastAsia="宋体" w:hint="default"/>
          <w:sz w:val="20"/>
          <w:szCs w:val="20"/>
        </w:rPr>
        <w:t>债务转为资本</w:t>
      </w:r>
    </w:p>
    <w:p>
      <w:pPr>
        <w:spacing w:line="243" w:lineRule="exact" w:before="0"/>
        <w:ind w:left="387" w:right="617" w:firstLine="0"/>
        <w:jc w:val="left"/>
        <w:rPr>
          <w:rFonts w:ascii="宋体" w:hAnsi="宋体" w:cs="宋体" w:eastAsia="宋体" w:hint="default"/>
          <w:sz w:val="20"/>
          <w:szCs w:val="20"/>
        </w:rPr>
      </w:pPr>
      <w:r>
        <w:rPr>
          <w:rFonts w:ascii="宋体" w:hAnsi="宋体" w:cs="宋体" w:eastAsia="宋体" w:hint="default"/>
          <w:sz w:val="20"/>
          <w:szCs w:val="20"/>
        </w:rPr>
        <w:t>一年内到期的可转换公司债券</w:t>
      </w:r>
    </w:p>
    <w:p>
      <w:pPr>
        <w:spacing w:before="8"/>
        <w:ind w:left="387" w:right="617" w:firstLine="0"/>
        <w:jc w:val="left"/>
        <w:rPr>
          <w:rFonts w:ascii="宋体" w:hAnsi="宋体" w:cs="宋体" w:eastAsia="宋体" w:hint="default"/>
          <w:sz w:val="20"/>
          <w:szCs w:val="20"/>
        </w:rPr>
      </w:pPr>
      <w:r>
        <w:rPr>
          <w:rFonts w:ascii="宋体" w:hAnsi="宋体" w:cs="宋体" w:eastAsia="宋体" w:hint="default"/>
          <w:sz w:val="20"/>
          <w:szCs w:val="20"/>
        </w:rPr>
        <w:t>融资租入固定资产</w:t>
      </w:r>
    </w:p>
    <w:p>
      <w:pPr>
        <w:spacing w:line="273" w:lineRule="exact" w:before="7"/>
        <w:ind w:left="387" w:right="617" w:firstLine="0"/>
        <w:jc w:val="left"/>
        <w:rPr>
          <w:rFonts w:ascii="宋体" w:hAnsi="宋体" w:cs="宋体" w:eastAsia="宋体" w:hint="default"/>
          <w:sz w:val="20"/>
          <w:szCs w:val="20"/>
        </w:rPr>
      </w:pPr>
      <w:r>
        <w:rPr>
          <w:rFonts w:ascii="Arial" w:hAnsi="Arial" w:cs="Arial" w:eastAsia="Arial" w:hint="default"/>
          <w:b/>
          <w:bCs/>
          <w:sz w:val="20"/>
          <w:szCs w:val="20"/>
        </w:rPr>
        <w:t>3</w:t>
      </w:r>
      <w:r>
        <w:rPr>
          <w:rFonts w:ascii="宋体" w:hAnsi="宋体" w:cs="宋体" w:eastAsia="宋体" w:hint="default"/>
          <w:b/>
          <w:bCs/>
          <w:sz w:val="20"/>
          <w:szCs w:val="20"/>
        </w:rPr>
        <w:t>．现金及现金等价物净变动情况：</w:t>
      </w:r>
      <w:r>
        <w:rPr>
          <w:rFonts w:ascii="宋体" w:hAnsi="宋体" w:cs="宋体" w:eastAsia="宋体" w:hint="default"/>
          <w:sz w:val="20"/>
          <w:szCs w:val="20"/>
        </w:rPr>
      </w:r>
    </w:p>
    <w:p>
      <w:pPr>
        <w:tabs>
          <w:tab w:pos="5298" w:val="left" w:leader="none"/>
          <w:tab w:pos="7458" w:val="left" w:leader="none"/>
        </w:tabs>
        <w:spacing w:line="269"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现金的期末余额</w:t>
        <w:tab/>
      </w:r>
      <w:r>
        <w:rPr>
          <w:rFonts w:ascii="Arial" w:hAnsi="Arial" w:cs="Arial" w:eastAsia="Arial" w:hint="default"/>
          <w:spacing w:val="-1"/>
          <w:sz w:val="20"/>
          <w:szCs w:val="20"/>
        </w:rPr>
        <w:t>336,388,949.19</w:t>
        <w:tab/>
        <w:t>562,601,377.72</w:t>
      </w:r>
    </w:p>
    <w:p>
      <w:pPr>
        <w:tabs>
          <w:tab w:pos="5298" w:val="left" w:leader="none"/>
          <w:tab w:pos="7472" w:val="left" w:leader="none"/>
        </w:tabs>
        <w:spacing w:line="269" w:lineRule="exact" w:before="0"/>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减：现金的期初余额</w:t>
        <w:tab/>
      </w:r>
      <w:r>
        <w:rPr>
          <w:rFonts w:ascii="Arial" w:hAnsi="Arial" w:cs="Arial" w:eastAsia="Arial" w:hint="default"/>
          <w:spacing w:val="-1"/>
          <w:sz w:val="20"/>
          <w:szCs w:val="20"/>
        </w:rPr>
        <w:t>562,601,377.72</w:t>
        <w:tab/>
      </w:r>
      <w:r>
        <w:rPr>
          <w:rFonts w:ascii="Arial" w:hAnsi="Arial" w:cs="Arial" w:eastAsia="Arial" w:hint="default"/>
          <w:spacing w:val="-2"/>
          <w:sz w:val="20"/>
          <w:szCs w:val="20"/>
        </w:rPr>
        <w:t>110,770,058.81</w:t>
      </w:r>
    </w:p>
    <w:p>
      <w:pPr>
        <w:spacing w:line="247" w:lineRule="auto" w:before="0"/>
        <w:ind w:left="387" w:right="6277" w:firstLine="0"/>
        <w:jc w:val="left"/>
        <w:rPr>
          <w:rFonts w:ascii="宋体" w:hAnsi="宋体" w:cs="宋体" w:eastAsia="宋体" w:hint="default"/>
          <w:sz w:val="20"/>
          <w:szCs w:val="20"/>
        </w:rPr>
      </w:pPr>
      <w:r>
        <w:rPr>
          <w:rFonts w:ascii="宋体" w:hAnsi="宋体" w:cs="宋体" w:eastAsia="宋体" w:hint="default"/>
          <w:sz w:val="20"/>
          <w:szCs w:val="20"/>
        </w:rPr>
        <w:t>加：现金等价物的期末余额</w:t>
      </w:r>
      <w:r>
        <w:rPr>
          <w:rFonts w:ascii="宋体" w:hAnsi="宋体" w:cs="宋体" w:eastAsia="宋体" w:hint="default"/>
          <w:w w:val="100"/>
          <w:sz w:val="20"/>
          <w:szCs w:val="20"/>
        </w:rPr>
        <w:t> </w:t>
      </w:r>
      <w:r>
        <w:rPr>
          <w:rFonts w:ascii="宋体" w:hAnsi="宋体" w:cs="宋体" w:eastAsia="宋体" w:hint="default"/>
          <w:sz w:val="20"/>
          <w:szCs w:val="20"/>
        </w:rPr>
        <w:t>减：现金等价物的期初余额</w:t>
      </w:r>
    </w:p>
    <w:p>
      <w:pPr>
        <w:tabs>
          <w:tab w:pos="5232" w:val="left" w:leader="none"/>
          <w:tab w:pos="7458" w:val="left" w:leader="none"/>
        </w:tabs>
        <w:spacing w:before="4"/>
        <w:ind w:left="387" w:right="0" w:firstLine="0"/>
        <w:jc w:val="left"/>
        <w:rPr>
          <w:rFonts w:ascii="Arial" w:hAnsi="Arial" w:cs="Arial" w:eastAsia="Arial" w:hint="default"/>
          <w:sz w:val="20"/>
          <w:szCs w:val="20"/>
        </w:rPr>
      </w:pPr>
      <w:r>
        <w:rPr>
          <w:rFonts w:ascii="宋体" w:hAnsi="宋体" w:cs="宋体" w:eastAsia="宋体" w:hint="default"/>
          <w:spacing w:val="-1"/>
          <w:sz w:val="20"/>
          <w:szCs w:val="20"/>
        </w:rPr>
        <w:t>现金及现金等价物净增加额</w:t>
        <w:tab/>
      </w:r>
      <w:r>
        <w:rPr>
          <w:rFonts w:ascii="Arial" w:hAnsi="Arial" w:cs="Arial" w:eastAsia="Arial" w:hint="default"/>
          <w:spacing w:val="-1"/>
          <w:sz w:val="20"/>
          <w:szCs w:val="20"/>
        </w:rPr>
        <w:t>-226,212,428.53</w:t>
        <w:tab/>
        <w:t>451,831,318.91</w:t>
      </w:r>
    </w:p>
    <w:p>
      <w:pPr>
        <w:pStyle w:val="Heading1"/>
        <w:spacing w:line="240" w:lineRule="auto" w:before="141"/>
        <w:ind w:left="563" w:right="617"/>
        <w:jc w:val="left"/>
        <w:rPr>
          <w:b w:val="0"/>
          <w:bCs w:val="0"/>
        </w:rPr>
      </w:pPr>
      <w:r>
        <w:rPr/>
        <w:t>十二、补充资料</w:t>
      </w:r>
      <w:r>
        <w:rPr>
          <w:b w:val="0"/>
          <w:bCs w:val="0"/>
        </w:rPr>
      </w:r>
    </w:p>
    <w:p>
      <w:pPr>
        <w:pStyle w:val="Heading2"/>
        <w:spacing w:line="240" w:lineRule="auto" w:before="185"/>
        <w:ind w:left="620" w:right="617"/>
        <w:jc w:val="left"/>
        <w:rPr>
          <w:b w:val="0"/>
          <w:bCs w:val="0"/>
        </w:rPr>
      </w:pPr>
      <w:r>
        <w:rPr>
          <w:rFonts w:ascii="Arial" w:hAnsi="Arial" w:cs="Arial" w:eastAsia="Arial" w:hint="default"/>
        </w:rPr>
        <w:t>1. </w:t>
      </w:r>
      <w:r>
        <w:rPr>
          <w:rFonts w:ascii="Arial" w:hAnsi="Arial" w:cs="Arial" w:eastAsia="Arial" w:hint="default"/>
          <w:spacing w:val="17"/>
        </w:rPr>
        <w:t> </w:t>
      </w:r>
      <w:r>
        <w:rPr/>
        <w:t>非经常性损益</w:t>
      </w:r>
      <w:r>
        <w:rPr>
          <w:b w:val="0"/>
          <w:bCs w:val="0"/>
        </w:rPr>
      </w:r>
    </w:p>
    <w:p>
      <w:pPr>
        <w:spacing w:line="240" w:lineRule="auto" w:before="5"/>
        <w:rPr>
          <w:rFonts w:ascii="宋体" w:hAnsi="宋体" w:cs="宋体" w:eastAsia="宋体" w:hint="default"/>
          <w:b/>
          <w:bCs/>
          <w:sz w:val="13"/>
          <w:szCs w:val="13"/>
        </w:rPr>
      </w:pPr>
    </w:p>
    <w:p>
      <w:pPr>
        <w:spacing w:line="3281" w:lineRule="exact"/>
        <w:ind w:left="252"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36.25pt;height:164.1pt;mso-position-horizontal-relative:char;mso-position-vertical-relative:line" coordorigin="0,0" coordsize="8725,3282">
            <v:group style="position:absolute;left:27;top:7;width:6154;height:2" coordorigin="27,7" coordsize="6154,2">
              <v:shape style="position:absolute;left:27;top:7;width:6154;height:2" coordorigin="27,7" coordsize="6154,0" path="m27,7l6181,7e" filled="false" stroked="true" strokeweight=".72pt" strokecolor="#000000">
                <v:path arrowok="t"/>
              </v:shape>
            </v:group>
            <v:group style="position:absolute;left:27;top:36;width:6154;height:2" coordorigin="27,36" coordsize="6154,2">
              <v:shape style="position:absolute;left:27;top:36;width:6154;height:2" coordorigin="27,36" coordsize="6154,0" path="m27,36l6181,36e" filled="false" stroked="true" strokeweight=".72pt" strokecolor="#000000">
                <v:path arrowok="t"/>
              </v:shape>
            </v:group>
            <v:group style="position:absolute;left:6181;top:7;width:44;height:2" coordorigin="6181,7" coordsize="44,2">
              <v:shape style="position:absolute;left:6181;top:7;width:44;height:2" coordorigin="6181,7" coordsize="44,0" path="m6181,7l6224,7e" filled="false" stroked="true" strokeweight=".72pt" strokecolor="#000000">
                <v:path arrowok="t"/>
              </v:shape>
            </v:group>
            <v:group style="position:absolute;left:6181;top:36;width:44;height:2" coordorigin="6181,36" coordsize="44,2">
              <v:shape style="position:absolute;left:6181;top:36;width:44;height:2" coordorigin="6181,36" coordsize="44,0" path="m6181,36l6224,36e" filled="false" stroked="true" strokeweight=".72pt" strokecolor="#000000">
                <v:path arrowok="t"/>
              </v:shape>
            </v:group>
            <v:group style="position:absolute;left:6224;top:7;width:2475;height:2" coordorigin="6224,7" coordsize="2475,2">
              <v:shape style="position:absolute;left:6224;top:7;width:2475;height:2" coordorigin="6224,7" coordsize="2475,0" path="m6224,7l8698,7e" filled="false" stroked="true" strokeweight=".72pt" strokecolor="#000000">
                <v:path arrowok="t"/>
              </v:shape>
            </v:group>
            <v:group style="position:absolute;left:6224;top:36;width:2475;height:2" coordorigin="6224,36" coordsize="2475,2">
              <v:shape style="position:absolute;left:6224;top:36;width:2475;height:2" coordorigin="6224,36" coordsize="2475,0" path="m6224,36l8698,36e" filled="false" stroked="true" strokeweight=".72pt" strokecolor="#000000">
                <v:path arrowok="t"/>
              </v:shape>
              <v:shape style="position:absolute;left:6181;top:43;width:10;height:272" type="#_x0000_t75" stroked="false">
                <v:imagedata r:id="rId313" o:title=""/>
              </v:shape>
              <v:shape style="position:absolute;left:0;top:296;width:8725;height:2985" type="#_x0000_t75" stroked="false">
                <v:imagedata r:id="rId314" o:title=""/>
              </v:shape>
              <v:shape style="position:absolute;left:135;top:75;width:5944;height:3154" type="#_x0000_t202" filled="false" stroked="false">
                <v:textbox inset="0,0,0,0">
                  <w:txbxContent>
                    <w:p>
                      <w:pPr>
                        <w:spacing w:line="200" w:lineRule="exact" w:before="0"/>
                        <w:ind w:left="2770" w:right="0" w:firstLine="0"/>
                        <w:jc w:val="left"/>
                        <w:rPr>
                          <w:rFonts w:ascii="宋体" w:hAnsi="宋体" w:cs="宋体" w:eastAsia="宋体" w:hint="default"/>
                          <w:sz w:val="20"/>
                          <w:szCs w:val="20"/>
                        </w:rPr>
                      </w:pPr>
                      <w:r>
                        <w:rPr>
                          <w:rFonts w:ascii="宋体" w:hAnsi="宋体" w:cs="宋体" w:eastAsia="宋体" w:hint="default"/>
                          <w:sz w:val="20"/>
                          <w:szCs w:val="20"/>
                        </w:rPr>
                        <w:t>项目</w:t>
                      </w:r>
                    </w:p>
                    <w:p>
                      <w:pPr>
                        <w:spacing w:line="247" w:lineRule="auto" w:before="18"/>
                        <w:ind w:left="0" w:right="1940" w:firstLine="0"/>
                        <w:jc w:val="left"/>
                        <w:rPr>
                          <w:rFonts w:ascii="宋体" w:hAnsi="宋体" w:cs="宋体" w:eastAsia="宋体" w:hint="default"/>
                          <w:sz w:val="20"/>
                          <w:szCs w:val="20"/>
                        </w:rPr>
                      </w:pPr>
                      <w:r>
                        <w:rPr>
                          <w:rFonts w:ascii="宋体" w:hAnsi="宋体" w:cs="宋体" w:eastAsia="宋体" w:hint="default"/>
                          <w:sz w:val="20"/>
                          <w:szCs w:val="20"/>
                        </w:rPr>
                        <w:t>非流动资产处置损益</w:t>
                      </w:r>
                      <w:r>
                        <w:rPr>
                          <w:rFonts w:ascii="宋体" w:hAnsi="宋体" w:cs="宋体" w:eastAsia="宋体" w:hint="default"/>
                          <w:w w:val="100"/>
                          <w:sz w:val="20"/>
                          <w:szCs w:val="20"/>
                        </w:rPr>
                        <w:t> </w:t>
                      </w:r>
                      <w:r>
                        <w:rPr>
                          <w:rFonts w:ascii="宋体" w:hAnsi="宋体" w:cs="宋体" w:eastAsia="宋体" w:hint="default"/>
                          <w:spacing w:val="-1"/>
                          <w:sz w:val="20"/>
                          <w:szCs w:val="20"/>
                        </w:rPr>
                        <w:t>越权审批或无正式批准文件的税收返还、减免</w:t>
                      </w:r>
                    </w:p>
                    <w:p>
                      <w:pPr>
                        <w:spacing w:line="242" w:lineRule="auto" w:before="2"/>
                        <w:ind w:left="0" w:right="0" w:firstLine="0"/>
                        <w:jc w:val="left"/>
                        <w:rPr>
                          <w:rFonts w:ascii="宋体" w:hAnsi="宋体" w:cs="宋体" w:eastAsia="宋体" w:hint="default"/>
                          <w:sz w:val="20"/>
                          <w:szCs w:val="20"/>
                        </w:rPr>
                      </w:pPr>
                      <w:r>
                        <w:rPr>
                          <w:rFonts w:ascii="宋体" w:hAnsi="宋体" w:cs="宋体" w:eastAsia="宋体" w:hint="default"/>
                          <w:spacing w:val="-3"/>
                          <w:sz w:val="20"/>
                          <w:szCs w:val="20"/>
                        </w:rPr>
                        <w:t>计入当期损益的政府补助（与企业业务密切相关，按照国家统一标准</w:t>
                      </w:r>
                      <w:r>
                        <w:rPr>
                          <w:rFonts w:ascii="宋体" w:hAnsi="宋体" w:cs="宋体" w:eastAsia="宋体" w:hint="default"/>
                          <w:spacing w:val="-74"/>
                          <w:sz w:val="20"/>
                          <w:szCs w:val="20"/>
                        </w:rPr>
                        <w:t> </w:t>
                      </w:r>
                      <w:r>
                        <w:rPr>
                          <w:rFonts w:ascii="宋体" w:hAnsi="宋体" w:cs="宋体" w:eastAsia="宋体" w:hint="default"/>
                          <w:spacing w:val="-74"/>
                          <w:sz w:val="20"/>
                          <w:szCs w:val="20"/>
                        </w:rPr>
                      </w:r>
                      <w:r>
                        <w:rPr>
                          <w:rFonts w:ascii="宋体" w:hAnsi="宋体" w:cs="宋体" w:eastAsia="宋体" w:hint="default"/>
                          <w:sz w:val="20"/>
                          <w:szCs w:val="20"/>
                        </w:rPr>
                        <w:t>定额或定量享受的政府补助除外）</w:t>
                      </w:r>
                      <w:r>
                        <w:rPr>
                          <w:rFonts w:ascii="宋体" w:hAnsi="宋体" w:cs="宋体" w:eastAsia="宋体" w:hint="default"/>
                          <w:w w:val="100"/>
                          <w:sz w:val="20"/>
                          <w:szCs w:val="20"/>
                        </w:rPr>
                        <w:t> </w:t>
                      </w:r>
                      <w:r>
                        <w:rPr>
                          <w:rFonts w:ascii="宋体" w:hAnsi="宋体" w:cs="宋体" w:eastAsia="宋体" w:hint="default"/>
                          <w:sz w:val="20"/>
                          <w:szCs w:val="20"/>
                        </w:rPr>
                        <w:t>计入当期损益的对非金融企业收取的资金占用费</w:t>
                      </w:r>
                      <w:r>
                        <w:rPr>
                          <w:rFonts w:ascii="宋体" w:hAnsi="宋体" w:cs="宋体" w:eastAsia="宋体" w:hint="default"/>
                          <w:w w:val="100"/>
                          <w:sz w:val="20"/>
                          <w:szCs w:val="20"/>
                        </w:rPr>
                        <w:t> </w:t>
                      </w:r>
                      <w:r>
                        <w:rPr>
                          <w:rFonts w:ascii="宋体" w:hAnsi="宋体" w:cs="宋体" w:eastAsia="宋体" w:hint="default"/>
                          <w:spacing w:val="-3"/>
                          <w:sz w:val="20"/>
                          <w:szCs w:val="20"/>
                        </w:rPr>
                        <w:t>企业取得子公司、联营企业及合营企业的投资成本小于取得投资时应</w:t>
                      </w:r>
                      <w:r>
                        <w:rPr>
                          <w:rFonts w:ascii="宋体" w:hAnsi="宋体" w:cs="宋体" w:eastAsia="宋体" w:hint="default"/>
                          <w:spacing w:val="-74"/>
                          <w:sz w:val="20"/>
                          <w:szCs w:val="20"/>
                        </w:rPr>
                        <w:t> </w:t>
                      </w:r>
                      <w:r>
                        <w:rPr>
                          <w:rFonts w:ascii="宋体" w:hAnsi="宋体" w:cs="宋体" w:eastAsia="宋体" w:hint="default"/>
                          <w:spacing w:val="-74"/>
                          <w:sz w:val="20"/>
                          <w:szCs w:val="20"/>
                        </w:rPr>
                      </w:r>
                      <w:r>
                        <w:rPr>
                          <w:rFonts w:ascii="宋体" w:hAnsi="宋体" w:cs="宋体" w:eastAsia="宋体" w:hint="default"/>
                          <w:sz w:val="20"/>
                          <w:szCs w:val="20"/>
                        </w:rPr>
                        <w:t>享有被投资单位可辨认净资产公允价值产生的收益</w:t>
                      </w:r>
                      <w:r>
                        <w:rPr>
                          <w:rFonts w:ascii="宋体" w:hAnsi="宋体" w:cs="宋体" w:eastAsia="宋体" w:hint="default"/>
                          <w:w w:val="100"/>
                          <w:sz w:val="20"/>
                          <w:szCs w:val="20"/>
                        </w:rPr>
                        <w:t> </w:t>
                      </w:r>
                      <w:r>
                        <w:rPr>
                          <w:rFonts w:ascii="宋体" w:hAnsi="宋体" w:cs="宋体" w:eastAsia="宋体" w:hint="default"/>
                          <w:sz w:val="20"/>
                          <w:szCs w:val="20"/>
                        </w:rPr>
                        <w:t>非货币性资产交换损益</w:t>
                      </w:r>
                    </w:p>
                    <w:p>
                      <w:pPr>
                        <w:spacing w:line="247" w:lineRule="auto" w:before="5"/>
                        <w:ind w:left="0" w:right="540" w:firstLine="0"/>
                        <w:jc w:val="left"/>
                        <w:rPr>
                          <w:rFonts w:ascii="宋体" w:hAnsi="宋体" w:cs="宋体" w:eastAsia="宋体" w:hint="default"/>
                          <w:sz w:val="20"/>
                          <w:szCs w:val="20"/>
                        </w:rPr>
                      </w:pPr>
                      <w:r>
                        <w:rPr>
                          <w:rFonts w:ascii="宋体" w:hAnsi="宋体" w:cs="宋体" w:eastAsia="宋体" w:hint="default"/>
                          <w:sz w:val="20"/>
                          <w:szCs w:val="20"/>
                        </w:rPr>
                        <w:t>委托他人投资或管理资产的损益</w:t>
                      </w:r>
                      <w:r>
                        <w:rPr>
                          <w:rFonts w:ascii="宋体" w:hAnsi="宋体" w:cs="宋体" w:eastAsia="宋体" w:hint="default"/>
                          <w:w w:val="100"/>
                          <w:sz w:val="20"/>
                          <w:szCs w:val="20"/>
                        </w:rPr>
                        <w:t> </w:t>
                      </w:r>
                      <w:r>
                        <w:rPr>
                          <w:rFonts w:ascii="宋体" w:hAnsi="宋体" w:cs="宋体" w:eastAsia="宋体" w:hint="default"/>
                          <w:spacing w:val="-1"/>
                          <w:sz w:val="20"/>
                          <w:szCs w:val="20"/>
                        </w:rPr>
                        <w:t>因不可抗力因素，如遭受自然灾害而计提的各项资产减值准备</w:t>
                      </w:r>
                      <w:r>
                        <w:rPr>
                          <w:rFonts w:ascii="宋体" w:hAnsi="宋体" w:cs="宋体" w:eastAsia="宋体" w:hint="default"/>
                          <w:spacing w:val="-79"/>
                          <w:sz w:val="20"/>
                          <w:szCs w:val="20"/>
                        </w:rPr>
                        <w:t> </w:t>
                      </w:r>
                      <w:r>
                        <w:rPr>
                          <w:rFonts w:ascii="宋体" w:hAnsi="宋体" w:cs="宋体" w:eastAsia="宋体" w:hint="default"/>
                          <w:spacing w:val="-79"/>
                          <w:sz w:val="20"/>
                          <w:szCs w:val="20"/>
                        </w:rPr>
                      </w:r>
                      <w:r>
                        <w:rPr>
                          <w:rFonts w:ascii="宋体" w:hAnsi="宋体" w:cs="宋体" w:eastAsia="宋体" w:hint="default"/>
                          <w:sz w:val="20"/>
                          <w:szCs w:val="20"/>
                        </w:rPr>
                        <w:t>债务重组损益</w:t>
                      </w:r>
                    </w:p>
                  </w:txbxContent>
                </v:textbox>
                <w10:wrap type="none"/>
              </v:shape>
              <v:shape style="position:absolute;left:7245;top:75;width:1352;height:48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p>
                      <w:pPr>
                        <w:spacing w:line="226" w:lineRule="exact" w:before="61"/>
                        <w:ind w:left="117" w:right="0" w:firstLine="0"/>
                        <w:jc w:val="left"/>
                        <w:rPr>
                          <w:rFonts w:ascii="Arial" w:hAnsi="Arial" w:cs="Arial" w:eastAsia="Arial" w:hint="default"/>
                          <w:sz w:val="20"/>
                          <w:szCs w:val="20"/>
                        </w:rPr>
                      </w:pPr>
                      <w:r>
                        <w:rPr>
                          <w:rFonts w:ascii="Arial"/>
                          <w:spacing w:val="-2"/>
                          <w:sz w:val="20"/>
                        </w:rPr>
                        <w:t>-1,386,332.47</w:t>
                      </w:r>
                    </w:p>
                  </w:txbxContent>
                </v:textbox>
                <w10:wrap type="none"/>
              </v:shape>
              <v:shape style="position:absolute;left:7430;top:1030;width:1169;height:201"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spacing w:val="-2"/>
                          <w:sz w:val="20"/>
                        </w:rPr>
                        <w:t>1,817,718.64</w:t>
                      </w:r>
                      <w:r>
                        <w:rPr>
                          <w:rFonts w:ascii="Arial"/>
                          <w:sz w:val="20"/>
                        </w:rPr>
                      </w:r>
                    </w:p>
                  </w:txbxContent>
                </v:textbox>
                <w10:wrap type="none"/>
              </v:shape>
            </v:group>
          </v:group>
        </w:pict>
      </w:r>
      <w:r>
        <w:rPr>
          <w:rFonts w:ascii="宋体" w:hAnsi="宋体" w:cs="宋体" w:eastAsia="宋体" w:hint="default"/>
          <w:position w:val="-65"/>
          <w:sz w:val="20"/>
          <w:szCs w:val="20"/>
        </w:rPr>
      </w:r>
    </w:p>
    <w:p>
      <w:pPr>
        <w:spacing w:after="0" w:line="3281" w:lineRule="exact"/>
        <w:rPr>
          <w:rFonts w:ascii="宋体" w:hAnsi="宋体" w:cs="宋体" w:eastAsia="宋体" w:hint="default"/>
          <w:sz w:val="20"/>
          <w:szCs w:val="20"/>
        </w:rPr>
        <w:sectPr>
          <w:pgSz w:w="11910" w:h="16840"/>
          <w:pgMar w:header="877" w:footer="982" w:top="1100" w:bottom="1180" w:left="1660" w:right="1160"/>
        </w:sectPr>
      </w:pPr>
    </w:p>
    <w:p>
      <w:pPr>
        <w:spacing w:line="240" w:lineRule="auto" w:before="11"/>
        <w:rPr>
          <w:rFonts w:ascii="宋体" w:hAnsi="宋体" w:cs="宋体" w:eastAsia="宋体" w:hint="default"/>
          <w:b/>
          <w:bCs/>
          <w:sz w:val="19"/>
          <w:szCs w:val="19"/>
        </w:rPr>
      </w:pPr>
    </w:p>
    <w:tbl>
      <w:tblPr>
        <w:tblW w:w="0" w:type="auto"/>
        <w:jc w:val="left"/>
        <w:tblInd w:w="264" w:type="dxa"/>
        <w:tblLayout w:type="fixed"/>
        <w:tblCellMar>
          <w:top w:w="0" w:type="dxa"/>
          <w:left w:w="0" w:type="dxa"/>
          <w:bottom w:w="0" w:type="dxa"/>
          <w:right w:w="0" w:type="dxa"/>
        </w:tblCellMar>
        <w:tblLook w:val="01E0"/>
      </w:tblPr>
      <w:tblGrid>
        <w:gridCol w:w="6791"/>
        <w:gridCol w:w="1901"/>
      </w:tblGrid>
      <w:tr>
        <w:trPr>
          <w:trHeight w:val="897" w:hRule="exact"/>
        </w:trPr>
        <w:tc>
          <w:tcPr>
            <w:tcW w:w="6791" w:type="dxa"/>
            <w:tcBorders>
              <w:top w:val="nil" w:sz="6" w:space="0" w:color="auto"/>
              <w:left w:val="nil" w:sz="6" w:space="0" w:color="auto"/>
              <w:bottom w:val="nil" w:sz="6" w:space="0" w:color="auto"/>
              <w:right w:val="nil" w:sz="6" w:space="0" w:color="auto"/>
            </w:tcBorders>
          </w:tcPr>
          <w:p>
            <w:pPr>
              <w:pStyle w:val="TableParagraph"/>
              <w:spacing w:line="247" w:lineRule="auto" w:before="38"/>
              <w:ind w:left="122" w:right="1265"/>
              <w:jc w:val="left"/>
              <w:rPr>
                <w:rFonts w:ascii="宋体" w:hAnsi="宋体" w:cs="宋体" w:eastAsia="宋体" w:hint="default"/>
                <w:sz w:val="20"/>
                <w:szCs w:val="20"/>
              </w:rPr>
            </w:pPr>
            <w:r>
              <w:rPr>
                <w:rFonts w:ascii="宋体" w:hAnsi="宋体" w:cs="宋体" w:eastAsia="宋体" w:hint="default"/>
                <w:sz w:val="20"/>
                <w:szCs w:val="20"/>
              </w:rPr>
              <w:t>企业重组费用，如安置职工的支出、整合费用等</w:t>
            </w:r>
            <w:r>
              <w:rPr>
                <w:rFonts w:ascii="宋体" w:hAnsi="宋体" w:cs="宋体" w:eastAsia="宋体" w:hint="default"/>
                <w:w w:val="100"/>
                <w:sz w:val="20"/>
                <w:szCs w:val="20"/>
              </w:rPr>
              <w:t> </w:t>
            </w:r>
            <w:r>
              <w:rPr>
                <w:rFonts w:ascii="宋体" w:hAnsi="宋体" w:cs="宋体" w:eastAsia="宋体" w:hint="default"/>
                <w:sz w:val="20"/>
                <w:szCs w:val="20"/>
              </w:rPr>
              <w:t>交易价格显失公允的交易产生的超过公允价值部分的损益</w:t>
            </w:r>
            <w:r>
              <w:rPr>
                <w:rFonts w:ascii="宋体" w:hAnsi="宋体" w:cs="宋体" w:eastAsia="宋体" w:hint="default"/>
                <w:w w:val="100"/>
                <w:sz w:val="20"/>
                <w:szCs w:val="20"/>
              </w:rPr>
              <w:t> </w:t>
            </w:r>
            <w:r>
              <w:rPr>
                <w:rFonts w:ascii="宋体" w:hAnsi="宋体" w:cs="宋体" w:eastAsia="宋体" w:hint="default"/>
                <w:spacing w:val="-1"/>
                <w:sz w:val="20"/>
                <w:szCs w:val="20"/>
              </w:rPr>
              <w:t>同一控制下企业合并产生的子公司期初至合并日的当期净损益</w:t>
            </w:r>
          </w:p>
        </w:tc>
        <w:tc>
          <w:tcPr>
            <w:tcW w:w="1901" w:type="dxa"/>
            <w:vMerge w:val="restart"/>
            <w:tcBorders>
              <w:top w:val="nil" w:sz="6" w:space="0" w:color="auto"/>
              <w:left w:val="nil" w:sz="6" w:space="0" w:color="auto"/>
              <w:right w:val="nil" w:sz="6" w:space="0" w:color="auto"/>
            </w:tcBorders>
          </w:tcPr>
          <w:p>
            <w:pPr/>
          </w:p>
        </w:tc>
      </w:tr>
      <w:tr>
        <w:trPr>
          <w:trHeight w:val="293" w:hRule="exact"/>
        </w:trPr>
        <w:tc>
          <w:tcPr>
            <w:tcW w:w="6791" w:type="dxa"/>
            <w:tcBorders>
              <w:top w:val="nil" w:sz="6" w:space="0" w:color="auto"/>
              <w:left w:val="nil" w:sz="6" w:space="0" w:color="auto"/>
              <w:bottom w:val="nil" w:sz="6" w:space="0" w:color="auto"/>
              <w:right w:val="nil" w:sz="6" w:space="0" w:color="auto"/>
            </w:tcBorders>
          </w:tcPr>
          <w:p>
            <w:pPr>
              <w:pStyle w:val="TableParagraph"/>
              <w:spacing w:line="258" w:lineRule="exact"/>
              <w:ind w:left="122" w:right="0"/>
              <w:jc w:val="left"/>
              <w:rPr>
                <w:rFonts w:ascii="宋体" w:hAnsi="宋体" w:cs="宋体" w:eastAsia="宋体" w:hint="default"/>
                <w:sz w:val="20"/>
                <w:szCs w:val="20"/>
              </w:rPr>
            </w:pPr>
            <w:r>
              <w:rPr>
                <w:rFonts w:ascii="宋体" w:hAnsi="宋体" w:cs="宋体" w:eastAsia="宋体" w:hint="default"/>
                <w:sz w:val="20"/>
                <w:szCs w:val="20"/>
              </w:rPr>
              <w:t>与公司正常经营业务无关的或有事项产生的损益</w:t>
            </w:r>
          </w:p>
        </w:tc>
        <w:tc>
          <w:tcPr>
            <w:tcW w:w="1901" w:type="dxa"/>
            <w:vMerge/>
            <w:tcBorders>
              <w:left w:val="nil" w:sz="6" w:space="0" w:color="auto"/>
              <w:right w:val="nil" w:sz="6" w:space="0" w:color="auto"/>
            </w:tcBorders>
          </w:tcPr>
          <w:p>
            <w:pPr/>
          </w:p>
        </w:tc>
      </w:tr>
      <w:tr>
        <w:trPr>
          <w:trHeight w:val="788" w:hRule="exact"/>
        </w:trPr>
        <w:tc>
          <w:tcPr>
            <w:tcW w:w="6791" w:type="dxa"/>
            <w:tcBorders>
              <w:top w:val="nil" w:sz="6" w:space="0" w:color="auto"/>
              <w:left w:val="nil" w:sz="6" w:space="0" w:color="auto"/>
              <w:bottom w:val="nil" w:sz="6" w:space="0" w:color="auto"/>
              <w:right w:val="nil" w:sz="6" w:space="0" w:color="auto"/>
            </w:tcBorders>
          </w:tcPr>
          <w:p>
            <w:pPr>
              <w:pStyle w:val="TableParagraph"/>
              <w:spacing w:line="234" w:lineRule="exact"/>
              <w:ind w:left="122" w:right="0"/>
              <w:jc w:val="left"/>
              <w:rPr>
                <w:rFonts w:ascii="宋体" w:hAnsi="宋体" w:cs="宋体" w:eastAsia="宋体" w:hint="default"/>
                <w:sz w:val="20"/>
                <w:szCs w:val="20"/>
              </w:rPr>
            </w:pPr>
            <w:r>
              <w:rPr>
                <w:rFonts w:ascii="宋体" w:hAnsi="宋体" w:cs="宋体" w:eastAsia="宋体" w:hint="default"/>
                <w:spacing w:val="-3"/>
                <w:sz w:val="20"/>
                <w:szCs w:val="20"/>
              </w:rPr>
              <w:t>除同公司正常经营业务相关的有效套期保值业务外，持有交易性金融</w:t>
            </w:r>
          </w:p>
          <w:p>
            <w:pPr>
              <w:pStyle w:val="TableParagraph"/>
              <w:spacing w:line="260" w:lineRule="exact" w:before="24"/>
              <w:ind w:left="122" w:right="723"/>
              <w:jc w:val="left"/>
              <w:rPr>
                <w:rFonts w:ascii="宋体" w:hAnsi="宋体" w:cs="宋体" w:eastAsia="宋体" w:hint="default"/>
                <w:sz w:val="20"/>
                <w:szCs w:val="20"/>
              </w:rPr>
            </w:pPr>
            <w:r>
              <w:rPr>
                <w:rFonts w:ascii="宋体" w:hAnsi="宋体" w:cs="宋体" w:eastAsia="宋体" w:hint="default"/>
                <w:spacing w:val="-3"/>
                <w:sz w:val="20"/>
                <w:szCs w:val="20"/>
              </w:rPr>
              <w:t>资产、交易性金融负债产生的公允价值变动损益，以及处置交易性金</w:t>
            </w:r>
            <w:r>
              <w:rPr>
                <w:rFonts w:ascii="宋体" w:hAnsi="宋体" w:cs="宋体" w:eastAsia="宋体" w:hint="default"/>
                <w:spacing w:val="-74"/>
                <w:sz w:val="20"/>
                <w:szCs w:val="20"/>
              </w:rPr>
              <w:t> </w:t>
            </w:r>
            <w:r>
              <w:rPr>
                <w:rFonts w:ascii="宋体" w:hAnsi="宋体" w:cs="宋体" w:eastAsia="宋体" w:hint="default"/>
                <w:spacing w:val="-74"/>
                <w:sz w:val="20"/>
                <w:szCs w:val="20"/>
              </w:rPr>
            </w:r>
            <w:r>
              <w:rPr>
                <w:rFonts w:ascii="宋体" w:hAnsi="宋体" w:cs="宋体" w:eastAsia="宋体" w:hint="default"/>
                <w:sz w:val="20"/>
                <w:szCs w:val="20"/>
              </w:rPr>
              <w:t>融资产、交易性金融负债和可供出售金融资产取得的投资收益</w:t>
            </w:r>
          </w:p>
        </w:tc>
        <w:tc>
          <w:tcPr>
            <w:tcW w:w="1901" w:type="dxa"/>
            <w:vMerge/>
            <w:tcBorders>
              <w:left w:val="nil" w:sz="6" w:space="0" w:color="auto"/>
              <w:right w:val="nil" w:sz="6" w:space="0" w:color="auto"/>
            </w:tcBorders>
          </w:tcPr>
          <w:p>
            <w:pPr/>
          </w:p>
        </w:tc>
      </w:tr>
      <w:tr>
        <w:trPr>
          <w:trHeight w:val="269" w:hRule="exact"/>
        </w:trPr>
        <w:tc>
          <w:tcPr>
            <w:tcW w:w="6791"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单独进行减值测试的应收款项减值准备转回</w:t>
            </w:r>
          </w:p>
        </w:tc>
        <w:tc>
          <w:tcPr>
            <w:tcW w:w="1901" w:type="dxa"/>
            <w:vMerge/>
            <w:tcBorders>
              <w:left w:val="nil" w:sz="6" w:space="0" w:color="auto"/>
              <w:right w:val="nil" w:sz="6" w:space="0" w:color="auto"/>
            </w:tcBorders>
          </w:tcPr>
          <w:p>
            <w:pPr/>
          </w:p>
        </w:tc>
      </w:tr>
      <w:tr>
        <w:trPr>
          <w:trHeight w:val="269" w:hRule="exact"/>
        </w:trPr>
        <w:tc>
          <w:tcPr>
            <w:tcW w:w="6791"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对外委托贷款取得的损益</w:t>
            </w:r>
          </w:p>
        </w:tc>
        <w:tc>
          <w:tcPr>
            <w:tcW w:w="1901" w:type="dxa"/>
            <w:vMerge/>
            <w:tcBorders>
              <w:left w:val="nil" w:sz="6" w:space="0" w:color="auto"/>
              <w:right w:val="nil" w:sz="6" w:space="0" w:color="auto"/>
            </w:tcBorders>
          </w:tcPr>
          <w:p>
            <w:pPr/>
          </w:p>
        </w:tc>
      </w:tr>
      <w:tr>
        <w:trPr>
          <w:trHeight w:val="529" w:hRule="exact"/>
        </w:trPr>
        <w:tc>
          <w:tcPr>
            <w:tcW w:w="6791" w:type="dxa"/>
            <w:tcBorders>
              <w:top w:val="nil" w:sz="6" w:space="0" w:color="auto"/>
              <w:left w:val="nil" w:sz="6" w:space="0" w:color="auto"/>
              <w:bottom w:val="nil" w:sz="6" w:space="0" w:color="auto"/>
              <w:right w:val="nil" w:sz="6" w:space="0" w:color="auto"/>
            </w:tcBorders>
          </w:tcPr>
          <w:p>
            <w:pPr>
              <w:pStyle w:val="TableParagraph"/>
              <w:spacing w:line="234" w:lineRule="exact"/>
              <w:ind w:left="122" w:right="0"/>
              <w:jc w:val="left"/>
              <w:rPr>
                <w:rFonts w:ascii="宋体" w:hAnsi="宋体" w:cs="宋体" w:eastAsia="宋体" w:hint="default"/>
                <w:sz w:val="20"/>
                <w:szCs w:val="20"/>
              </w:rPr>
            </w:pPr>
            <w:r>
              <w:rPr>
                <w:rFonts w:ascii="宋体" w:hAnsi="宋体" w:cs="宋体" w:eastAsia="宋体" w:hint="default"/>
                <w:spacing w:val="3"/>
                <w:sz w:val="20"/>
                <w:szCs w:val="20"/>
              </w:rPr>
              <w:t>采用公允价值模式进行后续计量的投资性房地产公允价值变动产生</w:t>
            </w:r>
          </w:p>
          <w:p>
            <w:pPr>
              <w:pStyle w:val="TableParagraph"/>
              <w:spacing w:line="260" w:lineRule="exact"/>
              <w:ind w:left="122" w:right="0"/>
              <w:jc w:val="left"/>
              <w:rPr>
                <w:rFonts w:ascii="宋体" w:hAnsi="宋体" w:cs="宋体" w:eastAsia="宋体" w:hint="default"/>
                <w:sz w:val="20"/>
                <w:szCs w:val="20"/>
              </w:rPr>
            </w:pPr>
            <w:r>
              <w:rPr>
                <w:rFonts w:ascii="宋体" w:hAnsi="宋体" w:cs="宋体" w:eastAsia="宋体" w:hint="default"/>
                <w:sz w:val="20"/>
                <w:szCs w:val="20"/>
              </w:rPr>
              <w:t>的损益</w:t>
            </w:r>
          </w:p>
        </w:tc>
        <w:tc>
          <w:tcPr>
            <w:tcW w:w="1901" w:type="dxa"/>
            <w:vMerge/>
            <w:tcBorders>
              <w:left w:val="nil" w:sz="6" w:space="0" w:color="auto"/>
              <w:right w:val="nil" w:sz="6" w:space="0" w:color="auto"/>
            </w:tcBorders>
          </w:tcPr>
          <w:p>
            <w:pPr/>
          </w:p>
        </w:tc>
      </w:tr>
      <w:tr>
        <w:trPr>
          <w:trHeight w:val="529" w:hRule="exact"/>
        </w:trPr>
        <w:tc>
          <w:tcPr>
            <w:tcW w:w="6791" w:type="dxa"/>
            <w:tcBorders>
              <w:top w:val="nil" w:sz="6" w:space="0" w:color="auto"/>
              <w:left w:val="nil" w:sz="6" w:space="0" w:color="auto"/>
              <w:bottom w:val="nil" w:sz="6" w:space="0" w:color="auto"/>
              <w:right w:val="nil" w:sz="6" w:space="0" w:color="auto"/>
            </w:tcBorders>
          </w:tcPr>
          <w:p>
            <w:pPr>
              <w:pStyle w:val="TableParagraph"/>
              <w:spacing w:line="233" w:lineRule="exact"/>
              <w:ind w:left="122" w:right="0"/>
              <w:jc w:val="left"/>
              <w:rPr>
                <w:rFonts w:ascii="宋体" w:hAnsi="宋体" w:cs="宋体" w:eastAsia="宋体" w:hint="default"/>
                <w:sz w:val="20"/>
                <w:szCs w:val="20"/>
              </w:rPr>
            </w:pPr>
            <w:r>
              <w:rPr>
                <w:rFonts w:ascii="宋体" w:hAnsi="宋体" w:cs="宋体" w:eastAsia="宋体" w:hint="default"/>
                <w:spacing w:val="-3"/>
                <w:sz w:val="20"/>
                <w:szCs w:val="20"/>
              </w:rPr>
              <w:t>根据税收、会计等法律、法规的要求对当期损益进行一次性调整对当</w:t>
            </w:r>
          </w:p>
          <w:p>
            <w:pPr>
              <w:pStyle w:val="TableParagraph"/>
              <w:spacing w:line="260" w:lineRule="exact"/>
              <w:ind w:left="122" w:right="0"/>
              <w:jc w:val="left"/>
              <w:rPr>
                <w:rFonts w:ascii="宋体" w:hAnsi="宋体" w:cs="宋体" w:eastAsia="宋体" w:hint="default"/>
                <w:sz w:val="20"/>
                <w:szCs w:val="20"/>
              </w:rPr>
            </w:pPr>
            <w:r>
              <w:rPr>
                <w:rFonts w:ascii="宋体" w:hAnsi="宋体" w:cs="宋体" w:eastAsia="宋体" w:hint="default"/>
                <w:sz w:val="20"/>
                <w:szCs w:val="20"/>
              </w:rPr>
              <w:t>期损益的影响</w:t>
            </w:r>
          </w:p>
        </w:tc>
        <w:tc>
          <w:tcPr>
            <w:tcW w:w="1901" w:type="dxa"/>
            <w:vMerge/>
            <w:tcBorders>
              <w:left w:val="nil" w:sz="6" w:space="0" w:color="auto"/>
              <w:right w:val="nil" w:sz="6" w:space="0" w:color="auto"/>
            </w:tcBorders>
          </w:tcPr>
          <w:p>
            <w:pPr/>
          </w:p>
        </w:tc>
      </w:tr>
      <w:tr>
        <w:trPr>
          <w:trHeight w:val="269" w:hRule="exact"/>
        </w:trPr>
        <w:tc>
          <w:tcPr>
            <w:tcW w:w="6791"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受托经营取得的托管费收入</w:t>
            </w:r>
          </w:p>
        </w:tc>
        <w:tc>
          <w:tcPr>
            <w:tcW w:w="1901" w:type="dxa"/>
            <w:vMerge/>
            <w:tcBorders>
              <w:left w:val="nil" w:sz="6" w:space="0" w:color="auto"/>
              <w:bottom w:val="nil" w:sz="6" w:space="0" w:color="auto"/>
              <w:right w:val="nil" w:sz="6" w:space="0" w:color="auto"/>
            </w:tcBorders>
          </w:tcPr>
          <w:p>
            <w:pPr/>
          </w:p>
        </w:tc>
      </w:tr>
      <w:tr>
        <w:trPr>
          <w:trHeight w:val="539" w:hRule="exact"/>
        </w:trPr>
        <w:tc>
          <w:tcPr>
            <w:tcW w:w="6791" w:type="dxa"/>
            <w:tcBorders>
              <w:top w:val="nil" w:sz="6" w:space="0" w:color="auto"/>
              <w:left w:val="nil" w:sz="6" w:space="0" w:color="auto"/>
              <w:bottom w:val="nil" w:sz="6" w:space="0" w:color="auto"/>
              <w:right w:val="nil" w:sz="6" w:space="0" w:color="auto"/>
            </w:tcBorders>
          </w:tcPr>
          <w:p>
            <w:pPr>
              <w:pStyle w:val="TableParagraph"/>
              <w:spacing w:line="235" w:lineRule="exact"/>
              <w:ind w:left="122" w:right="0"/>
              <w:jc w:val="left"/>
              <w:rPr>
                <w:rFonts w:ascii="宋体" w:hAnsi="宋体" w:cs="宋体" w:eastAsia="宋体" w:hint="default"/>
                <w:sz w:val="20"/>
                <w:szCs w:val="20"/>
              </w:rPr>
            </w:pPr>
            <w:r>
              <w:rPr>
                <w:rFonts w:ascii="宋体" w:hAnsi="宋体" w:cs="宋体" w:eastAsia="宋体" w:hint="default"/>
                <w:sz w:val="20"/>
                <w:szCs w:val="20"/>
              </w:rPr>
              <w:t>除上述各项之外的其他营业外收入和支出</w:t>
            </w:r>
          </w:p>
          <w:p>
            <w:pPr>
              <w:pStyle w:val="TableParagraph"/>
              <w:spacing w:line="240" w:lineRule="auto" w:before="8"/>
              <w:ind w:left="122" w:right="0"/>
              <w:jc w:val="left"/>
              <w:rPr>
                <w:rFonts w:ascii="宋体" w:hAnsi="宋体" w:cs="宋体" w:eastAsia="宋体" w:hint="default"/>
                <w:sz w:val="20"/>
                <w:szCs w:val="20"/>
              </w:rPr>
            </w:pPr>
            <w:r>
              <w:rPr>
                <w:rFonts w:ascii="宋体" w:hAnsi="宋体" w:cs="宋体" w:eastAsia="宋体" w:hint="default"/>
                <w:sz w:val="20"/>
                <w:szCs w:val="20"/>
              </w:rPr>
              <w:t>其他符合非经常性损益定义的损益项目</w:t>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5"/>
              <w:jc w:val="right"/>
              <w:rPr>
                <w:rFonts w:ascii="Arial" w:hAnsi="Arial" w:cs="Arial" w:eastAsia="Arial" w:hint="default"/>
                <w:sz w:val="20"/>
                <w:szCs w:val="20"/>
              </w:rPr>
            </w:pPr>
            <w:r>
              <w:rPr>
                <w:rFonts w:ascii="Arial"/>
                <w:spacing w:val="-1"/>
                <w:sz w:val="20"/>
              </w:rPr>
              <w:t>-626,636.57</w:t>
            </w:r>
          </w:p>
        </w:tc>
      </w:tr>
      <w:tr>
        <w:trPr>
          <w:trHeight w:val="273" w:hRule="exact"/>
        </w:trPr>
        <w:tc>
          <w:tcPr>
            <w:tcW w:w="6791" w:type="dxa"/>
            <w:tcBorders>
              <w:top w:val="nil" w:sz="6" w:space="0" w:color="auto"/>
              <w:left w:val="nil" w:sz="6" w:space="0" w:color="auto"/>
              <w:bottom w:val="nil" w:sz="6" w:space="0" w:color="auto"/>
              <w:right w:val="nil" w:sz="6" w:space="0" w:color="auto"/>
            </w:tcBorders>
          </w:tcPr>
          <w:p>
            <w:pPr>
              <w:pStyle w:val="TableParagraph"/>
              <w:spacing w:line="235" w:lineRule="exact"/>
              <w:ind w:left="-1" w:right="602"/>
              <w:jc w:val="center"/>
              <w:rPr>
                <w:rFonts w:ascii="宋体" w:hAnsi="宋体" w:cs="宋体" w:eastAsia="宋体" w:hint="default"/>
                <w:sz w:val="20"/>
                <w:szCs w:val="20"/>
              </w:rPr>
            </w:pPr>
            <w:r>
              <w:rPr>
                <w:rFonts w:ascii="宋体" w:hAnsi="宋体" w:cs="宋体" w:eastAsia="宋体" w:hint="default"/>
                <w:sz w:val="20"/>
                <w:szCs w:val="20"/>
              </w:rPr>
              <w:t>小计</w:t>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5"/>
              <w:jc w:val="right"/>
              <w:rPr>
                <w:rFonts w:ascii="Arial" w:hAnsi="Arial" w:cs="Arial" w:eastAsia="Arial" w:hint="default"/>
                <w:sz w:val="20"/>
                <w:szCs w:val="20"/>
              </w:rPr>
            </w:pPr>
            <w:r>
              <w:rPr>
                <w:rFonts w:ascii="Arial"/>
                <w:spacing w:val="-1"/>
                <w:sz w:val="20"/>
              </w:rPr>
              <w:t>-195,250.40</w:t>
            </w:r>
          </w:p>
        </w:tc>
      </w:tr>
      <w:tr>
        <w:trPr>
          <w:trHeight w:val="269" w:hRule="exact"/>
        </w:trPr>
        <w:tc>
          <w:tcPr>
            <w:tcW w:w="6791" w:type="dxa"/>
            <w:tcBorders>
              <w:top w:val="nil" w:sz="6" w:space="0" w:color="auto"/>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20"/>
                <w:szCs w:val="20"/>
              </w:rPr>
            </w:pPr>
            <w:r>
              <w:rPr>
                <w:rFonts w:ascii="宋体" w:hAnsi="宋体" w:cs="宋体" w:eastAsia="宋体" w:hint="default"/>
                <w:sz w:val="20"/>
                <w:szCs w:val="20"/>
              </w:rPr>
              <w:t>减：所得税影响额</w:t>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6"/>
              <w:jc w:val="right"/>
              <w:rPr>
                <w:rFonts w:ascii="Arial" w:hAnsi="Arial" w:cs="Arial" w:eastAsia="Arial" w:hint="default"/>
                <w:sz w:val="20"/>
                <w:szCs w:val="20"/>
              </w:rPr>
            </w:pPr>
            <w:r>
              <w:rPr>
                <w:rFonts w:ascii="Arial"/>
                <w:spacing w:val="-1"/>
                <w:sz w:val="20"/>
              </w:rPr>
              <w:t>6,392.23</w:t>
            </w:r>
            <w:r>
              <w:rPr>
                <w:rFonts w:ascii="Arial"/>
                <w:sz w:val="20"/>
              </w:rPr>
            </w:r>
          </w:p>
        </w:tc>
      </w:tr>
      <w:tr>
        <w:trPr>
          <w:trHeight w:val="272" w:hRule="exact"/>
        </w:trPr>
        <w:tc>
          <w:tcPr>
            <w:tcW w:w="6791" w:type="dxa"/>
            <w:tcBorders>
              <w:top w:val="nil" w:sz="6" w:space="0" w:color="auto"/>
              <w:left w:val="nil" w:sz="6" w:space="0" w:color="auto"/>
              <w:bottom w:val="nil" w:sz="6" w:space="0" w:color="auto"/>
              <w:right w:val="nil" w:sz="6" w:space="0" w:color="auto"/>
            </w:tcBorders>
          </w:tcPr>
          <w:p>
            <w:pPr>
              <w:pStyle w:val="TableParagraph"/>
              <w:spacing w:line="231" w:lineRule="exact"/>
              <w:ind w:left="522" w:right="0"/>
              <w:jc w:val="left"/>
              <w:rPr>
                <w:rFonts w:ascii="宋体" w:hAnsi="宋体" w:cs="宋体" w:eastAsia="宋体" w:hint="default"/>
                <w:sz w:val="20"/>
                <w:szCs w:val="20"/>
              </w:rPr>
            </w:pPr>
            <w:r>
              <w:rPr>
                <w:rFonts w:ascii="宋体" w:hAnsi="宋体" w:cs="宋体" w:eastAsia="宋体" w:hint="default"/>
                <w:sz w:val="20"/>
                <w:szCs w:val="20"/>
              </w:rPr>
              <w:t>少数股东损益影响额</w:t>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6"/>
              <w:jc w:val="right"/>
              <w:rPr>
                <w:rFonts w:ascii="Arial" w:hAnsi="Arial" w:cs="Arial" w:eastAsia="Arial" w:hint="default"/>
                <w:sz w:val="20"/>
                <w:szCs w:val="20"/>
              </w:rPr>
            </w:pPr>
            <w:r>
              <w:rPr>
                <w:rFonts w:ascii="Arial"/>
                <w:spacing w:val="-1"/>
                <w:sz w:val="20"/>
              </w:rPr>
              <w:t>16,299.98</w:t>
            </w:r>
          </w:p>
        </w:tc>
      </w:tr>
      <w:tr>
        <w:trPr>
          <w:trHeight w:val="292" w:hRule="exact"/>
        </w:trPr>
        <w:tc>
          <w:tcPr>
            <w:tcW w:w="6791" w:type="dxa"/>
            <w:tcBorders>
              <w:top w:val="nil" w:sz="6" w:space="0" w:color="auto"/>
              <w:left w:val="nil" w:sz="6" w:space="0" w:color="auto"/>
              <w:bottom w:val="single" w:sz="17" w:space="0" w:color="000000"/>
              <w:right w:val="nil" w:sz="6" w:space="0" w:color="auto"/>
            </w:tcBorders>
          </w:tcPr>
          <w:p>
            <w:pPr>
              <w:pStyle w:val="TableParagraph"/>
              <w:spacing w:line="234" w:lineRule="exact"/>
              <w:ind w:right="603"/>
              <w:jc w:val="center"/>
              <w:rPr>
                <w:rFonts w:ascii="宋体" w:hAnsi="宋体" w:cs="宋体" w:eastAsia="宋体" w:hint="default"/>
                <w:sz w:val="20"/>
                <w:szCs w:val="20"/>
              </w:rPr>
            </w:pPr>
            <w:r>
              <w:rPr>
                <w:rFonts w:ascii="宋体" w:hAnsi="宋体" w:cs="宋体" w:eastAsia="宋体" w:hint="default"/>
                <w:b/>
                <w:bCs/>
                <w:sz w:val="20"/>
                <w:szCs w:val="20"/>
              </w:rPr>
              <w:t>非经常性损益净额</w:t>
            </w:r>
            <w:r>
              <w:rPr>
                <w:rFonts w:ascii="宋体" w:hAnsi="宋体" w:cs="宋体" w:eastAsia="宋体" w:hint="default"/>
                <w:sz w:val="20"/>
                <w:szCs w:val="20"/>
              </w:rPr>
            </w:r>
          </w:p>
        </w:tc>
        <w:tc>
          <w:tcPr>
            <w:tcW w:w="1901" w:type="dxa"/>
            <w:tcBorders>
              <w:top w:val="nil" w:sz="6" w:space="0" w:color="auto"/>
              <w:left w:val="nil" w:sz="6" w:space="0" w:color="auto"/>
              <w:bottom w:val="single" w:sz="17" w:space="0" w:color="000000"/>
              <w:right w:val="nil" w:sz="6" w:space="0" w:color="auto"/>
            </w:tcBorders>
          </w:tcPr>
          <w:p>
            <w:pPr>
              <w:pStyle w:val="TableParagraph"/>
              <w:spacing w:line="240" w:lineRule="auto" w:before="15"/>
              <w:ind w:right="105"/>
              <w:jc w:val="right"/>
              <w:rPr>
                <w:rFonts w:ascii="Arial" w:hAnsi="Arial" w:cs="Arial" w:eastAsia="Arial" w:hint="default"/>
                <w:sz w:val="20"/>
                <w:szCs w:val="20"/>
              </w:rPr>
            </w:pPr>
            <w:r>
              <w:rPr>
                <w:rFonts w:ascii="Arial"/>
                <w:spacing w:val="-1"/>
                <w:sz w:val="20"/>
              </w:rPr>
              <w:t>-217,942.61</w:t>
            </w:r>
          </w:p>
        </w:tc>
      </w:tr>
    </w:tbl>
    <w:p>
      <w:pPr>
        <w:spacing w:before="59"/>
        <w:ind w:left="620" w:right="567" w:firstLine="0"/>
        <w:jc w:val="left"/>
        <w:rPr>
          <w:rFonts w:ascii="宋体" w:hAnsi="宋体" w:cs="宋体" w:eastAsia="宋体" w:hint="default"/>
          <w:sz w:val="24"/>
          <w:szCs w:val="24"/>
        </w:rPr>
      </w:pPr>
      <w:r>
        <w:rPr/>
        <w:pict>
          <v:shape style="position:absolute;margin-left:96.000015pt;margin-top:-274.514343pt;width:435.840048pt;height:271.26pt;mso-position-horizontal-relative:page;mso-position-vertical-relative:paragraph;z-index:-611272" type="#_x0000_t75" stroked="false">
            <v:imagedata r:id="rId315" o:title=""/>
          </v:shape>
        </w:pict>
      </w:r>
      <w:r>
        <w:rPr>
          <w:rFonts w:ascii="Arial" w:hAnsi="Arial" w:cs="Arial" w:eastAsia="Arial" w:hint="default"/>
          <w:b/>
          <w:bCs/>
          <w:sz w:val="24"/>
          <w:szCs w:val="24"/>
        </w:rPr>
        <w:t>2. </w:t>
      </w:r>
      <w:r>
        <w:rPr>
          <w:rFonts w:ascii="Arial" w:hAnsi="Arial" w:cs="Arial" w:eastAsia="Arial" w:hint="default"/>
          <w:b/>
          <w:bCs/>
          <w:spacing w:val="12"/>
          <w:sz w:val="24"/>
          <w:szCs w:val="24"/>
        </w:rPr>
        <w:t> </w:t>
      </w:r>
      <w:r>
        <w:rPr>
          <w:rFonts w:ascii="宋体" w:hAnsi="宋体" w:cs="宋体" w:eastAsia="宋体" w:hint="default"/>
          <w:b/>
          <w:bCs/>
          <w:sz w:val="24"/>
          <w:szCs w:val="24"/>
        </w:rPr>
        <w:t>净资产收益率和每股收益</w:t>
      </w:r>
      <w:r>
        <w:rPr>
          <w:rFonts w:ascii="宋体" w:hAnsi="宋体" w:cs="宋体" w:eastAsia="宋体" w:hint="default"/>
          <w:sz w:val="24"/>
          <w:szCs w:val="24"/>
        </w:rPr>
      </w:r>
    </w:p>
    <w:p>
      <w:pPr>
        <w:spacing w:line="357" w:lineRule="auto" w:before="137"/>
        <w:ind w:left="137" w:right="992" w:firstLine="480"/>
        <w:jc w:val="both"/>
        <w:rPr>
          <w:rFonts w:ascii="宋体" w:hAnsi="宋体" w:cs="宋体" w:eastAsia="宋体" w:hint="default"/>
          <w:sz w:val="24"/>
          <w:szCs w:val="24"/>
        </w:rPr>
      </w:pPr>
      <w:r>
        <w:rPr>
          <w:rFonts w:ascii="宋体" w:hAnsi="宋体" w:cs="宋体" w:eastAsia="宋体" w:hint="default"/>
          <w:spacing w:val="-4"/>
          <w:sz w:val="24"/>
          <w:szCs w:val="24"/>
        </w:rPr>
        <w:t>按照中国证监会《公开发行证券公司信息披露编报规则第</w:t>
      </w:r>
      <w:r>
        <w:rPr>
          <w:rFonts w:ascii="宋体" w:hAnsi="宋体" w:cs="宋体" w:eastAsia="宋体" w:hint="default"/>
          <w:spacing w:val="-55"/>
          <w:sz w:val="24"/>
          <w:szCs w:val="24"/>
        </w:rPr>
        <w:t> </w:t>
      </w:r>
      <w:r>
        <w:rPr>
          <w:rFonts w:ascii="宋体" w:hAnsi="宋体" w:cs="宋体" w:eastAsia="宋体" w:hint="default"/>
          <w:sz w:val="24"/>
          <w:szCs w:val="24"/>
        </w:rPr>
        <w:t>9</w:t>
      </w:r>
      <w:r>
        <w:rPr>
          <w:rFonts w:ascii="宋体" w:hAnsi="宋体" w:cs="宋体" w:eastAsia="宋体" w:hint="default"/>
          <w:spacing w:val="-55"/>
          <w:sz w:val="24"/>
          <w:szCs w:val="24"/>
        </w:rPr>
        <w:t> </w:t>
      </w:r>
      <w:r>
        <w:rPr>
          <w:rFonts w:ascii="宋体" w:hAnsi="宋体" w:cs="宋体" w:eastAsia="宋体" w:hint="default"/>
          <w:sz w:val="24"/>
          <w:szCs w:val="24"/>
        </w:rPr>
        <w:t>号―净资产收益</w:t>
      </w:r>
      <w:r>
        <w:rPr>
          <w:rFonts w:ascii="宋体" w:hAnsi="宋体" w:cs="宋体" w:eastAsia="宋体" w:hint="default"/>
          <w:sz w:val="24"/>
          <w:szCs w:val="24"/>
        </w:rPr>
        <w:t> 率和每股收益的计算及披露（2010</w:t>
      </w:r>
      <w:r>
        <w:rPr>
          <w:rFonts w:ascii="宋体" w:hAnsi="宋体" w:cs="宋体" w:eastAsia="宋体" w:hint="default"/>
          <w:spacing w:val="-1"/>
          <w:sz w:val="24"/>
          <w:szCs w:val="24"/>
        </w:rPr>
        <w:t> </w:t>
      </w:r>
      <w:r>
        <w:rPr>
          <w:rFonts w:ascii="宋体" w:hAnsi="宋体" w:cs="宋体" w:eastAsia="宋体" w:hint="default"/>
          <w:sz w:val="24"/>
          <w:szCs w:val="24"/>
        </w:rPr>
        <w:t>年修订）》的要求，本公司净资产收益率及</w:t>
      </w:r>
      <w:r>
        <w:rPr>
          <w:rFonts w:ascii="宋体" w:hAnsi="宋体" w:cs="宋体" w:eastAsia="宋体" w:hint="default"/>
          <w:sz w:val="24"/>
          <w:szCs w:val="24"/>
        </w:rPr>
        <w:t> 每股收益列示如下：</w:t>
      </w:r>
    </w:p>
    <w:p>
      <w:pPr>
        <w:spacing w:before="35"/>
        <w:ind w:left="617" w:right="567" w:firstLine="0"/>
        <w:jc w:val="left"/>
        <w:rPr>
          <w:rFonts w:ascii="宋体" w:hAnsi="宋体" w:cs="宋体" w:eastAsia="宋体" w:hint="default"/>
          <w:sz w:val="24"/>
          <w:szCs w:val="24"/>
        </w:rPr>
      </w:pPr>
      <w:r>
        <w:rPr/>
        <w:pict>
          <v:group style="position:absolute;margin-left:95.879997pt;margin-top:27.045927pt;width:453.75pt;height:83.3pt;mso-position-horizontal-relative:page;mso-position-vertical-relative:paragraph;z-index:-611128" coordorigin="1918,541" coordsize="9075,1666">
            <v:group style="position:absolute;left:1946;top:548;width:4691;height:2" coordorigin="1946,548" coordsize="4691,2">
              <v:shape style="position:absolute;left:1946;top:548;width:4691;height:2" coordorigin="1946,548" coordsize="4691,0" path="m1946,548l6637,548e" filled="false" stroked="true" strokeweight=".72pt" strokecolor="#000000">
                <v:path arrowok="t"/>
              </v:shape>
            </v:group>
            <v:group style="position:absolute;left:1946;top:577;width:4691;height:2" coordorigin="1946,577" coordsize="4691,2">
              <v:shape style="position:absolute;left:1946;top:577;width:4691;height:2" coordorigin="1946,577" coordsize="4691,0" path="m1946,577l6637,577e" filled="false" stroked="true" strokeweight=".72pt" strokecolor="#000000">
                <v:path arrowok="t"/>
              </v:shape>
              <v:shape style="position:absolute;left:6637;top:584;width:10;height:2" type="#_x0000_t75" stroked="false">
                <v:imagedata r:id="rId63" o:title=""/>
              </v:shape>
            </v:group>
            <v:group style="position:absolute;left:6637;top:548;width:44;height:2" coordorigin="6637,548" coordsize="44,2">
              <v:shape style="position:absolute;left:6637;top:548;width:44;height:2" coordorigin="6637,548" coordsize="44,0" path="m6637,548l6680,548e" filled="false" stroked="true" strokeweight=".72pt" strokecolor="#000000">
                <v:path arrowok="t"/>
              </v:shape>
            </v:group>
            <v:group style="position:absolute;left:6637;top:577;width:44;height:2" coordorigin="6637,577" coordsize="44,2">
              <v:shape style="position:absolute;left:6637;top:577;width:44;height:2" coordorigin="6637,577" coordsize="44,0" path="m6637,577l6680,577e" filled="false" stroked="true" strokeweight=".72pt" strokecolor="#000000">
                <v:path arrowok="t"/>
              </v:shape>
            </v:group>
            <v:group style="position:absolute;left:6680;top:548;width:1367;height:2" coordorigin="6680,548" coordsize="1367,2">
              <v:shape style="position:absolute;left:6680;top:548;width:1367;height:2" coordorigin="6680,548" coordsize="1367,0" path="m6680,548l8047,548e" filled="false" stroked="true" strokeweight=".72pt" strokecolor="#000000">
                <v:path arrowok="t"/>
              </v:shape>
            </v:group>
            <v:group style="position:absolute;left:6680;top:577;width:1367;height:2" coordorigin="6680,577" coordsize="1367,2">
              <v:shape style="position:absolute;left:6680;top:577;width:1367;height:2" coordorigin="6680,577" coordsize="1367,0" path="m6680,577l8047,577e" filled="false" stroked="true" strokeweight=".72pt" strokecolor="#000000">
                <v:path arrowok="t"/>
              </v:shape>
              <v:shape style="position:absolute;left:8047;top:584;width:10;height:2" type="#_x0000_t75" stroked="false">
                <v:imagedata r:id="rId63" o:title=""/>
              </v:shape>
            </v:group>
            <v:group style="position:absolute;left:8047;top:548;width:44;height:2" coordorigin="8047,548" coordsize="44,2">
              <v:shape style="position:absolute;left:8047;top:548;width:44;height:2" coordorigin="8047,548" coordsize="44,0" path="m8047,548l8090,548e" filled="false" stroked="true" strokeweight=".72pt" strokecolor="#000000">
                <v:path arrowok="t"/>
              </v:shape>
            </v:group>
            <v:group style="position:absolute;left:8047;top:577;width:44;height:2" coordorigin="8047,577" coordsize="44,2">
              <v:shape style="position:absolute;left:8047;top:577;width:44;height:2" coordorigin="8047,577" coordsize="44,0" path="m8047,577l8090,577e" filled="false" stroked="true" strokeweight=".72pt" strokecolor="#000000">
                <v:path arrowok="t"/>
              </v:shape>
            </v:group>
            <v:group style="position:absolute;left:8090;top:548;width:2880;height:2" coordorigin="8090,548" coordsize="2880,2">
              <v:shape style="position:absolute;left:8090;top:548;width:2880;height:2" coordorigin="8090,548" coordsize="2880,0" path="m8090,548l10970,548e" filled="false" stroked="true" strokeweight=".72pt" strokecolor="#000000">
                <v:path arrowok="t"/>
              </v:shape>
            </v:group>
            <v:group style="position:absolute;left:8090;top:577;width:2880;height:2" coordorigin="8090,577" coordsize="2880,2">
              <v:shape style="position:absolute;left:8090;top:577;width:2880;height:2" coordorigin="8090,577" coordsize="2880,0" path="m8090,577l10970,577e" filled="false" stroked="true" strokeweight=".72pt" strokecolor="#000000">
                <v:path arrowok="t"/>
              </v:shape>
              <v:shape style="position:absolute;left:6618;top:567;width:1458;height:307" type="#_x0000_t75" stroked="false">
                <v:imagedata r:id="rId316" o:title=""/>
              </v:shape>
              <v:shape style="position:absolute;left:6620;top:839;width:4369;height:542" type="#_x0000_t75" stroked="false">
                <v:imagedata r:id="rId317" o:title=""/>
              </v:shape>
            </v:group>
            <v:group style="position:absolute;left:1925;top:2199;width:3106;height:2" coordorigin="1925,2199" coordsize="3106,2">
              <v:shape style="position:absolute;left:1925;top:2199;width:3106;height:2" coordorigin="1925,2199" coordsize="3106,0" path="m1925,2199l5030,2199e" filled="false" stroked="true" strokeweight=".72pt" strokecolor="#000000">
                <v:path arrowok="t"/>
              </v:shape>
            </v:group>
            <v:group style="position:absolute;left:1925;top:2171;width:3106;height:2" coordorigin="1925,2171" coordsize="3106,2">
              <v:shape style="position:absolute;left:1925;top:2171;width:3106;height:2" coordorigin="1925,2171" coordsize="3106,0" path="m1925,2171l5030,2171e" filled="false" stroked="true" strokeweight=".72pt" strokecolor="#000000">
                <v:path arrowok="t"/>
              </v:shape>
              <v:shape style="position:absolute;left:1920;top:1345;width:9072;height:838" type="#_x0000_t75" stroked="false">
                <v:imagedata r:id="rId318" o:title=""/>
              </v:shape>
            </v:group>
            <v:group style="position:absolute;left:5030;top:2171;width:44;height:2" coordorigin="5030,2171" coordsize="44,2">
              <v:shape style="position:absolute;left:5030;top:2171;width:44;height:2" coordorigin="5030,2171" coordsize="44,0" path="m5030,2171l5074,2171e" filled="false" stroked="true" strokeweight=".72pt" strokecolor="#000000">
                <v:path arrowok="t"/>
              </v:shape>
            </v:group>
            <v:group style="position:absolute;left:5030;top:2199;width:1607;height:2" coordorigin="5030,2199" coordsize="1607,2">
              <v:shape style="position:absolute;left:5030;top:2199;width:1607;height:2" coordorigin="5030,2199" coordsize="1607,0" path="m5030,2199l6637,2199e" filled="false" stroked="true" strokeweight=".72pt" strokecolor="#000000">
                <v:path arrowok="t"/>
              </v:shape>
            </v:group>
            <v:group style="position:absolute;left:5074;top:2171;width:1564;height:2" coordorigin="5074,2171" coordsize="1564,2">
              <v:shape style="position:absolute;left:5074;top:2171;width:1564;height:2" coordorigin="5074,2171" coordsize="1564,0" path="m5074,2171l6637,2171e" filled="false" stroked="true" strokeweight=".72pt" strokecolor="#000000">
                <v:path arrowok="t"/>
              </v:shape>
              <v:shape style="position:absolute;left:6618;top:1623;width:48;height:559" type="#_x0000_t75" stroked="false">
                <v:imagedata r:id="rId319" o:title=""/>
              </v:shape>
            </v:group>
            <v:group style="position:absolute;left:6637;top:2171;width:44;height:2" coordorigin="6637,2171" coordsize="44,2">
              <v:shape style="position:absolute;left:6637;top:2171;width:44;height:2" coordorigin="6637,2171" coordsize="44,0" path="m6637,2171l6680,2171e" filled="false" stroked="true" strokeweight=".72pt" strokecolor="#000000">
                <v:path arrowok="t"/>
              </v:shape>
            </v:group>
            <v:group style="position:absolute;left:6637;top:2199;width:1410;height:2" coordorigin="6637,2199" coordsize="1410,2">
              <v:shape style="position:absolute;left:6637;top:2199;width:1410;height:2" coordorigin="6637,2199" coordsize="1410,0" path="m6637,2199l8047,2199e" filled="false" stroked="true" strokeweight=".72pt" strokecolor="#000000">
                <v:path arrowok="t"/>
              </v:shape>
            </v:group>
            <v:group style="position:absolute;left:6680;top:2171;width:1367;height:2" coordorigin="6680,2171" coordsize="1367,2">
              <v:shape style="position:absolute;left:6680;top:2171;width:1367;height:2" coordorigin="6680,2171" coordsize="1367,0" path="m6680,2171l8047,2171e" filled="false" stroked="true" strokeweight=".72pt" strokecolor="#000000">
                <v:path arrowok="t"/>
              </v:shape>
              <v:shape style="position:absolute;left:8028;top:1623;width:48;height:559" type="#_x0000_t75" stroked="false">
                <v:imagedata r:id="rId319" o:title=""/>
              </v:shape>
            </v:group>
            <v:group style="position:absolute;left:8047;top:2171;width:44;height:2" coordorigin="8047,2171" coordsize="44,2">
              <v:shape style="position:absolute;left:8047;top:2171;width:44;height:2" coordorigin="8047,2171" coordsize="44,0" path="m8047,2171l8090,2171e" filled="false" stroked="true" strokeweight=".72pt" strokecolor="#000000">
                <v:path arrowok="t"/>
              </v:shape>
            </v:group>
            <v:group style="position:absolute;left:8047;top:2199;width:1496;height:2" coordorigin="8047,2199" coordsize="1496,2">
              <v:shape style="position:absolute;left:8047;top:2199;width:1496;height:2" coordorigin="8047,2199" coordsize="1496,0" path="m8047,2199l9542,2199e" filled="false" stroked="true" strokeweight=".72pt" strokecolor="#000000">
                <v:path arrowok="t"/>
              </v:shape>
            </v:group>
            <v:group style="position:absolute;left:8090;top:2171;width:1452;height:2" coordorigin="8090,2171" coordsize="1452,2">
              <v:shape style="position:absolute;left:8090;top:2171;width:1452;height:2" coordorigin="8090,2171" coordsize="1452,0" path="m8090,2171l9542,2171e" filled="false" stroked="true" strokeweight=".72pt" strokecolor="#000000">
                <v:path arrowok="t"/>
              </v:shape>
              <v:shape style="position:absolute;left:9523;top:1623;width:48;height:559" type="#_x0000_t75" stroked="false">
                <v:imagedata r:id="rId320" o:title=""/>
              </v:shape>
            </v:group>
            <v:group style="position:absolute;left:9542;top:2171;width:44;height:2" coordorigin="9542,2171" coordsize="44,2">
              <v:shape style="position:absolute;left:9542;top:2171;width:44;height:2" coordorigin="9542,2171" coordsize="44,0" path="m9542,2171l9586,2171e" filled="false" stroked="true" strokeweight=".72pt" strokecolor="#000000">
                <v:path arrowok="t"/>
              </v:shape>
            </v:group>
            <v:group style="position:absolute;left:9542;top:2199;width:1436;height:2" coordorigin="9542,2199" coordsize="1436,2">
              <v:shape style="position:absolute;left:9542;top:2199;width:1436;height:2" coordorigin="9542,2199" coordsize="1436,0" path="m9542,2199l10978,2199e" filled="false" stroked="true" strokeweight=".72pt" strokecolor="#000000">
                <v:path arrowok="t"/>
              </v:shape>
            </v:group>
            <v:group style="position:absolute;left:9586;top:2171;width:1392;height:2" coordorigin="9586,2171" coordsize="1392,2">
              <v:shape style="position:absolute;left:9586;top:2171;width:1392;height:2" coordorigin="9586,2171" coordsize="1392,0" path="m9586,2171l10978,2171e" filled="false" stroked="true" strokeweight=".72pt" strokecolor="#000000">
                <v:path arrowok="t"/>
              </v:shape>
              <v:shape style="position:absolute;left:3790;top:852;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报告期利润</w:t>
                      </w:r>
                    </w:p>
                  </w:txbxContent>
                </v:textbox>
                <w10:wrap type="none"/>
              </v:shape>
              <v:shape style="position:absolute;left:6847;top:616;width:10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加权平均净</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资产收益率</w:t>
                      </w:r>
                    </w:p>
                  </w:txbxContent>
                </v:textbox>
                <w10:wrap type="none"/>
              </v:shape>
              <v:shape style="position:absolute;left:9114;top:62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每股收益</w:t>
                      </w:r>
                    </w:p>
                  </w:txbxContent>
                </v:textbox>
                <w10:wrap type="none"/>
              </v:shape>
              <v:shape style="position:absolute;left:10462;top:1031;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收益</w:t>
                      </w:r>
                    </w:p>
                  </w:txbxContent>
                </v:textbox>
                <w10:wrap type="none"/>
              </v:shape>
              <v:shape style="position:absolute;left:2047;top:1403;width:2801;height:72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归属于公司普通股股东的净利润</w:t>
                      </w:r>
                    </w:p>
                    <w:p>
                      <w:pPr>
                        <w:spacing w:line="260" w:lineRule="exact" w:before="32"/>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扣除非经常性损益后归属于公司</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普通股股东的净利润</w:t>
                      </w:r>
                    </w:p>
                  </w:txbxContent>
                </v:textbox>
                <w10:wrap type="none"/>
              </v:shape>
            </v:group>
            <w10:wrap type="none"/>
          </v:group>
        </w:pict>
      </w:r>
      <w:r>
        <w:rPr>
          <w:rFonts w:ascii="Arial" w:hAnsi="Arial" w:cs="Arial" w:eastAsia="Arial" w:hint="default"/>
          <w:sz w:val="24"/>
          <w:szCs w:val="24"/>
        </w:rPr>
        <w:t>(1)  </w:t>
      </w:r>
      <w:r>
        <w:rPr>
          <w:rFonts w:ascii="宋体" w:hAnsi="宋体" w:cs="宋体" w:eastAsia="宋体" w:hint="default"/>
          <w:sz w:val="24"/>
          <w:szCs w:val="24"/>
        </w:rPr>
        <w:t>2010</w:t>
      </w:r>
      <w:r>
        <w:rPr>
          <w:rFonts w:ascii="宋体" w:hAnsi="宋体" w:cs="宋体" w:eastAsia="宋体" w:hint="default"/>
          <w:spacing w:val="-78"/>
          <w:sz w:val="24"/>
          <w:szCs w:val="24"/>
        </w:rPr>
        <w:t> </w:t>
      </w:r>
      <w:r>
        <w:rPr>
          <w:rFonts w:ascii="宋体" w:hAnsi="宋体" w:cs="宋体" w:eastAsia="宋体" w:hint="default"/>
          <w:sz w:val="24"/>
          <w:szCs w:val="24"/>
        </w:rPr>
        <w:t>年度</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tbl>
      <w:tblPr>
        <w:tblW w:w="0" w:type="auto"/>
        <w:jc w:val="left"/>
        <w:tblInd w:w="3448" w:type="dxa"/>
        <w:tblLayout w:type="fixed"/>
        <w:tblCellMar>
          <w:top w:w="0" w:type="dxa"/>
          <w:left w:w="0" w:type="dxa"/>
          <w:bottom w:w="0" w:type="dxa"/>
          <w:right w:w="0" w:type="dxa"/>
        </w:tblCellMar>
        <w:tblLook w:val="01E0"/>
      </w:tblPr>
      <w:tblGrid>
        <w:gridCol w:w="1688"/>
        <w:gridCol w:w="1268"/>
        <w:gridCol w:w="1466"/>
        <w:gridCol w:w="1073"/>
      </w:tblGrid>
      <w:tr>
        <w:trPr>
          <w:trHeight w:val="576" w:hRule="exact"/>
        </w:trPr>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5" w:right="0"/>
              <w:jc w:val="left"/>
              <w:rPr>
                <w:rFonts w:ascii="Arial" w:hAnsi="Arial" w:cs="Arial" w:eastAsia="Arial" w:hint="default"/>
                <w:sz w:val="20"/>
                <w:szCs w:val="20"/>
              </w:rPr>
            </w:pPr>
            <w:r>
              <w:rPr>
                <w:rFonts w:ascii="Arial"/>
                <w:sz w:val="20"/>
              </w:rPr>
              <w:t>217,648,251.53</w:t>
            </w:r>
          </w:p>
        </w:tc>
        <w:tc>
          <w:tcPr>
            <w:tcW w:w="1268" w:type="dxa"/>
            <w:tcBorders>
              <w:top w:val="nil" w:sz="6" w:space="0" w:color="auto"/>
              <w:left w:val="nil" w:sz="6" w:space="0" w:color="auto"/>
              <w:bottom w:val="nil" w:sz="6" w:space="0" w:color="auto"/>
              <w:right w:val="nil" w:sz="6" w:space="0" w:color="auto"/>
            </w:tcBorders>
          </w:tcPr>
          <w:p>
            <w:pPr>
              <w:pStyle w:val="TableParagraph"/>
              <w:spacing w:line="215" w:lineRule="exact"/>
              <w:ind w:left="355" w:right="0" w:hanging="94"/>
              <w:jc w:val="left"/>
              <w:rPr>
                <w:rFonts w:ascii="宋体" w:hAnsi="宋体" w:cs="宋体" w:eastAsia="宋体" w:hint="default"/>
                <w:sz w:val="20"/>
                <w:szCs w:val="20"/>
              </w:rPr>
            </w:pP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w:t>
            </w:r>
          </w:p>
          <w:p>
            <w:pPr>
              <w:pStyle w:val="TableParagraph"/>
              <w:spacing w:line="240" w:lineRule="auto" w:before="36"/>
              <w:ind w:left="355" w:right="0"/>
              <w:jc w:val="left"/>
              <w:rPr>
                <w:rFonts w:ascii="Arial" w:hAnsi="Arial" w:cs="Arial" w:eastAsia="Arial" w:hint="default"/>
                <w:sz w:val="20"/>
                <w:szCs w:val="20"/>
              </w:rPr>
            </w:pPr>
            <w:r>
              <w:rPr>
                <w:rFonts w:ascii="Arial"/>
                <w:sz w:val="20"/>
              </w:rPr>
              <w:t>5.92</w:t>
            </w:r>
          </w:p>
        </w:tc>
        <w:tc>
          <w:tcPr>
            <w:tcW w:w="1466" w:type="dxa"/>
            <w:tcBorders>
              <w:top w:val="nil" w:sz="6" w:space="0" w:color="auto"/>
              <w:left w:val="nil" w:sz="6" w:space="0" w:color="auto"/>
              <w:bottom w:val="nil" w:sz="6" w:space="0" w:color="auto"/>
              <w:right w:val="nil" w:sz="6" w:space="0" w:color="auto"/>
            </w:tcBorders>
          </w:tcPr>
          <w:p>
            <w:pPr>
              <w:pStyle w:val="TableParagraph"/>
              <w:spacing w:line="97" w:lineRule="exact"/>
              <w:ind w:left="5" w:right="0"/>
              <w:jc w:val="center"/>
              <w:rPr>
                <w:rFonts w:ascii="宋体" w:hAnsi="宋体" w:cs="宋体" w:eastAsia="宋体" w:hint="default"/>
                <w:sz w:val="20"/>
                <w:szCs w:val="20"/>
              </w:rPr>
            </w:pPr>
            <w:r>
              <w:rPr>
                <w:rFonts w:ascii="宋体" w:hAnsi="宋体" w:cs="宋体" w:eastAsia="宋体" w:hint="default"/>
                <w:sz w:val="20"/>
                <w:szCs w:val="20"/>
              </w:rPr>
              <w:t>基本每股收益</w:t>
            </w:r>
          </w:p>
          <w:p>
            <w:pPr>
              <w:pStyle w:val="TableParagraph"/>
              <w:spacing w:line="240" w:lineRule="auto" w:before="154"/>
              <w:ind w:left="2" w:right="0"/>
              <w:jc w:val="center"/>
              <w:rPr>
                <w:rFonts w:ascii="Arial" w:hAnsi="Arial" w:cs="Arial" w:eastAsia="Arial" w:hint="default"/>
                <w:sz w:val="20"/>
                <w:szCs w:val="20"/>
              </w:rPr>
            </w:pPr>
            <w:r>
              <w:rPr>
                <w:rFonts w:ascii="Arial"/>
                <w:sz w:val="20"/>
              </w:rPr>
              <w:t>0.1394</w:t>
            </w:r>
          </w:p>
        </w:tc>
        <w:tc>
          <w:tcPr>
            <w:tcW w:w="1073" w:type="dxa"/>
            <w:tcBorders>
              <w:top w:val="nil" w:sz="6" w:space="0" w:color="auto"/>
              <w:left w:val="nil" w:sz="6" w:space="0" w:color="auto"/>
              <w:bottom w:val="nil" w:sz="6" w:space="0" w:color="auto"/>
              <w:right w:val="nil" w:sz="6" w:space="0" w:color="auto"/>
            </w:tcBorders>
          </w:tcPr>
          <w:p>
            <w:pPr>
              <w:pStyle w:val="TableParagraph"/>
              <w:spacing w:line="97" w:lineRule="exact"/>
              <w:ind w:left="131" w:right="0"/>
              <w:jc w:val="left"/>
              <w:rPr>
                <w:rFonts w:ascii="宋体" w:hAnsi="宋体" w:cs="宋体" w:eastAsia="宋体" w:hint="default"/>
                <w:sz w:val="20"/>
                <w:szCs w:val="20"/>
              </w:rPr>
            </w:pPr>
            <w:r>
              <w:rPr>
                <w:rFonts w:ascii="宋体" w:hAnsi="宋体" w:cs="宋体" w:eastAsia="宋体" w:hint="default"/>
                <w:sz w:val="20"/>
                <w:szCs w:val="20"/>
              </w:rPr>
              <w:t>稀释每股</w:t>
            </w:r>
          </w:p>
          <w:p>
            <w:pPr>
              <w:pStyle w:val="TableParagraph"/>
              <w:spacing w:line="240" w:lineRule="auto" w:before="154"/>
              <w:ind w:left="424" w:right="0"/>
              <w:jc w:val="left"/>
              <w:rPr>
                <w:rFonts w:ascii="Arial" w:hAnsi="Arial" w:cs="Arial" w:eastAsia="Arial" w:hint="default"/>
                <w:sz w:val="20"/>
                <w:szCs w:val="20"/>
              </w:rPr>
            </w:pPr>
            <w:r>
              <w:rPr>
                <w:rFonts w:ascii="Arial"/>
                <w:sz w:val="20"/>
              </w:rPr>
              <w:t>0.1394</w:t>
            </w:r>
          </w:p>
        </w:tc>
      </w:tr>
      <w:tr>
        <w:trPr>
          <w:trHeight w:val="299" w:hRule="exact"/>
        </w:trPr>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 w:right="0"/>
              <w:jc w:val="left"/>
              <w:rPr>
                <w:rFonts w:ascii="Arial" w:hAnsi="Arial" w:cs="Arial" w:eastAsia="Arial" w:hint="default"/>
                <w:sz w:val="20"/>
                <w:szCs w:val="20"/>
              </w:rPr>
            </w:pPr>
            <w:r>
              <w:rPr>
                <w:rFonts w:ascii="Arial"/>
                <w:sz w:val="20"/>
              </w:rPr>
              <w:t>217,866,194.14</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3"/>
              <w:ind w:left="355" w:right="0"/>
              <w:jc w:val="left"/>
              <w:rPr>
                <w:rFonts w:ascii="Arial" w:hAnsi="Arial" w:cs="Arial" w:eastAsia="Arial" w:hint="default"/>
                <w:sz w:val="20"/>
                <w:szCs w:val="20"/>
              </w:rPr>
            </w:pPr>
            <w:r>
              <w:rPr>
                <w:rFonts w:ascii="Arial"/>
                <w:sz w:val="20"/>
              </w:rPr>
              <w:t>5.93</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73"/>
              <w:ind w:left="427" w:right="0"/>
              <w:jc w:val="left"/>
              <w:rPr>
                <w:rFonts w:ascii="Arial" w:hAnsi="Arial" w:cs="Arial" w:eastAsia="Arial" w:hint="default"/>
                <w:sz w:val="20"/>
                <w:szCs w:val="20"/>
              </w:rPr>
            </w:pPr>
            <w:r>
              <w:rPr>
                <w:rFonts w:ascii="Arial"/>
                <w:sz w:val="20"/>
              </w:rPr>
              <w:t>0.1395</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73"/>
              <w:ind w:left="424" w:right="0"/>
              <w:jc w:val="left"/>
              <w:rPr>
                <w:rFonts w:ascii="Arial" w:hAnsi="Arial" w:cs="Arial" w:eastAsia="Arial" w:hint="default"/>
                <w:sz w:val="20"/>
                <w:szCs w:val="20"/>
              </w:rPr>
            </w:pPr>
            <w:r>
              <w:rPr>
                <w:rFonts w:ascii="Arial"/>
                <w:sz w:val="20"/>
              </w:rPr>
              <w:t>0.1395</w:t>
            </w:r>
          </w:p>
        </w:tc>
      </w:tr>
    </w:tbl>
    <w:p>
      <w:pPr>
        <w:spacing w:line="240" w:lineRule="auto" w:before="4"/>
        <w:rPr>
          <w:rFonts w:ascii="宋体" w:hAnsi="宋体" w:cs="宋体" w:eastAsia="宋体" w:hint="default"/>
          <w:sz w:val="19"/>
          <w:szCs w:val="19"/>
        </w:rPr>
      </w:pPr>
    </w:p>
    <w:p>
      <w:pPr>
        <w:spacing w:before="26"/>
        <w:ind w:left="617" w:right="567" w:firstLine="0"/>
        <w:jc w:val="left"/>
        <w:rPr>
          <w:rFonts w:ascii="宋体" w:hAnsi="宋体" w:cs="宋体" w:eastAsia="宋体" w:hint="default"/>
          <w:sz w:val="24"/>
          <w:szCs w:val="24"/>
        </w:rPr>
      </w:pPr>
      <w:r>
        <w:rPr/>
        <w:pict>
          <v:group style="position:absolute;margin-left:95.879997pt;margin-top:26.595932pt;width:453.6pt;height:83.35pt;mso-position-horizontal-relative:page;mso-position-vertical-relative:paragraph;z-index:-610984" coordorigin="1918,532" coordsize="9072,1667">
            <v:group style="position:absolute;left:1946;top:539;width:4692;height:2" coordorigin="1946,539" coordsize="4692,2">
              <v:shape style="position:absolute;left:1946;top:539;width:4692;height:2" coordorigin="1946,539" coordsize="4692,0" path="m1946,539l6638,539e" filled="false" stroked="true" strokeweight=".72pt" strokecolor="#000000">
                <v:path arrowok="t"/>
              </v:shape>
            </v:group>
            <v:group style="position:absolute;left:1946;top:568;width:4692;height:2" coordorigin="1946,568" coordsize="4692,2">
              <v:shape style="position:absolute;left:1946;top:568;width:4692;height:2" coordorigin="1946,568" coordsize="4692,0" path="m1946,568l6638,568e" filled="false" stroked="true" strokeweight=".72pt" strokecolor="#000000">
                <v:path arrowok="t"/>
              </v:shape>
              <v:shape style="position:absolute;left:6638;top:575;width:10;height:2" type="#_x0000_t75" stroked="false">
                <v:imagedata r:id="rId32" o:title=""/>
              </v:shape>
            </v:group>
            <v:group style="position:absolute;left:6638;top:539;width:44;height:2" coordorigin="6638,539" coordsize="44,2">
              <v:shape style="position:absolute;left:6638;top:539;width:44;height:2" coordorigin="6638,539" coordsize="44,0" path="m6638,539l6682,539e" filled="false" stroked="true" strokeweight=".72pt" strokecolor="#000000">
                <v:path arrowok="t"/>
              </v:shape>
            </v:group>
            <v:group style="position:absolute;left:6638;top:568;width:44;height:2" coordorigin="6638,568" coordsize="44,2">
              <v:shape style="position:absolute;left:6638;top:568;width:44;height:2" coordorigin="6638,568" coordsize="44,0" path="m6638,568l6682,568e" filled="false" stroked="true" strokeweight=".72pt" strokecolor="#000000">
                <v:path arrowok="t"/>
              </v:shape>
            </v:group>
            <v:group style="position:absolute;left:6682;top:539;width:1367;height:2" coordorigin="6682,539" coordsize="1367,2">
              <v:shape style="position:absolute;left:6682;top:539;width:1367;height:2" coordorigin="6682,539" coordsize="1367,0" path="m6682,539l8048,539e" filled="false" stroked="true" strokeweight=".72pt" strokecolor="#000000">
                <v:path arrowok="t"/>
              </v:shape>
            </v:group>
            <v:group style="position:absolute;left:6682;top:568;width:1367;height:2" coordorigin="6682,568" coordsize="1367,2">
              <v:shape style="position:absolute;left:6682;top:568;width:1367;height:2" coordorigin="6682,568" coordsize="1367,0" path="m6682,568l8048,568e" filled="false" stroked="true" strokeweight=".72pt" strokecolor="#000000">
                <v:path arrowok="t"/>
              </v:shape>
              <v:shape style="position:absolute;left:8048;top:575;width:10;height:2" type="#_x0000_t75" stroked="false">
                <v:imagedata r:id="rId32" o:title=""/>
              </v:shape>
            </v:group>
            <v:group style="position:absolute;left:8048;top:539;width:44;height:2" coordorigin="8048,539" coordsize="44,2">
              <v:shape style="position:absolute;left:8048;top:539;width:44;height:2" coordorigin="8048,539" coordsize="44,0" path="m8048,539l8092,539e" filled="false" stroked="true" strokeweight=".72pt" strokecolor="#000000">
                <v:path arrowok="t"/>
              </v:shape>
            </v:group>
            <v:group style="position:absolute;left:8048;top:568;width:44;height:2" coordorigin="8048,568" coordsize="44,2">
              <v:shape style="position:absolute;left:8048;top:568;width:44;height:2" coordorigin="8048,568" coordsize="44,0" path="m8048,568l8092,568e" filled="false" stroked="true" strokeweight=".72pt" strokecolor="#000000">
                <v:path arrowok="t"/>
              </v:shape>
            </v:group>
            <v:group style="position:absolute;left:8092;top:539;width:2879;height:2" coordorigin="8092,539" coordsize="2879,2">
              <v:shape style="position:absolute;left:8092;top:539;width:2879;height:2" coordorigin="8092,539" coordsize="2879,0" path="m8092,539l10970,539e" filled="false" stroked="true" strokeweight=".72pt" strokecolor="#000000">
                <v:path arrowok="t"/>
              </v:shape>
            </v:group>
            <v:group style="position:absolute;left:8092;top:568;width:2879;height:2" coordorigin="8092,568" coordsize="2879,2">
              <v:shape style="position:absolute;left:8092;top:568;width:2879;height:2" coordorigin="8092,568" coordsize="2879,0" path="m8092,568l10970,568e" filled="false" stroked="true" strokeweight=".72pt" strokecolor="#000000">
                <v:path arrowok="t"/>
              </v:shape>
              <v:shape style="position:absolute;left:6619;top:558;width:1458;height:308" type="#_x0000_t75" stroked="false">
                <v:imagedata r:id="rId321" o:title=""/>
              </v:shape>
              <v:shape style="position:absolute;left:6622;top:831;width:4368;height:541" type="#_x0000_t75" stroked="false">
                <v:imagedata r:id="rId322" o:title=""/>
              </v:shape>
            </v:group>
            <v:group style="position:absolute;left:1925;top:2192;width:3106;height:2" coordorigin="1925,2192" coordsize="3106,2">
              <v:shape style="position:absolute;left:1925;top:2192;width:3106;height:2" coordorigin="1925,2192" coordsize="3106,0" path="m1925,2192l5030,2192e" filled="false" stroked="true" strokeweight=".72pt" strokecolor="#000000">
                <v:path arrowok="t"/>
              </v:shape>
            </v:group>
            <v:group style="position:absolute;left:1925;top:2163;width:3106;height:2" coordorigin="1925,2163" coordsize="3106,2">
              <v:shape style="position:absolute;left:1925;top:2163;width:3106;height:2" coordorigin="1925,2163" coordsize="3106,0" path="m1925,2163l5030,2163e" filled="false" stroked="true" strokeweight=".72pt" strokecolor="#000000">
                <v:path arrowok="t"/>
              </v:shape>
              <v:shape style="position:absolute;left:1920;top:1342;width:9066;height:832" type="#_x0000_t75" stroked="false">
                <v:imagedata r:id="rId323" o:title=""/>
              </v:shape>
            </v:group>
            <v:group style="position:absolute;left:5030;top:2163;width:44;height:2" coordorigin="5030,2163" coordsize="44,2">
              <v:shape style="position:absolute;left:5030;top:2163;width:44;height:2" coordorigin="5030,2163" coordsize="44,0" path="m5030,2163l5074,2163e" filled="false" stroked="true" strokeweight=".72pt" strokecolor="#000000">
                <v:path arrowok="t"/>
              </v:shape>
            </v:group>
            <v:group style="position:absolute;left:5030;top:2192;width:1608;height:2" coordorigin="5030,2192" coordsize="1608,2">
              <v:shape style="position:absolute;left:5030;top:2192;width:1608;height:2" coordorigin="5030,2192" coordsize="1608,0" path="m5030,2192l6638,2192e" filled="false" stroked="true" strokeweight=".72pt" strokecolor="#000000">
                <v:path arrowok="t"/>
              </v:shape>
            </v:group>
            <v:group style="position:absolute;left:5074;top:2163;width:1565;height:2" coordorigin="5074,2163" coordsize="1565,2">
              <v:shape style="position:absolute;left:5074;top:2163;width:1565;height:2" coordorigin="5074,2163" coordsize="1565,0" path="m5074,2163l6638,2163e" filled="false" stroked="true" strokeweight=".72pt" strokecolor="#000000">
                <v:path arrowok="t"/>
              </v:shape>
              <v:shape style="position:absolute;left:6619;top:1616;width:48;height:559" type="#_x0000_t75" stroked="false">
                <v:imagedata r:id="rId324" o:title=""/>
              </v:shape>
            </v:group>
            <v:group style="position:absolute;left:6638;top:2163;width:44;height:2" coordorigin="6638,2163" coordsize="44,2">
              <v:shape style="position:absolute;left:6638;top:2163;width:44;height:2" coordorigin="6638,2163" coordsize="44,0" path="m6638,2163l6682,2163e" filled="false" stroked="true" strokeweight=".72pt" strokecolor="#000000">
                <v:path arrowok="t"/>
              </v:shape>
            </v:group>
            <v:group style="position:absolute;left:6638;top:2192;width:1410;height:2" coordorigin="6638,2192" coordsize="1410,2">
              <v:shape style="position:absolute;left:6638;top:2192;width:1410;height:2" coordorigin="6638,2192" coordsize="1410,0" path="m6638,2192l8048,2192e" filled="false" stroked="true" strokeweight=".72pt" strokecolor="#000000">
                <v:path arrowok="t"/>
              </v:shape>
            </v:group>
            <v:group style="position:absolute;left:6682;top:2163;width:1367;height:2" coordorigin="6682,2163" coordsize="1367,2">
              <v:shape style="position:absolute;left:6682;top:2163;width:1367;height:2" coordorigin="6682,2163" coordsize="1367,0" path="m6682,2163l8048,2163e" filled="false" stroked="true" strokeweight=".72pt" strokecolor="#000000">
                <v:path arrowok="t"/>
              </v:shape>
              <v:shape style="position:absolute;left:8029;top:1616;width:48;height:559" type="#_x0000_t75" stroked="false">
                <v:imagedata r:id="rId324" o:title=""/>
              </v:shape>
            </v:group>
            <v:group style="position:absolute;left:8048;top:2163;width:44;height:2" coordorigin="8048,2163" coordsize="44,2">
              <v:shape style="position:absolute;left:8048;top:2163;width:44;height:2" coordorigin="8048,2163" coordsize="44,0" path="m8048,2163l8092,2163e" filled="false" stroked="true" strokeweight=".72pt" strokecolor="#000000">
                <v:path arrowok="t"/>
              </v:shape>
            </v:group>
            <v:group style="position:absolute;left:8048;top:2192;width:1494;height:2" coordorigin="8048,2192" coordsize="1494,2">
              <v:shape style="position:absolute;left:8048;top:2192;width:1494;height:2" coordorigin="8048,2192" coordsize="1494,0" path="m8048,2192l9542,2192e" filled="false" stroked="true" strokeweight=".72pt" strokecolor="#000000">
                <v:path arrowok="t"/>
              </v:shape>
            </v:group>
            <v:group style="position:absolute;left:8092;top:2163;width:1451;height:2" coordorigin="8092,2163" coordsize="1451,2">
              <v:shape style="position:absolute;left:8092;top:2163;width:1451;height:2" coordorigin="8092,2163" coordsize="1451,0" path="m8092,2163l9542,2163e" filled="false" stroked="true" strokeweight=".72pt" strokecolor="#000000">
                <v:path arrowok="t"/>
              </v:shape>
              <v:shape style="position:absolute;left:9523;top:1616;width:48;height:559" type="#_x0000_t75" stroked="false">
                <v:imagedata r:id="rId325" o:title=""/>
              </v:shape>
            </v:group>
            <v:group style="position:absolute;left:9542;top:2163;width:44;height:2" coordorigin="9542,2163" coordsize="44,2">
              <v:shape style="position:absolute;left:9542;top:2163;width:44;height:2" coordorigin="9542,2163" coordsize="44,0" path="m9542,2163l9586,2163e" filled="false" stroked="true" strokeweight=".72pt" strokecolor="#000000">
                <v:path arrowok="t"/>
              </v:shape>
            </v:group>
            <v:group style="position:absolute;left:9542;top:2192;width:1436;height:2" coordorigin="9542,2192" coordsize="1436,2">
              <v:shape style="position:absolute;left:9542;top:2192;width:1436;height:2" coordorigin="9542,2192" coordsize="1436,0" path="m9542,2192l10978,2192e" filled="false" stroked="true" strokeweight=".72pt" strokecolor="#000000">
                <v:path arrowok="t"/>
              </v:shape>
            </v:group>
            <v:group style="position:absolute;left:9586;top:2163;width:1392;height:2" coordorigin="9586,2163" coordsize="1392,2">
              <v:shape style="position:absolute;left:9586;top:2163;width:1392;height:2" coordorigin="9586,2163" coordsize="1392,0" path="m9586,2163l10978,2163e" filled="false" stroked="true" strokeweight=".72pt" strokecolor="#000000">
                <v:path arrowok="t"/>
              </v:shape>
              <v:shape style="position:absolute;left:3791;top:843;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报告期利润</w:t>
                      </w:r>
                    </w:p>
                  </w:txbxContent>
                </v:textbox>
                <w10:wrap type="none"/>
              </v:shape>
              <v:shape style="position:absolute;left:6850;top:607;width:1001;height:4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加权平均净</w:t>
                      </w:r>
                    </w:p>
                    <w:p>
                      <w:pPr>
                        <w:spacing w:line="261"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资产收益率</w:t>
                      </w:r>
                    </w:p>
                  </w:txbxContent>
                </v:textbox>
                <w10:wrap type="none"/>
              </v:shape>
              <v:shape style="position:absolute;left:9114;top:612;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每股收益</w:t>
                      </w:r>
                    </w:p>
                  </w:txbxContent>
                </v:textbox>
                <w10:wrap type="none"/>
              </v:shape>
              <v:shape style="position:absolute;left:10462;top:102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收益</w:t>
                      </w:r>
                    </w:p>
                  </w:txbxContent>
                </v:textbox>
                <w10:wrap type="none"/>
              </v:shape>
              <v:shape style="position:absolute;left:2047;top:1394;width:2801;height:73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归属于公司普通股股东的净利润</w:t>
                      </w:r>
                    </w:p>
                    <w:p>
                      <w:pPr>
                        <w:spacing w:line="260" w:lineRule="exact" w:before="34"/>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扣除非经常性损益后归属于公司</w:t>
                      </w:r>
                      <w:r>
                        <w:rPr>
                          <w:rFonts w:ascii="宋体" w:hAnsi="宋体" w:cs="宋体" w:eastAsia="宋体" w:hint="default"/>
                          <w:spacing w:val="-89"/>
                          <w:sz w:val="20"/>
                          <w:szCs w:val="20"/>
                        </w:rPr>
                        <w:t> </w:t>
                      </w:r>
                      <w:r>
                        <w:rPr>
                          <w:rFonts w:ascii="宋体" w:hAnsi="宋体" w:cs="宋体" w:eastAsia="宋体" w:hint="default"/>
                          <w:spacing w:val="-89"/>
                          <w:sz w:val="20"/>
                          <w:szCs w:val="20"/>
                        </w:rPr>
                      </w:r>
                      <w:r>
                        <w:rPr>
                          <w:rFonts w:ascii="宋体" w:hAnsi="宋体" w:cs="宋体" w:eastAsia="宋体" w:hint="default"/>
                          <w:sz w:val="20"/>
                          <w:szCs w:val="20"/>
                        </w:rPr>
                        <w:t>普通股股东的净利润</w:t>
                      </w:r>
                    </w:p>
                  </w:txbxContent>
                </v:textbox>
                <w10:wrap type="none"/>
              </v:shape>
            </v:group>
            <w10:wrap type="none"/>
          </v:group>
        </w:pict>
      </w:r>
      <w:r>
        <w:rPr>
          <w:rFonts w:ascii="Arial" w:hAnsi="Arial" w:cs="Arial" w:eastAsia="Arial" w:hint="default"/>
          <w:sz w:val="24"/>
          <w:szCs w:val="24"/>
        </w:rPr>
        <w:t>(2) </w:t>
      </w:r>
      <w:r>
        <w:rPr>
          <w:rFonts w:ascii="宋体" w:hAnsi="宋体" w:cs="宋体" w:eastAsia="宋体" w:hint="default"/>
          <w:sz w:val="24"/>
          <w:szCs w:val="24"/>
        </w:rPr>
        <w:t>2009</w:t>
      </w:r>
      <w:r>
        <w:rPr>
          <w:rFonts w:ascii="宋体" w:hAnsi="宋体" w:cs="宋体" w:eastAsia="宋体" w:hint="default"/>
          <w:spacing w:val="-66"/>
          <w:sz w:val="24"/>
          <w:szCs w:val="24"/>
        </w:rPr>
        <w:t> </w:t>
      </w:r>
      <w:r>
        <w:rPr>
          <w:rFonts w:ascii="宋体" w:hAnsi="宋体" w:cs="宋体" w:eastAsia="宋体" w:hint="default"/>
          <w:sz w:val="24"/>
          <w:szCs w:val="24"/>
        </w:rPr>
        <w:t>年度</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tbl>
      <w:tblPr>
        <w:tblW w:w="0" w:type="auto"/>
        <w:jc w:val="left"/>
        <w:tblInd w:w="3448" w:type="dxa"/>
        <w:tblLayout w:type="fixed"/>
        <w:tblCellMar>
          <w:top w:w="0" w:type="dxa"/>
          <w:left w:w="0" w:type="dxa"/>
          <w:bottom w:w="0" w:type="dxa"/>
          <w:right w:w="0" w:type="dxa"/>
        </w:tblCellMar>
        <w:tblLook w:val="01E0"/>
      </w:tblPr>
      <w:tblGrid>
        <w:gridCol w:w="1688"/>
        <w:gridCol w:w="1268"/>
        <w:gridCol w:w="1465"/>
        <w:gridCol w:w="1073"/>
      </w:tblGrid>
      <w:tr>
        <w:trPr>
          <w:trHeight w:val="575" w:hRule="exact"/>
        </w:trPr>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5" w:right="0"/>
              <w:jc w:val="left"/>
              <w:rPr>
                <w:rFonts w:ascii="Arial" w:hAnsi="Arial" w:cs="Arial" w:eastAsia="Arial" w:hint="default"/>
                <w:sz w:val="20"/>
                <w:szCs w:val="20"/>
              </w:rPr>
            </w:pPr>
            <w:r>
              <w:rPr>
                <w:rFonts w:ascii="Arial"/>
                <w:sz w:val="20"/>
              </w:rPr>
              <w:t>163,026,584.07</w:t>
            </w:r>
          </w:p>
        </w:tc>
        <w:tc>
          <w:tcPr>
            <w:tcW w:w="1268" w:type="dxa"/>
            <w:tcBorders>
              <w:top w:val="nil" w:sz="6" w:space="0" w:color="auto"/>
              <w:left w:val="nil" w:sz="6" w:space="0" w:color="auto"/>
              <w:bottom w:val="nil" w:sz="6" w:space="0" w:color="auto"/>
              <w:right w:val="nil" w:sz="6" w:space="0" w:color="auto"/>
            </w:tcBorders>
          </w:tcPr>
          <w:p>
            <w:pPr>
              <w:pStyle w:val="TableParagraph"/>
              <w:spacing w:line="215" w:lineRule="exact"/>
              <w:ind w:left="356" w:right="0" w:hanging="94"/>
              <w:jc w:val="left"/>
              <w:rPr>
                <w:rFonts w:ascii="宋体" w:hAnsi="宋体" w:cs="宋体" w:eastAsia="宋体" w:hint="default"/>
                <w:sz w:val="20"/>
                <w:szCs w:val="20"/>
              </w:rPr>
            </w:pPr>
            <w:r>
              <w:rPr>
                <w:rFonts w:ascii="宋体" w:hAnsi="宋体" w:cs="宋体" w:eastAsia="宋体" w:hint="default"/>
                <w:sz w:val="20"/>
                <w:szCs w:val="20"/>
              </w:rPr>
              <w:t>（</w:t>
            </w:r>
            <w:r>
              <w:rPr>
                <w:rFonts w:ascii="Arial" w:hAnsi="Arial" w:cs="Arial" w:eastAsia="Arial" w:hint="default"/>
                <w:sz w:val="20"/>
                <w:szCs w:val="20"/>
              </w:rPr>
              <w:t>%</w:t>
            </w:r>
            <w:r>
              <w:rPr>
                <w:rFonts w:ascii="宋体" w:hAnsi="宋体" w:cs="宋体" w:eastAsia="宋体" w:hint="default"/>
                <w:sz w:val="20"/>
                <w:szCs w:val="20"/>
              </w:rPr>
              <w:t>）</w:t>
            </w:r>
          </w:p>
          <w:p>
            <w:pPr>
              <w:pStyle w:val="TableParagraph"/>
              <w:spacing w:line="240" w:lineRule="auto" w:before="35"/>
              <w:ind w:left="356" w:right="0"/>
              <w:jc w:val="left"/>
              <w:rPr>
                <w:rFonts w:ascii="Arial" w:hAnsi="Arial" w:cs="Arial" w:eastAsia="Arial" w:hint="default"/>
                <w:sz w:val="20"/>
                <w:szCs w:val="20"/>
              </w:rPr>
            </w:pPr>
            <w:r>
              <w:rPr>
                <w:rFonts w:ascii="Arial"/>
                <w:sz w:val="20"/>
              </w:rPr>
              <w:t>5.37</w:t>
            </w:r>
          </w:p>
        </w:tc>
        <w:tc>
          <w:tcPr>
            <w:tcW w:w="1465" w:type="dxa"/>
            <w:tcBorders>
              <w:top w:val="nil" w:sz="6" w:space="0" w:color="auto"/>
              <w:left w:val="nil" w:sz="6" w:space="0" w:color="auto"/>
              <w:bottom w:val="nil" w:sz="6" w:space="0" w:color="auto"/>
              <w:right w:val="nil" w:sz="6" w:space="0" w:color="auto"/>
            </w:tcBorders>
          </w:tcPr>
          <w:p>
            <w:pPr>
              <w:pStyle w:val="TableParagraph"/>
              <w:spacing w:line="97" w:lineRule="exact"/>
              <w:ind w:left="5" w:right="0"/>
              <w:jc w:val="center"/>
              <w:rPr>
                <w:rFonts w:ascii="宋体" w:hAnsi="宋体" w:cs="宋体" w:eastAsia="宋体" w:hint="default"/>
                <w:sz w:val="20"/>
                <w:szCs w:val="20"/>
              </w:rPr>
            </w:pPr>
            <w:r>
              <w:rPr>
                <w:rFonts w:ascii="宋体" w:hAnsi="宋体" w:cs="宋体" w:eastAsia="宋体" w:hint="default"/>
                <w:sz w:val="20"/>
                <w:szCs w:val="20"/>
              </w:rPr>
              <w:t>基本每股收益</w:t>
            </w:r>
          </w:p>
          <w:p>
            <w:pPr>
              <w:pStyle w:val="TableParagraph"/>
              <w:spacing w:line="240" w:lineRule="auto" w:before="153"/>
              <w:ind w:left="2" w:right="0"/>
              <w:jc w:val="center"/>
              <w:rPr>
                <w:rFonts w:ascii="Arial" w:hAnsi="Arial" w:cs="Arial" w:eastAsia="Arial" w:hint="default"/>
                <w:sz w:val="20"/>
                <w:szCs w:val="20"/>
              </w:rPr>
            </w:pPr>
            <w:r>
              <w:rPr>
                <w:rFonts w:ascii="Arial"/>
                <w:sz w:val="20"/>
              </w:rPr>
              <w:t>0.1096</w:t>
            </w:r>
          </w:p>
        </w:tc>
        <w:tc>
          <w:tcPr>
            <w:tcW w:w="1073" w:type="dxa"/>
            <w:tcBorders>
              <w:top w:val="nil" w:sz="6" w:space="0" w:color="auto"/>
              <w:left w:val="nil" w:sz="6" w:space="0" w:color="auto"/>
              <w:bottom w:val="nil" w:sz="6" w:space="0" w:color="auto"/>
              <w:right w:val="nil" w:sz="6" w:space="0" w:color="auto"/>
            </w:tcBorders>
          </w:tcPr>
          <w:p>
            <w:pPr>
              <w:pStyle w:val="TableParagraph"/>
              <w:spacing w:line="97" w:lineRule="exact"/>
              <w:ind w:left="131" w:right="0"/>
              <w:jc w:val="left"/>
              <w:rPr>
                <w:rFonts w:ascii="宋体" w:hAnsi="宋体" w:cs="宋体" w:eastAsia="宋体" w:hint="default"/>
                <w:sz w:val="20"/>
                <w:szCs w:val="20"/>
              </w:rPr>
            </w:pPr>
            <w:r>
              <w:rPr>
                <w:rFonts w:ascii="宋体" w:hAnsi="宋体" w:cs="宋体" w:eastAsia="宋体" w:hint="default"/>
                <w:sz w:val="20"/>
                <w:szCs w:val="20"/>
              </w:rPr>
              <w:t>稀释每股</w:t>
            </w:r>
          </w:p>
          <w:p>
            <w:pPr>
              <w:pStyle w:val="TableParagraph"/>
              <w:spacing w:line="240" w:lineRule="auto" w:before="153"/>
              <w:ind w:left="424" w:right="0"/>
              <w:jc w:val="left"/>
              <w:rPr>
                <w:rFonts w:ascii="Arial" w:hAnsi="Arial" w:cs="Arial" w:eastAsia="Arial" w:hint="default"/>
                <w:sz w:val="20"/>
                <w:szCs w:val="20"/>
              </w:rPr>
            </w:pPr>
            <w:r>
              <w:rPr>
                <w:rFonts w:ascii="Arial"/>
                <w:sz w:val="20"/>
              </w:rPr>
              <w:t>0.1096</w:t>
            </w:r>
          </w:p>
        </w:tc>
      </w:tr>
      <w:tr>
        <w:trPr>
          <w:trHeight w:val="300" w:hRule="exact"/>
        </w:trPr>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 w:right="0"/>
              <w:jc w:val="left"/>
              <w:rPr>
                <w:rFonts w:ascii="Arial" w:hAnsi="Arial" w:cs="Arial" w:eastAsia="Arial" w:hint="default"/>
                <w:sz w:val="20"/>
                <w:szCs w:val="20"/>
              </w:rPr>
            </w:pPr>
            <w:r>
              <w:rPr>
                <w:rFonts w:ascii="Arial"/>
                <w:sz w:val="20"/>
              </w:rPr>
              <w:t>162,619,450.98</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356" w:right="0"/>
              <w:jc w:val="left"/>
              <w:rPr>
                <w:rFonts w:ascii="Arial" w:hAnsi="Arial" w:cs="Arial" w:eastAsia="Arial" w:hint="default"/>
                <w:sz w:val="20"/>
                <w:szCs w:val="20"/>
              </w:rPr>
            </w:pPr>
            <w:r>
              <w:rPr>
                <w:rFonts w:ascii="Arial"/>
                <w:sz w:val="20"/>
              </w:rPr>
              <w:t>5.36</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74"/>
              <w:ind w:left="427" w:right="0"/>
              <w:jc w:val="left"/>
              <w:rPr>
                <w:rFonts w:ascii="Arial" w:hAnsi="Arial" w:cs="Arial" w:eastAsia="Arial" w:hint="default"/>
                <w:sz w:val="20"/>
                <w:szCs w:val="20"/>
              </w:rPr>
            </w:pPr>
            <w:r>
              <w:rPr>
                <w:rFonts w:ascii="Arial"/>
                <w:sz w:val="20"/>
              </w:rPr>
              <w:t>0.1093</w:t>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74"/>
              <w:ind w:left="424" w:right="0"/>
              <w:jc w:val="left"/>
              <w:rPr>
                <w:rFonts w:ascii="Arial" w:hAnsi="Arial" w:cs="Arial" w:eastAsia="Arial" w:hint="default"/>
                <w:sz w:val="20"/>
                <w:szCs w:val="20"/>
              </w:rPr>
            </w:pPr>
            <w:r>
              <w:rPr>
                <w:rFonts w:ascii="Arial"/>
                <w:sz w:val="20"/>
              </w:rPr>
              <w:t>0.1093</w:t>
            </w:r>
          </w:p>
        </w:tc>
      </w:tr>
    </w:tbl>
    <w:p>
      <w:pPr>
        <w:spacing w:line="240" w:lineRule="auto" w:before="4"/>
        <w:rPr>
          <w:rFonts w:ascii="宋体" w:hAnsi="宋体" w:cs="宋体" w:eastAsia="宋体" w:hint="default"/>
          <w:sz w:val="19"/>
          <w:szCs w:val="19"/>
        </w:rPr>
      </w:pPr>
    </w:p>
    <w:p>
      <w:pPr>
        <w:spacing w:line="338" w:lineRule="auto" w:before="26"/>
        <w:ind w:left="617" w:right="567" w:firstLine="2"/>
        <w:jc w:val="left"/>
        <w:rPr>
          <w:rFonts w:ascii="宋体" w:hAnsi="宋体" w:cs="宋体" w:eastAsia="宋体" w:hint="default"/>
          <w:sz w:val="24"/>
          <w:szCs w:val="24"/>
        </w:rPr>
      </w:pPr>
      <w:r>
        <w:rPr>
          <w:rFonts w:ascii="Arial" w:hAnsi="Arial" w:cs="Arial" w:eastAsia="Arial" w:hint="default"/>
          <w:b/>
          <w:bCs/>
          <w:sz w:val="24"/>
          <w:szCs w:val="24"/>
        </w:rPr>
        <w:t>3.</w:t>
      </w:r>
      <w:r>
        <w:rPr>
          <w:rFonts w:ascii="Arial" w:hAnsi="Arial" w:cs="Arial" w:eastAsia="Arial" w:hint="default"/>
          <w:b/>
          <w:bCs/>
          <w:spacing w:val="23"/>
          <w:sz w:val="24"/>
          <w:szCs w:val="24"/>
        </w:rPr>
        <w:t> </w:t>
      </w:r>
      <w:r>
        <w:rPr>
          <w:rFonts w:ascii="宋体" w:hAnsi="宋体" w:cs="宋体" w:eastAsia="宋体" w:hint="default"/>
          <w:b/>
          <w:bCs/>
          <w:sz w:val="24"/>
          <w:szCs w:val="24"/>
        </w:rPr>
        <w:t>金额或变动异常的报表项目</w:t>
      </w:r>
      <w:r>
        <w:rPr>
          <w:rFonts w:ascii="宋体" w:hAnsi="宋体" w:cs="宋体" w:eastAsia="宋体" w:hint="default"/>
          <w:b/>
          <w:bCs/>
          <w:spacing w:val="1"/>
          <w:w w:val="99"/>
          <w:sz w:val="24"/>
          <w:szCs w:val="24"/>
        </w:rPr>
        <w:t> </w:t>
      </w:r>
      <w:r>
        <w:rPr>
          <w:rFonts w:ascii="宋体" w:hAnsi="宋体" w:cs="宋体" w:eastAsia="宋体" w:hint="default"/>
          <w:sz w:val="24"/>
          <w:szCs w:val="24"/>
        </w:rPr>
        <w:t>合并财务报表各项目金额变动幅度超过30%，或占合并财务报表2010年12月</w:t>
      </w:r>
    </w:p>
    <w:p>
      <w:pPr>
        <w:spacing w:line="357" w:lineRule="auto" w:before="54"/>
        <w:ind w:left="137" w:right="567" w:firstLine="0"/>
        <w:jc w:val="left"/>
        <w:rPr>
          <w:rFonts w:ascii="宋体" w:hAnsi="宋体" w:cs="宋体" w:eastAsia="宋体" w:hint="default"/>
          <w:sz w:val="24"/>
          <w:szCs w:val="24"/>
        </w:rPr>
      </w:pPr>
      <w:r>
        <w:rPr>
          <w:rFonts w:ascii="宋体" w:hAnsi="宋体" w:cs="宋体" w:eastAsia="宋体" w:hint="default"/>
          <w:sz w:val="24"/>
          <w:szCs w:val="24"/>
        </w:rPr>
        <w:t>31日资产总额5%或占合并财务报表2010年度利润总额10%以上的主要项目列示如 下：</w:t>
      </w:r>
    </w:p>
    <w:p>
      <w:pPr>
        <w:spacing w:after="0" w:line="357" w:lineRule="auto"/>
        <w:jc w:val="left"/>
        <w:rPr>
          <w:rFonts w:ascii="宋体" w:hAnsi="宋体" w:cs="宋体" w:eastAsia="宋体" w:hint="default"/>
          <w:sz w:val="24"/>
          <w:szCs w:val="24"/>
        </w:rPr>
        <w:sectPr>
          <w:pgSz w:w="11910" w:h="16840"/>
          <w:pgMar w:header="877" w:footer="982" w:top="1100" w:bottom="1180" w:left="1660" w:right="800"/>
        </w:sectPr>
      </w:pPr>
    </w:p>
    <w:p>
      <w:pPr>
        <w:spacing w:line="240" w:lineRule="auto" w:before="7"/>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77" w:footer="982" w:top="1100" w:bottom="1180" w:left="760" w:right="960"/>
        </w:sectPr>
      </w:pPr>
    </w:p>
    <w:p>
      <w:pPr>
        <w:tabs>
          <w:tab w:pos="2304" w:val="left" w:leader="none"/>
          <w:tab w:pos="4069" w:val="left" w:leader="none"/>
          <w:tab w:pos="5820" w:val="left" w:leader="none"/>
        </w:tabs>
        <w:spacing w:before="38"/>
        <w:ind w:left="279" w:right="-19" w:firstLine="0"/>
        <w:jc w:val="left"/>
        <w:rPr>
          <w:rFonts w:ascii="宋体" w:hAnsi="宋体" w:cs="宋体" w:eastAsia="宋体" w:hint="default"/>
          <w:sz w:val="20"/>
          <w:szCs w:val="20"/>
        </w:rPr>
      </w:pPr>
      <w:r>
        <w:rPr/>
        <w:pict>
          <v:group style="position:absolute;margin-left:44.040001pt;margin-top:1.239966pt;width:496.6pt;height:308pt;mso-position-horizontal-relative:page;mso-position-vertical-relative:paragraph;z-index:-610960" coordorigin="881,25" coordsize="9932,6160">
            <v:group style="position:absolute;left:902;top:32;width:1672;height:2" coordorigin="902,32" coordsize="1672,2">
              <v:shape style="position:absolute;left:902;top:32;width:1672;height:2" coordorigin="902,32" coordsize="1672,0" path="m902,32l2574,32e" filled="false" stroked="true" strokeweight=".72pt" strokecolor="#000000">
                <v:path arrowok="t"/>
              </v:shape>
            </v:group>
            <v:group style="position:absolute;left:902;top:61;width:1672;height:2" coordorigin="902,61" coordsize="1672,2">
              <v:shape style="position:absolute;left:902;top:61;width:1672;height:2" coordorigin="902,61" coordsize="1672,0" path="m902,61l2574,61e" filled="false" stroked="true" strokeweight=".72pt" strokecolor="#000000">
                <v:path arrowok="t"/>
              </v:shape>
              <v:shape style="position:absolute;left:2574;top:68;width:10;height:2" type="#_x0000_t75" stroked="false">
                <v:imagedata r:id="rId32" o:title=""/>
              </v:shape>
            </v:group>
            <v:group style="position:absolute;left:2574;top:32;width:44;height:2" coordorigin="2574,32" coordsize="44,2">
              <v:shape style="position:absolute;left:2574;top:32;width:44;height:2" coordorigin="2574,32" coordsize="44,0" path="m2574,32l2617,32e" filled="false" stroked="true" strokeweight=".72pt" strokecolor="#000000">
                <v:path arrowok="t"/>
              </v:shape>
            </v:group>
            <v:group style="position:absolute;left:2574;top:61;width:44;height:2" coordorigin="2574,61" coordsize="44,2">
              <v:shape style="position:absolute;left:2574;top:61;width:44;height:2" coordorigin="2574,61" coordsize="44,0" path="m2574,61l2617,61e" filled="false" stroked="true" strokeweight=".72pt" strokecolor="#000000">
                <v:path arrowok="t"/>
              </v:shape>
            </v:group>
            <v:group style="position:absolute;left:2617;top:32;width:1731;height:2" coordorigin="2617,32" coordsize="1731,2">
              <v:shape style="position:absolute;left:2617;top:32;width:1731;height:2" coordorigin="2617,32" coordsize="1731,0" path="m2617,32l4348,32e" filled="false" stroked="true" strokeweight=".72pt" strokecolor="#000000">
                <v:path arrowok="t"/>
              </v:shape>
            </v:group>
            <v:group style="position:absolute;left:2617;top:61;width:1731;height:2" coordorigin="2617,61" coordsize="1731,2">
              <v:shape style="position:absolute;left:2617;top:61;width:1731;height:2" coordorigin="2617,61" coordsize="1731,0" path="m2617,61l4348,61e" filled="false" stroked="true" strokeweight=".72pt" strokecolor="#000000">
                <v:path arrowok="t"/>
              </v:shape>
              <v:shape style="position:absolute;left:4348;top:68;width:10;height:2" type="#_x0000_t75" stroked="false">
                <v:imagedata r:id="rId32" o:title=""/>
              </v:shape>
            </v:group>
            <v:group style="position:absolute;left:4348;top:32;width:44;height:2" coordorigin="4348,32" coordsize="44,2">
              <v:shape style="position:absolute;left:4348;top:32;width:44;height:2" coordorigin="4348,32" coordsize="44,0" path="m4348,32l4391,32e" filled="false" stroked="true" strokeweight=".72pt" strokecolor="#000000">
                <v:path arrowok="t"/>
              </v:shape>
            </v:group>
            <v:group style="position:absolute;left:4348;top:61;width:44;height:2" coordorigin="4348,61" coordsize="44,2">
              <v:shape style="position:absolute;left:4348;top:61;width:44;height:2" coordorigin="4348,61" coordsize="44,0" path="m4348,61l4391,61e" filled="false" stroked="true" strokeweight=".72pt" strokecolor="#000000">
                <v:path arrowok="t"/>
              </v:shape>
            </v:group>
            <v:group style="position:absolute;left:4391;top:32;width:1716;height:2" coordorigin="4391,32" coordsize="1716,2">
              <v:shape style="position:absolute;left:4391;top:32;width:1716;height:2" coordorigin="4391,32" coordsize="1716,0" path="m4391,32l6107,32e" filled="false" stroked="true" strokeweight=".72pt" strokecolor="#000000">
                <v:path arrowok="t"/>
              </v:shape>
            </v:group>
            <v:group style="position:absolute;left:4391;top:61;width:1716;height:2" coordorigin="4391,61" coordsize="1716,2">
              <v:shape style="position:absolute;left:4391;top:61;width:1716;height:2" coordorigin="4391,61" coordsize="1716,0" path="m4391,61l6107,61e" filled="false" stroked="true" strokeweight=".72pt" strokecolor="#000000">
                <v:path arrowok="t"/>
              </v:shape>
              <v:shape style="position:absolute;left:6107;top:68;width:10;height:2" type="#_x0000_t75" stroked="false">
                <v:imagedata r:id="rId32" o:title=""/>
              </v:shape>
            </v:group>
            <v:group style="position:absolute;left:6107;top:32;width:44;height:2" coordorigin="6107,32" coordsize="44,2">
              <v:shape style="position:absolute;left:6107;top:32;width:44;height:2" coordorigin="6107,32" coordsize="44,0" path="m6107,32l6150,32e" filled="false" stroked="true" strokeweight=".72pt" strokecolor="#000000">
                <v:path arrowok="t"/>
              </v:shape>
            </v:group>
            <v:group style="position:absolute;left:6107;top:61;width:44;height:2" coordorigin="6107,61" coordsize="44,2">
              <v:shape style="position:absolute;left:6107;top:61;width:44;height:2" coordorigin="6107,61" coordsize="44,0" path="m6107,61l6150,61e" filled="false" stroked="true" strokeweight=".72pt" strokecolor="#000000">
                <v:path arrowok="t"/>
              </v:shape>
            </v:group>
            <v:group style="position:absolute;left:6150;top:32;width:1298;height:2" coordorigin="6150,32" coordsize="1298,2">
              <v:shape style="position:absolute;left:6150;top:32;width:1298;height:2" coordorigin="6150,32" coordsize="1298,0" path="m6150,32l7447,32e" filled="false" stroked="true" strokeweight=".72pt" strokecolor="#000000">
                <v:path arrowok="t"/>
              </v:shape>
            </v:group>
            <v:group style="position:absolute;left:6150;top:61;width:1298;height:2" coordorigin="6150,61" coordsize="1298,2">
              <v:shape style="position:absolute;left:6150;top:61;width:1298;height:2" coordorigin="6150,61" coordsize="1298,0" path="m6150,61l7447,61e" filled="false" stroked="true" strokeweight=".72pt" strokecolor="#000000">
                <v:path arrowok="t"/>
              </v:shape>
              <v:shape style="position:absolute;left:7447;top:68;width:10;height:2" type="#_x0000_t75" stroked="false">
                <v:imagedata r:id="rId32" o:title=""/>
              </v:shape>
            </v:group>
            <v:group style="position:absolute;left:7447;top:32;width:44;height:2" coordorigin="7447,32" coordsize="44,2">
              <v:shape style="position:absolute;left:7447;top:32;width:44;height:2" coordorigin="7447,32" coordsize="44,0" path="m7447,32l7490,32e" filled="false" stroked="true" strokeweight=".72pt" strokecolor="#000000">
                <v:path arrowok="t"/>
              </v:shape>
            </v:group>
            <v:group style="position:absolute;left:7447;top:61;width:44;height:2" coordorigin="7447,61" coordsize="44,2">
              <v:shape style="position:absolute;left:7447;top:61;width:44;height:2" coordorigin="7447,61" coordsize="44,0" path="m7447,61l7490,61e" filled="false" stroked="true" strokeweight=".72pt" strokecolor="#000000">
                <v:path arrowok="t"/>
              </v:shape>
            </v:group>
            <v:group style="position:absolute;left:7490;top:32;width:852;height:2" coordorigin="7490,32" coordsize="852,2">
              <v:shape style="position:absolute;left:7490;top:32;width:852;height:2" coordorigin="7490,32" coordsize="852,0" path="m7490,32l8342,32e" filled="false" stroked="true" strokeweight=".72pt" strokecolor="#000000">
                <v:path arrowok="t"/>
              </v:shape>
            </v:group>
            <v:group style="position:absolute;left:7490;top:61;width:852;height:2" coordorigin="7490,61" coordsize="852,2">
              <v:shape style="position:absolute;left:7490;top:61;width:852;height:2" coordorigin="7490,61" coordsize="852,0" path="m7490,61l8342,61e" filled="false" stroked="true" strokeweight=".72pt" strokecolor="#000000">
                <v:path arrowok="t"/>
              </v:shape>
              <v:shape style="position:absolute;left:8342;top:68;width:10;height:2" type="#_x0000_t75" stroked="false">
                <v:imagedata r:id="rId32" o:title=""/>
              </v:shape>
            </v:group>
            <v:group style="position:absolute;left:8342;top:32;width:44;height:2" coordorigin="8342,32" coordsize="44,2">
              <v:shape style="position:absolute;left:8342;top:32;width:44;height:2" coordorigin="8342,32" coordsize="44,0" path="m8342,32l8386,32e" filled="false" stroked="true" strokeweight=".72pt" strokecolor="#000000">
                <v:path arrowok="t"/>
              </v:shape>
            </v:group>
            <v:group style="position:absolute;left:8342;top:61;width:44;height:2" coordorigin="8342,61" coordsize="44,2">
              <v:shape style="position:absolute;left:8342;top:61;width:44;height:2" coordorigin="8342,61" coordsize="44,0" path="m8342,61l8386,61e" filled="false" stroked="true" strokeweight=".72pt" strokecolor="#000000">
                <v:path arrowok="t"/>
              </v:shape>
            </v:group>
            <v:group style="position:absolute;left:8386;top:32;width:2409;height:2" coordorigin="8386,32" coordsize="2409,2">
              <v:shape style="position:absolute;left:8386;top:32;width:2409;height:2" coordorigin="8386,32" coordsize="2409,0" path="m8386,32l10794,32e" filled="false" stroked="true" strokeweight=".72pt" strokecolor="#000000">
                <v:path arrowok="t"/>
              </v:shape>
            </v:group>
            <v:group style="position:absolute;left:8386;top:61;width:2409;height:2" coordorigin="8386,61" coordsize="2409,2">
              <v:shape style="position:absolute;left:8386;top:61;width:2409;height:2" coordorigin="8386,61" coordsize="2409,0" path="m8386,61l10794,61e" filled="false" stroked="true" strokeweight=".72pt" strokecolor="#000000">
                <v:path arrowok="t"/>
              </v:shape>
              <v:shape style="position:absolute;left:2555;top:51;width:5816;height:557" type="#_x0000_t75" stroked="false">
                <v:imagedata r:id="rId326" o:title=""/>
              </v:shape>
            </v:group>
            <v:group style="position:absolute;left:888;top:6177;width:1686;height:2" coordorigin="888,6177" coordsize="1686,2">
              <v:shape style="position:absolute;left:888;top:6177;width:1686;height:2" coordorigin="888,6177" coordsize="1686,0" path="m888,6177l2574,6177e" filled="false" stroked="true" strokeweight=".72pt" strokecolor="#000000">
                <v:path arrowok="t"/>
              </v:shape>
            </v:group>
            <v:group style="position:absolute;left:888;top:6148;width:1686;height:2" coordorigin="888,6148" coordsize="1686,2">
              <v:shape style="position:absolute;left:888;top:6148;width:1686;height:2" coordorigin="888,6148" coordsize="1686,0" path="m888,6148l2574,6148e" filled="false" stroked="true" strokeweight=".72pt" strokecolor="#000000">
                <v:path arrowok="t"/>
              </v:shape>
            </v:group>
            <v:group style="position:absolute;left:2574;top:6148;width:44;height:2" coordorigin="2574,6148" coordsize="44,2">
              <v:shape style="position:absolute;left:2574;top:6148;width:44;height:2" coordorigin="2574,6148" coordsize="44,0" path="m2574,6148l2617,6148e" filled="false" stroked="true" strokeweight=".72pt" strokecolor="#000000">
                <v:path arrowok="t"/>
              </v:shape>
            </v:group>
            <v:group style="position:absolute;left:2574;top:6177;width:1774;height:2" coordorigin="2574,6177" coordsize="1774,2">
              <v:shape style="position:absolute;left:2574;top:6177;width:1774;height:2" coordorigin="2574,6177" coordsize="1774,0" path="m2574,6177l4348,6177e" filled="false" stroked="true" strokeweight=".72pt" strokecolor="#000000">
                <v:path arrowok="t"/>
              </v:shape>
            </v:group>
            <v:group style="position:absolute;left:2617;top:6148;width:1731;height:2" coordorigin="2617,6148" coordsize="1731,2">
              <v:shape style="position:absolute;left:2617;top:6148;width:1731;height:2" coordorigin="2617,6148" coordsize="1731,0" path="m2617,6148l4348,6148e" filled="false" stroked="true" strokeweight=".72pt" strokecolor="#000000">
                <v:path arrowok="t"/>
              </v:shape>
            </v:group>
            <v:group style="position:absolute;left:4348;top:6148;width:44;height:2" coordorigin="4348,6148" coordsize="44,2">
              <v:shape style="position:absolute;left:4348;top:6148;width:44;height:2" coordorigin="4348,6148" coordsize="44,0" path="m4348,6148l4391,6148e" filled="false" stroked="true" strokeweight=".72pt" strokecolor="#000000">
                <v:path arrowok="t"/>
              </v:shape>
            </v:group>
            <v:group style="position:absolute;left:4348;top:6177;width:1760;height:2" coordorigin="4348,6177" coordsize="1760,2">
              <v:shape style="position:absolute;left:4348;top:6177;width:1760;height:2" coordorigin="4348,6177" coordsize="1760,0" path="m4348,6177l6107,6177e" filled="false" stroked="true" strokeweight=".72pt" strokecolor="#000000">
                <v:path arrowok="t"/>
              </v:shape>
            </v:group>
            <v:group style="position:absolute;left:4391;top:6148;width:1716;height:2" coordorigin="4391,6148" coordsize="1716,2">
              <v:shape style="position:absolute;left:4391;top:6148;width:1716;height:2" coordorigin="4391,6148" coordsize="1716,0" path="m4391,6148l6107,6148e" filled="false" stroked="true" strokeweight=".72pt" strokecolor="#000000">
                <v:path arrowok="t"/>
              </v:shape>
            </v:group>
            <v:group style="position:absolute;left:6107;top:6148;width:44;height:2" coordorigin="6107,6148" coordsize="44,2">
              <v:shape style="position:absolute;left:6107;top:6148;width:44;height:2" coordorigin="6107,6148" coordsize="44,0" path="m6107,6148l6150,6148e" filled="false" stroked="true" strokeweight=".72pt" strokecolor="#000000">
                <v:path arrowok="t"/>
              </v:shape>
            </v:group>
            <v:group style="position:absolute;left:6107;top:6177;width:1341;height:2" coordorigin="6107,6177" coordsize="1341,2">
              <v:shape style="position:absolute;left:6107;top:6177;width:1341;height:2" coordorigin="6107,6177" coordsize="1341,0" path="m6107,6177l7447,6177e" filled="false" stroked="true" strokeweight=".72pt" strokecolor="#000000">
                <v:path arrowok="t"/>
              </v:shape>
            </v:group>
            <v:group style="position:absolute;left:6150;top:6148;width:1298;height:2" coordorigin="6150,6148" coordsize="1298,2">
              <v:shape style="position:absolute;left:6150;top:6148;width:1298;height:2" coordorigin="6150,6148" coordsize="1298,0" path="m6150,6148l7447,6148e" filled="false" stroked="true" strokeweight=".72pt" strokecolor="#000000">
                <v:path arrowok="t"/>
              </v:shape>
            </v:group>
            <v:group style="position:absolute;left:7447;top:6148;width:44;height:2" coordorigin="7447,6148" coordsize="44,2">
              <v:shape style="position:absolute;left:7447;top:6148;width:44;height:2" coordorigin="7447,6148" coordsize="44,0" path="m7447,6148l7490,6148e" filled="false" stroked="true" strokeweight=".72pt" strokecolor="#000000">
                <v:path arrowok="t"/>
              </v:shape>
            </v:group>
            <v:group style="position:absolute;left:7447;top:6177;width:896;height:2" coordorigin="7447,6177" coordsize="896,2">
              <v:shape style="position:absolute;left:7447;top:6177;width:896;height:2" coordorigin="7447,6177" coordsize="896,0" path="m7447,6177l8342,6177e" filled="false" stroked="true" strokeweight=".72pt" strokecolor="#000000">
                <v:path arrowok="t"/>
              </v:shape>
            </v:group>
            <v:group style="position:absolute;left:7490;top:6148;width:852;height:2" coordorigin="7490,6148" coordsize="852,2">
              <v:shape style="position:absolute;left:7490;top:6148;width:852;height:2" coordorigin="7490,6148" coordsize="852,0" path="m7490,6148l8342,6148e" filled="false" stroked="true" strokeweight=".72pt" strokecolor="#000000">
                <v:path arrowok="t"/>
              </v:shape>
              <v:shape style="position:absolute;left:890;top:576;width:9923;height:5565" type="#_x0000_t75" stroked="false">
                <v:imagedata r:id="rId327" o:title=""/>
              </v:shape>
            </v:group>
            <v:group style="position:absolute;left:8342;top:6148;width:44;height:2" coordorigin="8342,6148" coordsize="44,2">
              <v:shape style="position:absolute;left:8342;top:6148;width:44;height:2" coordorigin="8342,6148" coordsize="44,0" path="m8342,6148l8386,6148e" filled="false" stroked="true" strokeweight=".72pt" strokecolor="#000000">
                <v:path arrowok="t"/>
              </v:shape>
            </v:group>
            <v:group style="position:absolute;left:8342;top:6177;width:44;height:2" coordorigin="8342,6177" coordsize="44,2">
              <v:shape style="position:absolute;left:8342;top:6177;width:44;height:2" coordorigin="8342,6177" coordsize="44,0" path="m8342,6177l8386,6177e" filled="false" stroked="true" strokeweight=".72pt" strokecolor="#000000">
                <v:path arrowok="t"/>
              </v:shape>
            </v:group>
            <v:group style="position:absolute;left:8386;top:6177;width:2416;height:2" coordorigin="8386,6177" coordsize="2416,2">
              <v:shape style="position:absolute;left:8386;top:6177;width:2416;height:2" coordorigin="8386,6177" coordsize="2416,0" path="m8386,6177l10801,6177e" filled="false" stroked="true" strokeweight=".72pt" strokecolor="#000000">
                <v:path arrowok="t"/>
              </v:shape>
            </v:group>
            <v:group style="position:absolute;left:8386;top:6148;width:2416;height:2" coordorigin="8386,6148" coordsize="2416,2">
              <v:shape style="position:absolute;left:8386;top:6148;width:2416;height:2" coordorigin="8386,6148" coordsize="2416,0" path="m8386,6148l10801,6148e" filled="false" stroked="true" strokeweight=".72pt" strokecolor="#000000">
                <v:path arrowok="t"/>
              </v:shape>
            </v:group>
            <w10:wrap type="none"/>
          </v:group>
        </w:pict>
      </w:r>
      <w:r>
        <w:rPr/>
        <w:pict>
          <v:shape style="position:absolute;margin-left:44.400002pt;margin-top:17.941648pt;width:495.7pt;height:3.55pt;mso-position-horizontal-relative:page;mso-position-vertical-relative:paragraph;z-index:209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61"/>
                    <w:gridCol w:w="1980"/>
                    <w:gridCol w:w="1739"/>
                    <w:gridCol w:w="364"/>
                    <w:gridCol w:w="921"/>
                    <w:gridCol w:w="895"/>
                    <w:gridCol w:w="2454"/>
                  </w:tblGrid>
                  <w:tr>
                    <w:trPr>
                      <w:trHeight w:val="248" w:hRule="exact"/>
                    </w:trPr>
                    <w:tc>
                      <w:tcPr>
                        <w:tcW w:w="6565" w:type="dxa"/>
                        <w:gridSpan w:val="5"/>
                        <w:tcBorders>
                          <w:top w:val="nil" w:sz="6" w:space="0" w:color="auto"/>
                          <w:left w:val="nil" w:sz="6" w:space="0" w:color="auto"/>
                          <w:bottom w:val="nil" w:sz="6" w:space="0" w:color="auto"/>
                          <w:right w:val="nil" w:sz="6" w:space="0" w:color="auto"/>
                        </w:tcBorders>
                      </w:tcPr>
                      <w:p>
                        <w:pPr>
                          <w:pStyle w:val="TableParagraph"/>
                          <w:spacing w:line="200" w:lineRule="exact"/>
                          <w:ind w:right="469"/>
                          <w:jc w:val="right"/>
                          <w:rPr>
                            <w:rFonts w:ascii="宋体" w:hAnsi="宋体" w:cs="宋体" w:eastAsia="宋体" w:hint="default"/>
                            <w:sz w:val="20"/>
                            <w:szCs w:val="20"/>
                          </w:rPr>
                        </w:pPr>
                        <w:r>
                          <w:rPr>
                            <w:rFonts w:ascii="宋体" w:hAnsi="宋体" w:cs="宋体" w:eastAsia="宋体" w:hint="default"/>
                            <w:sz w:val="20"/>
                            <w:szCs w:val="20"/>
                          </w:rPr>
                          <w:t>幅度</w:t>
                        </w:r>
                      </w:p>
                    </w:tc>
                    <w:tc>
                      <w:tcPr>
                        <w:tcW w:w="3349" w:type="dxa"/>
                        <w:gridSpan w:val="2"/>
                        <w:tcBorders>
                          <w:top w:val="nil" w:sz="6" w:space="0" w:color="auto"/>
                          <w:left w:val="nil" w:sz="6" w:space="0" w:color="auto"/>
                          <w:bottom w:val="nil" w:sz="6" w:space="0" w:color="auto"/>
                          <w:right w:val="nil" w:sz="6" w:space="0" w:color="auto"/>
                        </w:tcBorders>
                      </w:tcPr>
                      <w:p>
                        <w:pPr>
                          <w:pStyle w:val="TableParagraph"/>
                          <w:spacing w:line="200" w:lineRule="exact"/>
                          <w:ind w:left="246" w:right="0"/>
                          <w:jc w:val="left"/>
                          <w:rPr>
                            <w:rFonts w:ascii="宋体" w:hAnsi="宋体" w:cs="宋体" w:eastAsia="宋体" w:hint="default"/>
                            <w:sz w:val="20"/>
                            <w:szCs w:val="20"/>
                          </w:rPr>
                        </w:pPr>
                        <w:r>
                          <w:rPr>
                            <w:rFonts w:ascii="宋体" w:hAnsi="宋体" w:cs="宋体" w:eastAsia="宋体" w:hint="default"/>
                            <w:sz w:val="20"/>
                            <w:szCs w:val="20"/>
                          </w:rPr>
                          <w:t>总额</w:t>
                        </w:r>
                      </w:p>
                    </w:tc>
                  </w:tr>
                  <w:tr>
                    <w:trPr>
                      <w:trHeight w:val="306" w:hRule="exact"/>
                    </w:trPr>
                    <w:tc>
                      <w:tcPr>
                        <w:tcW w:w="1561"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
                    </w:tc>
                    <w:tc>
                      <w:tcPr>
                        <w:tcW w:w="2103" w:type="dxa"/>
                        <w:gridSpan w:val="2"/>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295" w:hRule="exact"/>
                    </w:trPr>
                    <w:tc>
                      <w:tcPr>
                        <w:tcW w:w="1561"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
                    </w:tc>
                    <w:tc>
                      <w:tcPr>
                        <w:tcW w:w="2103" w:type="dxa"/>
                        <w:gridSpan w:val="2"/>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279" w:hRule="exact"/>
                    </w:trPr>
                    <w:tc>
                      <w:tcPr>
                        <w:tcW w:w="1561"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
                    </w:tc>
                    <w:tc>
                      <w:tcPr>
                        <w:tcW w:w="2103" w:type="dxa"/>
                        <w:gridSpan w:val="2"/>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224" w:hRule="exact"/>
                    </w:trPr>
                    <w:tc>
                      <w:tcPr>
                        <w:tcW w:w="1561"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
                    </w:tc>
                    <w:tc>
                      <w:tcPr>
                        <w:tcW w:w="2103" w:type="dxa"/>
                        <w:gridSpan w:val="2"/>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247" w:hRule="exact"/>
                    </w:trPr>
                    <w:tc>
                      <w:tcPr>
                        <w:tcW w:w="1561"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
                    </w:tc>
                    <w:tc>
                      <w:tcPr>
                        <w:tcW w:w="2103" w:type="dxa"/>
                        <w:gridSpan w:val="2"/>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244" w:hRule="exact"/>
                    </w:trPr>
                    <w:tc>
                      <w:tcPr>
                        <w:tcW w:w="1561"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
                    </w:tc>
                    <w:tc>
                      <w:tcPr>
                        <w:tcW w:w="2103" w:type="dxa"/>
                        <w:gridSpan w:val="2"/>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306" w:hRule="exact"/>
                    </w:trPr>
                    <w:tc>
                      <w:tcPr>
                        <w:tcW w:w="1561"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
                    </w:tc>
                    <w:tc>
                      <w:tcPr>
                        <w:tcW w:w="2103" w:type="dxa"/>
                        <w:gridSpan w:val="2"/>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295" w:hRule="exact"/>
                    </w:trPr>
                    <w:tc>
                      <w:tcPr>
                        <w:tcW w:w="1561"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
                    </w:tc>
                    <w:tc>
                      <w:tcPr>
                        <w:tcW w:w="2103" w:type="dxa"/>
                        <w:gridSpan w:val="2"/>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295" w:hRule="exact"/>
                    </w:trPr>
                    <w:tc>
                      <w:tcPr>
                        <w:tcW w:w="1561"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
                    </w:tc>
                    <w:tc>
                      <w:tcPr>
                        <w:tcW w:w="2103" w:type="dxa"/>
                        <w:gridSpan w:val="2"/>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295" w:hRule="exact"/>
                    </w:trPr>
                    <w:tc>
                      <w:tcPr>
                        <w:tcW w:w="1561"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
                    </w:tc>
                    <w:tc>
                      <w:tcPr>
                        <w:tcW w:w="2103" w:type="dxa"/>
                        <w:gridSpan w:val="2"/>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295" w:hRule="exact"/>
                    </w:trPr>
                    <w:tc>
                      <w:tcPr>
                        <w:tcW w:w="1561"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
                    </w:tc>
                    <w:tc>
                      <w:tcPr>
                        <w:tcW w:w="2103" w:type="dxa"/>
                        <w:gridSpan w:val="2"/>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295" w:hRule="exact"/>
                    </w:trPr>
                    <w:tc>
                      <w:tcPr>
                        <w:tcW w:w="1561"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
                    </w:tc>
                    <w:tc>
                      <w:tcPr>
                        <w:tcW w:w="2103" w:type="dxa"/>
                        <w:gridSpan w:val="2"/>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259" w:hRule="exact"/>
                    </w:trPr>
                    <w:tc>
                      <w:tcPr>
                        <w:tcW w:w="1561"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
                    </w:tc>
                    <w:tc>
                      <w:tcPr>
                        <w:tcW w:w="2103" w:type="dxa"/>
                        <w:gridSpan w:val="2"/>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317" w:hRule="exact"/>
                    </w:trPr>
                    <w:tc>
                      <w:tcPr>
                        <w:tcW w:w="9913" w:type="dxa"/>
                        <w:gridSpan w:val="7"/>
                        <w:tcBorders>
                          <w:top w:val="nil" w:sz="6" w:space="0" w:color="auto"/>
                          <w:left w:val="nil" w:sz="6" w:space="0" w:color="auto"/>
                          <w:bottom w:val="nil" w:sz="6" w:space="0" w:color="auto"/>
                          <w:right w:val="nil" w:sz="6" w:space="0" w:color="auto"/>
                        </w:tcBorders>
                      </w:tcPr>
                      <w:p>
                        <w:pPr/>
                      </w:p>
                    </w:tc>
                  </w:tr>
                  <w:tr>
                    <w:trPr>
                      <w:trHeight w:val="196" w:hRule="exact"/>
                    </w:trPr>
                    <w:tc>
                      <w:tcPr>
                        <w:tcW w:w="3541" w:type="dxa"/>
                        <w:gridSpan w:val="2"/>
                        <w:tcBorders>
                          <w:top w:val="nil" w:sz="6" w:space="0" w:color="auto"/>
                          <w:left w:val="nil" w:sz="6" w:space="0" w:color="auto"/>
                          <w:bottom w:val="nil" w:sz="6" w:space="0" w:color="auto"/>
                          <w:right w:val="nil" w:sz="6" w:space="0" w:color="auto"/>
                        </w:tcBorders>
                      </w:tcPr>
                      <w:p>
                        <w:pPr/>
                      </w:p>
                    </w:tc>
                    <w:tc>
                      <w:tcPr>
                        <w:tcW w:w="1739" w:type="dxa"/>
                        <w:tcBorders>
                          <w:top w:val="nil" w:sz="6" w:space="0" w:color="auto"/>
                          <w:left w:val="nil" w:sz="6" w:space="0" w:color="auto"/>
                          <w:bottom w:val="nil" w:sz="6" w:space="0" w:color="auto"/>
                          <w:right w:val="nil" w:sz="6" w:space="0" w:color="auto"/>
                        </w:tcBorders>
                      </w:tcPr>
                      <w:p>
                        <w:pPr/>
                      </w:p>
                    </w:tc>
                    <w:tc>
                      <w:tcPr>
                        <w:tcW w:w="1285" w:type="dxa"/>
                        <w:gridSpan w:val="2"/>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350" w:hRule="exact"/>
                    </w:trPr>
                    <w:tc>
                      <w:tcPr>
                        <w:tcW w:w="3541" w:type="dxa"/>
                        <w:gridSpan w:val="2"/>
                        <w:tcBorders>
                          <w:top w:val="nil" w:sz="6" w:space="0" w:color="auto"/>
                          <w:left w:val="nil" w:sz="6" w:space="0" w:color="auto"/>
                          <w:bottom w:val="nil" w:sz="6" w:space="0" w:color="auto"/>
                          <w:right w:val="nil" w:sz="6" w:space="0" w:color="auto"/>
                        </w:tcBorders>
                      </w:tcPr>
                      <w:p>
                        <w:pPr/>
                      </w:p>
                    </w:tc>
                    <w:tc>
                      <w:tcPr>
                        <w:tcW w:w="1739" w:type="dxa"/>
                        <w:tcBorders>
                          <w:top w:val="nil" w:sz="6" w:space="0" w:color="auto"/>
                          <w:left w:val="nil" w:sz="6" w:space="0" w:color="auto"/>
                          <w:bottom w:val="nil" w:sz="6" w:space="0" w:color="auto"/>
                          <w:right w:val="nil" w:sz="6" w:space="0" w:color="auto"/>
                        </w:tcBorders>
                      </w:tcPr>
                      <w:p>
                        <w:pPr/>
                      </w:p>
                    </w:tc>
                    <w:tc>
                      <w:tcPr>
                        <w:tcW w:w="1285" w:type="dxa"/>
                        <w:gridSpan w:val="2"/>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412" w:hRule="exact"/>
                    </w:trPr>
                    <w:tc>
                      <w:tcPr>
                        <w:tcW w:w="3541" w:type="dxa"/>
                        <w:gridSpan w:val="2"/>
                        <w:tcBorders>
                          <w:top w:val="nil" w:sz="6" w:space="0" w:color="auto"/>
                          <w:left w:val="nil" w:sz="6" w:space="0" w:color="auto"/>
                          <w:bottom w:val="nil" w:sz="6" w:space="0" w:color="auto"/>
                          <w:right w:val="nil" w:sz="6" w:space="0" w:color="auto"/>
                        </w:tcBorders>
                      </w:tcPr>
                      <w:p>
                        <w:pPr/>
                      </w:p>
                    </w:tc>
                    <w:tc>
                      <w:tcPr>
                        <w:tcW w:w="1739" w:type="dxa"/>
                        <w:tcBorders>
                          <w:top w:val="nil" w:sz="6" w:space="0" w:color="auto"/>
                          <w:left w:val="nil" w:sz="6" w:space="0" w:color="auto"/>
                          <w:bottom w:val="nil" w:sz="6" w:space="0" w:color="auto"/>
                          <w:right w:val="nil" w:sz="6" w:space="0" w:color="auto"/>
                        </w:tcBorders>
                      </w:tcPr>
                      <w:p>
                        <w:pPr/>
                      </w:p>
                    </w:tc>
                    <w:tc>
                      <w:tcPr>
                        <w:tcW w:w="1285" w:type="dxa"/>
                        <w:gridSpan w:val="2"/>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368" w:hRule="exact"/>
                    </w:trPr>
                    <w:tc>
                      <w:tcPr>
                        <w:tcW w:w="3541" w:type="dxa"/>
                        <w:gridSpan w:val="2"/>
                        <w:tcBorders>
                          <w:top w:val="nil" w:sz="6" w:space="0" w:color="auto"/>
                          <w:left w:val="nil" w:sz="6" w:space="0" w:color="auto"/>
                          <w:bottom w:val="nil" w:sz="6" w:space="0" w:color="auto"/>
                          <w:right w:val="nil" w:sz="6" w:space="0" w:color="auto"/>
                        </w:tcBorders>
                      </w:tcPr>
                      <w:p>
                        <w:pPr/>
                      </w:p>
                    </w:tc>
                    <w:tc>
                      <w:tcPr>
                        <w:tcW w:w="1739" w:type="dxa"/>
                        <w:tcBorders>
                          <w:top w:val="nil" w:sz="6" w:space="0" w:color="auto"/>
                          <w:left w:val="nil" w:sz="6" w:space="0" w:color="auto"/>
                          <w:bottom w:val="nil" w:sz="6" w:space="0" w:color="auto"/>
                          <w:right w:val="nil" w:sz="6" w:space="0" w:color="auto"/>
                        </w:tcBorders>
                      </w:tcPr>
                      <w:p>
                        <w:pPr/>
                      </w:p>
                    </w:tc>
                    <w:tc>
                      <w:tcPr>
                        <w:tcW w:w="1285" w:type="dxa"/>
                        <w:gridSpan w:val="2"/>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r>
                    <w:trPr>
                      <w:trHeight w:val="279" w:hRule="exact"/>
                    </w:trPr>
                    <w:tc>
                      <w:tcPr>
                        <w:tcW w:w="3541" w:type="dxa"/>
                        <w:gridSpan w:val="2"/>
                        <w:tcBorders>
                          <w:top w:val="nil" w:sz="6" w:space="0" w:color="auto"/>
                          <w:left w:val="nil" w:sz="6" w:space="0" w:color="auto"/>
                          <w:bottom w:val="single" w:sz="17" w:space="0" w:color="000000"/>
                          <w:right w:val="nil" w:sz="6" w:space="0" w:color="auto"/>
                        </w:tcBorders>
                      </w:tcPr>
                      <w:p>
                        <w:pPr/>
                      </w:p>
                    </w:tc>
                    <w:tc>
                      <w:tcPr>
                        <w:tcW w:w="1739" w:type="dxa"/>
                        <w:tcBorders>
                          <w:top w:val="nil" w:sz="6" w:space="0" w:color="auto"/>
                          <w:left w:val="nil" w:sz="6" w:space="0" w:color="auto"/>
                          <w:bottom w:val="single" w:sz="17" w:space="0" w:color="000000"/>
                          <w:right w:val="nil" w:sz="6" w:space="0" w:color="auto"/>
                        </w:tcBorders>
                      </w:tcPr>
                      <w:p>
                        <w:pPr/>
                      </w:p>
                    </w:tc>
                    <w:tc>
                      <w:tcPr>
                        <w:tcW w:w="1285" w:type="dxa"/>
                        <w:gridSpan w:val="2"/>
                        <w:tcBorders>
                          <w:top w:val="nil" w:sz="6" w:space="0" w:color="auto"/>
                          <w:left w:val="nil" w:sz="6" w:space="0" w:color="auto"/>
                          <w:bottom w:val="single" w:sz="17" w:space="0" w:color="000000"/>
                          <w:right w:val="nil" w:sz="6" w:space="0" w:color="auto"/>
                        </w:tcBorders>
                      </w:tcPr>
                      <w:p>
                        <w:pPr/>
                      </w:p>
                    </w:tc>
                    <w:tc>
                      <w:tcPr>
                        <w:tcW w:w="895" w:type="dxa"/>
                        <w:tcBorders>
                          <w:top w:val="nil" w:sz="6" w:space="0" w:color="auto"/>
                          <w:left w:val="nil" w:sz="6" w:space="0" w:color="auto"/>
                          <w:bottom w:val="single" w:sz="17" w:space="0" w:color="000000"/>
                          <w:right w:val="nil" w:sz="6" w:space="0" w:color="auto"/>
                        </w:tcBorders>
                      </w:tcPr>
                      <w:p>
                        <w:pPr/>
                      </w:p>
                    </w:tc>
                    <w:tc>
                      <w:tcPr>
                        <w:tcW w:w="2454" w:type="dxa"/>
                        <w:tcBorders>
                          <w:top w:val="nil" w:sz="6" w:space="0" w:color="auto"/>
                          <w:left w:val="nil" w:sz="6" w:space="0" w:color="auto"/>
                          <w:bottom w:val="single" w:sz="17" w:space="0" w:color="000000"/>
                          <w:right w:val="nil" w:sz="6" w:space="0" w:color="auto"/>
                        </w:tcBorders>
                      </w:tcPr>
                      <w:p>
                        <w:pPr/>
                      </w:p>
                    </w:tc>
                  </w:tr>
                  <w:tr>
                    <w:trPr>
                      <w:trHeight w:val="280" w:hRule="exact"/>
                    </w:trPr>
                    <w:tc>
                      <w:tcPr>
                        <w:tcW w:w="1561"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
                    </w:tc>
                    <w:tc>
                      <w:tcPr>
                        <w:tcW w:w="1739" w:type="dxa"/>
                        <w:tcBorders>
                          <w:top w:val="nil" w:sz="6" w:space="0" w:color="auto"/>
                          <w:left w:val="nil" w:sz="6" w:space="0" w:color="auto"/>
                          <w:bottom w:val="nil" w:sz="6" w:space="0" w:color="auto"/>
                          <w:right w:val="nil" w:sz="6" w:space="0" w:color="auto"/>
                        </w:tcBorders>
                      </w:tcPr>
                      <w:p>
                        <w:pPr/>
                      </w:p>
                    </w:tc>
                    <w:tc>
                      <w:tcPr>
                        <w:tcW w:w="364" w:type="dxa"/>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895" w:type="dxa"/>
                        <w:tcBorders>
                          <w:top w:val="nil" w:sz="6" w:space="0" w:color="auto"/>
                          <w:left w:val="nil" w:sz="6" w:space="0" w:color="auto"/>
                          <w:bottom w:val="nil" w:sz="6" w:space="0" w:color="auto"/>
                          <w:right w:val="nil" w:sz="6" w:space="0" w:color="auto"/>
                        </w:tcBorders>
                      </w:tcPr>
                      <w:p>
                        <w:pPr/>
                      </w:p>
                    </w:tc>
                    <w:tc>
                      <w:tcPr>
                        <w:tcW w:w="2454"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spacing w:val="-1"/>
          <w:sz w:val="20"/>
          <w:szCs w:val="20"/>
        </w:rPr>
        <w:t>资产负债表项目</w:t>
        <w:tab/>
      </w:r>
      <w:r>
        <w:rPr>
          <w:rFonts w:ascii="宋体" w:hAnsi="宋体" w:cs="宋体" w:eastAsia="宋体" w:hint="default"/>
          <w:sz w:val="20"/>
          <w:szCs w:val="20"/>
        </w:rPr>
        <w:t>年末余额</w:t>
        <w:tab/>
        <w:t>年初余额</w:t>
        <w:tab/>
      </w:r>
      <w:r>
        <w:rPr>
          <w:rFonts w:ascii="宋体" w:hAnsi="宋体" w:cs="宋体" w:eastAsia="宋体" w:hint="default"/>
          <w:position w:val="13"/>
          <w:sz w:val="20"/>
          <w:szCs w:val="20"/>
        </w:rPr>
        <w:t>变动</w:t>
      </w:r>
      <w:r>
        <w:rPr>
          <w:rFonts w:ascii="宋体" w:hAnsi="宋体" w:cs="宋体" w:eastAsia="宋体" w:hint="default"/>
          <w:sz w:val="20"/>
          <w:szCs w:val="20"/>
        </w:rPr>
      </w:r>
    </w:p>
    <w:p>
      <w:pPr>
        <w:tabs>
          <w:tab w:pos="2052" w:val="left" w:leader="none"/>
        </w:tabs>
        <w:spacing w:before="38"/>
        <w:ind w:left="279" w:right="0" w:firstLine="0"/>
        <w:jc w:val="left"/>
        <w:rPr>
          <w:rFonts w:ascii="宋体" w:hAnsi="宋体" w:cs="宋体" w:eastAsia="宋体" w:hint="default"/>
          <w:sz w:val="20"/>
          <w:szCs w:val="20"/>
        </w:rPr>
      </w:pPr>
      <w:r>
        <w:rPr/>
        <w:br w:type="column"/>
      </w:r>
      <w:r>
        <w:rPr>
          <w:rFonts w:ascii="宋体" w:hAnsi="宋体" w:cs="宋体" w:eastAsia="宋体" w:hint="default"/>
          <w:sz w:val="20"/>
          <w:szCs w:val="20"/>
        </w:rPr>
        <w:t>占资产</w:t>
        <w:tab/>
      </w:r>
      <w:r>
        <w:rPr>
          <w:rFonts w:ascii="宋体" w:hAnsi="宋体" w:cs="宋体" w:eastAsia="宋体" w:hint="default"/>
          <w:position w:val="-12"/>
          <w:sz w:val="20"/>
          <w:szCs w:val="20"/>
        </w:rPr>
        <w:t>说明</w:t>
      </w:r>
      <w:r>
        <w:rPr>
          <w:rFonts w:ascii="宋体" w:hAnsi="宋体" w:cs="宋体" w:eastAsia="宋体" w:hint="default"/>
          <w:sz w:val="20"/>
          <w:szCs w:val="20"/>
        </w:rPr>
      </w:r>
    </w:p>
    <w:p>
      <w:pPr>
        <w:spacing w:after="0"/>
        <w:jc w:val="left"/>
        <w:rPr>
          <w:rFonts w:ascii="宋体" w:hAnsi="宋体" w:cs="宋体" w:eastAsia="宋体" w:hint="default"/>
          <w:sz w:val="20"/>
          <w:szCs w:val="20"/>
        </w:rPr>
        <w:sectPr>
          <w:type w:val="continuous"/>
          <w:pgSz w:w="11910" w:h="16840"/>
          <w:pgMar w:top="1600" w:bottom="280" w:left="760" w:right="960"/>
          <w:cols w:num="2" w:equalWidth="0">
            <w:col w:w="6222" w:space="338"/>
            <w:col w:w="3630"/>
          </w:cols>
        </w:sectPr>
      </w:pPr>
    </w:p>
    <w:p>
      <w:pPr>
        <w:spacing w:line="240" w:lineRule="auto" w:before="6"/>
        <w:rPr>
          <w:rFonts w:ascii="宋体" w:hAnsi="宋体" w:cs="宋体" w:eastAsia="宋体" w:hint="default"/>
          <w:sz w:val="9"/>
          <w:szCs w:val="9"/>
        </w:rPr>
      </w:pPr>
    </w:p>
    <w:p>
      <w:pPr>
        <w:tabs>
          <w:tab w:pos="2219" w:val="left" w:leader="none"/>
          <w:tab w:pos="3963" w:val="left" w:leader="none"/>
          <w:tab w:pos="5837" w:val="left" w:leader="none"/>
          <w:tab w:pos="6911" w:val="left" w:leader="none"/>
          <w:tab w:pos="7693" w:val="left" w:leader="none"/>
        </w:tabs>
        <w:spacing w:before="40"/>
        <w:ind w:left="249" w:right="243" w:firstLine="0"/>
        <w:jc w:val="left"/>
        <w:rPr>
          <w:rFonts w:ascii="宋体" w:hAnsi="宋体" w:cs="宋体" w:eastAsia="宋体" w:hint="default"/>
          <w:sz w:val="18"/>
          <w:szCs w:val="18"/>
        </w:rPr>
      </w:pPr>
      <w:r>
        <w:rPr>
          <w:rFonts w:ascii="宋体" w:hAnsi="宋体" w:cs="宋体" w:eastAsia="宋体" w:hint="default"/>
          <w:position w:val="1"/>
          <w:sz w:val="20"/>
          <w:szCs w:val="20"/>
        </w:rPr>
        <w:t>预付账款</w:t>
        <w:tab/>
      </w:r>
      <w:r>
        <w:rPr>
          <w:rFonts w:ascii="Arial" w:hAnsi="Arial" w:cs="Arial" w:eastAsia="Arial" w:hint="default"/>
          <w:spacing w:val="-2"/>
          <w:sz w:val="20"/>
          <w:szCs w:val="20"/>
        </w:rPr>
        <w:t>11,778,673.07</w:t>
        <w:tab/>
        <w:t>20,947,424.34</w:t>
        <w:tab/>
      </w:r>
      <w:r>
        <w:rPr>
          <w:rFonts w:ascii="Arial" w:hAnsi="Arial" w:cs="Arial" w:eastAsia="Arial" w:hint="default"/>
          <w:spacing w:val="-1"/>
          <w:sz w:val="20"/>
          <w:szCs w:val="20"/>
        </w:rPr>
        <w:t>-43.77%</w:t>
        <w:tab/>
        <w:t>0.18%</w:t>
        <w:tab/>
      </w:r>
      <w:r>
        <w:rPr>
          <w:rFonts w:ascii="宋体" w:hAnsi="宋体" w:cs="宋体" w:eastAsia="宋体" w:hint="default"/>
          <w:position w:val="1"/>
          <w:sz w:val="18"/>
          <w:szCs w:val="18"/>
        </w:rPr>
        <w:t>预付投资款减少</w:t>
      </w:r>
      <w:r>
        <w:rPr>
          <w:rFonts w:ascii="宋体" w:hAnsi="宋体" w:cs="宋体" w:eastAsia="宋体" w:hint="default"/>
          <w:sz w:val="18"/>
          <w:szCs w:val="18"/>
        </w:rPr>
      </w:r>
    </w:p>
    <w:p>
      <w:pPr>
        <w:tabs>
          <w:tab w:pos="2205" w:val="left" w:leader="none"/>
          <w:tab w:pos="3963" w:val="left" w:leader="none"/>
          <w:tab w:pos="5904" w:val="left" w:leader="none"/>
          <w:tab w:pos="6911" w:val="left" w:leader="none"/>
          <w:tab w:pos="7693" w:val="left" w:leader="none"/>
        </w:tabs>
        <w:spacing w:before="9"/>
        <w:ind w:left="249" w:right="243" w:firstLine="0"/>
        <w:jc w:val="left"/>
        <w:rPr>
          <w:rFonts w:ascii="宋体" w:hAnsi="宋体" w:cs="宋体" w:eastAsia="宋体" w:hint="default"/>
          <w:sz w:val="18"/>
          <w:szCs w:val="18"/>
        </w:rPr>
      </w:pPr>
      <w:r>
        <w:rPr>
          <w:rFonts w:ascii="宋体" w:hAnsi="宋体" w:cs="宋体" w:eastAsia="宋体" w:hint="default"/>
          <w:spacing w:val="-1"/>
          <w:position w:val="1"/>
          <w:sz w:val="20"/>
          <w:szCs w:val="20"/>
        </w:rPr>
        <w:t>其他应收款</w:t>
        <w:tab/>
      </w:r>
      <w:r>
        <w:rPr>
          <w:rFonts w:ascii="Arial" w:hAnsi="Arial" w:cs="Arial" w:eastAsia="Arial" w:hint="default"/>
          <w:spacing w:val="-2"/>
          <w:sz w:val="20"/>
          <w:szCs w:val="20"/>
        </w:rPr>
        <w:t>20,691,650.78</w:t>
        <w:tab/>
        <w:t>14,581,890.82</w:t>
        <w:tab/>
      </w:r>
      <w:r>
        <w:rPr>
          <w:rFonts w:ascii="Arial" w:hAnsi="Arial" w:cs="Arial" w:eastAsia="Arial" w:hint="default"/>
          <w:spacing w:val="-1"/>
          <w:sz w:val="20"/>
          <w:szCs w:val="20"/>
        </w:rPr>
        <w:t>41.90%</w:t>
        <w:tab/>
        <w:t>0.31%</w:t>
        <w:tab/>
      </w:r>
      <w:r>
        <w:rPr>
          <w:rFonts w:ascii="宋体" w:hAnsi="宋体" w:cs="宋体" w:eastAsia="宋体" w:hint="default"/>
          <w:position w:val="1"/>
          <w:sz w:val="18"/>
          <w:szCs w:val="18"/>
        </w:rPr>
        <w:t>往来款增加</w:t>
      </w:r>
      <w:r>
        <w:rPr>
          <w:rFonts w:ascii="宋体" w:hAnsi="宋体" w:cs="宋体" w:eastAsia="宋体" w:hint="default"/>
          <w:sz w:val="18"/>
          <w:szCs w:val="18"/>
        </w:rPr>
      </w:r>
    </w:p>
    <w:p>
      <w:pPr>
        <w:tabs>
          <w:tab w:pos="2316" w:val="left" w:leader="none"/>
          <w:tab w:pos="4075" w:val="left" w:leader="none"/>
          <w:tab w:pos="5905" w:val="left" w:leader="none"/>
          <w:tab w:pos="6911" w:val="left" w:leader="none"/>
          <w:tab w:pos="7693" w:val="left" w:leader="none"/>
        </w:tabs>
        <w:spacing w:line="277" w:lineRule="exact" w:before="8"/>
        <w:ind w:left="249" w:right="243" w:firstLine="0"/>
        <w:jc w:val="left"/>
        <w:rPr>
          <w:rFonts w:ascii="宋体" w:hAnsi="宋体" w:cs="宋体" w:eastAsia="宋体" w:hint="default"/>
          <w:sz w:val="18"/>
          <w:szCs w:val="18"/>
        </w:rPr>
      </w:pPr>
      <w:r>
        <w:rPr>
          <w:rFonts w:ascii="宋体" w:hAnsi="宋体" w:cs="宋体" w:eastAsia="宋体" w:hint="default"/>
          <w:position w:val="1"/>
          <w:sz w:val="20"/>
          <w:szCs w:val="20"/>
        </w:rPr>
        <w:t>存货</w:t>
        <w:tab/>
      </w:r>
      <w:r>
        <w:rPr>
          <w:rFonts w:ascii="Arial" w:hAnsi="Arial" w:cs="Arial" w:eastAsia="Arial" w:hint="default"/>
          <w:spacing w:val="-1"/>
          <w:sz w:val="20"/>
          <w:szCs w:val="20"/>
        </w:rPr>
        <w:t>5,719,460.99</w:t>
        <w:tab/>
        <w:t>3,945,880.98</w:t>
        <w:tab/>
      </w:r>
      <w:r>
        <w:rPr>
          <w:rFonts w:ascii="Arial" w:hAnsi="Arial" w:cs="Arial" w:eastAsia="Arial" w:hint="default"/>
          <w:sz w:val="20"/>
          <w:szCs w:val="20"/>
        </w:rPr>
        <w:t>44.95%</w:t>
        <w:tab/>
        <w:t>0.09%</w:t>
        <w:tab/>
      </w:r>
      <w:r>
        <w:rPr>
          <w:rFonts w:ascii="宋体" w:hAnsi="宋体" w:cs="宋体" w:eastAsia="宋体" w:hint="default"/>
          <w:position w:val="1"/>
          <w:sz w:val="18"/>
          <w:szCs w:val="18"/>
        </w:rPr>
        <w:t>年末增加燃料储备</w:t>
      </w:r>
      <w:r>
        <w:rPr>
          <w:rFonts w:ascii="宋体" w:hAnsi="宋体" w:cs="宋体" w:eastAsia="宋体" w:hint="default"/>
          <w:sz w:val="18"/>
          <w:szCs w:val="18"/>
        </w:rPr>
      </w:r>
    </w:p>
    <w:p>
      <w:pPr>
        <w:spacing w:line="227" w:lineRule="exact" w:before="0"/>
        <w:ind w:left="4439" w:right="243" w:firstLine="0"/>
        <w:jc w:val="right"/>
        <w:rPr>
          <w:rFonts w:ascii="宋体" w:hAnsi="宋体" w:cs="宋体" w:eastAsia="宋体" w:hint="default"/>
          <w:sz w:val="18"/>
          <w:szCs w:val="18"/>
        </w:rPr>
      </w:pPr>
      <w:r>
        <w:rPr>
          <w:rFonts w:ascii="宋体" w:hAnsi="宋体" w:cs="宋体" w:eastAsia="宋体" w:hint="default"/>
          <w:spacing w:val="7"/>
          <w:w w:val="95"/>
          <w:sz w:val="18"/>
          <w:szCs w:val="18"/>
        </w:rPr>
        <w:t>实际交纳的所得税税款大于</w:t>
      </w:r>
      <w:r>
        <w:rPr>
          <w:rFonts w:ascii="宋体" w:hAnsi="宋体" w:cs="宋体" w:eastAsia="宋体" w:hint="default"/>
          <w:w w:val="95"/>
          <w:sz w:val="18"/>
          <w:szCs w:val="18"/>
        </w:rPr>
      </w:r>
    </w:p>
    <w:p>
      <w:pPr>
        <w:spacing w:after="0" w:line="227" w:lineRule="exact"/>
        <w:jc w:val="right"/>
        <w:rPr>
          <w:rFonts w:ascii="宋体" w:hAnsi="宋体" w:cs="宋体" w:eastAsia="宋体" w:hint="default"/>
          <w:sz w:val="18"/>
          <w:szCs w:val="18"/>
        </w:rPr>
        <w:sectPr>
          <w:type w:val="continuous"/>
          <w:pgSz w:w="11910" w:h="16840"/>
          <w:pgMar w:top="1600" w:bottom="280" w:left="760" w:right="960"/>
        </w:sectPr>
      </w:pPr>
    </w:p>
    <w:p>
      <w:pPr>
        <w:tabs>
          <w:tab w:pos="2316" w:val="left" w:leader="none"/>
          <w:tab w:pos="5793" w:val="left" w:leader="none"/>
          <w:tab w:pos="6911" w:val="left" w:leader="none"/>
        </w:tabs>
        <w:spacing w:line="259" w:lineRule="exact" w:before="0"/>
        <w:ind w:left="249" w:right="-18" w:firstLine="0"/>
        <w:jc w:val="left"/>
        <w:rPr>
          <w:rFonts w:ascii="Arial" w:hAnsi="Arial" w:cs="Arial" w:eastAsia="Arial" w:hint="default"/>
          <w:sz w:val="20"/>
          <w:szCs w:val="20"/>
        </w:rPr>
      </w:pPr>
      <w:r>
        <w:rPr>
          <w:rFonts w:ascii="宋体" w:hAnsi="宋体" w:cs="宋体" w:eastAsia="宋体" w:hint="default"/>
          <w:spacing w:val="-1"/>
          <w:sz w:val="20"/>
          <w:szCs w:val="20"/>
        </w:rPr>
        <w:t>其他流动资产</w:t>
        <w:tab/>
      </w:r>
      <w:r>
        <w:rPr>
          <w:rFonts w:ascii="Arial" w:hAnsi="Arial" w:cs="Arial" w:eastAsia="Arial" w:hint="default"/>
          <w:spacing w:val="-1"/>
          <w:sz w:val="20"/>
          <w:szCs w:val="20"/>
        </w:rPr>
        <w:t>6,547,688.07</w:t>
        <w:tab/>
      </w:r>
      <w:r>
        <w:rPr>
          <w:rFonts w:ascii="Arial" w:hAnsi="Arial" w:cs="Arial" w:eastAsia="Arial" w:hint="default"/>
          <w:sz w:val="20"/>
          <w:szCs w:val="20"/>
        </w:rPr>
        <w:t>100.00%</w:t>
        <w:tab/>
        <w:t>0.10%</w:t>
      </w:r>
    </w:p>
    <w:p>
      <w:pPr>
        <w:spacing w:line="232" w:lineRule="exact" w:before="23"/>
        <w:ind w:left="173" w:right="227" w:firstLine="0"/>
        <w:jc w:val="left"/>
        <w:rPr>
          <w:rFonts w:ascii="宋体" w:hAnsi="宋体" w:cs="宋体" w:eastAsia="宋体" w:hint="default"/>
          <w:sz w:val="18"/>
          <w:szCs w:val="18"/>
        </w:rPr>
      </w:pPr>
      <w:r>
        <w:rPr>
          <w:spacing w:val="7"/>
        </w:rPr>
        <w:br w:type="column"/>
      </w:r>
      <w:r>
        <w:rPr>
          <w:rFonts w:ascii="宋体" w:hAnsi="宋体" w:cs="宋体" w:eastAsia="宋体" w:hint="default"/>
          <w:spacing w:val="7"/>
          <w:sz w:val="18"/>
          <w:szCs w:val="18"/>
        </w:rPr>
        <w:t>按照税法规定计算的应交所 </w:t>
      </w:r>
      <w:r>
        <w:rPr>
          <w:rFonts w:ascii="宋体" w:hAnsi="宋体" w:cs="宋体" w:eastAsia="宋体" w:hint="default"/>
          <w:sz w:val="18"/>
          <w:szCs w:val="18"/>
        </w:rPr>
        <w:t>得税</w:t>
      </w:r>
    </w:p>
    <w:p>
      <w:pPr>
        <w:spacing w:after="0" w:line="232" w:lineRule="exact"/>
        <w:jc w:val="left"/>
        <w:rPr>
          <w:rFonts w:ascii="宋体" w:hAnsi="宋体" w:cs="宋体" w:eastAsia="宋体" w:hint="default"/>
          <w:sz w:val="18"/>
          <w:szCs w:val="18"/>
        </w:rPr>
        <w:sectPr>
          <w:type w:val="continuous"/>
          <w:pgSz w:w="11910" w:h="16840"/>
          <w:pgMar w:top="1600" w:bottom="280" w:left="760" w:right="960"/>
          <w:cols w:num="2" w:equalWidth="0">
            <w:col w:w="7481" w:space="40"/>
            <w:col w:w="2669"/>
          </w:cols>
        </w:sectPr>
      </w:pPr>
    </w:p>
    <w:p>
      <w:pPr>
        <w:tabs>
          <w:tab w:pos="2316" w:val="left" w:leader="none"/>
          <w:tab w:pos="4075" w:val="left" w:leader="none"/>
          <w:tab w:pos="5838" w:val="left" w:leader="none"/>
          <w:tab w:pos="6912" w:val="left" w:leader="none"/>
          <w:tab w:pos="7693" w:val="left" w:leader="none"/>
        </w:tabs>
        <w:spacing w:before="13"/>
        <w:ind w:left="249" w:right="243" w:firstLine="0"/>
        <w:jc w:val="left"/>
        <w:rPr>
          <w:rFonts w:ascii="宋体" w:hAnsi="宋体" w:cs="宋体" w:eastAsia="宋体" w:hint="default"/>
          <w:sz w:val="18"/>
          <w:szCs w:val="18"/>
        </w:rPr>
      </w:pPr>
      <w:r>
        <w:rPr>
          <w:rFonts w:ascii="宋体" w:hAnsi="宋体" w:cs="宋体" w:eastAsia="宋体" w:hint="default"/>
          <w:spacing w:val="-1"/>
          <w:position w:val="1"/>
          <w:sz w:val="20"/>
          <w:szCs w:val="20"/>
        </w:rPr>
        <w:t>长期应收款</w:t>
        <w:tab/>
      </w:r>
      <w:r>
        <w:rPr>
          <w:rFonts w:ascii="Arial" w:hAnsi="Arial" w:cs="Arial" w:eastAsia="Arial" w:hint="default"/>
          <w:spacing w:val="-1"/>
          <w:sz w:val="20"/>
          <w:szCs w:val="20"/>
        </w:rPr>
        <w:t>2,185,565.03</w:t>
        <w:tab/>
        <w:t>3,755,770.54</w:t>
        <w:tab/>
      </w:r>
      <w:r>
        <w:rPr>
          <w:rFonts w:ascii="Arial" w:hAnsi="Arial" w:cs="Arial" w:eastAsia="Arial" w:hint="default"/>
          <w:sz w:val="20"/>
          <w:szCs w:val="20"/>
        </w:rPr>
        <w:t>-41.81%</w:t>
        <w:tab/>
        <w:t>0.03%</w:t>
        <w:tab/>
      </w:r>
      <w:r>
        <w:rPr>
          <w:rFonts w:ascii="宋体" w:hAnsi="宋体" w:cs="宋体" w:eastAsia="宋体" w:hint="default"/>
          <w:position w:val="1"/>
          <w:sz w:val="18"/>
          <w:szCs w:val="18"/>
        </w:rPr>
        <w:t>应收融资租赁款收回所致</w:t>
      </w:r>
      <w:r>
        <w:rPr>
          <w:rFonts w:ascii="宋体" w:hAnsi="宋体" w:cs="宋体" w:eastAsia="宋体" w:hint="default"/>
          <w:sz w:val="18"/>
          <w:szCs w:val="18"/>
        </w:rPr>
      </w:r>
    </w:p>
    <w:p>
      <w:pPr>
        <w:tabs>
          <w:tab w:pos="1926" w:val="left" w:leader="none"/>
          <w:tab w:pos="3852" w:val="left" w:leader="none"/>
          <w:tab w:pos="5793" w:val="left" w:leader="none"/>
          <w:tab w:pos="6799" w:val="left" w:leader="none"/>
          <w:tab w:pos="7693" w:val="left" w:leader="none"/>
        </w:tabs>
        <w:spacing w:before="9"/>
        <w:ind w:left="249" w:right="243" w:firstLine="0"/>
        <w:jc w:val="left"/>
        <w:rPr>
          <w:rFonts w:ascii="宋体" w:hAnsi="宋体" w:cs="宋体" w:eastAsia="宋体" w:hint="default"/>
          <w:sz w:val="18"/>
          <w:szCs w:val="18"/>
        </w:rPr>
      </w:pPr>
      <w:r>
        <w:rPr>
          <w:rFonts w:ascii="宋体" w:hAnsi="宋体" w:cs="宋体" w:eastAsia="宋体" w:hint="default"/>
          <w:position w:val="1"/>
          <w:sz w:val="20"/>
          <w:szCs w:val="20"/>
        </w:rPr>
        <w:t>在建工程</w:t>
        <w:tab/>
      </w:r>
      <w:r>
        <w:rPr>
          <w:rFonts w:ascii="Arial" w:hAnsi="Arial" w:cs="Arial" w:eastAsia="Arial" w:hint="default"/>
          <w:spacing w:val="-1"/>
          <w:sz w:val="20"/>
          <w:szCs w:val="20"/>
        </w:rPr>
        <w:t>1,810,535,338.60</w:t>
        <w:tab/>
        <w:t>562,942,542.96</w:t>
        <w:tab/>
      </w:r>
      <w:r>
        <w:rPr>
          <w:rFonts w:ascii="Arial" w:hAnsi="Arial" w:cs="Arial" w:eastAsia="Arial" w:hint="default"/>
          <w:sz w:val="20"/>
          <w:szCs w:val="20"/>
        </w:rPr>
        <w:t>221.62%</w:t>
        <w:tab/>
        <w:t>27.47%</w:t>
        <w:tab/>
      </w:r>
      <w:r>
        <w:rPr>
          <w:rFonts w:ascii="宋体" w:hAnsi="宋体" w:cs="宋体" w:eastAsia="宋体" w:hint="default"/>
          <w:position w:val="1"/>
          <w:sz w:val="18"/>
          <w:szCs w:val="18"/>
        </w:rPr>
        <w:t>在建项目投入增加</w:t>
      </w:r>
      <w:r>
        <w:rPr>
          <w:rFonts w:ascii="宋体" w:hAnsi="宋体" w:cs="宋体" w:eastAsia="宋体" w:hint="default"/>
          <w:sz w:val="18"/>
          <w:szCs w:val="18"/>
        </w:rPr>
      </w:r>
    </w:p>
    <w:p>
      <w:pPr>
        <w:tabs>
          <w:tab w:pos="2316" w:val="left" w:leader="none"/>
          <w:tab w:pos="4075" w:val="left" w:leader="none"/>
          <w:tab w:pos="5793" w:val="left" w:leader="none"/>
          <w:tab w:pos="6911" w:val="left" w:leader="none"/>
          <w:tab w:pos="7693" w:val="left" w:leader="none"/>
        </w:tabs>
        <w:spacing w:before="9"/>
        <w:ind w:left="249" w:right="243" w:firstLine="0"/>
        <w:jc w:val="left"/>
        <w:rPr>
          <w:rFonts w:ascii="宋体" w:hAnsi="宋体" w:cs="宋体" w:eastAsia="宋体" w:hint="default"/>
          <w:sz w:val="18"/>
          <w:szCs w:val="18"/>
        </w:rPr>
      </w:pPr>
      <w:r>
        <w:rPr>
          <w:rFonts w:ascii="宋体" w:hAnsi="宋体" w:cs="宋体" w:eastAsia="宋体" w:hint="default"/>
          <w:spacing w:val="-1"/>
          <w:position w:val="1"/>
          <w:sz w:val="20"/>
          <w:szCs w:val="20"/>
        </w:rPr>
        <w:t>长期待摊费用</w:t>
        <w:tab/>
      </w:r>
      <w:r>
        <w:rPr>
          <w:rFonts w:ascii="Arial" w:hAnsi="Arial" w:cs="Arial" w:eastAsia="Arial" w:hint="default"/>
          <w:spacing w:val="-1"/>
          <w:sz w:val="20"/>
          <w:szCs w:val="20"/>
        </w:rPr>
        <w:t>6,570,981.96</w:t>
        <w:tab/>
        <w:t>2,054,729.71</w:t>
        <w:tab/>
      </w:r>
      <w:r>
        <w:rPr>
          <w:rFonts w:ascii="Arial" w:hAnsi="Arial" w:cs="Arial" w:eastAsia="Arial" w:hint="default"/>
          <w:sz w:val="20"/>
          <w:szCs w:val="20"/>
        </w:rPr>
        <w:t>219.80%</w:t>
        <w:tab/>
        <w:t>0.10%</w:t>
        <w:tab/>
      </w:r>
      <w:r>
        <w:rPr>
          <w:rFonts w:ascii="宋体" w:hAnsi="宋体" w:cs="宋体" w:eastAsia="宋体" w:hint="default"/>
          <w:position w:val="1"/>
          <w:sz w:val="18"/>
          <w:szCs w:val="18"/>
        </w:rPr>
        <w:t>增加库场吊网所致</w:t>
      </w:r>
      <w:r>
        <w:rPr>
          <w:rFonts w:ascii="宋体" w:hAnsi="宋体" w:cs="宋体" w:eastAsia="宋体" w:hint="default"/>
          <w:sz w:val="18"/>
          <w:szCs w:val="18"/>
        </w:rPr>
      </w:r>
    </w:p>
    <w:p>
      <w:pPr>
        <w:tabs>
          <w:tab w:pos="2205" w:val="left" w:leader="none"/>
          <w:tab w:pos="3852" w:val="left" w:leader="none"/>
          <w:tab w:pos="5837" w:val="left" w:leader="none"/>
          <w:tab w:pos="6911" w:val="left" w:leader="none"/>
          <w:tab w:pos="7693" w:val="left" w:leader="none"/>
        </w:tabs>
        <w:spacing w:before="9"/>
        <w:ind w:left="249" w:right="243" w:firstLine="0"/>
        <w:jc w:val="left"/>
        <w:rPr>
          <w:rFonts w:ascii="宋体" w:hAnsi="宋体" w:cs="宋体" w:eastAsia="宋体" w:hint="default"/>
          <w:sz w:val="18"/>
          <w:szCs w:val="18"/>
        </w:rPr>
      </w:pPr>
      <w:r>
        <w:rPr>
          <w:rFonts w:ascii="宋体" w:hAnsi="宋体" w:cs="宋体" w:eastAsia="宋体" w:hint="default"/>
          <w:position w:val="1"/>
          <w:sz w:val="20"/>
          <w:szCs w:val="20"/>
        </w:rPr>
        <w:t>短期借款</w:t>
        <w:tab/>
      </w:r>
      <w:r>
        <w:rPr>
          <w:rFonts w:ascii="Arial" w:hAnsi="Arial" w:cs="Arial" w:eastAsia="Arial" w:hint="default"/>
          <w:spacing w:val="-1"/>
          <w:sz w:val="20"/>
          <w:szCs w:val="20"/>
        </w:rPr>
        <w:t>59,600,000.00</w:t>
        <w:tab/>
        <w:t>129,600,000.00</w:t>
        <w:tab/>
      </w:r>
      <w:r>
        <w:rPr>
          <w:rFonts w:ascii="Arial" w:hAnsi="Arial" w:cs="Arial" w:eastAsia="Arial" w:hint="default"/>
          <w:sz w:val="20"/>
          <w:szCs w:val="20"/>
        </w:rPr>
        <w:t>-54.01%</w:t>
        <w:tab/>
        <w:t>0.90%</w:t>
        <w:tab/>
      </w:r>
      <w:r>
        <w:rPr>
          <w:rFonts w:ascii="宋体" w:hAnsi="宋体" w:cs="宋体" w:eastAsia="宋体" w:hint="default"/>
          <w:position w:val="1"/>
          <w:sz w:val="18"/>
          <w:szCs w:val="18"/>
        </w:rPr>
        <w:t>偿还借款</w:t>
      </w:r>
      <w:r>
        <w:rPr>
          <w:rFonts w:ascii="宋体" w:hAnsi="宋体" w:cs="宋体" w:eastAsia="宋体" w:hint="default"/>
          <w:sz w:val="18"/>
          <w:szCs w:val="18"/>
        </w:rPr>
      </w:r>
    </w:p>
    <w:p>
      <w:pPr>
        <w:tabs>
          <w:tab w:pos="2093" w:val="left" w:leader="none"/>
          <w:tab w:pos="3851" w:val="left" w:leader="none"/>
          <w:tab w:pos="5792" w:val="left" w:leader="none"/>
          <w:tab w:pos="6910" w:val="left" w:leader="none"/>
          <w:tab w:pos="7693" w:val="left" w:leader="none"/>
        </w:tabs>
        <w:spacing w:before="9"/>
        <w:ind w:left="249" w:right="243" w:firstLine="0"/>
        <w:jc w:val="left"/>
        <w:rPr>
          <w:rFonts w:ascii="宋体" w:hAnsi="宋体" w:cs="宋体" w:eastAsia="宋体" w:hint="default"/>
          <w:sz w:val="18"/>
          <w:szCs w:val="18"/>
        </w:rPr>
      </w:pPr>
      <w:r>
        <w:rPr>
          <w:rFonts w:ascii="宋体" w:hAnsi="宋体" w:cs="宋体" w:eastAsia="宋体" w:hint="default"/>
          <w:position w:val="1"/>
          <w:sz w:val="20"/>
          <w:szCs w:val="20"/>
        </w:rPr>
        <w:t>应付票据</w:t>
        <w:tab/>
      </w:r>
      <w:r>
        <w:rPr>
          <w:rFonts w:ascii="Arial" w:hAnsi="Arial" w:cs="Arial" w:eastAsia="Arial" w:hint="default"/>
          <w:spacing w:val="-1"/>
          <w:sz w:val="20"/>
          <w:szCs w:val="20"/>
        </w:rPr>
        <w:t>592,878,834.09</w:t>
        <w:tab/>
        <w:t>187,702,979.84</w:t>
        <w:tab/>
      </w:r>
      <w:r>
        <w:rPr>
          <w:rFonts w:ascii="Arial" w:hAnsi="Arial" w:cs="Arial" w:eastAsia="Arial" w:hint="default"/>
          <w:sz w:val="20"/>
          <w:szCs w:val="20"/>
        </w:rPr>
        <w:t>215.86%</w:t>
        <w:tab/>
        <w:t>8.99%</w:t>
        <w:tab/>
      </w:r>
      <w:r>
        <w:rPr>
          <w:rFonts w:ascii="宋体" w:hAnsi="宋体" w:cs="宋体" w:eastAsia="宋体" w:hint="default"/>
          <w:position w:val="1"/>
          <w:sz w:val="18"/>
          <w:szCs w:val="18"/>
        </w:rPr>
        <w:t>未到期银行承兑汇票增加</w:t>
      </w:r>
      <w:r>
        <w:rPr>
          <w:rFonts w:ascii="宋体" w:hAnsi="宋体" w:cs="宋体" w:eastAsia="宋体" w:hint="default"/>
          <w:sz w:val="18"/>
          <w:szCs w:val="18"/>
        </w:rPr>
      </w:r>
    </w:p>
    <w:p>
      <w:pPr>
        <w:tabs>
          <w:tab w:pos="2093" w:val="left" w:leader="none"/>
          <w:tab w:pos="3851" w:val="left" w:leader="none"/>
          <w:tab w:pos="5904" w:val="left" w:leader="none"/>
          <w:tab w:pos="6910" w:val="left" w:leader="none"/>
          <w:tab w:pos="7693" w:val="left" w:leader="none"/>
        </w:tabs>
        <w:spacing w:before="8"/>
        <w:ind w:left="249" w:right="243" w:firstLine="0"/>
        <w:jc w:val="left"/>
        <w:rPr>
          <w:rFonts w:ascii="宋体" w:hAnsi="宋体" w:cs="宋体" w:eastAsia="宋体" w:hint="default"/>
          <w:sz w:val="18"/>
          <w:szCs w:val="18"/>
        </w:rPr>
      </w:pPr>
      <w:r>
        <w:rPr>
          <w:rFonts w:ascii="宋体" w:hAnsi="宋体" w:cs="宋体" w:eastAsia="宋体" w:hint="default"/>
          <w:position w:val="1"/>
          <w:sz w:val="20"/>
          <w:szCs w:val="20"/>
        </w:rPr>
        <w:t>应付账款</w:t>
        <w:tab/>
      </w:r>
      <w:r>
        <w:rPr>
          <w:rFonts w:ascii="Arial" w:hAnsi="Arial" w:cs="Arial" w:eastAsia="Arial" w:hint="default"/>
          <w:spacing w:val="-1"/>
          <w:sz w:val="20"/>
          <w:szCs w:val="20"/>
        </w:rPr>
        <w:t>598,751,968.84</w:t>
        <w:tab/>
        <w:t>327,079,012.43</w:t>
        <w:tab/>
      </w:r>
      <w:r>
        <w:rPr>
          <w:rFonts w:ascii="Arial" w:hAnsi="Arial" w:cs="Arial" w:eastAsia="Arial" w:hint="default"/>
          <w:sz w:val="20"/>
          <w:szCs w:val="20"/>
        </w:rPr>
        <w:t>83.06%</w:t>
        <w:tab/>
        <w:t>9.08%</w:t>
        <w:tab/>
      </w:r>
      <w:r>
        <w:rPr>
          <w:rFonts w:ascii="宋体" w:hAnsi="宋体" w:cs="宋体" w:eastAsia="宋体" w:hint="default"/>
          <w:position w:val="1"/>
          <w:sz w:val="18"/>
          <w:szCs w:val="18"/>
        </w:rPr>
        <w:t>工程投资增加所致</w:t>
      </w:r>
      <w:r>
        <w:rPr>
          <w:rFonts w:ascii="宋体" w:hAnsi="宋体" w:cs="宋体" w:eastAsia="宋体" w:hint="default"/>
          <w:sz w:val="18"/>
          <w:szCs w:val="18"/>
        </w:rPr>
      </w:r>
    </w:p>
    <w:p>
      <w:pPr>
        <w:tabs>
          <w:tab w:pos="2316" w:val="left" w:leader="none"/>
          <w:tab w:pos="3977" w:val="left" w:leader="none"/>
          <w:tab w:pos="5838" w:val="left" w:leader="none"/>
          <w:tab w:pos="6911" w:val="left" w:leader="none"/>
          <w:tab w:pos="7693" w:val="left" w:leader="none"/>
        </w:tabs>
        <w:spacing w:line="280" w:lineRule="exact" w:before="9"/>
        <w:ind w:left="249" w:right="243" w:firstLine="0"/>
        <w:jc w:val="left"/>
        <w:rPr>
          <w:rFonts w:ascii="宋体" w:hAnsi="宋体" w:cs="宋体" w:eastAsia="宋体" w:hint="default"/>
          <w:sz w:val="18"/>
          <w:szCs w:val="18"/>
        </w:rPr>
      </w:pPr>
      <w:r>
        <w:rPr>
          <w:rFonts w:ascii="宋体" w:hAnsi="宋体" w:cs="宋体" w:eastAsia="宋体" w:hint="default"/>
          <w:position w:val="1"/>
          <w:sz w:val="20"/>
          <w:szCs w:val="20"/>
        </w:rPr>
        <w:t>应交税费</w:t>
        <w:tab/>
      </w:r>
      <w:r>
        <w:rPr>
          <w:rFonts w:ascii="Arial" w:hAnsi="Arial" w:cs="Arial" w:eastAsia="Arial" w:hint="default"/>
          <w:spacing w:val="-1"/>
          <w:sz w:val="20"/>
          <w:szCs w:val="20"/>
        </w:rPr>
        <w:t>3,500,607.21</w:t>
        <w:tab/>
      </w:r>
      <w:r>
        <w:rPr>
          <w:rFonts w:ascii="Arial" w:hAnsi="Arial" w:cs="Arial" w:eastAsia="Arial" w:hint="default"/>
          <w:spacing w:val="-2"/>
          <w:sz w:val="20"/>
          <w:szCs w:val="20"/>
        </w:rPr>
        <w:t>16,114,650.61</w:t>
        <w:tab/>
      </w:r>
      <w:r>
        <w:rPr>
          <w:rFonts w:ascii="Arial" w:hAnsi="Arial" w:cs="Arial" w:eastAsia="Arial" w:hint="default"/>
          <w:sz w:val="20"/>
          <w:szCs w:val="20"/>
        </w:rPr>
        <w:t>-78.28%</w:t>
        <w:tab/>
        <w:t>0.05%</w:t>
        <w:tab/>
      </w:r>
      <w:r>
        <w:rPr>
          <w:rFonts w:ascii="宋体" w:hAnsi="宋体" w:cs="宋体" w:eastAsia="宋体" w:hint="default"/>
          <w:position w:val="1"/>
          <w:sz w:val="18"/>
          <w:szCs w:val="18"/>
        </w:rPr>
        <w:t>本期已缴所得税增加所致</w:t>
      </w:r>
      <w:r>
        <w:rPr>
          <w:rFonts w:ascii="宋体" w:hAnsi="宋体" w:cs="宋体" w:eastAsia="宋体" w:hint="default"/>
          <w:sz w:val="18"/>
          <w:szCs w:val="18"/>
        </w:rPr>
      </w:r>
    </w:p>
    <w:p>
      <w:pPr>
        <w:tabs>
          <w:tab w:pos="2316" w:val="left" w:leader="none"/>
          <w:tab w:pos="5793" w:val="left" w:leader="none"/>
          <w:tab w:pos="6911" w:val="left" w:leader="none"/>
          <w:tab w:pos="7693" w:val="left" w:leader="none"/>
        </w:tabs>
        <w:spacing w:line="148" w:lineRule="auto" w:before="119"/>
        <w:ind w:left="7694" w:right="243" w:hanging="7445"/>
        <w:jc w:val="left"/>
        <w:rPr>
          <w:rFonts w:ascii="宋体" w:hAnsi="宋体" w:cs="宋体" w:eastAsia="宋体" w:hint="default"/>
          <w:sz w:val="18"/>
          <w:szCs w:val="18"/>
        </w:rPr>
      </w:pPr>
      <w:r>
        <w:rPr>
          <w:rFonts w:ascii="宋体" w:hAnsi="宋体" w:cs="宋体" w:eastAsia="宋体" w:hint="default"/>
          <w:sz w:val="20"/>
          <w:szCs w:val="20"/>
        </w:rPr>
        <w:t>应付利息</w:t>
        <w:tab/>
      </w:r>
      <w:r>
        <w:rPr>
          <w:rFonts w:ascii="Arial" w:hAnsi="Arial" w:cs="Arial" w:eastAsia="Arial" w:hint="default"/>
          <w:spacing w:val="-1"/>
          <w:sz w:val="20"/>
          <w:szCs w:val="20"/>
        </w:rPr>
        <w:t>4,130,880.00</w:t>
        <w:tab/>
      </w:r>
      <w:r>
        <w:rPr>
          <w:rFonts w:ascii="Arial" w:hAnsi="Arial" w:cs="Arial" w:eastAsia="Arial" w:hint="default"/>
          <w:sz w:val="20"/>
          <w:szCs w:val="20"/>
        </w:rPr>
        <w:t>100.00%</w:t>
        <w:tab/>
        <w:t>0.06%</w:t>
        <w:tab/>
      </w:r>
      <w:r>
        <w:rPr>
          <w:rFonts w:ascii="宋体" w:hAnsi="宋体" w:cs="宋体" w:eastAsia="宋体" w:hint="default"/>
          <w:spacing w:val="7"/>
          <w:position w:val="12"/>
          <w:sz w:val="18"/>
          <w:szCs w:val="18"/>
        </w:rPr>
        <w:t>短期融资券期末已计息但尚 </w:t>
      </w:r>
      <w:r>
        <w:rPr>
          <w:rFonts w:ascii="宋体" w:hAnsi="宋体" w:cs="宋体" w:eastAsia="宋体" w:hint="default"/>
          <w:sz w:val="18"/>
          <w:szCs w:val="18"/>
        </w:rPr>
        <w:t>未到兑付期</w:t>
      </w:r>
    </w:p>
    <w:p>
      <w:pPr>
        <w:tabs>
          <w:tab w:pos="2316" w:val="left" w:leader="none"/>
          <w:tab w:pos="4075" w:val="left" w:leader="none"/>
          <w:tab w:pos="5905" w:val="left" w:leader="none"/>
          <w:tab w:pos="6911" w:val="left" w:leader="none"/>
          <w:tab w:pos="7693" w:val="left" w:leader="none"/>
        </w:tabs>
        <w:spacing w:line="276" w:lineRule="exact" w:before="43"/>
        <w:ind w:left="249" w:right="243" w:firstLine="0"/>
        <w:jc w:val="left"/>
        <w:rPr>
          <w:rFonts w:ascii="宋体" w:hAnsi="宋体" w:cs="宋体" w:eastAsia="宋体" w:hint="default"/>
          <w:sz w:val="18"/>
          <w:szCs w:val="18"/>
        </w:rPr>
      </w:pPr>
      <w:r>
        <w:rPr>
          <w:rFonts w:ascii="宋体" w:hAnsi="宋体" w:cs="宋体" w:eastAsia="宋体" w:hint="default"/>
          <w:position w:val="1"/>
          <w:sz w:val="20"/>
          <w:szCs w:val="20"/>
        </w:rPr>
        <w:t>应付股利</w:t>
        <w:tab/>
      </w:r>
      <w:r>
        <w:rPr>
          <w:rFonts w:ascii="Arial" w:hAnsi="Arial" w:cs="Arial" w:eastAsia="Arial" w:hint="default"/>
          <w:spacing w:val="-1"/>
          <w:sz w:val="20"/>
          <w:szCs w:val="20"/>
        </w:rPr>
        <w:t>6,137,005.92</w:t>
        <w:tab/>
        <w:t>3,905,239.54</w:t>
        <w:tab/>
      </w:r>
      <w:r>
        <w:rPr>
          <w:rFonts w:ascii="Arial" w:hAnsi="Arial" w:cs="Arial" w:eastAsia="Arial" w:hint="default"/>
          <w:sz w:val="20"/>
          <w:szCs w:val="20"/>
        </w:rPr>
        <w:t>57.15%</w:t>
        <w:tab/>
        <w:t>0.09%</w:t>
        <w:tab/>
      </w:r>
      <w:r>
        <w:rPr>
          <w:rFonts w:ascii="宋体" w:hAnsi="宋体" w:cs="宋体" w:eastAsia="宋体" w:hint="default"/>
          <w:position w:val="1"/>
          <w:sz w:val="18"/>
          <w:szCs w:val="18"/>
        </w:rPr>
        <w:t>子公司未支付少数股东利润</w:t>
      </w:r>
      <w:r>
        <w:rPr>
          <w:rFonts w:ascii="宋体" w:hAnsi="宋体" w:cs="宋体" w:eastAsia="宋体" w:hint="default"/>
          <w:sz w:val="18"/>
          <w:szCs w:val="18"/>
        </w:rPr>
      </w:r>
    </w:p>
    <w:p>
      <w:pPr>
        <w:spacing w:line="191" w:lineRule="exact" w:before="0"/>
        <w:ind w:left="249" w:right="243" w:firstLine="0"/>
        <w:jc w:val="left"/>
        <w:rPr>
          <w:rFonts w:ascii="宋体" w:hAnsi="宋体" w:cs="宋体" w:eastAsia="宋体" w:hint="default"/>
          <w:sz w:val="20"/>
          <w:szCs w:val="20"/>
        </w:rPr>
      </w:pPr>
      <w:r>
        <w:rPr>
          <w:rFonts w:ascii="宋体" w:hAnsi="宋体" w:cs="宋体" w:eastAsia="宋体" w:hint="default"/>
          <w:spacing w:val="8"/>
          <w:sz w:val="20"/>
          <w:szCs w:val="20"/>
        </w:rPr>
        <w:t>一年内到期的非</w:t>
      </w:r>
      <w:r>
        <w:rPr>
          <w:rFonts w:ascii="宋体" w:hAnsi="宋体" w:cs="宋体" w:eastAsia="宋体" w:hint="default"/>
          <w:sz w:val="20"/>
          <w:szCs w:val="20"/>
        </w:rPr>
      </w:r>
    </w:p>
    <w:p>
      <w:pPr>
        <w:tabs>
          <w:tab w:pos="2205" w:val="left" w:leader="none"/>
          <w:tab w:pos="3852" w:val="left" w:leader="none"/>
          <w:tab w:pos="5837" w:val="left" w:leader="none"/>
          <w:tab w:pos="6911" w:val="left" w:leader="none"/>
          <w:tab w:pos="7693" w:val="left" w:leader="none"/>
        </w:tabs>
        <w:spacing w:line="318" w:lineRule="exact" w:before="0"/>
        <w:ind w:left="249" w:right="243" w:firstLine="0"/>
        <w:jc w:val="left"/>
        <w:rPr>
          <w:rFonts w:ascii="宋体" w:hAnsi="宋体" w:cs="宋体" w:eastAsia="宋体" w:hint="default"/>
          <w:sz w:val="18"/>
          <w:szCs w:val="18"/>
        </w:rPr>
      </w:pPr>
      <w:r>
        <w:rPr>
          <w:rFonts w:ascii="宋体" w:hAnsi="宋体" w:cs="宋体" w:eastAsia="宋体" w:hint="default"/>
          <w:position w:val="-12"/>
          <w:sz w:val="20"/>
          <w:szCs w:val="20"/>
        </w:rPr>
        <w:t>流动负债</w:t>
        <w:tab/>
      </w:r>
      <w:r>
        <w:rPr>
          <w:rFonts w:ascii="Arial" w:hAnsi="Arial" w:cs="Arial" w:eastAsia="Arial" w:hint="default"/>
          <w:spacing w:val="-1"/>
          <w:sz w:val="20"/>
          <w:szCs w:val="20"/>
        </w:rPr>
        <w:t>12,000,000.00</w:t>
        <w:tab/>
        <w:t>182,000,000.00</w:t>
        <w:tab/>
      </w:r>
      <w:r>
        <w:rPr>
          <w:rFonts w:ascii="Arial" w:hAnsi="Arial" w:cs="Arial" w:eastAsia="Arial" w:hint="default"/>
          <w:sz w:val="20"/>
          <w:szCs w:val="20"/>
        </w:rPr>
        <w:t>-93.41%</w:t>
        <w:tab/>
        <w:t>0.18%</w:t>
        <w:tab/>
      </w:r>
      <w:r>
        <w:rPr>
          <w:rFonts w:ascii="宋体" w:hAnsi="宋体" w:cs="宋体" w:eastAsia="宋体" w:hint="default"/>
          <w:position w:val="1"/>
          <w:sz w:val="18"/>
          <w:szCs w:val="18"/>
        </w:rPr>
        <w:t>偿还借款</w:t>
      </w:r>
      <w:r>
        <w:rPr>
          <w:rFonts w:ascii="宋体" w:hAnsi="宋体" w:cs="宋体" w:eastAsia="宋体" w:hint="default"/>
          <w:sz w:val="18"/>
          <w:szCs w:val="18"/>
        </w:rPr>
      </w:r>
    </w:p>
    <w:p>
      <w:pPr>
        <w:tabs>
          <w:tab w:pos="2093" w:val="left" w:leader="none"/>
          <w:tab w:pos="4074" w:val="left" w:leader="none"/>
          <w:tab w:pos="5571" w:val="left" w:leader="none"/>
          <w:tab w:pos="6911" w:val="left" w:leader="none"/>
          <w:tab w:pos="7693" w:val="left" w:leader="none"/>
        </w:tabs>
        <w:spacing w:before="39"/>
        <w:ind w:left="249" w:right="243" w:firstLine="0"/>
        <w:jc w:val="left"/>
        <w:rPr>
          <w:rFonts w:ascii="宋体" w:hAnsi="宋体" w:cs="宋体" w:eastAsia="宋体" w:hint="default"/>
          <w:sz w:val="18"/>
          <w:szCs w:val="18"/>
        </w:rPr>
      </w:pPr>
      <w:r>
        <w:rPr>
          <w:rFonts w:ascii="宋体" w:hAnsi="宋体" w:cs="宋体" w:eastAsia="宋体" w:hint="default"/>
          <w:spacing w:val="-1"/>
          <w:position w:val="1"/>
          <w:sz w:val="20"/>
          <w:szCs w:val="20"/>
        </w:rPr>
        <w:t>其他流动负债</w:t>
        <w:tab/>
      </w:r>
      <w:r>
        <w:rPr>
          <w:rFonts w:ascii="Arial" w:hAnsi="Arial" w:cs="Arial" w:eastAsia="Arial" w:hint="default"/>
          <w:spacing w:val="-1"/>
          <w:sz w:val="20"/>
          <w:szCs w:val="20"/>
        </w:rPr>
        <w:t>601,870,982.17</w:t>
        <w:tab/>
        <w:t>1,657,039.31</w:t>
        <w:tab/>
        <w:t>36222.07%</w:t>
        <w:tab/>
      </w:r>
      <w:r>
        <w:rPr>
          <w:rFonts w:ascii="Arial" w:hAnsi="Arial" w:cs="Arial" w:eastAsia="Arial" w:hint="default"/>
          <w:sz w:val="20"/>
          <w:szCs w:val="20"/>
        </w:rPr>
        <w:t>9.13%</w:t>
        <w:tab/>
      </w:r>
      <w:r>
        <w:rPr>
          <w:rFonts w:ascii="宋体" w:hAnsi="宋体" w:cs="宋体" w:eastAsia="宋体" w:hint="default"/>
          <w:position w:val="1"/>
          <w:sz w:val="18"/>
          <w:szCs w:val="18"/>
        </w:rPr>
        <w:t>发行短期融资券</w:t>
      </w:r>
      <w:r>
        <w:rPr>
          <w:rFonts w:ascii="宋体" w:hAnsi="宋体" w:cs="宋体" w:eastAsia="宋体" w:hint="default"/>
          <w:sz w:val="18"/>
          <w:szCs w:val="18"/>
        </w:rPr>
      </w:r>
    </w:p>
    <w:p>
      <w:pPr>
        <w:tabs>
          <w:tab w:pos="2093" w:val="left" w:leader="none"/>
          <w:tab w:pos="3851" w:val="left" w:leader="none"/>
          <w:tab w:pos="5904" w:val="left" w:leader="none"/>
          <w:tab w:pos="6910" w:val="left" w:leader="none"/>
          <w:tab w:pos="7693" w:val="left" w:leader="none"/>
        </w:tabs>
        <w:spacing w:before="9"/>
        <w:ind w:left="249" w:right="243" w:firstLine="0"/>
        <w:jc w:val="left"/>
        <w:rPr>
          <w:rFonts w:ascii="宋体" w:hAnsi="宋体" w:cs="宋体" w:eastAsia="宋体" w:hint="default"/>
          <w:sz w:val="18"/>
          <w:szCs w:val="18"/>
        </w:rPr>
      </w:pPr>
      <w:r>
        <w:rPr>
          <w:rFonts w:ascii="宋体" w:hAnsi="宋体" w:cs="宋体" w:eastAsia="宋体" w:hint="default"/>
          <w:spacing w:val="-1"/>
          <w:position w:val="1"/>
          <w:sz w:val="20"/>
          <w:szCs w:val="20"/>
        </w:rPr>
        <w:t>未分配利润</w:t>
        <w:tab/>
      </w:r>
      <w:r>
        <w:rPr>
          <w:rFonts w:ascii="Arial" w:hAnsi="Arial" w:cs="Arial" w:eastAsia="Arial" w:hint="default"/>
          <w:spacing w:val="-1"/>
          <w:sz w:val="20"/>
          <w:szCs w:val="20"/>
        </w:rPr>
        <w:t>351,261,797.82</w:t>
        <w:tab/>
        <w:t>177,101,931.33</w:t>
        <w:tab/>
      </w:r>
      <w:r>
        <w:rPr>
          <w:rFonts w:ascii="Arial" w:hAnsi="Arial" w:cs="Arial" w:eastAsia="Arial" w:hint="default"/>
          <w:sz w:val="20"/>
          <w:szCs w:val="20"/>
        </w:rPr>
        <w:t>98.34%</w:t>
        <w:tab/>
        <w:t>5.33%</w:t>
        <w:tab/>
      </w:r>
      <w:r>
        <w:rPr>
          <w:rFonts w:ascii="宋体" w:hAnsi="宋体" w:cs="宋体" w:eastAsia="宋体" w:hint="default"/>
          <w:position w:val="1"/>
          <w:sz w:val="18"/>
          <w:szCs w:val="18"/>
        </w:rPr>
        <w:t>本年利润增加所致</w:t>
      </w:r>
      <w:r>
        <w:rPr>
          <w:rFonts w:ascii="宋体" w:hAnsi="宋体" w:cs="宋体" w:eastAsia="宋体" w:hint="default"/>
          <w:sz w:val="18"/>
          <w:szCs w:val="18"/>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tbl>
      <w:tblPr>
        <w:tblW w:w="0" w:type="auto"/>
        <w:jc w:val="left"/>
        <w:tblInd w:w="120" w:type="dxa"/>
        <w:tblLayout w:type="fixed"/>
        <w:tblCellMar>
          <w:top w:w="0" w:type="dxa"/>
          <w:left w:w="0" w:type="dxa"/>
          <w:bottom w:w="0" w:type="dxa"/>
          <w:right w:w="0" w:type="dxa"/>
        </w:tblCellMar>
        <w:tblLook w:val="01E0"/>
      </w:tblPr>
      <w:tblGrid>
        <w:gridCol w:w="1665"/>
        <w:gridCol w:w="1875"/>
        <w:gridCol w:w="1796"/>
        <w:gridCol w:w="1162"/>
        <w:gridCol w:w="3441"/>
      </w:tblGrid>
      <w:tr>
        <w:trPr>
          <w:trHeight w:val="424"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6"/>
              <w:ind w:left="122"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252"/>
              <w:jc w:val="right"/>
              <w:rPr>
                <w:rFonts w:ascii="Arial" w:hAnsi="Arial" w:cs="Arial" w:eastAsia="Arial" w:hint="default"/>
                <w:sz w:val="20"/>
                <w:szCs w:val="20"/>
              </w:rPr>
            </w:pPr>
            <w:r>
              <w:rPr>
                <w:rFonts w:ascii="Arial"/>
                <w:spacing w:val="-2"/>
                <w:sz w:val="20"/>
              </w:rPr>
              <w:t>84,864,796.66</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262"/>
              <w:jc w:val="right"/>
              <w:rPr>
                <w:rFonts w:ascii="Arial" w:hAnsi="Arial" w:cs="Arial" w:eastAsia="Arial" w:hint="default"/>
                <w:sz w:val="20"/>
                <w:szCs w:val="20"/>
              </w:rPr>
            </w:pPr>
            <w:r>
              <w:rPr>
                <w:rFonts w:ascii="Arial"/>
                <w:spacing w:val="-2"/>
                <w:sz w:val="20"/>
              </w:rPr>
              <w:t>63,558,810.93</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07"/>
              <w:jc w:val="right"/>
              <w:rPr>
                <w:rFonts w:ascii="Arial" w:hAnsi="Arial" w:cs="Arial" w:eastAsia="Arial" w:hint="default"/>
                <w:sz w:val="20"/>
                <w:szCs w:val="20"/>
              </w:rPr>
            </w:pPr>
            <w:r>
              <w:rPr>
                <w:rFonts w:ascii="Arial"/>
                <w:spacing w:val="-1"/>
                <w:sz w:val="20"/>
              </w:rPr>
              <w:t>33.52%</w:t>
            </w:r>
            <w:r>
              <w:rPr>
                <w:rFonts w:ascii="Arial"/>
                <w:sz w:val="20"/>
              </w:rPr>
            </w:r>
          </w:p>
        </w:tc>
        <w:tc>
          <w:tcPr>
            <w:tcW w:w="3441" w:type="dxa"/>
            <w:tcBorders>
              <w:top w:val="nil" w:sz="6" w:space="0" w:color="auto"/>
              <w:left w:val="nil" w:sz="6" w:space="0" w:color="auto"/>
              <w:bottom w:val="nil" w:sz="6" w:space="0" w:color="auto"/>
              <w:right w:val="nil" w:sz="6" w:space="0" w:color="auto"/>
            </w:tcBorders>
          </w:tcPr>
          <w:p>
            <w:pPr>
              <w:pStyle w:val="TableParagraph"/>
              <w:tabs>
                <w:tab w:pos="895" w:val="left" w:leader="none"/>
              </w:tabs>
              <w:spacing w:line="240" w:lineRule="auto" w:before="32"/>
              <w:ind w:right="164"/>
              <w:jc w:val="center"/>
              <w:rPr>
                <w:rFonts w:ascii="宋体" w:hAnsi="宋体" w:cs="宋体" w:eastAsia="宋体" w:hint="default"/>
                <w:sz w:val="18"/>
                <w:szCs w:val="18"/>
              </w:rPr>
            </w:pPr>
            <w:r>
              <w:rPr>
                <w:rFonts w:ascii="Arial" w:hAnsi="Arial" w:cs="Arial" w:eastAsia="Arial" w:hint="default"/>
                <w:spacing w:val="-1"/>
                <w:sz w:val="20"/>
                <w:szCs w:val="20"/>
              </w:rPr>
              <w:t>28.83%</w:t>
              <w:tab/>
            </w:r>
            <w:r>
              <w:rPr>
                <w:rFonts w:ascii="宋体" w:hAnsi="宋体" w:cs="宋体" w:eastAsia="宋体" w:hint="default"/>
                <w:position w:val="1"/>
                <w:sz w:val="18"/>
                <w:szCs w:val="18"/>
              </w:rPr>
              <w:t>薪酬、折旧、修理费等增加</w:t>
            </w:r>
            <w:r>
              <w:rPr>
                <w:rFonts w:ascii="宋体" w:hAnsi="宋体" w:cs="宋体" w:eastAsia="宋体" w:hint="default"/>
                <w:sz w:val="18"/>
                <w:szCs w:val="18"/>
              </w:rPr>
            </w:r>
          </w:p>
        </w:tc>
      </w:tr>
      <w:tr>
        <w:trPr>
          <w:trHeight w:val="534"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72"/>
              <w:ind w:left="122"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51"/>
              <w:jc w:val="right"/>
              <w:rPr>
                <w:rFonts w:ascii="Arial" w:hAnsi="Arial" w:cs="Arial" w:eastAsia="Arial" w:hint="default"/>
                <w:sz w:val="20"/>
                <w:szCs w:val="20"/>
              </w:rPr>
            </w:pPr>
            <w:r>
              <w:rPr>
                <w:rFonts w:ascii="Arial"/>
                <w:spacing w:val="-1"/>
                <w:sz w:val="20"/>
              </w:rPr>
              <w:t>40,719,755.18</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61"/>
              <w:jc w:val="right"/>
              <w:rPr>
                <w:rFonts w:ascii="Arial" w:hAnsi="Arial" w:cs="Arial" w:eastAsia="Arial" w:hint="default"/>
                <w:sz w:val="20"/>
                <w:szCs w:val="20"/>
              </w:rPr>
            </w:pPr>
            <w:r>
              <w:rPr>
                <w:rFonts w:ascii="Arial"/>
                <w:spacing w:val="-1"/>
                <w:sz w:val="20"/>
              </w:rPr>
              <w:t>67,045,750.09</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07"/>
              <w:jc w:val="right"/>
              <w:rPr>
                <w:rFonts w:ascii="Arial" w:hAnsi="Arial" w:cs="Arial" w:eastAsia="Arial" w:hint="default"/>
                <w:sz w:val="20"/>
                <w:szCs w:val="20"/>
              </w:rPr>
            </w:pPr>
            <w:r>
              <w:rPr>
                <w:rFonts w:ascii="Arial"/>
                <w:sz w:val="20"/>
              </w:rPr>
              <w:t>-39.27%</w:t>
            </w:r>
          </w:p>
        </w:tc>
        <w:tc>
          <w:tcPr>
            <w:tcW w:w="3441" w:type="dxa"/>
            <w:tcBorders>
              <w:top w:val="nil" w:sz="6" w:space="0" w:color="auto"/>
              <w:left w:val="nil" w:sz="6" w:space="0" w:color="auto"/>
              <w:bottom w:val="nil" w:sz="6" w:space="0" w:color="auto"/>
              <w:right w:val="nil" w:sz="6" w:space="0" w:color="auto"/>
            </w:tcBorders>
          </w:tcPr>
          <w:p>
            <w:pPr>
              <w:pStyle w:val="TableParagraph"/>
              <w:tabs>
                <w:tab w:pos="1004" w:val="left" w:leader="none"/>
              </w:tabs>
              <w:spacing w:line="226" w:lineRule="exact" w:before="122"/>
              <w:ind w:left="1004" w:right="107" w:hanging="896"/>
              <w:jc w:val="left"/>
              <w:rPr>
                <w:rFonts w:ascii="宋体" w:hAnsi="宋体" w:cs="宋体" w:eastAsia="宋体" w:hint="default"/>
                <w:sz w:val="18"/>
                <w:szCs w:val="18"/>
              </w:rPr>
            </w:pPr>
            <w:r>
              <w:rPr>
                <w:rFonts w:ascii="Arial" w:hAnsi="Arial" w:cs="Arial" w:eastAsia="Arial" w:hint="default"/>
                <w:sz w:val="20"/>
                <w:szCs w:val="20"/>
              </w:rPr>
              <w:t>13.83%</w:t>
              <w:tab/>
            </w:r>
            <w:r>
              <w:rPr>
                <w:rFonts w:ascii="宋体" w:hAnsi="宋体" w:cs="宋体" w:eastAsia="宋体" w:hint="default"/>
                <w:spacing w:val="-2"/>
                <w:position w:val="1"/>
                <w:sz w:val="18"/>
                <w:szCs w:val="18"/>
              </w:rPr>
              <w:t>息支出减少、利息收入增加所</w:t>
            </w:r>
            <w:r>
              <w:rPr>
                <w:rFonts w:ascii="宋体" w:hAnsi="宋体" w:cs="宋体" w:eastAsia="宋体" w:hint="default"/>
                <w:spacing w:val="-78"/>
                <w:position w:val="1"/>
                <w:sz w:val="18"/>
                <w:szCs w:val="18"/>
              </w:rPr>
              <w:t> </w:t>
            </w:r>
            <w:r>
              <w:rPr>
                <w:rFonts w:ascii="宋体" w:hAnsi="宋体" w:cs="宋体" w:eastAsia="宋体" w:hint="default"/>
                <w:spacing w:val="-78"/>
                <w:position w:val="1"/>
                <w:sz w:val="18"/>
                <w:szCs w:val="18"/>
              </w:rPr>
            </w:r>
            <w:r>
              <w:rPr>
                <w:rFonts w:ascii="宋体" w:hAnsi="宋体" w:cs="宋体" w:eastAsia="宋体" w:hint="default"/>
                <w:sz w:val="18"/>
                <w:szCs w:val="18"/>
              </w:rPr>
              <w:t>致</w:t>
            </w:r>
          </w:p>
        </w:tc>
      </w:tr>
      <w:tr>
        <w:trPr>
          <w:trHeight w:val="535"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22" w:right="0"/>
              <w:jc w:val="left"/>
              <w:rPr>
                <w:rFonts w:ascii="宋体" w:hAnsi="宋体" w:cs="宋体" w:eastAsia="宋体" w:hint="default"/>
                <w:sz w:val="20"/>
                <w:szCs w:val="20"/>
              </w:rPr>
            </w:pPr>
            <w:r>
              <w:rPr>
                <w:rFonts w:ascii="宋体" w:hAnsi="宋体" w:cs="宋体" w:eastAsia="宋体" w:hint="default"/>
                <w:sz w:val="20"/>
                <w:szCs w:val="20"/>
              </w:rPr>
              <w:t>资产减值损失</w:t>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174"/>
              <w:ind w:right="252"/>
              <w:jc w:val="right"/>
              <w:rPr>
                <w:rFonts w:ascii="Arial" w:hAnsi="Arial" w:cs="Arial" w:eastAsia="Arial" w:hint="default"/>
                <w:sz w:val="20"/>
                <w:szCs w:val="20"/>
              </w:rPr>
            </w:pPr>
            <w:r>
              <w:rPr>
                <w:rFonts w:ascii="Arial"/>
                <w:spacing w:val="-2"/>
                <w:sz w:val="20"/>
              </w:rPr>
              <w:t>994,543.11</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174"/>
              <w:ind w:right="261"/>
              <w:jc w:val="right"/>
              <w:rPr>
                <w:rFonts w:ascii="Arial" w:hAnsi="Arial" w:cs="Arial" w:eastAsia="Arial" w:hint="default"/>
                <w:sz w:val="20"/>
                <w:szCs w:val="20"/>
              </w:rPr>
            </w:pPr>
            <w:r>
              <w:rPr>
                <w:rFonts w:ascii="Arial"/>
                <w:spacing w:val="-1"/>
                <w:sz w:val="20"/>
              </w:rPr>
              <w:t>32,887,058.25</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74"/>
              <w:ind w:right="107"/>
              <w:jc w:val="right"/>
              <w:rPr>
                <w:rFonts w:ascii="Arial" w:hAnsi="Arial" w:cs="Arial" w:eastAsia="Arial" w:hint="default"/>
                <w:sz w:val="20"/>
                <w:szCs w:val="20"/>
              </w:rPr>
            </w:pPr>
            <w:r>
              <w:rPr>
                <w:rFonts w:ascii="Arial"/>
                <w:sz w:val="20"/>
              </w:rPr>
              <w:t>-96.98%</w:t>
            </w:r>
          </w:p>
        </w:tc>
        <w:tc>
          <w:tcPr>
            <w:tcW w:w="3441" w:type="dxa"/>
            <w:tcBorders>
              <w:top w:val="nil" w:sz="6" w:space="0" w:color="auto"/>
              <w:left w:val="nil" w:sz="6" w:space="0" w:color="auto"/>
              <w:bottom w:val="nil" w:sz="6" w:space="0" w:color="auto"/>
              <w:right w:val="nil" w:sz="6" w:space="0" w:color="auto"/>
            </w:tcBorders>
          </w:tcPr>
          <w:p>
            <w:pPr>
              <w:pStyle w:val="TableParagraph"/>
              <w:spacing w:line="190" w:lineRule="exact" w:before="29"/>
              <w:ind w:left="1004" w:right="0"/>
              <w:jc w:val="left"/>
              <w:rPr>
                <w:rFonts w:ascii="宋体" w:hAnsi="宋体" w:cs="宋体" w:eastAsia="宋体" w:hint="default"/>
                <w:sz w:val="18"/>
                <w:szCs w:val="18"/>
              </w:rPr>
            </w:pPr>
            <w:r>
              <w:rPr>
                <w:rFonts w:ascii="宋体" w:hAnsi="宋体" w:cs="宋体" w:eastAsia="宋体" w:hint="default"/>
                <w:spacing w:val="14"/>
                <w:sz w:val="18"/>
                <w:szCs w:val="18"/>
              </w:rPr>
              <w:t>上一年度计提固定资产减值</w:t>
            </w:r>
            <w:r>
              <w:rPr>
                <w:rFonts w:ascii="宋体" w:hAnsi="宋体" w:cs="宋体" w:eastAsia="宋体" w:hint="default"/>
                <w:sz w:val="18"/>
                <w:szCs w:val="18"/>
              </w:rPr>
            </w:r>
          </w:p>
          <w:p>
            <w:pPr>
              <w:pStyle w:val="TableParagraph"/>
              <w:spacing w:line="185" w:lineRule="exact"/>
              <w:ind w:left="220" w:right="0"/>
              <w:jc w:val="left"/>
              <w:rPr>
                <w:rFonts w:ascii="Arial" w:hAnsi="Arial" w:cs="Arial" w:eastAsia="Arial" w:hint="default"/>
                <w:sz w:val="20"/>
                <w:szCs w:val="20"/>
              </w:rPr>
            </w:pPr>
            <w:r>
              <w:rPr>
                <w:rFonts w:ascii="Arial"/>
                <w:sz w:val="20"/>
              </w:rPr>
              <w:t>0.34%</w:t>
            </w:r>
          </w:p>
        </w:tc>
      </w:tr>
      <w:tr>
        <w:trPr>
          <w:trHeight w:val="438"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22" w:right="0"/>
              <w:jc w:val="left"/>
              <w:rPr>
                <w:rFonts w:ascii="宋体" w:hAnsi="宋体" w:cs="宋体" w:eastAsia="宋体" w:hint="default"/>
                <w:sz w:val="20"/>
                <w:szCs w:val="20"/>
              </w:rPr>
            </w:pPr>
            <w:r>
              <w:rPr>
                <w:rFonts w:ascii="宋体" w:hAnsi="宋体" w:cs="宋体" w:eastAsia="宋体" w:hint="default"/>
                <w:sz w:val="20"/>
                <w:szCs w:val="20"/>
              </w:rPr>
              <w:t>投资收益</w:t>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50"/>
              <w:jc w:val="right"/>
              <w:rPr>
                <w:rFonts w:ascii="Arial" w:hAnsi="Arial" w:cs="Arial" w:eastAsia="Arial" w:hint="default"/>
                <w:sz w:val="20"/>
                <w:szCs w:val="20"/>
              </w:rPr>
            </w:pPr>
            <w:r>
              <w:rPr>
                <w:rFonts w:ascii="Arial"/>
                <w:spacing w:val="-1"/>
                <w:sz w:val="20"/>
              </w:rPr>
              <w:t>5,281,919.33</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60"/>
              <w:jc w:val="right"/>
              <w:rPr>
                <w:rFonts w:ascii="Arial" w:hAnsi="Arial" w:cs="Arial" w:eastAsia="Arial" w:hint="default"/>
                <w:sz w:val="20"/>
                <w:szCs w:val="20"/>
              </w:rPr>
            </w:pPr>
            <w:r>
              <w:rPr>
                <w:rFonts w:ascii="Arial"/>
                <w:spacing w:val="-1"/>
                <w:sz w:val="20"/>
              </w:rPr>
              <w:t>2,071,562.03</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07"/>
              <w:jc w:val="right"/>
              <w:rPr>
                <w:rFonts w:ascii="Arial" w:hAnsi="Arial" w:cs="Arial" w:eastAsia="Arial" w:hint="default"/>
                <w:sz w:val="20"/>
                <w:szCs w:val="20"/>
              </w:rPr>
            </w:pPr>
            <w:r>
              <w:rPr>
                <w:rFonts w:ascii="Arial"/>
                <w:sz w:val="20"/>
              </w:rPr>
              <w:t>154.97%</w:t>
            </w:r>
          </w:p>
        </w:tc>
        <w:tc>
          <w:tcPr>
            <w:tcW w:w="3441" w:type="dxa"/>
            <w:tcBorders>
              <w:top w:val="nil" w:sz="6" w:space="0" w:color="auto"/>
              <w:left w:val="nil" w:sz="6" w:space="0" w:color="auto"/>
              <w:bottom w:val="nil" w:sz="6" w:space="0" w:color="auto"/>
              <w:right w:val="nil" w:sz="6" w:space="0" w:color="auto"/>
            </w:tcBorders>
          </w:tcPr>
          <w:p>
            <w:pPr>
              <w:pStyle w:val="TableParagraph"/>
              <w:spacing w:line="162" w:lineRule="exact"/>
              <w:ind w:left="1004" w:right="0"/>
              <w:jc w:val="left"/>
              <w:rPr>
                <w:rFonts w:ascii="宋体" w:hAnsi="宋体" w:cs="宋体" w:eastAsia="宋体" w:hint="default"/>
                <w:sz w:val="18"/>
                <w:szCs w:val="18"/>
              </w:rPr>
            </w:pPr>
            <w:r>
              <w:rPr>
                <w:rFonts w:ascii="宋体" w:hAnsi="宋体" w:cs="宋体" w:eastAsia="宋体" w:hint="default"/>
                <w:spacing w:val="14"/>
                <w:sz w:val="18"/>
                <w:szCs w:val="18"/>
              </w:rPr>
              <w:t>联营企业利润增加及新增理</w:t>
            </w:r>
            <w:r>
              <w:rPr>
                <w:rFonts w:ascii="宋体" w:hAnsi="宋体" w:cs="宋体" w:eastAsia="宋体" w:hint="default"/>
                <w:sz w:val="18"/>
                <w:szCs w:val="18"/>
              </w:rPr>
            </w:r>
          </w:p>
          <w:p>
            <w:pPr>
              <w:pStyle w:val="TableParagraph"/>
              <w:spacing w:line="185" w:lineRule="exact"/>
              <w:ind w:left="221" w:right="0"/>
              <w:jc w:val="left"/>
              <w:rPr>
                <w:rFonts w:ascii="Arial" w:hAnsi="Arial" w:cs="Arial" w:eastAsia="Arial" w:hint="default"/>
                <w:sz w:val="20"/>
                <w:szCs w:val="20"/>
              </w:rPr>
            </w:pPr>
            <w:r>
              <w:rPr>
                <w:rFonts w:ascii="Arial"/>
                <w:sz w:val="20"/>
              </w:rPr>
              <w:t>1.79%</w:t>
            </w:r>
          </w:p>
        </w:tc>
      </w:tr>
      <w:tr>
        <w:trPr>
          <w:trHeight w:val="355"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20"/>
                <w:szCs w:val="20"/>
              </w:rPr>
            </w:pPr>
            <w:r>
              <w:rPr>
                <w:rFonts w:ascii="宋体" w:hAnsi="宋体" w:cs="宋体" w:eastAsia="宋体" w:hint="default"/>
                <w:sz w:val="20"/>
                <w:szCs w:val="20"/>
              </w:rPr>
              <w:t>营业外收入</w:t>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50"/>
              <w:jc w:val="right"/>
              <w:rPr>
                <w:rFonts w:ascii="Arial" w:hAnsi="Arial" w:cs="Arial" w:eastAsia="Arial" w:hint="default"/>
                <w:sz w:val="20"/>
                <w:szCs w:val="20"/>
              </w:rPr>
            </w:pPr>
            <w:r>
              <w:rPr>
                <w:rFonts w:ascii="Arial"/>
                <w:spacing w:val="-1"/>
                <w:sz w:val="20"/>
              </w:rPr>
              <w:t>2,451,415.24</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61"/>
              <w:jc w:val="right"/>
              <w:rPr>
                <w:rFonts w:ascii="Arial" w:hAnsi="Arial" w:cs="Arial" w:eastAsia="Arial" w:hint="default"/>
                <w:sz w:val="20"/>
                <w:szCs w:val="20"/>
              </w:rPr>
            </w:pPr>
            <w:r>
              <w:rPr>
                <w:rFonts w:ascii="Arial"/>
                <w:spacing w:val="-1"/>
                <w:sz w:val="20"/>
              </w:rPr>
              <w:t>6,344,745.46</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7"/>
              <w:jc w:val="right"/>
              <w:rPr>
                <w:rFonts w:ascii="Arial" w:hAnsi="Arial" w:cs="Arial" w:eastAsia="Arial" w:hint="default"/>
                <w:sz w:val="20"/>
                <w:szCs w:val="20"/>
              </w:rPr>
            </w:pPr>
            <w:r>
              <w:rPr>
                <w:rFonts w:ascii="Arial"/>
                <w:sz w:val="20"/>
              </w:rPr>
              <w:t>-61.36%</w:t>
            </w:r>
          </w:p>
        </w:tc>
        <w:tc>
          <w:tcPr>
            <w:tcW w:w="3441" w:type="dxa"/>
            <w:tcBorders>
              <w:top w:val="nil" w:sz="6" w:space="0" w:color="auto"/>
              <w:left w:val="nil" w:sz="6" w:space="0" w:color="auto"/>
              <w:bottom w:val="nil" w:sz="6" w:space="0" w:color="auto"/>
              <w:right w:val="nil" w:sz="6" w:space="0" w:color="auto"/>
            </w:tcBorders>
          </w:tcPr>
          <w:p>
            <w:pPr>
              <w:pStyle w:val="TableParagraph"/>
              <w:tabs>
                <w:tab w:pos="782" w:val="left" w:leader="none"/>
              </w:tabs>
              <w:spacing w:line="240" w:lineRule="auto" w:before="60"/>
              <w:ind w:right="232"/>
              <w:jc w:val="center"/>
              <w:rPr>
                <w:rFonts w:ascii="宋体" w:hAnsi="宋体" w:cs="宋体" w:eastAsia="宋体" w:hint="default"/>
                <w:sz w:val="18"/>
                <w:szCs w:val="18"/>
              </w:rPr>
            </w:pPr>
            <w:r>
              <w:rPr>
                <w:rFonts w:ascii="Arial" w:hAnsi="Arial" w:cs="Arial" w:eastAsia="Arial" w:hint="default"/>
                <w:sz w:val="20"/>
                <w:szCs w:val="20"/>
              </w:rPr>
              <w:t>0.83%</w:t>
              <w:tab/>
            </w:r>
            <w:r>
              <w:rPr>
                <w:rFonts w:ascii="宋体" w:hAnsi="宋体" w:cs="宋体" w:eastAsia="宋体" w:hint="default"/>
                <w:position w:val="1"/>
                <w:sz w:val="18"/>
                <w:szCs w:val="18"/>
              </w:rPr>
              <w:t>非流动资产处置利得减少</w:t>
            </w:r>
            <w:r>
              <w:rPr>
                <w:rFonts w:ascii="宋体" w:hAnsi="宋体" w:cs="宋体" w:eastAsia="宋体" w:hint="default"/>
                <w:sz w:val="18"/>
                <w:szCs w:val="18"/>
              </w:rPr>
            </w:r>
          </w:p>
        </w:tc>
      </w:tr>
      <w:tr>
        <w:trPr>
          <w:trHeight w:val="290" w:hRule="exact"/>
        </w:trPr>
        <w:tc>
          <w:tcPr>
            <w:tcW w:w="1665" w:type="dxa"/>
            <w:tcBorders>
              <w:top w:val="nil" w:sz="6" w:space="0" w:color="auto"/>
              <w:left w:val="nil" w:sz="6" w:space="0" w:color="auto"/>
              <w:bottom w:val="single" w:sz="17" w:space="0" w:color="000000"/>
              <w:right w:val="nil" w:sz="6" w:space="0" w:color="auto"/>
            </w:tcBorders>
          </w:tcPr>
          <w:p>
            <w:pPr>
              <w:pStyle w:val="TableParagraph"/>
              <w:spacing w:line="237" w:lineRule="exact"/>
              <w:ind w:left="122" w:right="0"/>
              <w:jc w:val="left"/>
              <w:rPr>
                <w:rFonts w:ascii="宋体" w:hAnsi="宋体" w:cs="宋体" w:eastAsia="宋体" w:hint="default"/>
                <w:sz w:val="20"/>
                <w:szCs w:val="20"/>
              </w:rPr>
            </w:pPr>
            <w:r>
              <w:rPr>
                <w:rFonts w:ascii="宋体" w:hAnsi="宋体" w:cs="宋体" w:eastAsia="宋体" w:hint="default"/>
                <w:sz w:val="20"/>
                <w:szCs w:val="20"/>
              </w:rPr>
              <w:t>营业外支出</w:t>
            </w:r>
          </w:p>
        </w:tc>
        <w:tc>
          <w:tcPr>
            <w:tcW w:w="1875"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250"/>
              <w:jc w:val="right"/>
              <w:rPr>
                <w:rFonts w:ascii="Arial" w:hAnsi="Arial" w:cs="Arial" w:eastAsia="Arial" w:hint="default"/>
                <w:sz w:val="20"/>
                <w:szCs w:val="20"/>
              </w:rPr>
            </w:pPr>
            <w:r>
              <w:rPr>
                <w:rFonts w:ascii="Arial"/>
                <w:spacing w:val="-1"/>
                <w:sz w:val="20"/>
              </w:rPr>
              <w:t>2,646,665.64</w:t>
            </w:r>
          </w:p>
        </w:tc>
        <w:tc>
          <w:tcPr>
            <w:tcW w:w="1796"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261"/>
              <w:jc w:val="right"/>
              <w:rPr>
                <w:rFonts w:ascii="Arial" w:hAnsi="Arial" w:cs="Arial" w:eastAsia="Arial" w:hint="default"/>
                <w:sz w:val="20"/>
                <w:szCs w:val="20"/>
              </w:rPr>
            </w:pPr>
            <w:r>
              <w:rPr>
                <w:rFonts w:ascii="Arial"/>
                <w:spacing w:val="-1"/>
                <w:sz w:val="20"/>
              </w:rPr>
              <w:t>5,527,400.99</w:t>
            </w:r>
          </w:p>
        </w:tc>
        <w:tc>
          <w:tcPr>
            <w:tcW w:w="1162" w:type="dxa"/>
            <w:tcBorders>
              <w:top w:val="nil" w:sz="6" w:space="0" w:color="auto"/>
              <w:left w:val="nil" w:sz="6" w:space="0" w:color="auto"/>
              <w:bottom w:val="single" w:sz="17" w:space="0" w:color="000000"/>
              <w:right w:val="nil" w:sz="6" w:space="0" w:color="auto"/>
            </w:tcBorders>
          </w:tcPr>
          <w:p>
            <w:pPr>
              <w:pStyle w:val="TableParagraph"/>
              <w:spacing w:line="240" w:lineRule="auto" w:before="33"/>
              <w:ind w:right="107"/>
              <w:jc w:val="right"/>
              <w:rPr>
                <w:rFonts w:ascii="Arial" w:hAnsi="Arial" w:cs="Arial" w:eastAsia="Arial" w:hint="default"/>
                <w:sz w:val="20"/>
                <w:szCs w:val="20"/>
              </w:rPr>
            </w:pPr>
            <w:r>
              <w:rPr>
                <w:rFonts w:ascii="Arial"/>
                <w:sz w:val="20"/>
              </w:rPr>
              <w:t>-52.12%</w:t>
            </w:r>
          </w:p>
        </w:tc>
        <w:tc>
          <w:tcPr>
            <w:tcW w:w="3441" w:type="dxa"/>
            <w:tcBorders>
              <w:top w:val="nil" w:sz="6" w:space="0" w:color="auto"/>
              <w:left w:val="nil" w:sz="6" w:space="0" w:color="auto"/>
              <w:bottom w:val="single" w:sz="17" w:space="0" w:color="000000"/>
              <w:right w:val="nil" w:sz="6" w:space="0" w:color="auto"/>
            </w:tcBorders>
          </w:tcPr>
          <w:p>
            <w:pPr>
              <w:pStyle w:val="TableParagraph"/>
              <w:tabs>
                <w:tab w:pos="782" w:val="left" w:leader="none"/>
              </w:tabs>
              <w:spacing w:line="240" w:lineRule="auto"/>
              <w:ind w:right="232"/>
              <w:jc w:val="center"/>
              <w:rPr>
                <w:rFonts w:ascii="宋体" w:hAnsi="宋体" w:cs="宋体" w:eastAsia="宋体" w:hint="default"/>
                <w:sz w:val="18"/>
                <w:szCs w:val="18"/>
              </w:rPr>
            </w:pPr>
            <w:r>
              <w:rPr>
                <w:rFonts w:ascii="Arial" w:hAnsi="Arial" w:cs="Arial" w:eastAsia="Arial" w:hint="default"/>
                <w:sz w:val="20"/>
                <w:szCs w:val="20"/>
              </w:rPr>
              <w:t>0.90%</w:t>
              <w:tab/>
            </w:r>
            <w:r>
              <w:rPr>
                <w:rFonts w:ascii="宋体" w:hAnsi="宋体" w:cs="宋体" w:eastAsia="宋体" w:hint="default"/>
                <w:position w:val="1"/>
                <w:sz w:val="18"/>
                <w:szCs w:val="18"/>
              </w:rPr>
              <w:t>非流动资产处置损失减少</w:t>
            </w:r>
            <w:r>
              <w:rPr>
                <w:rFonts w:ascii="宋体" w:hAnsi="宋体" w:cs="宋体" w:eastAsia="宋体" w:hint="default"/>
                <w:sz w:val="18"/>
                <w:szCs w:val="18"/>
              </w:rPr>
            </w:r>
          </w:p>
        </w:tc>
      </w:tr>
    </w:tbl>
    <w:p>
      <w:pPr>
        <w:spacing w:line="240" w:lineRule="auto" w:before="0"/>
        <w:rPr>
          <w:rFonts w:ascii="宋体" w:hAnsi="宋体" w:cs="宋体" w:eastAsia="宋体" w:hint="default"/>
          <w:sz w:val="25"/>
          <w:szCs w:val="25"/>
        </w:rPr>
      </w:pPr>
    </w:p>
    <w:p>
      <w:pPr>
        <w:spacing w:line="357" w:lineRule="auto" w:before="26"/>
        <w:ind w:left="4439" w:right="833" w:firstLine="0"/>
        <w:jc w:val="right"/>
        <w:rPr>
          <w:rFonts w:ascii="宋体" w:hAnsi="宋体" w:cs="宋体" w:eastAsia="宋体" w:hint="default"/>
          <w:sz w:val="24"/>
          <w:szCs w:val="24"/>
        </w:rPr>
      </w:pPr>
      <w:r>
        <w:rPr/>
        <w:pict>
          <v:group style="position:absolute;margin-left:43.800003pt;margin-top:-175.363983pt;width:497.9pt;height:155.8pt;mso-position-horizontal-relative:page;mso-position-vertical-relative:paragraph;z-index:-610720" coordorigin="876,-3507" coordsize="9958,3116">
            <v:group style="position:absolute;left:895;top:-3500;width:1698;height:2" coordorigin="895,-3500" coordsize="1698,2">
              <v:shape style="position:absolute;left:895;top:-3500;width:1698;height:2" coordorigin="895,-3500" coordsize="1698,0" path="m895,-3500l2593,-3500e" filled="false" stroked="true" strokeweight=".72pt" strokecolor="#000000">
                <v:path arrowok="t"/>
              </v:shape>
            </v:group>
            <v:group style="position:absolute;left:895;top:-3471;width:1698;height:2" coordorigin="895,-3471" coordsize="1698,2">
              <v:shape style="position:absolute;left:895;top:-3471;width:1698;height:2" coordorigin="895,-3471" coordsize="1698,0" path="m895,-3471l2593,-3471e" filled="false" stroked="true" strokeweight=".72pt" strokecolor="#000000">
                <v:path arrowok="t"/>
              </v:shape>
              <v:shape style="position:absolute;left:2593;top:-3464;width:10;height:2" type="#_x0000_t75" stroked="false">
                <v:imagedata r:id="rId22" o:title=""/>
              </v:shape>
            </v:group>
            <v:group style="position:absolute;left:2593;top:-3500;width:44;height:2" coordorigin="2593,-3500" coordsize="44,2">
              <v:shape style="position:absolute;left:2593;top:-3500;width:44;height:2" coordorigin="2593,-3500" coordsize="44,0" path="m2593,-3500l2636,-3500e" filled="false" stroked="true" strokeweight=".72pt" strokecolor="#000000">
                <v:path arrowok="t"/>
              </v:shape>
            </v:group>
            <v:group style="position:absolute;left:2593;top:-3471;width:44;height:2" coordorigin="2593,-3471" coordsize="44,2">
              <v:shape style="position:absolute;left:2593;top:-3471;width:44;height:2" coordorigin="2593,-3471" coordsize="44,0" path="m2593,-3471l2636,-3471e" filled="false" stroked="true" strokeweight=".72pt" strokecolor="#000000">
                <v:path arrowok="t"/>
              </v:shape>
            </v:group>
            <v:group style="position:absolute;left:2636;top:-3500;width:1632;height:2" coordorigin="2636,-3500" coordsize="1632,2">
              <v:shape style="position:absolute;left:2636;top:-3500;width:1632;height:2" coordorigin="2636,-3500" coordsize="1632,0" path="m2636,-3500l4268,-3500e" filled="false" stroked="true" strokeweight=".72pt" strokecolor="#000000">
                <v:path arrowok="t"/>
              </v:shape>
            </v:group>
            <v:group style="position:absolute;left:2636;top:-3471;width:1632;height:2" coordorigin="2636,-3471" coordsize="1632,2">
              <v:shape style="position:absolute;left:2636;top:-3471;width:1632;height:2" coordorigin="2636,-3471" coordsize="1632,0" path="m2636,-3471l4268,-3471e" filled="false" stroked="true" strokeweight=".72pt" strokecolor="#000000">
                <v:path arrowok="t"/>
              </v:shape>
              <v:shape style="position:absolute;left:4268;top:-3464;width:10;height:2" type="#_x0000_t75" stroked="false">
                <v:imagedata r:id="rId22" o:title=""/>
              </v:shape>
            </v:group>
            <v:group style="position:absolute;left:4268;top:-3500;width:44;height:2" coordorigin="4268,-3500" coordsize="44,2">
              <v:shape style="position:absolute;left:4268;top:-3500;width:44;height:2" coordorigin="4268,-3500" coordsize="44,0" path="m4268,-3500l4312,-3500e" filled="false" stroked="true" strokeweight=".72pt" strokecolor="#000000">
                <v:path arrowok="t"/>
              </v:shape>
            </v:group>
            <v:group style="position:absolute;left:4268;top:-3471;width:44;height:2" coordorigin="4268,-3471" coordsize="44,2">
              <v:shape style="position:absolute;left:4268;top:-3471;width:44;height:2" coordorigin="4268,-3471" coordsize="44,0" path="m4268,-3471l4312,-3471e" filled="false" stroked="true" strokeweight=".72pt" strokecolor="#000000">
                <v:path arrowok="t"/>
              </v:shape>
            </v:group>
            <v:group style="position:absolute;left:4312;top:-3500;width:1745;height:2" coordorigin="4312,-3500" coordsize="1745,2">
              <v:shape style="position:absolute;left:4312;top:-3500;width:1745;height:2" coordorigin="4312,-3500" coordsize="1745,0" path="m4312,-3500l6056,-3500e" filled="false" stroked="true" strokeweight=".72pt" strokecolor="#000000">
                <v:path arrowok="t"/>
              </v:shape>
            </v:group>
            <v:group style="position:absolute;left:4312;top:-3471;width:1745;height:2" coordorigin="4312,-3471" coordsize="1745,2">
              <v:shape style="position:absolute;left:4312;top:-3471;width:1745;height:2" coordorigin="4312,-3471" coordsize="1745,0" path="m4312,-3471l6056,-3471e" filled="false" stroked="true" strokeweight=".72pt" strokecolor="#000000">
                <v:path arrowok="t"/>
              </v:shape>
              <v:shape style="position:absolute;left:6056;top:-3464;width:10;height:2" type="#_x0000_t75" stroked="false">
                <v:imagedata r:id="rId22" o:title=""/>
              </v:shape>
            </v:group>
            <v:group style="position:absolute;left:6056;top:-3500;width:44;height:2" coordorigin="6056,-3500" coordsize="44,2">
              <v:shape style="position:absolute;left:6056;top:-3500;width:44;height:2" coordorigin="6056,-3500" coordsize="44,0" path="m6056,-3500l6100,-3500e" filled="false" stroked="true" strokeweight=".72pt" strokecolor="#000000">
                <v:path arrowok="t"/>
              </v:shape>
            </v:group>
            <v:group style="position:absolute;left:6056;top:-3471;width:44;height:2" coordorigin="6056,-3471" coordsize="44,2">
              <v:shape style="position:absolute;left:6056;top:-3471;width:44;height:2" coordorigin="6056,-3471" coordsize="44,0" path="m6056,-3471l6100,-3471e" filled="false" stroked="true" strokeweight=".72pt" strokecolor="#000000">
                <v:path arrowok="t"/>
              </v:shape>
            </v:group>
            <v:group style="position:absolute;left:6100;top:-3500;width:1271;height:2" coordorigin="6100,-3500" coordsize="1271,2">
              <v:shape style="position:absolute;left:6100;top:-3500;width:1271;height:2" coordorigin="6100,-3500" coordsize="1271,0" path="m6100,-3500l7370,-3500e" filled="false" stroked="true" strokeweight=".72pt" strokecolor="#000000">
                <v:path arrowok="t"/>
              </v:shape>
            </v:group>
            <v:group style="position:absolute;left:6100;top:-3471;width:1271;height:2" coordorigin="6100,-3471" coordsize="1271,2">
              <v:shape style="position:absolute;left:6100;top:-3471;width:1271;height:2" coordorigin="6100,-3471" coordsize="1271,0" path="m6100,-3471l7370,-3471e" filled="false" stroked="true" strokeweight=".72pt" strokecolor="#000000">
                <v:path arrowok="t"/>
              </v:shape>
              <v:shape style="position:absolute;left:7370;top:-3464;width:10;height:2" type="#_x0000_t75" stroked="false">
                <v:imagedata r:id="rId22" o:title=""/>
              </v:shape>
            </v:group>
            <v:group style="position:absolute;left:7370;top:-3500;width:44;height:2" coordorigin="7370,-3500" coordsize="44,2">
              <v:shape style="position:absolute;left:7370;top:-3500;width:44;height:2" coordorigin="7370,-3500" coordsize="44,0" path="m7370,-3500l7414,-3500e" filled="false" stroked="true" strokeweight=".72pt" strokecolor="#000000">
                <v:path arrowok="t"/>
              </v:shape>
            </v:group>
            <v:group style="position:absolute;left:7370;top:-3471;width:44;height:2" coordorigin="7370,-3471" coordsize="44,2">
              <v:shape style="position:absolute;left:7370;top:-3471;width:44;height:2" coordorigin="7370,-3471" coordsize="44,0" path="m7370,-3471l7414,-3471e" filled="false" stroked="true" strokeweight=".72pt" strokecolor="#000000">
                <v:path arrowok="t"/>
              </v:shape>
            </v:group>
            <v:group style="position:absolute;left:7414;top:-3500;width:857;height:2" coordorigin="7414,-3500" coordsize="857,2">
              <v:shape style="position:absolute;left:7414;top:-3500;width:857;height:2" coordorigin="7414,-3500" coordsize="857,0" path="m7414,-3500l8270,-3500e" filled="false" stroked="true" strokeweight=".72pt" strokecolor="#000000">
                <v:path arrowok="t"/>
              </v:shape>
            </v:group>
            <v:group style="position:absolute;left:7414;top:-3471;width:857;height:2" coordorigin="7414,-3471" coordsize="857,2">
              <v:shape style="position:absolute;left:7414;top:-3471;width:857;height:2" coordorigin="7414,-3471" coordsize="857,0" path="m7414,-3471l8270,-3471e" filled="false" stroked="true" strokeweight=".72pt" strokecolor="#000000">
                <v:path arrowok="t"/>
              </v:shape>
              <v:shape style="position:absolute;left:8270;top:-3464;width:10;height:2" type="#_x0000_t75" stroked="false">
                <v:imagedata r:id="rId22" o:title=""/>
              </v:shape>
            </v:group>
            <v:group style="position:absolute;left:8270;top:-3500;width:44;height:2" coordorigin="8270,-3500" coordsize="44,2">
              <v:shape style="position:absolute;left:8270;top:-3500;width:44;height:2" coordorigin="8270,-3500" coordsize="44,0" path="m8270,-3500l8314,-3500e" filled="false" stroked="true" strokeweight=".72pt" strokecolor="#000000">
                <v:path arrowok="t"/>
              </v:shape>
            </v:group>
            <v:group style="position:absolute;left:8270;top:-3471;width:44;height:2" coordorigin="8270,-3471" coordsize="44,2">
              <v:shape style="position:absolute;left:8270;top:-3471;width:44;height:2" coordorigin="8270,-3471" coordsize="44,0" path="m8270,-3471l8314,-3471e" filled="false" stroked="true" strokeweight=".72pt" strokecolor="#000000">
                <v:path arrowok="t"/>
              </v:shape>
            </v:group>
            <v:group style="position:absolute;left:8314;top:-3500;width:2499;height:2" coordorigin="8314,-3500" coordsize="2499,2">
              <v:shape style="position:absolute;left:8314;top:-3500;width:2499;height:2" coordorigin="8314,-3500" coordsize="2499,0" path="m8314,-3500l10812,-3500e" filled="false" stroked="true" strokeweight=".72pt" strokecolor="#000000">
                <v:path arrowok="t"/>
              </v:shape>
            </v:group>
            <v:group style="position:absolute;left:8314;top:-3471;width:2499;height:2" coordorigin="8314,-3471" coordsize="2499,2">
              <v:shape style="position:absolute;left:8314;top:-3471;width:2499;height:2" coordorigin="8314,-3471" coordsize="2499,0" path="m8314,-3471l10812,-3471e" filled="false" stroked="true" strokeweight=".72pt" strokecolor="#000000">
                <v:path arrowok="t"/>
              </v:shape>
              <v:shape style="position:absolute;left:2574;top:-3481;width:5725;height:557" type="#_x0000_t75" stroked="false">
                <v:imagedata r:id="rId328" o:title=""/>
              </v:shape>
              <v:shape style="position:absolute;left:876;top:-2960;width:9958;height:2568" type="#_x0000_t75" stroked="false">
                <v:imagedata r:id="rId329" o:title=""/>
              </v:shape>
              <v:shape style="position:absolute;left:1246;top:-3303;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利润表项目</w:t>
                      </w:r>
                    </w:p>
                  </w:txbxContent>
                </v:textbox>
                <w10:wrap type="none"/>
              </v:shape>
              <v:shape style="position:absolute;left:3035;top:-330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本年金额</w:t>
                      </w:r>
                    </w:p>
                  </w:txbxContent>
                </v:textbox>
                <w10:wrap type="none"/>
              </v:shape>
              <v:shape style="position:absolute;left:4765;top:-330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上年金额</w:t>
                      </w:r>
                    </w:p>
                  </w:txbxContent>
                </v:textbox>
                <w10:wrap type="none"/>
              </v:shape>
              <v:shape style="position:absolute;left:6518;top:-3432;width:401;height:46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变动</w:t>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幅度</w:t>
                      </w:r>
                    </w:p>
                  </w:txbxContent>
                </v:textbox>
                <w10:wrap type="none"/>
              </v:shape>
              <v:shape style="position:absolute;left:7525;top:-3432;width:602;height:460" type="#_x0000_t202" filled="false" stroked="false">
                <v:textbox inset="0,0,0,0">
                  <w:txbxContent>
                    <w:p>
                      <w:pPr>
                        <w:spacing w:line="199" w:lineRule="exact" w:before="0"/>
                        <w:ind w:left="99" w:right="0" w:hanging="100"/>
                        <w:jc w:val="left"/>
                        <w:rPr>
                          <w:rFonts w:ascii="宋体" w:hAnsi="宋体" w:cs="宋体" w:eastAsia="宋体" w:hint="default"/>
                          <w:sz w:val="20"/>
                          <w:szCs w:val="20"/>
                        </w:rPr>
                      </w:pPr>
                      <w:r>
                        <w:rPr>
                          <w:rFonts w:ascii="宋体" w:hAnsi="宋体" w:cs="宋体" w:eastAsia="宋体" w:hint="default"/>
                          <w:sz w:val="20"/>
                          <w:szCs w:val="20"/>
                        </w:rPr>
                        <w:t>占利润</w:t>
                      </w:r>
                    </w:p>
                    <w:p>
                      <w:pPr>
                        <w:spacing w:line="260" w:lineRule="exact" w:before="0"/>
                        <w:ind w:left="99" w:right="0" w:firstLine="0"/>
                        <w:jc w:val="left"/>
                        <w:rPr>
                          <w:rFonts w:ascii="宋体" w:hAnsi="宋体" w:cs="宋体" w:eastAsia="宋体" w:hint="default"/>
                          <w:sz w:val="20"/>
                          <w:szCs w:val="20"/>
                        </w:rPr>
                      </w:pPr>
                      <w:r>
                        <w:rPr>
                          <w:rFonts w:ascii="宋体" w:hAnsi="宋体" w:cs="宋体" w:eastAsia="宋体" w:hint="default"/>
                          <w:sz w:val="20"/>
                          <w:szCs w:val="20"/>
                        </w:rPr>
                        <w:t>总额</w:t>
                      </w:r>
                    </w:p>
                  </w:txbxContent>
                </v:textbox>
                <w10:wrap type="none"/>
              </v:shape>
              <v:shape style="position:absolute;left:9347;top:-330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说明</w:t>
                      </w:r>
                    </w:p>
                  </w:txbxContent>
                </v:textbox>
                <w10:wrap type="none"/>
              </v:shape>
              <v:shape style="position:absolute;left:8383;top:-2613;width:23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4"/>
                          <w:sz w:val="18"/>
                          <w:szCs w:val="18"/>
                        </w:rPr>
                        <w:t>发行短期融资券利率较低利</w:t>
                      </w:r>
                      <w:r>
                        <w:rPr>
                          <w:rFonts w:ascii="宋体" w:hAnsi="宋体" w:cs="宋体" w:eastAsia="宋体" w:hint="default"/>
                          <w:sz w:val="18"/>
                          <w:szCs w:val="18"/>
                        </w:rPr>
                      </w:r>
                    </w:p>
                  </w:txbxContent>
                </v:textbox>
                <w10:wrap type="none"/>
              </v:shape>
              <v:shape style="position:absolute;left:8383;top:-167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准备所致</w:t>
                      </w:r>
                    </w:p>
                  </w:txbxContent>
                </v:textbox>
                <w10:wrap type="none"/>
              </v:shape>
              <v:shape style="position:absolute;left:8383;top:-1192;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财产品投资收益所致</w:t>
                      </w:r>
                    </w:p>
                  </w:txbxContent>
                </v:textbox>
                <w10:wrap type="none"/>
              </v:shape>
            </v:group>
            <w10:wrap type="none"/>
          </v:group>
        </w:pict>
      </w:r>
      <w:r>
        <w:rPr>
          <w:rFonts w:ascii="宋体" w:hAnsi="宋体" w:cs="宋体" w:eastAsia="宋体" w:hint="default"/>
          <w:spacing w:val="34"/>
          <w:sz w:val="24"/>
          <w:szCs w:val="24"/>
        </w:rPr>
        <w:t>锦州港股份有限公司</w:t>
      </w:r>
      <w:r>
        <w:rPr>
          <w:rFonts w:ascii="宋体" w:hAnsi="宋体" w:cs="宋体" w:eastAsia="宋体" w:hint="default"/>
          <w:spacing w:val="-81"/>
          <w:sz w:val="24"/>
          <w:szCs w:val="24"/>
        </w:rPr>
        <w:t> </w:t>
      </w:r>
      <w:r>
        <w:rPr>
          <w:rFonts w:ascii="宋体" w:hAnsi="宋体" w:cs="宋体" w:eastAsia="宋体" w:hint="default"/>
          <w:spacing w:val="34"/>
          <w:sz w:val="24"/>
          <w:szCs w:val="24"/>
        </w:rPr>
        <w:t>二○一一年四月七日</w:t>
      </w:r>
      <w:r>
        <w:rPr>
          <w:rFonts w:ascii="宋体" w:hAnsi="宋体" w:cs="宋体" w:eastAsia="宋体" w:hint="default"/>
          <w:spacing w:val="-81"/>
          <w:sz w:val="24"/>
          <w:szCs w:val="24"/>
        </w:rPr>
        <w:t> </w:t>
      </w:r>
      <w:r>
        <w:rPr>
          <w:rFonts w:ascii="宋体" w:hAnsi="宋体" w:cs="宋体" w:eastAsia="宋体" w:hint="default"/>
          <w:sz w:val="24"/>
          <w:szCs w:val="24"/>
        </w:rPr>
      </w:r>
    </w:p>
    <w:p>
      <w:pPr>
        <w:spacing w:after="0" w:line="357" w:lineRule="auto"/>
        <w:jc w:val="right"/>
        <w:rPr>
          <w:rFonts w:ascii="宋体" w:hAnsi="宋体" w:cs="宋体" w:eastAsia="宋体" w:hint="default"/>
          <w:sz w:val="24"/>
          <w:szCs w:val="24"/>
        </w:rPr>
        <w:sectPr>
          <w:type w:val="continuous"/>
          <w:pgSz w:w="11910" w:h="16840"/>
          <w:pgMar w:top="1600" w:bottom="280" w:left="760" w:right="960"/>
        </w:sectPr>
      </w:pPr>
    </w:p>
    <w:p>
      <w:pPr>
        <w:spacing w:line="240" w:lineRule="auto" w:before="2"/>
        <w:rPr>
          <w:rFonts w:ascii="宋体" w:hAnsi="宋体" w:cs="宋体" w:eastAsia="宋体" w:hint="default"/>
          <w:sz w:val="19"/>
          <w:szCs w:val="19"/>
        </w:rPr>
      </w:pPr>
    </w:p>
    <w:p>
      <w:pPr>
        <w:pStyle w:val="Heading3"/>
        <w:spacing w:line="240" w:lineRule="auto"/>
        <w:ind w:left="137" w:right="153"/>
        <w:jc w:val="left"/>
        <w:rPr>
          <w:b w:val="0"/>
          <w:bCs w:val="0"/>
        </w:rPr>
      </w:pPr>
      <w:bookmarkStart w:name="_bookmark11" w:id="12"/>
      <w:bookmarkEnd w:id="12"/>
      <w:r>
        <w:rPr>
          <w:b w:val="0"/>
          <w:bCs w:val="0"/>
        </w:rPr>
      </w:r>
      <w:r>
        <w:rPr/>
        <w:t>十二、</w:t>
      </w:r>
      <w:r>
        <w:rPr>
          <w:spacing w:val="-6"/>
        </w:rPr>
        <w:t> </w:t>
      </w:r>
      <w:r>
        <w:rPr/>
        <w:t>备查文件目录</w:t>
      </w:r>
      <w:r>
        <w:rPr>
          <w:b w:val="0"/>
          <w:bCs w:val="0"/>
        </w:rPr>
      </w:r>
    </w:p>
    <w:p>
      <w:pPr>
        <w:pStyle w:val="BodyText"/>
        <w:spacing w:line="240" w:lineRule="auto" w:before="51"/>
        <w:ind w:right="153"/>
        <w:jc w:val="left"/>
      </w:pPr>
      <w:r>
        <w:rPr>
          <w:rFonts w:ascii="Times New Roman" w:hAnsi="Times New Roman" w:cs="Times New Roman" w:eastAsia="Times New Roman" w:hint="default"/>
        </w:rPr>
        <w:t>1</w:t>
      </w:r>
      <w:r>
        <w:rPr/>
        <w:t>、</w:t>
      </w:r>
      <w:r>
        <w:rPr>
          <w:spacing w:val="-2"/>
        </w:rPr>
        <w:t> </w:t>
      </w:r>
      <w:r>
        <w:rPr/>
        <w:t>载有企业负责人、主管会计工作负责人、会计机构负责人签名并盖章的会计报表。</w:t>
      </w:r>
    </w:p>
    <w:p>
      <w:pPr>
        <w:pStyle w:val="BodyText"/>
        <w:spacing w:line="240" w:lineRule="auto" w:before="37"/>
        <w:ind w:right="153"/>
        <w:jc w:val="left"/>
      </w:pPr>
      <w:r>
        <w:rPr>
          <w:rFonts w:ascii="Times New Roman" w:hAnsi="Times New Roman" w:cs="Times New Roman" w:eastAsia="Times New Roman" w:hint="default"/>
        </w:rPr>
        <w:t>2</w:t>
      </w:r>
      <w:r>
        <w:rPr/>
        <w:t>、</w:t>
      </w:r>
      <w:r>
        <w:rPr>
          <w:spacing w:val="-2"/>
        </w:rPr>
        <w:t> </w:t>
      </w:r>
      <w:r>
        <w:rPr/>
        <w:t>载有会计师事务所盖章、注册会计师签名并盖章的审计报告原件。</w:t>
      </w:r>
    </w:p>
    <w:p>
      <w:pPr>
        <w:pStyle w:val="BodyText"/>
        <w:spacing w:line="240" w:lineRule="auto" w:before="35"/>
        <w:ind w:right="153"/>
        <w:jc w:val="left"/>
      </w:pPr>
      <w:r>
        <w:rPr>
          <w:rFonts w:ascii="Times New Roman" w:hAnsi="Times New Roman" w:cs="Times New Roman" w:eastAsia="Times New Roman" w:hint="default"/>
        </w:rPr>
        <w:t>3</w:t>
      </w:r>
      <w:r>
        <w:rPr/>
        <w:t>、</w:t>
      </w:r>
      <w:r>
        <w:rPr>
          <w:spacing w:val="-2"/>
        </w:rPr>
        <w:t> </w:t>
      </w:r>
      <w:r>
        <w:rPr/>
        <w:t>载有本公司董事、高级管理人员亲笔签名的年度报告正文。</w:t>
      </w:r>
    </w:p>
    <w:p>
      <w:pPr>
        <w:pStyle w:val="BodyText"/>
        <w:spacing w:line="240" w:lineRule="auto" w:before="35"/>
        <w:ind w:right="153"/>
        <w:jc w:val="left"/>
      </w:pPr>
      <w:r>
        <w:rPr>
          <w:rFonts w:ascii="Times New Roman" w:hAnsi="Times New Roman" w:cs="Times New Roman" w:eastAsia="Times New Roman" w:hint="default"/>
        </w:rPr>
        <w:t>4</w:t>
      </w:r>
      <w:r>
        <w:rPr/>
        <w:t>、</w:t>
      </w:r>
      <w:r>
        <w:rPr>
          <w:spacing w:val="-2"/>
        </w:rPr>
        <w:t> </w:t>
      </w:r>
      <w:r>
        <w:rPr/>
        <w:t>报告期内在中国证监会指定报刊上公开披露过的所有公司文件的正本及公告的原稿。</w:t>
      </w:r>
    </w:p>
    <w:p>
      <w:pPr>
        <w:pStyle w:val="BodyText"/>
        <w:spacing w:line="240" w:lineRule="auto" w:before="37"/>
        <w:ind w:right="153"/>
        <w:jc w:val="left"/>
      </w:pPr>
      <w:r>
        <w:rPr>
          <w:rFonts w:ascii="Times New Roman" w:hAnsi="Times New Roman" w:cs="Times New Roman" w:eastAsia="Times New Roman" w:hint="default"/>
        </w:rPr>
        <w:t>5</w:t>
      </w:r>
      <w:r>
        <w:rPr/>
        <w:t>、</w:t>
      </w:r>
      <w:r>
        <w:rPr>
          <w:spacing w:val="-2"/>
        </w:rPr>
        <w:t> </w:t>
      </w:r>
      <w:r>
        <w:rPr/>
        <w:t>上述文件的备置地点：锦州港股份有限公司董监事会秘书处。</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spacing w:line="314" w:lineRule="auto" w:before="197"/>
        <w:ind w:left="6560" w:right="152" w:firstLine="420"/>
        <w:jc w:val="right"/>
      </w:pPr>
      <w:r>
        <w:rPr/>
        <w:t>董事长：张宏伟 锦州港股份有限公司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4 </w:t>
      </w:r>
      <w:r>
        <w:rPr/>
        <w:t>月</w:t>
      </w:r>
      <w:r>
        <w:rPr>
          <w:spacing w:val="-54"/>
        </w:rPr>
        <w:t> </w:t>
      </w:r>
      <w:r>
        <w:rPr>
          <w:rFonts w:ascii="Times New Roman" w:hAnsi="Times New Roman" w:cs="Times New Roman" w:eastAsia="Times New Roman" w:hint="default"/>
        </w:rPr>
        <w:t>7 </w:t>
      </w:r>
      <w:r>
        <w:rPr/>
        <w:t>日</w:t>
      </w:r>
    </w:p>
    <w:sectPr>
      <w:footerReference w:type="default" r:id="rId330"/>
      <w:pgSz w:w="11910" w:h="16840"/>
      <w:pgMar w:footer="982" w:header="877" w:top="1100" w:bottom="1180" w:left="1660" w:right="1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Arial Narrow">
    <w:altName w:val="Arial Narrow"/>
    <w:charset w:val="0"/>
    <w:family w:val="swiss"/>
    <w:pitch w:val="variable"/>
  </w:font>
  <w:font w:name="新宋体">
    <w:altName w:val="新宋体"/>
    <w:charset w:val="86"/>
    <w:family w:val="modern"/>
    <w:pitch w:val="fixed"/>
  </w:font>
  <w:font w:name="黑体">
    <w:altName w:val="黑体"/>
    <w:charset w:val="86"/>
    <w:family w:val="modern"/>
    <w:pitch w:val="fixed"/>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309pt;margin-top:781.897522pt;width:13pt;height:11pt;mso-position-horizontal-relative:page;mso-position-vertical-relative:page;z-index:-6305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4751pt;margin-top:535.297913pt;width:13pt;height:11pt;mso-position-horizontal-relative:page;mso-position-vertical-relative:page;z-index:-6304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309pt;margin-top:781.897522pt;width:13pt;height:11pt;mso-position-horizontal-relative:page;mso-position-vertical-relative:page;z-index:-6304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42</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309pt;margin-top:781.897522pt;width:13pt;height:11pt;mso-position-horizontal-relative:page;mso-position-vertical-relative:page;z-index:-6303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78</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309pt;margin-top:781.897522pt;width:13pt;height:11pt;mso-position-horizontal-relative:page;mso-position-vertical-relative:page;z-index:-6303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8797pt;margin-top:781.897522pt;width:15.5pt;height:11pt;mso-position-horizontal-relative:page;mso-position-vertical-relative:page;z-index:-63032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55.619999pt;width:418.35pt;height:.1pt;mso-position-horizontal-relative:page;mso-position-vertical-relative:page;z-index:-630640" coordorigin="1770,1112" coordsize="8367,2">
          <v:shape style="position:absolute;left:1770;top:1112;width:8367;height:2" coordorigin="1770,1112" coordsize="8367,0" path="m1770,1112l10136,1112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89pt;margin-top:42.865326pt;width:152.75pt;height:11.5pt;mso-position-horizontal-relative:page;mso-position-vertical-relative:page;z-index:-63061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锦州港股份有限公司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379997pt;margin-top:55.619999pt;width:418.65pt;height:.1pt;mso-position-horizontal-relative:page;mso-position-vertical-relative:page;z-index:-630568" coordorigin="1768,1112" coordsize="8373,2">
          <v:shape style="position:absolute;left:1768;top:1112;width:8373;height:2" coordorigin="1768,1112" coordsize="8373,0" path="m1768,1112l10140,1112e" filled="false" stroked="true" strokeweight=".72pt" strokecolor="#000000">
            <v:path arrowok="t"/>
          </v:shape>
          <w10:wrap type="none"/>
        </v:group>
      </w:pict>
    </w:r>
    <w:r>
      <w:rPr/>
      <w:pict>
        <v:shape style="position:absolute;margin-left:88.879997pt;margin-top:42.865326pt;width:152.75pt;height:11.5pt;mso-position-horizontal-relative:page;mso-position-vertical-relative:page;z-index:-6305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锦州港股份有限公司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55.619999pt;width:700.95pt;height:.1pt;mso-position-horizontal-relative:page;mso-position-vertical-relative:page;z-index:-630520" coordorigin="1410,1112" coordsize="14019,2">
          <v:shape style="position:absolute;left:1410;top:1112;width:14019;height:2" coordorigin="1410,1112" coordsize="14019,0" path="m1410,1112l15428,1112e" filled="false" stroked="true" strokeweight=".72pt" strokecolor="#000000">
            <v:path arrowok="t"/>
          </v:shape>
          <w10:wrap type="none"/>
        </v:group>
      </w:pict>
    </w:r>
    <w:r>
      <w:rPr/>
      <w:pict>
        <v:shape style="position:absolute;margin-left:70.990501pt;margin-top:42.865623pt;width:152.75pt;height:11.5pt;mso-position-horizontal-relative:page;mso-position-vertical-relative:page;z-index:-63049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锦州港股份有限公司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379997pt;margin-top:55.619999pt;width:418.65pt;height:.1pt;mso-position-horizontal-relative:page;mso-position-vertical-relative:page;z-index:-630448" coordorigin="1768,1112" coordsize="8373,2">
          <v:shape style="position:absolute;left:1768;top:1112;width:8373;height:2" coordorigin="1768,1112" coordsize="8373,0" path="m1768,1112l10140,1112e" filled="false" stroked="true" strokeweight=".72pt" strokecolor="#000000">
            <v:path arrowok="t"/>
          </v:shape>
          <w10:wrap type="none"/>
        </v:group>
      </w:pict>
    </w:r>
    <w:r>
      <w:rPr/>
      <w:pict>
        <v:shape style="position:absolute;margin-left:88.879997pt;margin-top:42.865326pt;width:152.75pt;height:11.5pt;mso-position-horizontal-relative:page;mso-position-vertical-relative:page;z-index:-63042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锦州港股份有限公司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ind w:left="137"/>
    </w:pPr>
    <w:rPr>
      <w:rFonts w:ascii="宋体" w:hAnsi="宋体" w:eastAsia="宋体"/>
      <w:sz w:val="21"/>
      <w:szCs w:val="21"/>
    </w:rPr>
  </w:style>
  <w:style w:styleId="Heading1" w:type="paragraph">
    <w:name w:val="Heading 1"/>
    <w:basedOn w:val="Normal"/>
    <w:uiPriority w:val="1"/>
    <w:qFormat/>
    <w:pPr>
      <w:spacing w:before="145"/>
      <w:ind w:left="699"/>
      <w:outlineLvl w:val="1"/>
    </w:pPr>
    <w:rPr>
      <w:rFonts w:ascii="宋体" w:hAnsi="宋体" w:eastAsia="宋体"/>
      <w:b/>
      <w:bCs/>
      <w:sz w:val="28"/>
      <w:szCs w:val="28"/>
    </w:rPr>
  </w:style>
  <w:style w:styleId="Heading2" w:type="paragraph">
    <w:name w:val="Heading 2"/>
    <w:basedOn w:val="Normal"/>
    <w:uiPriority w:val="1"/>
    <w:qFormat/>
    <w:pPr>
      <w:spacing w:before="26"/>
      <w:ind w:left="705"/>
      <w:outlineLvl w:val="2"/>
    </w:pPr>
    <w:rPr>
      <w:rFonts w:ascii="宋体" w:hAnsi="宋体" w:eastAsia="宋体"/>
      <w:b/>
      <w:bCs/>
      <w:sz w:val="24"/>
      <w:szCs w:val="24"/>
    </w:rPr>
  </w:style>
  <w:style w:styleId="Heading3" w:type="paragraph">
    <w:name w:val="Heading 3"/>
    <w:basedOn w:val="Normal"/>
    <w:uiPriority w:val="1"/>
    <w:qFormat/>
    <w:pPr>
      <w:spacing w:before="35"/>
      <w:outlineLvl w:val="3"/>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mailto:WJ@JINZHOUPORT.COM" TargetMode="External"/><Relationship Id="rId9" Type="http://schemas.openxmlformats.org/officeDocument/2006/relationships/hyperlink" Target="mailto:MSC@JINZHOUPORT.COM" TargetMode="External"/><Relationship Id="rId10" Type="http://schemas.openxmlformats.org/officeDocument/2006/relationships/hyperlink" Target="http://WWW.JINZHOUPORT.COM/" TargetMode="External"/><Relationship Id="rId11" Type="http://schemas.openxmlformats.org/officeDocument/2006/relationships/hyperlink" Target="mailto:JZCJHGA@MAIL.JZPTT.LN.CN" TargetMode="External"/><Relationship Id="rId12" Type="http://schemas.openxmlformats.org/officeDocument/2006/relationships/hyperlink" Target="http://WWW.SSE.COM.CN/" TargetMode="External"/><Relationship Id="rId13" Type="http://schemas.openxmlformats.org/officeDocument/2006/relationships/hyperlink" Target="http://www.sse.com.cn/" TargetMode="External"/><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footer" Target="footer4.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image" Target="media/image52.png"/><Relationship Id="rId73" Type="http://schemas.openxmlformats.org/officeDocument/2006/relationships/image" Target="media/image53.png"/><Relationship Id="rId74" Type="http://schemas.openxmlformats.org/officeDocument/2006/relationships/image" Target="media/image54.png"/><Relationship Id="rId75" Type="http://schemas.openxmlformats.org/officeDocument/2006/relationships/image" Target="media/image55.png"/><Relationship Id="rId76" Type="http://schemas.openxmlformats.org/officeDocument/2006/relationships/image" Target="media/image56.png"/><Relationship Id="rId77" Type="http://schemas.openxmlformats.org/officeDocument/2006/relationships/image" Target="media/image57.png"/><Relationship Id="rId78" Type="http://schemas.openxmlformats.org/officeDocument/2006/relationships/image" Target="media/image58.png"/><Relationship Id="rId79" Type="http://schemas.openxmlformats.org/officeDocument/2006/relationships/image" Target="media/image59.png"/><Relationship Id="rId80" Type="http://schemas.openxmlformats.org/officeDocument/2006/relationships/image" Target="media/image60.png"/><Relationship Id="rId81" Type="http://schemas.openxmlformats.org/officeDocument/2006/relationships/image" Target="media/image61.png"/><Relationship Id="rId82" Type="http://schemas.openxmlformats.org/officeDocument/2006/relationships/image" Target="media/image62.png"/><Relationship Id="rId83" Type="http://schemas.openxmlformats.org/officeDocument/2006/relationships/image" Target="media/image63.png"/><Relationship Id="rId84" Type="http://schemas.openxmlformats.org/officeDocument/2006/relationships/image" Target="media/image64.png"/><Relationship Id="rId85" Type="http://schemas.openxmlformats.org/officeDocument/2006/relationships/image" Target="media/image65.png"/><Relationship Id="rId86" Type="http://schemas.openxmlformats.org/officeDocument/2006/relationships/image" Target="media/image66.png"/><Relationship Id="rId87" Type="http://schemas.openxmlformats.org/officeDocument/2006/relationships/image" Target="media/image67.png"/><Relationship Id="rId88" Type="http://schemas.openxmlformats.org/officeDocument/2006/relationships/image" Target="media/image68.png"/><Relationship Id="rId89" Type="http://schemas.openxmlformats.org/officeDocument/2006/relationships/image" Target="media/image69.png"/><Relationship Id="rId90" Type="http://schemas.openxmlformats.org/officeDocument/2006/relationships/image" Target="media/image70.png"/><Relationship Id="rId91" Type="http://schemas.openxmlformats.org/officeDocument/2006/relationships/image" Target="media/image71.png"/><Relationship Id="rId92" Type="http://schemas.openxmlformats.org/officeDocument/2006/relationships/image" Target="media/image72.png"/><Relationship Id="rId93" Type="http://schemas.openxmlformats.org/officeDocument/2006/relationships/image" Target="media/image73.png"/><Relationship Id="rId94" Type="http://schemas.openxmlformats.org/officeDocument/2006/relationships/image" Target="media/image74.png"/><Relationship Id="rId95" Type="http://schemas.openxmlformats.org/officeDocument/2006/relationships/image" Target="media/image75.png"/><Relationship Id="rId96" Type="http://schemas.openxmlformats.org/officeDocument/2006/relationships/image" Target="media/image76.png"/><Relationship Id="rId97" Type="http://schemas.openxmlformats.org/officeDocument/2006/relationships/image" Target="media/image77.png"/><Relationship Id="rId98" Type="http://schemas.openxmlformats.org/officeDocument/2006/relationships/image" Target="media/image78.png"/><Relationship Id="rId99" Type="http://schemas.openxmlformats.org/officeDocument/2006/relationships/image" Target="media/image79.png"/><Relationship Id="rId100" Type="http://schemas.openxmlformats.org/officeDocument/2006/relationships/image" Target="media/image80.png"/><Relationship Id="rId101" Type="http://schemas.openxmlformats.org/officeDocument/2006/relationships/image" Target="media/image81.png"/><Relationship Id="rId102" Type="http://schemas.openxmlformats.org/officeDocument/2006/relationships/image" Target="media/image82.png"/><Relationship Id="rId103" Type="http://schemas.openxmlformats.org/officeDocument/2006/relationships/image" Target="media/image83.png"/><Relationship Id="rId104" Type="http://schemas.openxmlformats.org/officeDocument/2006/relationships/image" Target="media/image84.png"/><Relationship Id="rId105" Type="http://schemas.openxmlformats.org/officeDocument/2006/relationships/image" Target="media/image85.png"/><Relationship Id="rId106" Type="http://schemas.openxmlformats.org/officeDocument/2006/relationships/image" Target="media/image86.png"/><Relationship Id="rId107" Type="http://schemas.openxmlformats.org/officeDocument/2006/relationships/image" Target="media/image87.png"/><Relationship Id="rId108" Type="http://schemas.openxmlformats.org/officeDocument/2006/relationships/image" Target="media/image88.png"/><Relationship Id="rId109" Type="http://schemas.openxmlformats.org/officeDocument/2006/relationships/image" Target="media/image89.png"/><Relationship Id="rId110" Type="http://schemas.openxmlformats.org/officeDocument/2006/relationships/image" Target="media/image90.png"/><Relationship Id="rId111" Type="http://schemas.openxmlformats.org/officeDocument/2006/relationships/image" Target="media/image91.png"/><Relationship Id="rId112" Type="http://schemas.openxmlformats.org/officeDocument/2006/relationships/image" Target="media/image92.png"/><Relationship Id="rId113" Type="http://schemas.openxmlformats.org/officeDocument/2006/relationships/image" Target="media/image93.png"/><Relationship Id="rId114" Type="http://schemas.openxmlformats.org/officeDocument/2006/relationships/image" Target="media/image94.png"/><Relationship Id="rId115" Type="http://schemas.openxmlformats.org/officeDocument/2006/relationships/image" Target="media/image95.png"/><Relationship Id="rId116" Type="http://schemas.openxmlformats.org/officeDocument/2006/relationships/image" Target="media/image96.png"/><Relationship Id="rId117" Type="http://schemas.openxmlformats.org/officeDocument/2006/relationships/image" Target="media/image97.png"/><Relationship Id="rId118" Type="http://schemas.openxmlformats.org/officeDocument/2006/relationships/image" Target="media/image98.png"/><Relationship Id="rId119" Type="http://schemas.openxmlformats.org/officeDocument/2006/relationships/image" Target="media/image99.png"/><Relationship Id="rId120" Type="http://schemas.openxmlformats.org/officeDocument/2006/relationships/image" Target="media/image100.png"/><Relationship Id="rId121" Type="http://schemas.openxmlformats.org/officeDocument/2006/relationships/image" Target="media/image101.png"/><Relationship Id="rId122" Type="http://schemas.openxmlformats.org/officeDocument/2006/relationships/image" Target="media/image102.png"/><Relationship Id="rId123" Type="http://schemas.openxmlformats.org/officeDocument/2006/relationships/image" Target="media/image103.png"/><Relationship Id="rId124" Type="http://schemas.openxmlformats.org/officeDocument/2006/relationships/image" Target="media/image104.png"/><Relationship Id="rId125" Type="http://schemas.openxmlformats.org/officeDocument/2006/relationships/image" Target="media/image105.png"/><Relationship Id="rId126" Type="http://schemas.openxmlformats.org/officeDocument/2006/relationships/image" Target="media/image106.png"/><Relationship Id="rId127" Type="http://schemas.openxmlformats.org/officeDocument/2006/relationships/image" Target="media/image107.png"/><Relationship Id="rId128" Type="http://schemas.openxmlformats.org/officeDocument/2006/relationships/image" Target="media/image108.png"/><Relationship Id="rId129" Type="http://schemas.openxmlformats.org/officeDocument/2006/relationships/image" Target="media/image109.png"/><Relationship Id="rId130" Type="http://schemas.openxmlformats.org/officeDocument/2006/relationships/image" Target="media/image110.png"/><Relationship Id="rId131" Type="http://schemas.openxmlformats.org/officeDocument/2006/relationships/image" Target="media/image111.png"/><Relationship Id="rId132" Type="http://schemas.openxmlformats.org/officeDocument/2006/relationships/image" Target="media/image112.png"/><Relationship Id="rId133" Type="http://schemas.openxmlformats.org/officeDocument/2006/relationships/image" Target="media/image113.png"/><Relationship Id="rId134" Type="http://schemas.openxmlformats.org/officeDocument/2006/relationships/image" Target="media/image114.png"/><Relationship Id="rId135" Type="http://schemas.openxmlformats.org/officeDocument/2006/relationships/image" Target="media/image115.png"/><Relationship Id="rId136" Type="http://schemas.openxmlformats.org/officeDocument/2006/relationships/image" Target="media/image116.png"/><Relationship Id="rId137" Type="http://schemas.openxmlformats.org/officeDocument/2006/relationships/image" Target="media/image117.png"/><Relationship Id="rId138" Type="http://schemas.openxmlformats.org/officeDocument/2006/relationships/image" Target="media/image118.png"/><Relationship Id="rId139" Type="http://schemas.openxmlformats.org/officeDocument/2006/relationships/image" Target="media/image119.png"/><Relationship Id="rId140" Type="http://schemas.openxmlformats.org/officeDocument/2006/relationships/image" Target="media/image120.png"/><Relationship Id="rId141" Type="http://schemas.openxmlformats.org/officeDocument/2006/relationships/image" Target="media/image121.png"/><Relationship Id="rId142" Type="http://schemas.openxmlformats.org/officeDocument/2006/relationships/image" Target="media/image122.png"/><Relationship Id="rId143" Type="http://schemas.openxmlformats.org/officeDocument/2006/relationships/image" Target="media/image123.png"/><Relationship Id="rId144" Type="http://schemas.openxmlformats.org/officeDocument/2006/relationships/image" Target="media/image124.png"/><Relationship Id="rId145" Type="http://schemas.openxmlformats.org/officeDocument/2006/relationships/image" Target="media/image125.png"/><Relationship Id="rId146" Type="http://schemas.openxmlformats.org/officeDocument/2006/relationships/image" Target="media/image126.png"/><Relationship Id="rId147" Type="http://schemas.openxmlformats.org/officeDocument/2006/relationships/image" Target="media/image127.png"/><Relationship Id="rId148" Type="http://schemas.openxmlformats.org/officeDocument/2006/relationships/image" Target="media/image128.png"/><Relationship Id="rId149" Type="http://schemas.openxmlformats.org/officeDocument/2006/relationships/image" Target="media/image129.png"/><Relationship Id="rId150" Type="http://schemas.openxmlformats.org/officeDocument/2006/relationships/image" Target="media/image130.png"/><Relationship Id="rId151" Type="http://schemas.openxmlformats.org/officeDocument/2006/relationships/image" Target="media/image131.png"/><Relationship Id="rId152" Type="http://schemas.openxmlformats.org/officeDocument/2006/relationships/image" Target="media/image132.png"/><Relationship Id="rId153" Type="http://schemas.openxmlformats.org/officeDocument/2006/relationships/image" Target="media/image133.png"/><Relationship Id="rId154" Type="http://schemas.openxmlformats.org/officeDocument/2006/relationships/footer" Target="footer6.xml"/><Relationship Id="rId155" Type="http://schemas.openxmlformats.org/officeDocument/2006/relationships/image" Target="media/image134.png"/><Relationship Id="rId156" Type="http://schemas.openxmlformats.org/officeDocument/2006/relationships/image" Target="media/image135.png"/><Relationship Id="rId157" Type="http://schemas.openxmlformats.org/officeDocument/2006/relationships/image" Target="media/image136.png"/><Relationship Id="rId158" Type="http://schemas.openxmlformats.org/officeDocument/2006/relationships/image" Target="media/image137.png"/><Relationship Id="rId159" Type="http://schemas.openxmlformats.org/officeDocument/2006/relationships/image" Target="media/image138.png"/><Relationship Id="rId160" Type="http://schemas.openxmlformats.org/officeDocument/2006/relationships/image" Target="media/image139.png"/><Relationship Id="rId161" Type="http://schemas.openxmlformats.org/officeDocument/2006/relationships/image" Target="media/image140.png"/><Relationship Id="rId162" Type="http://schemas.openxmlformats.org/officeDocument/2006/relationships/image" Target="media/image141.png"/><Relationship Id="rId163" Type="http://schemas.openxmlformats.org/officeDocument/2006/relationships/image" Target="media/image142.png"/><Relationship Id="rId164" Type="http://schemas.openxmlformats.org/officeDocument/2006/relationships/image" Target="media/image143.png"/><Relationship Id="rId165" Type="http://schemas.openxmlformats.org/officeDocument/2006/relationships/image" Target="media/image144.png"/><Relationship Id="rId166" Type="http://schemas.openxmlformats.org/officeDocument/2006/relationships/image" Target="media/image145.png"/><Relationship Id="rId167" Type="http://schemas.openxmlformats.org/officeDocument/2006/relationships/image" Target="media/image146.png"/><Relationship Id="rId168" Type="http://schemas.openxmlformats.org/officeDocument/2006/relationships/image" Target="media/image147.png"/><Relationship Id="rId169" Type="http://schemas.openxmlformats.org/officeDocument/2006/relationships/image" Target="media/image148.png"/><Relationship Id="rId170" Type="http://schemas.openxmlformats.org/officeDocument/2006/relationships/image" Target="media/image149.png"/><Relationship Id="rId171" Type="http://schemas.openxmlformats.org/officeDocument/2006/relationships/image" Target="media/image150.png"/><Relationship Id="rId172" Type="http://schemas.openxmlformats.org/officeDocument/2006/relationships/image" Target="media/image151.png"/><Relationship Id="rId173" Type="http://schemas.openxmlformats.org/officeDocument/2006/relationships/image" Target="media/image152.png"/><Relationship Id="rId174" Type="http://schemas.openxmlformats.org/officeDocument/2006/relationships/image" Target="media/image153.png"/><Relationship Id="rId175" Type="http://schemas.openxmlformats.org/officeDocument/2006/relationships/image" Target="media/image154.png"/><Relationship Id="rId176" Type="http://schemas.openxmlformats.org/officeDocument/2006/relationships/image" Target="media/image155.png"/><Relationship Id="rId177" Type="http://schemas.openxmlformats.org/officeDocument/2006/relationships/image" Target="media/image156.png"/><Relationship Id="rId178" Type="http://schemas.openxmlformats.org/officeDocument/2006/relationships/image" Target="media/image157.png"/><Relationship Id="rId179" Type="http://schemas.openxmlformats.org/officeDocument/2006/relationships/image" Target="media/image158.png"/><Relationship Id="rId180" Type="http://schemas.openxmlformats.org/officeDocument/2006/relationships/image" Target="media/image159.png"/><Relationship Id="rId181" Type="http://schemas.openxmlformats.org/officeDocument/2006/relationships/image" Target="media/image160.png"/><Relationship Id="rId182" Type="http://schemas.openxmlformats.org/officeDocument/2006/relationships/image" Target="media/image161.png"/><Relationship Id="rId183" Type="http://schemas.openxmlformats.org/officeDocument/2006/relationships/image" Target="media/image162.png"/><Relationship Id="rId184" Type="http://schemas.openxmlformats.org/officeDocument/2006/relationships/image" Target="media/image163.png"/><Relationship Id="rId185" Type="http://schemas.openxmlformats.org/officeDocument/2006/relationships/image" Target="media/image164.png"/><Relationship Id="rId186" Type="http://schemas.openxmlformats.org/officeDocument/2006/relationships/image" Target="media/image165.png"/><Relationship Id="rId187" Type="http://schemas.openxmlformats.org/officeDocument/2006/relationships/image" Target="media/image166.png"/><Relationship Id="rId188" Type="http://schemas.openxmlformats.org/officeDocument/2006/relationships/image" Target="media/image167.png"/><Relationship Id="rId189" Type="http://schemas.openxmlformats.org/officeDocument/2006/relationships/image" Target="media/image168.png"/><Relationship Id="rId190" Type="http://schemas.openxmlformats.org/officeDocument/2006/relationships/image" Target="media/image169.png"/><Relationship Id="rId191" Type="http://schemas.openxmlformats.org/officeDocument/2006/relationships/image" Target="media/image170.png"/><Relationship Id="rId192" Type="http://schemas.openxmlformats.org/officeDocument/2006/relationships/image" Target="media/image171.png"/><Relationship Id="rId193" Type="http://schemas.openxmlformats.org/officeDocument/2006/relationships/image" Target="media/image172.png"/><Relationship Id="rId194" Type="http://schemas.openxmlformats.org/officeDocument/2006/relationships/image" Target="media/image173.png"/><Relationship Id="rId195" Type="http://schemas.openxmlformats.org/officeDocument/2006/relationships/image" Target="media/image174.png"/><Relationship Id="rId196" Type="http://schemas.openxmlformats.org/officeDocument/2006/relationships/image" Target="media/image175.png"/><Relationship Id="rId197" Type="http://schemas.openxmlformats.org/officeDocument/2006/relationships/image" Target="media/image176.png"/><Relationship Id="rId198" Type="http://schemas.openxmlformats.org/officeDocument/2006/relationships/image" Target="media/image177.png"/><Relationship Id="rId199" Type="http://schemas.openxmlformats.org/officeDocument/2006/relationships/image" Target="media/image178.png"/><Relationship Id="rId200" Type="http://schemas.openxmlformats.org/officeDocument/2006/relationships/image" Target="media/image179.png"/><Relationship Id="rId201" Type="http://schemas.openxmlformats.org/officeDocument/2006/relationships/image" Target="media/image180.png"/><Relationship Id="rId202" Type="http://schemas.openxmlformats.org/officeDocument/2006/relationships/image" Target="media/image181.png"/><Relationship Id="rId203" Type="http://schemas.openxmlformats.org/officeDocument/2006/relationships/image" Target="media/image182.png"/><Relationship Id="rId204" Type="http://schemas.openxmlformats.org/officeDocument/2006/relationships/image" Target="media/image183.png"/><Relationship Id="rId205" Type="http://schemas.openxmlformats.org/officeDocument/2006/relationships/image" Target="media/image184.png"/><Relationship Id="rId206" Type="http://schemas.openxmlformats.org/officeDocument/2006/relationships/image" Target="media/image185.png"/><Relationship Id="rId207" Type="http://schemas.openxmlformats.org/officeDocument/2006/relationships/image" Target="media/image186.png"/><Relationship Id="rId208" Type="http://schemas.openxmlformats.org/officeDocument/2006/relationships/image" Target="media/image187.png"/><Relationship Id="rId209" Type="http://schemas.openxmlformats.org/officeDocument/2006/relationships/image" Target="media/image188.png"/><Relationship Id="rId210" Type="http://schemas.openxmlformats.org/officeDocument/2006/relationships/image" Target="media/image189.png"/><Relationship Id="rId211" Type="http://schemas.openxmlformats.org/officeDocument/2006/relationships/image" Target="media/image190.png"/><Relationship Id="rId212" Type="http://schemas.openxmlformats.org/officeDocument/2006/relationships/image" Target="media/image191.png"/><Relationship Id="rId213" Type="http://schemas.openxmlformats.org/officeDocument/2006/relationships/image" Target="media/image192.png"/><Relationship Id="rId214" Type="http://schemas.openxmlformats.org/officeDocument/2006/relationships/image" Target="media/image193.png"/><Relationship Id="rId215" Type="http://schemas.openxmlformats.org/officeDocument/2006/relationships/image" Target="media/image194.png"/><Relationship Id="rId216" Type="http://schemas.openxmlformats.org/officeDocument/2006/relationships/image" Target="media/image195.png"/><Relationship Id="rId217" Type="http://schemas.openxmlformats.org/officeDocument/2006/relationships/image" Target="media/image196.png"/><Relationship Id="rId218" Type="http://schemas.openxmlformats.org/officeDocument/2006/relationships/image" Target="media/image197.png"/><Relationship Id="rId219" Type="http://schemas.openxmlformats.org/officeDocument/2006/relationships/image" Target="media/image198.png"/><Relationship Id="rId220" Type="http://schemas.openxmlformats.org/officeDocument/2006/relationships/image" Target="media/image199.png"/><Relationship Id="rId221" Type="http://schemas.openxmlformats.org/officeDocument/2006/relationships/image" Target="media/image200.png"/><Relationship Id="rId222" Type="http://schemas.openxmlformats.org/officeDocument/2006/relationships/image" Target="media/image201.png"/><Relationship Id="rId223" Type="http://schemas.openxmlformats.org/officeDocument/2006/relationships/image" Target="media/image202.png"/><Relationship Id="rId224" Type="http://schemas.openxmlformats.org/officeDocument/2006/relationships/image" Target="media/image203.png"/><Relationship Id="rId225" Type="http://schemas.openxmlformats.org/officeDocument/2006/relationships/image" Target="media/image204.png"/><Relationship Id="rId226" Type="http://schemas.openxmlformats.org/officeDocument/2006/relationships/image" Target="media/image205.png"/><Relationship Id="rId227" Type="http://schemas.openxmlformats.org/officeDocument/2006/relationships/image" Target="media/image206.png"/><Relationship Id="rId228" Type="http://schemas.openxmlformats.org/officeDocument/2006/relationships/image" Target="media/image207.png"/><Relationship Id="rId229" Type="http://schemas.openxmlformats.org/officeDocument/2006/relationships/image" Target="media/image208.png"/><Relationship Id="rId230" Type="http://schemas.openxmlformats.org/officeDocument/2006/relationships/image" Target="media/image209.png"/><Relationship Id="rId231" Type="http://schemas.openxmlformats.org/officeDocument/2006/relationships/image" Target="media/image210.png"/><Relationship Id="rId232" Type="http://schemas.openxmlformats.org/officeDocument/2006/relationships/image" Target="media/image211.png"/><Relationship Id="rId233" Type="http://schemas.openxmlformats.org/officeDocument/2006/relationships/image" Target="media/image212.png"/><Relationship Id="rId234" Type="http://schemas.openxmlformats.org/officeDocument/2006/relationships/image" Target="media/image213.png"/><Relationship Id="rId235" Type="http://schemas.openxmlformats.org/officeDocument/2006/relationships/image" Target="media/image214.png"/><Relationship Id="rId236" Type="http://schemas.openxmlformats.org/officeDocument/2006/relationships/image" Target="media/image215.png"/><Relationship Id="rId237" Type="http://schemas.openxmlformats.org/officeDocument/2006/relationships/image" Target="media/image216.png"/><Relationship Id="rId238" Type="http://schemas.openxmlformats.org/officeDocument/2006/relationships/image" Target="media/image217.png"/><Relationship Id="rId239" Type="http://schemas.openxmlformats.org/officeDocument/2006/relationships/image" Target="media/image218.png"/><Relationship Id="rId240" Type="http://schemas.openxmlformats.org/officeDocument/2006/relationships/image" Target="media/image219.png"/><Relationship Id="rId241" Type="http://schemas.openxmlformats.org/officeDocument/2006/relationships/image" Target="media/image220.png"/><Relationship Id="rId242" Type="http://schemas.openxmlformats.org/officeDocument/2006/relationships/image" Target="media/image221.png"/><Relationship Id="rId243" Type="http://schemas.openxmlformats.org/officeDocument/2006/relationships/image" Target="media/image222.png"/><Relationship Id="rId244" Type="http://schemas.openxmlformats.org/officeDocument/2006/relationships/image" Target="media/image223.png"/><Relationship Id="rId245" Type="http://schemas.openxmlformats.org/officeDocument/2006/relationships/image" Target="media/image224.png"/><Relationship Id="rId246" Type="http://schemas.openxmlformats.org/officeDocument/2006/relationships/image" Target="media/image225.png"/><Relationship Id="rId247" Type="http://schemas.openxmlformats.org/officeDocument/2006/relationships/image" Target="media/image226.png"/><Relationship Id="rId248" Type="http://schemas.openxmlformats.org/officeDocument/2006/relationships/image" Target="media/image227.png"/><Relationship Id="rId249" Type="http://schemas.openxmlformats.org/officeDocument/2006/relationships/image" Target="media/image228.png"/><Relationship Id="rId250" Type="http://schemas.openxmlformats.org/officeDocument/2006/relationships/image" Target="media/image229.png"/><Relationship Id="rId251" Type="http://schemas.openxmlformats.org/officeDocument/2006/relationships/image" Target="media/image230.png"/><Relationship Id="rId252" Type="http://schemas.openxmlformats.org/officeDocument/2006/relationships/image" Target="media/image231.png"/><Relationship Id="rId253" Type="http://schemas.openxmlformats.org/officeDocument/2006/relationships/image" Target="media/image232.png"/><Relationship Id="rId254" Type="http://schemas.openxmlformats.org/officeDocument/2006/relationships/image" Target="media/image233.png"/><Relationship Id="rId255" Type="http://schemas.openxmlformats.org/officeDocument/2006/relationships/image" Target="media/image234.png"/><Relationship Id="rId256" Type="http://schemas.openxmlformats.org/officeDocument/2006/relationships/image" Target="media/image235.png"/><Relationship Id="rId257" Type="http://schemas.openxmlformats.org/officeDocument/2006/relationships/image" Target="media/image236.png"/><Relationship Id="rId258" Type="http://schemas.openxmlformats.org/officeDocument/2006/relationships/image" Target="media/image237.png"/><Relationship Id="rId259" Type="http://schemas.openxmlformats.org/officeDocument/2006/relationships/image" Target="media/image238.png"/><Relationship Id="rId260" Type="http://schemas.openxmlformats.org/officeDocument/2006/relationships/image" Target="media/image239.png"/><Relationship Id="rId261" Type="http://schemas.openxmlformats.org/officeDocument/2006/relationships/image" Target="media/image240.png"/><Relationship Id="rId262" Type="http://schemas.openxmlformats.org/officeDocument/2006/relationships/footer" Target="footer7.xml"/><Relationship Id="rId263" Type="http://schemas.openxmlformats.org/officeDocument/2006/relationships/image" Target="media/image241.png"/><Relationship Id="rId264" Type="http://schemas.openxmlformats.org/officeDocument/2006/relationships/image" Target="media/image242.png"/><Relationship Id="rId265" Type="http://schemas.openxmlformats.org/officeDocument/2006/relationships/image" Target="media/image243.png"/><Relationship Id="rId266" Type="http://schemas.openxmlformats.org/officeDocument/2006/relationships/image" Target="media/image244.png"/><Relationship Id="rId267" Type="http://schemas.openxmlformats.org/officeDocument/2006/relationships/image" Target="media/image245.png"/><Relationship Id="rId268" Type="http://schemas.openxmlformats.org/officeDocument/2006/relationships/image" Target="media/image246.png"/><Relationship Id="rId269" Type="http://schemas.openxmlformats.org/officeDocument/2006/relationships/image" Target="media/image247.png"/><Relationship Id="rId270" Type="http://schemas.openxmlformats.org/officeDocument/2006/relationships/image" Target="media/image248.png"/><Relationship Id="rId271" Type="http://schemas.openxmlformats.org/officeDocument/2006/relationships/image" Target="media/image249.png"/><Relationship Id="rId272" Type="http://schemas.openxmlformats.org/officeDocument/2006/relationships/image" Target="media/image250.png"/><Relationship Id="rId273" Type="http://schemas.openxmlformats.org/officeDocument/2006/relationships/image" Target="media/image251.png"/><Relationship Id="rId274" Type="http://schemas.openxmlformats.org/officeDocument/2006/relationships/image" Target="media/image252.png"/><Relationship Id="rId275" Type="http://schemas.openxmlformats.org/officeDocument/2006/relationships/image" Target="media/image253.png"/><Relationship Id="rId276" Type="http://schemas.openxmlformats.org/officeDocument/2006/relationships/image" Target="media/image254.png"/><Relationship Id="rId277" Type="http://schemas.openxmlformats.org/officeDocument/2006/relationships/image" Target="media/image255.png"/><Relationship Id="rId278" Type="http://schemas.openxmlformats.org/officeDocument/2006/relationships/image" Target="media/image256.png"/><Relationship Id="rId279" Type="http://schemas.openxmlformats.org/officeDocument/2006/relationships/image" Target="media/image257.png"/><Relationship Id="rId280" Type="http://schemas.openxmlformats.org/officeDocument/2006/relationships/image" Target="media/image258.png"/><Relationship Id="rId281" Type="http://schemas.openxmlformats.org/officeDocument/2006/relationships/image" Target="media/image259.png"/><Relationship Id="rId282" Type="http://schemas.openxmlformats.org/officeDocument/2006/relationships/image" Target="media/image260.png"/><Relationship Id="rId283" Type="http://schemas.openxmlformats.org/officeDocument/2006/relationships/image" Target="media/image261.png"/><Relationship Id="rId284" Type="http://schemas.openxmlformats.org/officeDocument/2006/relationships/image" Target="media/image262.png"/><Relationship Id="rId285" Type="http://schemas.openxmlformats.org/officeDocument/2006/relationships/image" Target="media/image263.png"/><Relationship Id="rId286" Type="http://schemas.openxmlformats.org/officeDocument/2006/relationships/image" Target="media/image264.png"/><Relationship Id="rId287" Type="http://schemas.openxmlformats.org/officeDocument/2006/relationships/image" Target="media/image265.png"/><Relationship Id="rId288" Type="http://schemas.openxmlformats.org/officeDocument/2006/relationships/image" Target="media/image266.png"/><Relationship Id="rId289" Type="http://schemas.openxmlformats.org/officeDocument/2006/relationships/image" Target="media/image267.png"/><Relationship Id="rId290" Type="http://schemas.openxmlformats.org/officeDocument/2006/relationships/image" Target="media/image268.png"/><Relationship Id="rId291" Type="http://schemas.openxmlformats.org/officeDocument/2006/relationships/image" Target="media/image269.png"/><Relationship Id="rId292" Type="http://schemas.openxmlformats.org/officeDocument/2006/relationships/image" Target="media/image270.png"/><Relationship Id="rId293" Type="http://schemas.openxmlformats.org/officeDocument/2006/relationships/image" Target="media/image271.png"/><Relationship Id="rId294" Type="http://schemas.openxmlformats.org/officeDocument/2006/relationships/image" Target="media/image272.png"/><Relationship Id="rId295" Type="http://schemas.openxmlformats.org/officeDocument/2006/relationships/image" Target="media/image273.png"/><Relationship Id="rId296" Type="http://schemas.openxmlformats.org/officeDocument/2006/relationships/image" Target="media/image274.png"/><Relationship Id="rId297" Type="http://schemas.openxmlformats.org/officeDocument/2006/relationships/image" Target="media/image275.png"/><Relationship Id="rId298" Type="http://schemas.openxmlformats.org/officeDocument/2006/relationships/image" Target="media/image276.png"/><Relationship Id="rId299" Type="http://schemas.openxmlformats.org/officeDocument/2006/relationships/image" Target="media/image277.png"/><Relationship Id="rId300" Type="http://schemas.openxmlformats.org/officeDocument/2006/relationships/image" Target="media/image278.png"/><Relationship Id="rId301" Type="http://schemas.openxmlformats.org/officeDocument/2006/relationships/image" Target="media/image279.png"/><Relationship Id="rId302" Type="http://schemas.openxmlformats.org/officeDocument/2006/relationships/image" Target="media/image280.png"/><Relationship Id="rId303" Type="http://schemas.openxmlformats.org/officeDocument/2006/relationships/image" Target="media/image281.png"/><Relationship Id="rId304" Type="http://schemas.openxmlformats.org/officeDocument/2006/relationships/image" Target="media/image282.png"/><Relationship Id="rId305" Type="http://schemas.openxmlformats.org/officeDocument/2006/relationships/image" Target="media/image283.png"/><Relationship Id="rId306" Type="http://schemas.openxmlformats.org/officeDocument/2006/relationships/image" Target="media/image284.png"/><Relationship Id="rId307" Type="http://schemas.openxmlformats.org/officeDocument/2006/relationships/image" Target="media/image285.png"/><Relationship Id="rId308" Type="http://schemas.openxmlformats.org/officeDocument/2006/relationships/image" Target="media/image286.png"/><Relationship Id="rId309" Type="http://schemas.openxmlformats.org/officeDocument/2006/relationships/image" Target="media/image287.png"/><Relationship Id="rId310" Type="http://schemas.openxmlformats.org/officeDocument/2006/relationships/image" Target="media/image288.png"/><Relationship Id="rId311" Type="http://schemas.openxmlformats.org/officeDocument/2006/relationships/image" Target="media/image289.png"/><Relationship Id="rId312" Type="http://schemas.openxmlformats.org/officeDocument/2006/relationships/image" Target="media/image290.png"/><Relationship Id="rId313" Type="http://schemas.openxmlformats.org/officeDocument/2006/relationships/image" Target="media/image291.png"/><Relationship Id="rId314" Type="http://schemas.openxmlformats.org/officeDocument/2006/relationships/image" Target="media/image292.png"/><Relationship Id="rId315" Type="http://schemas.openxmlformats.org/officeDocument/2006/relationships/image" Target="media/image293.png"/><Relationship Id="rId316" Type="http://schemas.openxmlformats.org/officeDocument/2006/relationships/image" Target="media/image294.png"/><Relationship Id="rId317" Type="http://schemas.openxmlformats.org/officeDocument/2006/relationships/image" Target="media/image295.png"/><Relationship Id="rId318" Type="http://schemas.openxmlformats.org/officeDocument/2006/relationships/image" Target="media/image296.png"/><Relationship Id="rId319" Type="http://schemas.openxmlformats.org/officeDocument/2006/relationships/image" Target="media/image297.png"/><Relationship Id="rId320" Type="http://schemas.openxmlformats.org/officeDocument/2006/relationships/image" Target="media/image298.png"/><Relationship Id="rId321" Type="http://schemas.openxmlformats.org/officeDocument/2006/relationships/image" Target="media/image299.png"/><Relationship Id="rId322" Type="http://schemas.openxmlformats.org/officeDocument/2006/relationships/image" Target="media/image300.png"/><Relationship Id="rId323" Type="http://schemas.openxmlformats.org/officeDocument/2006/relationships/image" Target="media/image301.png"/><Relationship Id="rId324" Type="http://schemas.openxmlformats.org/officeDocument/2006/relationships/image" Target="media/image302.png"/><Relationship Id="rId325" Type="http://schemas.openxmlformats.org/officeDocument/2006/relationships/image" Target="media/image303.png"/><Relationship Id="rId326" Type="http://schemas.openxmlformats.org/officeDocument/2006/relationships/image" Target="media/image304.png"/><Relationship Id="rId327" Type="http://schemas.openxmlformats.org/officeDocument/2006/relationships/image" Target="media/image305.png"/><Relationship Id="rId328" Type="http://schemas.openxmlformats.org/officeDocument/2006/relationships/image" Target="media/image306.png"/><Relationship Id="rId329" Type="http://schemas.openxmlformats.org/officeDocument/2006/relationships/image" Target="media/image307.png"/><Relationship Id="rId330"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itle>#COMP_NAME_CN#</dc:title>
  <dcterms:created xsi:type="dcterms:W3CDTF">2020-04-29T04:51:51Z</dcterms:created>
  <dcterms:modified xsi:type="dcterms:W3CDTF">2020-04-29T04:51:51Z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2011-04-08T00:00:00Z</vt:filetime>
  </property>
  <property fmtid="{D5CDD505-2E9C-101B-9397-08002B2CF9AE}" pid="3" name="Creator">
    <vt:lpwstr>Acrobat PDFMaker 7.0 for Word</vt:lpwstr>
  </property>
  <property fmtid="{D5CDD505-2E9C-101B-9397-08002B2CF9AE}" pid="4" name="LastSaved">
    <vt:filetime>2020-04-28T00:00:00Z</vt:filetime>
  </property>
</Properties>
</file>