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center"/>
        <w:rPr>
          <w:sz w:val="2"/>
          <w:szCs w:val="2"/>
        </w:rPr>
      </w:pPr>
      <w:r>
        <w:drawing>
          <wp:inline>
            <wp:extent cx="871855" cy="61595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871855" cy="615950"/>
                    </a:xfrm>
                    <a:prstGeom prst="rect"/>
                  </pic:spPr>
                </pic:pic>
              </a:graphicData>
            </a:graphic>
          </wp:inline>
        </w:drawing>
      </w:r>
    </w:p>
    <w:p>
      <w:pPr>
        <w:widowControl w:val="0"/>
        <w:spacing w:after="119" w:line="1" w:lineRule="exact"/>
      </w:pPr>
    </w:p>
    <w:p>
      <w:pPr>
        <w:pStyle w:val="Style2"/>
        <w:keepNext/>
        <w:keepLines/>
        <w:widowControl w:val="0"/>
        <w:shd w:val="clear" w:color="auto" w:fill="auto"/>
        <w:bidi w:val="0"/>
        <w:spacing w:before="0" w:after="0" w:line="240" w:lineRule="auto"/>
        <w:ind w:left="0" w:right="0" w:firstLine="0"/>
        <w:jc w:val="center"/>
      </w:pPr>
      <w:bookmarkStart w:id="0" w:name="bookmark0"/>
      <w:bookmarkStart w:id="1" w:name="bookmark1"/>
      <w:bookmarkStart w:id="2" w:name="bookmark2"/>
      <w:r>
        <w:rPr>
          <w:spacing w:val="0"/>
          <w:w w:val="100"/>
          <w:position w:val="0"/>
        </w:rPr>
        <w:t>锅州港股份有限公司</w:t>
      </w:r>
      <w:bookmarkEnd w:id="0"/>
      <w:bookmarkEnd w:id="1"/>
      <w:bookmarkEnd w:id="2"/>
    </w:p>
    <w:p>
      <w:pPr>
        <w:pStyle w:val="Style4"/>
        <w:keepNext w:val="0"/>
        <w:keepLines w:val="0"/>
        <w:widowControl w:val="0"/>
        <w:shd w:val="clear" w:color="auto" w:fill="auto"/>
        <w:bidi w:val="0"/>
        <w:spacing w:before="0"/>
        <w:ind w:left="0" w:right="0" w:firstLine="0"/>
        <w:jc w:val="center"/>
      </w:pPr>
      <w:r>
        <w:rPr>
          <w:spacing w:val="0"/>
          <w:w w:val="100"/>
          <w:position w:val="0"/>
        </w:rPr>
        <w:t>UINZHOU PORT CO.,LTD.</w:t>
      </w:r>
    </w:p>
    <w:p>
      <w:pPr>
        <w:pStyle w:val="Style6"/>
        <w:keepNext w:val="0"/>
        <w:keepLines w:val="0"/>
        <w:widowControl w:val="0"/>
        <w:shd w:val="clear" w:color="auto" w:fill="auto"/>
        <w:bidi w:val="0"/>
        <w:spacing w:before="0" w:line="240" w:lineRule="auto"/>
        <w:ind w:left="0" w:right="0" w:firstLine="0"/>
        <w:jc w:val="center"/>
      </w:pPr>
      <w:r>
        <w:rPr>
          <w:color w:val="000000"/>
          <w:spacing w:val="0"/>
          <w:w w:val="100"/>
          <w:position w:val="0"/>
        </w:rPr>
        <w:t>600190</w:t>
      </w:r>
    </w:p>
    <w:p>
      <w:pPr>
        <w:pStyle w:val="Style8"/>
        <w:keepNext/>
        <w:keepLines/>
        <w:widowControl w:val="0"/>
        <w:shd w:val="clear" w:color="auto" w:fill="auto"/>
        <w:bidi w:val="0"/>
        <w:spacing w:before="0" w:after="4600" w:line="240" w:lineRule="auto"/>
        <w:ind w:left="0" w:right="0" w:firstLine="0"/>
        <w:jc w:val="center"/>
      </w:pPr>
      <w:bookmarkStart w:id="3" w:name="bookmark3"/>
      <w:bookmarkStart w:id="4" w:name="bookmark4"/>
      <w:bookmarkStart w:id="5" w:name="bookmark5"/>
      <w:r>
        <w:rPr>
          <w:rFonts w:ascii="Arial" w:eastAsia="Arial" w:hAnsi="Arial" w:cs="Arial"/>
          <w:color w:val="000000"/>
          <w:spacing w:val="0"/>
          <w:w w:val="100"/>
          <w:position w:val="0"/>
          <w:sz w:val="38"/>
          <w:szCs w:val="38"/>
        </w:rPr>
        <w:t>2013</w:t>
      </w:r>
      <w:r>
        <w:rPr>
          <w:color w:val="000000"/>
          <w:spacing w:val="0"/>
          <w:w w:val="100"/>
          <w:position w:val="0"/>
        </w:rPr>
        <w:t>年年度报告</w:t>
      </w:r>
      <w:bookmarkEnd w:id="3"/>
      <w:bookmarkEnd w:id="4"/>
      <w:bookmarkEnd w:id="5"/>
    </w:p>
    <w:p>
      <w:pPr>
        <w:pStyle w:val="Style11"/>
        <w:keepNext w:val="0"/>
        <w:keepLines w:val="0"/>
        <w:widowControl w:val="0"/>
        <w:shd w:val="clear" w:color="auto" w:fill="auto"/>
        <w:bidi w:val="0"/>
        <w:spacing w:before="0" w:after="940" w:line="240" w:lineRule="auto"/>
        <w:ind w:left="0" w:right="0" w:firstLine="0"/>
        <w:jc w:val="center"/>
      </w:pPr>
      <w:r>
        <w:rPr>
          <w:color w:val="000000"/>
          <w:spacing w:val="0"/>
          <w:w w:val="100"/>
          <w:position w:val="0"/>
        </w:rPr>
        <w:t>董事长：张宏伟</w:t>
      </w:r>
    </w:p>
    <w:p>
      <w:pPr>
        <w:pStyle w:val="Style11"/>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2240" w:h="15840"/>
          <w:pgMar w:top="1666" w:right="1616" w:bottom="3512" w:left="1942" w:header="1238" w:footer="3084" w:gutter="0"/>
          <w:pgNumType w:start="1"/>
          <w:cols w:space="720"/>
          <w:noEndnote/>
          <w:rtlGutter w:val="0"/>
          <w:docGrid w:linePitch="360"/>
        </w:sectPr>
      </w:pPr>
      <w:bookmarkStart w:id="6" w:name="bookmark6"/>
      <w:r>
        <w:rPr>
          <w:color w:val="000000"/>
          <w:spacing w:val="0"/>
          <w:w w:val="100"/>
          <w:position w:val="0"/>
        </w:rPr>
        <w:t>二</w:t>
      </w:r>
      <w:bookmarkEnd w:id="6"/>
      <w:r>
        <w:rPr>
          <w:color w:val="000000"/>
          <w:spacing w:val="0"/>
          <w:w w:val="100"/>
          <w:position w:val="0"/>
        </w:rPr>
        <w:t>。一四年三月十日</w:t>
      </w:r>
    </w:p>
    <w:p>
      <w:pPr>
        <w:pStyle w:val="Style13"/>
        <w:keepNext/>
        <w:keepLines/>
        <w:widowControl w:val="0"/>
        <w:shd w:val="clear" w:color="auto" w:fill="auto"/>
        <w:bidi w:val="0"/>
        <w:spacing w:before="0" w:after="640" w:line="240" w:lineRule="auto"/>
        <w:ind w:left="0" w:right="0" w:firstLine="0"/>
        <w:jc w:val="center"/>
        <w:rPr>
          <w:sz w:val="26"/>
          <w:szCs w:val="26"/>
        </w:rPr>
      </w:pPr>
      <w:bookmarkStart w:id="7" w:name="bookmark7"/>
      <w:bookmarkStart w:id="8" w:name="bookmark8"/>
      <w:bookmarkStart w:id="9" w:name="bookmark9"/>
      <w:r>
        <w:rPr>
          <w:rFonts w:ascii="SimHei" w:eastAsia="SimHei" w:hAnsi="SimHei" w:cs="SimHei"/>
          <w:color w:val="000000"/>
          <w:spacing w:val="0"/>
          <w:w w:val="100"/>
          <w:position w:val="0"/>
          <w:sz w:val="26"/>
          <w:szCs w:val="26"/>
        </w:rPr>
        <w:t>重要提示</w:t>
      </w:r>
      <w:bookmarkEnd w:id="7"/>
      <w:bookmarkEnd w:id="8"/>
      <w:bookmarkEnd w:id="9"/>
    </w:p>
    <w:p>
      <w:pPr>
        <w:pStyle w:val="Style20"/>
        <w:keepNext w:val="0"/>
        <w:keepLines w:val="0"/>
        <w:widowControl w:val="0"/>
        <w:shd w:val="clear" w:color="auto" w:fill="auto"/>
        <w:tabs>
          <w:tab w:pos="636" w:val="left"/>
        </w:tabs>
        <w:bidi w:val="0"/>
        <w:spacing w:before="0" w:after="360" w:line="331" w:lineRule="exact"/>
        <w:ind w:left="0" w:right="0" w:firstLine="0"/>
        <w:jc w:val="left"/>
      </w:pPr>
      <w:bookmarkStart w:id="10" w:name="bookmark10"/>
      <w:r>
        <w:rPr>
          <w:color w:val="000000"/>
          <w:spacing w:val="0"/>
          <w:w w:val="100"/>
          <w:position w:val="0"/>
          <w:shd w:val="clear" w:color="auto" w:fill="FFFFFF"/>
        </w:rPr>
        <w:t>一</w:t>
      </w:r>
      <w:bookmarkEnd w:id="10"/>
      <w:r>
        <w:rPr>
          <w:color w:val="000000"/>
          <w:spacing w:val="0"/>
          <w:w w:val="100"/>
          <w:position w:val="0"/>
          <w:shd w:val="clear" w:color="auto" w:fill="FFFFFF"/>
        </w:rPr>
        <w:t>、</w:t>
      </w:r>
      <w:r>
        <w:rPr>
          <w:color w:val="000000"/>
          <w:spacing w:val="0"/>
          <w:w w:val="100"/>
          <w:position w:val="0"/>
        </w:rPr>
        <w:tab/>
        <w:t>公司董事会、监事会及董事、监事、高级管理人员保证年度报告内容的真实、准确、 完整，不存在虚假记载、误导性陈述或重大遗漏，并承担个别和连带的法律责任。</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未出席董事情况</w:t>
      </w:r>
    </w:p>
    <w:tbl>
      <w:tblPr>
        <w:tblOverlap w:val="never"/>
        <w:jc w:val="center"/>
        <w:tblLayout w:type="fixed"/>
      </w:tblPr>
      <w:tblGrid>
        <w:gridCol w:w="2270"/>
        <w:gridCol w:w="2256"/>
        <w:gridCol w:w="2347"/>
        <w:gridCol w:w="1810"/>
      </w:tblGrid>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未出席董事职务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未出席董事姓名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未出席董事的原因说明</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被委托人姓名</w:t>
            </w:r>
          </w:p>
        </w:tc>
      </w:tr>
      <w:tr>
        <w:trPr>
          <w:trHeight w:val="35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张国峰</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因公出差</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徐健</w:t>
            </w:r>
          </w:p>
        </w:tc>
      </w:tr>
    </w:tbl>
    <w:p>
      <w:pPr>
        <w:widowControl w:val="0"/>
        <w:spacing w:after="279" w:line="1" w:lineRule="exact"/>
      </w:pPr>
    </w:p>
    <w:p>
      <w:pPr>
        <w:pStyle w:val="Style20"/>
        <w:keepNext w:val="0"/>
        <w:keepLines w:val="0"/>
        <w:widowControl w:val="0"/>
        <w:shd w:val="clear" w:color="auto" w:fill="auto"/>
        <w:tabs>
          <w:tab w:pos="636" w:val="left"/>
        </w:tabs>
        <w:bidi w:val="0"/>
        <w:spacing w:before="0" w:after="280" w:line="322" w:lineRule="exact"/>
        <w:ind w:left="0" w:right="0" w:firstLine="0"/>
        <w:jc w:val="left"/>
      </w:pPr>
      <w:bookmarkStart w:id="11" w:name="bookmark11"/>
      <w:r>
        <w:rPr>
          <w:color w:val="000000"/>
          <w:spacing w:val="0"/>
          <w:w w:val="100"/>
          <w:position w:val="0"/>
        </w:rPr>
        <w:t>三</w:t>
      </w:r>
      <w:bookmarkEnd w:id="11"/>
      <w:r>
        <w:rPr>
          <w:color w:val="000000"/>
          <w:spacing w:val="0"/>
          <w:w w:val="100"/>
          <w:position w:val="0"/>
        </w:rPr>
        <w:t>、</w:t>
        <w:tab/>
        <w:t>华普天健会计师事务所（特殊普通合伙）</w:t>
      </w:r>
      <w:r>
        <w:rPr>
          <w:b/>
          <w:bCs/>
          <w:color w:val="000000"/>
          <w:spacing w:val="0"/>
          <w:w w:val="100"/>
          <w:position w:val="0"/>
        </w:rPr>
        <w:t>为本公司出具了标准无保留意见的审计报 告。</w:t>
      </w:r>
    </w:p>
    <w:p>
      <w:pPr>
        <w:pStyle w:val="Style20"/>
        <w:keepNext w:val="0"/>
        <w:keepLines w:val="0"/>
        <w:widowControl w:val="0"/>
        <w:shd w:val="clear" w:color="auto" w:fill="auto"/>
        <w:tabs>
          <w:tab w:pos="636" w:val="left"/>
        </w:tabs>
        <w:bidi w:val="0"/>
        <w:spacing w:before="0" w:after="280" w:line="322" w:lineRule="exact"/>
        <w:ind w:left="0" w:right="0" w:firstLine="0"/>
        <w:jc w:val="left"/>
      </w:pPr>
      <w:bookmarkStart w:id="12" w:name="bookmark12"/>
      <w:r>
        <w:rPr>
          <w:color w:val="000000"/>
          <w:spacing w:val="0"/>
          <w:w w:val="100"/>
          <w:position w:val="0"/>
        </w:rPr>
        <w:t>四</w:t>
      </w:r>
      <w:bookmarkEnd w:id="12"/>
      <w:r>
        <w:rPr>
          <w:color w:val="000000"/>
          <w:spacing w:val="0"/>
          <w:w w:val="100"/>
          <w:position w:val="0"/>
        </w:rPr>
        <w:t>、</w:t>
        <w:tab/>
        <w:t>公司负责人张宏伟、主管会计工作负责人肖爱东及会计机构负责人（会计主管人员） 陈晓建声明：保证年度报告中财务报告的真实、准确、完整。</w:t>
      </w:r>
    </w:p>
    <w:p>
      <w:pPr>
        <w:pStyle w:val="Style20"/>
        <w:keepNext w:val="0"/>
        <w:keepLines w:val="0"/>
        <w:widowControl w:val="0"/>
        <w:shd w:val="clear" w:color="auto" w:fill="auto"/>
        <w:tabs>
          <w:tab w:pos="636" w:val="left"/>
        </w:tabs>
        <w:bidi w:val="0"/>
        <w:spacing w:before="0" w:after="0" w:line="312" w:lineRule="exact"/>
        <w:ind w:left="0" w:right="0" w:firstLine="0"/>
        <w:jc w:val="left"/>
      </w:pPr>
      <w:bookmarkStart w:id="13" w:name="bookmark13"/>
      <w:r>
        <w:rPr>
          <w:color w:val="000000"/>
          <w:spacing w:val="0"/>
          <w:w w:val="100"/>
          <w:position w:val="0"/>
        </w:rPr>
        <w:t>五</w:t>
      </w:r>
      <w:bookmarkEnd w:id="13"/>
      <w:r>
        <w:rPr>
          <w:color w:val="000000"/>
          <w:spacing w:val="0"/>
          <w:w w:val="100"/>
          <w:position w:val="0"/>
        </w:rPr>
        <w:t>、</w:t>
        <w:tab/>
        <w:t>前瞻性陈述的风险声明</w:t>
      </w:r>
    </w:p>
    <w:p>
      <w:pPr>
        <w:pStyle w:val="Style20"/>
        <w:keepNext w:val="0"/>
        <w:keepLines w:val="0"/>
        <w:widowControl w:val="0"/>
        <w:shd w:val="clear" w:color="auto" w:fill="auto"/>
        <w:bidi w:val="0"/>
        <w:spacing w:before="0" w:after="280" w:line="312" w:lineRule="exact"/>
        <w:ind w:left="0" w:right="0" w:firstLine="0"/>
        <w:jc w:val="left"/>
      </w:pPr>
      <w:r>
        <w:rPr>
          <w:color w:val="000000"/>
          <w:spacing w:val="0"/>
          <w:w w:val="100"/>
          <w:position w:val="0"/>
        </w:rPr>
        <w:t>本报告中所涉及的未来计划、发展战略等前瞻性描述不构成公司对投资者的实质性承诺，敬 请投资者注意投资风险。</w:t>
      </w:r>
    </w:p>
    <w:p>
      <w:pPr>
        <w:pStyle w:val="Style20"/>
        <w:keepNext w:val="0"/>
        <w:keepLines w:val="0"/>
        <w:widowControl w:val="0"/>
        <w:shd w:val="clear" w:color="auto" w:fill="auto"/>
        <w:tabs>
          <w:tab w:pos="636" w:val="left"/>
        </w:tabs>
        <w:bidi w:val="0"/>
        <w:spacing w:before="0" w:after="0" w:line="322" w:lineRule="exact"/>
        <w:ind w:left="0" w:right="0" w:firstLine="0"/>
        <w:jc w:val="left"/>
      </w:pPr>
      <w:bookmarkStart w:id="14" w:name="bookmark14"/>
      <w:r>
        <w:rPr>
          <w:color w:val="000000"/>
          <w:spacing w:val="0"/>
          <w:w w:val="100"/>
          <w:position w:val="0"/>
        </w:rPr>
        <w:t>六</w:t>
      </w:r>
      <w:bookmarkEnd w:id="14"/>
      <w:r>
        <w:rPr>
          <w:color w:val="000000"/>
          <w:spacing w:val="0"/>
          <w:w w:val="100"/>
          <w:position w:val="0"/>
        </w:rPr>
        <w:t>、</w:t>
        <w:tab/>
        <w:t>经董事会审议的报告期利润分配预案或公积金转增股本预案</w:t>
      </w:r>
    </w:p>
    <w:p>
      <w:pPr>
        <w:pStyle w:val="Style20"/>
        <w:keepNext w:val="0"/>
        <w:keepLines w:val="0"/>
        <w:widowControl w:val="0"/>
        <w:shd w:val="clear" w:color="auto" w:fill="auto"/>
        <w:bidi w:val="0"/>
        <w:spacing w:before="0" w:after="280" w:line="322" w:lineRule="exact"/>
        <w:ind w:left="0" w:right="0" w:firstLine="0"/>
        <w:jc w:val="left"/>
      </w:pPr>
      <w:r>
        <w:rPr>
          <w:color w:val="000000"/>
          <w:spacing w:val="0"/>
          <w:w w:val="100"/>
          <w:position w:val="0"/>
        </w:rPr>
        <w:t>以截至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日总股本</w:t>
      </w:r>
      <w:r>
        <w:rPr>
          <w:rFonts w:ascii="Times New Roman" w:eastAsia="Times New Roman" w:hAnsi="Times New Roman" w:cs="Times New Roman"/>
          <w:color w:val="000000"/>
          <w:spacing w:val="0"/>
          <w:w w:val="100"/>
          <w:position w:val="0"/>
        </w:rPr>
        <w:t>2,002,291,500</w:t>
      </w:r>
      <w:r>
        <w:rPr>
          <w:color w:val="000000"/>
          <w:spacing w:val="0"/>
          <w:w w:val="100"/>
          <w:position w:val="0"/>
        </w:rPr>
        <w:t>股为基数，拟向全体股东每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 股利人民币</w:t>
      </w:r>
      <w:r>
        <w:rPr>
          <w:rFonts w:ascii="Times New Roman" w:eastAsia="Times New Roman" w:hAnsi="Times New Roman" w:cs="Times New Roman"/>
          <w:color w:val="000000"/>
          <w:spacing w:val="0"/>
          <w:w w:val="100"/>
          <w:position w:val="0"/>
        </w:rPr>
        <w:t>0.25</w:t>
      </w:r>
      <w:r>
        <w:rPr>
          <w:color w:val="000000"/>
          <w:spacing w:val="0"/>
          <w:w w:val="100"/>
          <w:position w:val="0"/>
        </w:rPr>
        <w:t>元（含税），共分配现金股利人民币</w:t>
      </w:r>
      <w:r>
        <w:rPr>
          <w:rFonts w:ascii="Times New Roman" w:eastAsia="Times New Roman" w:hAnsi="Times New Roman" w:cs="Times New Roman"/>
          <w:color w:val="000000"/>
          <w:spacing w:val="0"/>
          <w:w w:val="100"/>
          <w:position w:val="0"/>
        </w:rPr>
        <w:t>50,057,287.50</w:t>
      </w:r>
      <w:r>
        <w:rPr>
          <w:color w:val="000000"/>
          <w:spacing w:val="0"/>
          <w:w w:val="100"/>
          <w:position w:val="0"/>
        </w:rPr>
        <w:t>元，此次分配后剩余可分 配利润留待以后年度分配。本年度不进行资本公积转增股本。</w:t>
      </w:r>
    </w:p>
    <w:p>
      <w:pPr>
        <w:pStyle w:val="Style20"/>
        <w:keepNext w:val="0"/>
        <w:keepLines w:val="0"/>
        <w:widowControl w:val="0"/>
        <w:shd w:val="clear" w:color="auto" w:fill="auto"/>
        <w:tabs>
          <w:tab w:pos="636" w:val="left"/>
        </w:tabs>
        <w:bidi w:val="0"/>
        <w:spacing w:before="0" w:after="0" w:line="322" w:lineRule="exact"/>
        <w:ind w:left="0" w:right="0" w:firstLine="0"/>
        <w:jc w:val="left"/>
      </w:pPr>
      <w:bookmarkStart w:id="15" w:name="bookmark15"/>
      <w:r>
        <w:rPr>
          <w:color w:val="000000"/>
          <w:spacing w:val="0"/>
          <w:w w:val="100"/>
          <w:position w:val="0"/>
        </w:rPr>
        <w:t>七</w:t>
      </w:r>
      <w:bookmarkEnd w:id="15"/>
      <w:r>
        <w:rPr>
          <w:color w:val="000000"/>
          <w:spacing w:val="0"/>
          <w:w w:val="100"/>
          <w:position w:val="0"/>
        </w:rPr>
        <w:t>、</w:t>
        <w:tab/>
        <w:t>是否存在被控股股东及其关联方非经营性占用资金情况？</w:t>
      </w:r>
    </w:p>
    <w:p>
      <w:pPr>
        <w:pStyle w:val="Style20"/>
        <w:keepNext w:val="0"/>
        <w:keepLines w:val="0"/>
        <w:widowControl w:val="0"/>
        <w:shd w:val="clear" w:color="auto" w:fill="auto"/>
        <w:bidi w:val="0"/>
        <w:spacing w:before="0" w:after="280" w:line="322" w:lineRule="exact"/>
        <w:ind w:left="0" w:right="0" w:firstLine="0"/>
        <w:jc w:val="left"/>
      </w:pPr>
      <w:r>
        <w:rPr>
          <w:color w:val="000000"/>
          <w:spacing w:val="0"/>
          <w:w w:val="100"/>
          <w:position w:val="0"/>
        </w:rPr>
        <w:t>否</w:t>
      </w:r>
    </w:p>
    <w:p>
      <w:pPr>
        <w:pStyle w:val="Style20"/>
        <w:keepNext w:val="0"/>
        <w:keepLines w:val="0"/>
        <w:widowControl w:val="0"/>
        <w:shd w:val="clear" w:color="auto" w:fill="auto"/>
        <w:tabs>
          <w:tab w:pos="636" w:val="left"/>
        </w:tabs>
        <w:bidi w:val="0"/>
        <w:spacing w:before="0" w:after="0" w:line="322" w:lineRule="exact"/>
        <w:ind w:left="0" w:right="0" w:firstLine="0"/>
        <w:jc w:val="left"/>
      </w:pPr>
      <w:bookmarkStart w:id="16" w:name="bookmark16"/>
      <w:r>
        <w:rPr>
          <w:color w:val="000000"/>
          <w:spacing w:val="0"/>
          <w:w w:val="100"/>
          <w:position w:val="0"/>
        </w:rPr>
        <w:t>八</w:t>
      </w:r>
      <w:bookmarkEnd w:id="16"/>
      <w:r>
        <w:rPr>
          <w:color w:val="000000"/>
          <w:spacing w:val="0"/>
          <w:w w:val="100"/>
          <w:position w:val="0"/>
        </w:rPr>
        <w:t>、</w:t>
        <w:tab/>
        <w:t>是否存在违反规定决策程序对外提供担保的情况？</w:t>
      </w:r>
    </w:p>
    <w:p>
      <w:pPr>
        <w:pStyle w:val="Style20"/>
        <w:keepNext w:val="0"/>
        <w:keepLines w:val="0"/>
        <w:widowControl w:val="0"/>
        <w:shd w:val="clear" w:color="auto" w:fill="auto"/>
        <w:bidi w:val="0"/>
        <w:spacing w:before="0" w:after="280" w:line="322" w:lineRule="exact"/>
        <w:ind w:left="0" w:right="0" w:firstLine="0"/>
        <w:jc w:val="left"/>
        <w:sectPr>
          <w:headerReference w:type="default" r:id="rId7"/>
          <w:footerReference w:type="default" r:id="rId8"/>
          <w:headerReference w:type="even" r:id="rId9"/>
          <w:footerReference w:type="even" r:id="rId10"/>
          <w:footnotePr>
            <w:pos w:val="pageBottom"/>
            <w:numFmt w:val="decimal"/>
            <w:numRestart w:val="continuous"/>
          </w:footnotePr>
          <w:pgSz w:w="12240" w:h="15840"/>
          <w:pgMar w:top="1666" w:right="1616" w:bottom="3512" w:left="1942" w:header="0" w:footer="3" w:gutter="0"/>
          <w:pgNumType w:start="1"/>
          <w:cols w:space="720"/>
          <w:noEndnote/>
          <w:rtlGutter w:val="0"/>
          <w:docGrid w:linePitch="360"/>
        </w:sectPr>
      </w:pPr>
      <w:r>
        <w:rPr>
          <w:color w:val="000000"/>
          <w:spacing w:val="0"/>
          <w:w w:val="100"/>
          <w:position w:val="0"/>
        </w:rPr>
        <w:t>否</w:t>
      </w:r>
    </w:p>
    <w:p>
      <w:pPr>
        <w:pStyle w:val="Style8"/>
        <w:keepNext/>
        <w:keepLines/>
        <w:widowControl w:val="0"/>
        <w:shd w:val="clear" w:color="auto" w:fill="auto"/>
        <w:bidi w:val="0"/>
        <w:spacing w:before="0" w:after="600" w:line="240" w:lineRule="auto"/>
        <w:ind w:left="0" w:right="0" w:firstLine="0"/>
        <w:jc w:val="center"/>
      </w:pPr>
      <w:bookmarkStart w:id="17" w:name="bookmark17"/>
      <w:bookmarkStart w:id="18" w:name="bookmark18"/>
      <w:bookmarkStart w:id="19" w:name="bookmark19"/>
      <w:r>
        <w:rPr>
          <w:rFonts w:ascii="SimSun" w:eastAsia="SimSun" w:hAnsi="SimSun" w:cs="SimSun"/>
          <w:color w:val="000000"/>
          <w:spacing w:val="0"/>
          <w:w w:val="100"/>
          <w:position w:val="0"/>
        </w:rPr>
        <w:t>目录</w:t>
      </w:r>
      <w:bookmarkEnd w:id="17"/>
      <w:bookmarkEnd w:id="18"/>
      <w:bookmarkEnd w:id="19"/>
    </w:p>
    <w:p>
      <w:pPr>
        <w:pStyle w:val="Style20"/>
        <w:keepNext w:val="0"/>
        <w:keepLines w:val="0"/>
        <w:widowControl w:val="0"/>
        <w:shd w:val="clear" w:color="auto" w:fill="auto"/>
        <w:tabs>
          <w:tab w:leader="dot" w:pos="7958" w:val="left"/>
          <w:tab w:leader="dot" w:pos="8059" w:val="left"/>
          <w:tab w:leader="dot" w:pos="8059" w:val="left"/>
          <w:tab w:leader="dot" w:pos="8059" w:val="left"/>
          <w:tab w:leader="dot" w:pos="8059" w:val="left"/>
          <w:tab w:leader="dot" w:pos="8059" w:val="left"/>
          <w:tab w:leader="dot" w:pos="8059" w:val="left"/>
          <w:tab w:leader="dot" w:pos="8165" w:val="left"/>
          <w:tab w:leader="dot" w:pos="8165" w:val="left"/>
          <w:tab w:leader="dot" w:pos="8165" w:val="left"/>
          <w:tab w:leader="dot" w:pos="8165" w:val="left"/>
        </w:tabs>
        <w:bidi w:val="0"/>
        <w:spacing w:before="0" w:after="0" w:line="313" w:lineRule="exact"/>
        <w:ind w:left="0" w:right="0" w:firstLine="0"/>
        <w:jc w:val="both"/>
        <w:sectPr>
          <w:footnotePr>
            <w:pos w:val="pageBottom"/>
            <w:numFmt w:val="decimal"/>
            <w:numRestart w:val="continuous"/>
          </w:footnotePr>
          <w:pgSz w:w="12240" w:h="15840"/>
          <w:pgMar w:top="1682" w:right="968" w:bottom="1682" w:left="1942" w:header="0" w:footer="3" w:gutter="0"/>
          <w:cols w:space="720"/>
          <w:noEndnote/>
          <w:rtlGutter w:val="0"/>
          <w:docGrid w:linePitch="360"/>
        </w:sectPr>
      </w:pPr>
      <w:r>
        <w:rPr>
          <w:b/>
          <w:bCs/>
          <w:color w:val="000000"/>
          <w:spacing w:val="0"/>
          <w:w w:val="100"/>
          <w:position w:val="0"/>
        </w:rPr>
        <w:t>第一节释义及重大风险提示</w:t>
      </w:r>
      <w:r>
        <w:rPr>
          <w:b/>
          <w:bCs/>
          <w:color w:val="000000"/>
          <w:spacing w:val="0"/>
          <w:w w:val="100"/>
          <w:position w:val="0"/>
        </w:rPr>
        <w:tab/>
      </w:r>
      <w:r>
        <w:rPr>
          <w:rFonts w:ascii="Times New Roman" w:eastAsia="Times New Roman" w:hAnsi="Times New Roman" w:cs="Times New Roman"/>
          <w:b/>
          <w:bCs/>
          <w:color w:val="000000"/>
          <w:spacing w:val="0"/>
          <w:w w:val="100"/>
          <w:position w:val="0"/>
        </w:rPr>
        <w:t xml:space="preserve">3 </w:t>
      </w:r>
      <w:r>
        <w:rPr>
          <w:b/>
          <w:bCs/>
          <w:color w:val="000000"/>
          <w:spacing w:val="0"/>
          <w:w w:val="100"/>
          <w:position w:val="0"/>
        </w:rPr>
        <w:t>第二节公司简介</w:t>
      </w:r>
      <w:r>
        <w:rPr>
          <w:b/>
          <w:bCs/>
          <w:color w:val="000000"/>
          <w:spacing w:val="0"/>
          <w:w w:val="100"/>
          <w:position w:val="0"/>
        </w:rPr>
        <w:tab/>
      </w:r>
      <w:r>
        <w:rPr>
          <w:rFonts w:ascii="Times New Roman" w:eastAsia="Times New Roman" w:hAnsi="Times New Roman" w:cs="Times New Roman"/>
          <w:b/>
          <w:bCs/>
          <w:color w:val="000000"/>
          <w:spacing w:val="0"/>
          <w:w w:val="100"/>
          <w:position w:val="0"/>
        </w:rPr>
        <w:t xml:space="preserve">4 </w:t>
      </w:r>
      <w:r>
        <w:rPr>
          <w:b/>
          <w:bCs/>
          <w:color w:val="000000"/>
          <w:spacing w:val="0"/>
          <w:w w:val="100"/>
          <w:position w:val="0"/>
        </w:rPr>
        <w:t>第三节会计数据和财务指标摘要</w:t>
      </w:r>
      <w:r>
        <w:rPr>
          <w:b/>
          <w:bCs/>
          <w:color w:val="000000"/>
          <w:spacing w:val="0"/>
          <w:w w:val="100"/>
          <w:position w:val="0"/>
        </w:rPr>
        <w:tab/>
      </w:r>
      <w:r>
        <w:rPr>
          <w:rFonts w:ascii="Times New Roman" w:eastAsia="Times New Roman" w:hAnsi="Times New Roman" w:cs="Times New Roman"/>
          <w:b/>
          <w:bCs/>
          <w:color w:val="000000"/>
          <w:spacing w:val="0"/>
          <w:w w:val="100"/>
          <w:position w:val="0"/>
        </w:rPr>
        <w:t xml:space="preserve">6 </w:t>
      </w:r>
      <w:r>
        <w:rPr>
          <w:b/>
          <w:bCs/>
          <w:color w:val="000000"/>
          <w:spacing w:val="0"/>
          <w:w w:val="100"/>
          <w:position w:val="0"/>
        </w:rPr>
        <w:t>第四节董事会报告</w:t>
      </w:r>
      <w:r>
        <w:rPr>
          <w:b/>
          <w:bCs/>
          <w:color w:val="000000"/>
          <w:spacing w:val="0"/>
          <w:w w:val="100"/>
          <w:position w:val="0"/>
        </w:rPr>
        <w:tab/>
      </w:r>
      <w:r>
        <w:rPr>
          <w:rFonts w:ascii="Times New Roman" w:eastAsia="Times New Roman" w:hAnsi="Times New Roman" w:cs="Times New Roman"/>
          <w:b/>
          <w:bCs/>
          <w:color w:val="000000"/>
          <w:spacing w:val="0"/>
          <w:w w:val="100"/>
          <w:position w:val="0"/>
        </w:rPr>
        <w:t xml:space="preserve">8 </w:t>
      </w:r>
      <w:r>
        <w:rPr>
          <w:b/>
          <w:bCs/>
          <w:color w:val="000000"/>
          <w:spacing w:val="0"/>
          <w:w w:val="100"/>
          <w:position w:val="0"/>
        </w:rPr>
        <w:t>第五节重要事项</w:t>
      </w:r>
      <w:r>
        <w:rPr>
          <w:b/>
          <w:bCs/>
          <w:color w:val="000000"/>
          <w:spacing w:val="0"/>
          <w:w w:val="100"/>
          <w:position w:val="0"/>
        </w:rPr>
        <w:tab/>
      </w:r>
      <w:r>
        <w:rPr>
          <w:rFonts w:ascii="Times New Roman" w:eastAsia="Times New Roman" w:hAnsi="Times New Roman" w:cs="Times New Roman"/>
          <w:b/>
          <w:bCs/>
          <w:color w:val="000000"/>
          <w:spacing w:val="0"/>
          <w:w w:val="100"/>
          <w:position w:val="0"/>
        </w:rPr>
        <w:t xml:space="preserve">19 </w:t>
      </w:r>
      <w:r>
        <w:rPr>
          <w:b/>
          <w:bCs/>
          <w:color w:val="000000"/>
          <w:spacing w:val="0"/>
          <w:w w:val="100"/>
          <w:position w:val="0"/>
        </w:rPr>
        <w:t>第六节股份变动及股东情况</w:t>
      </w:r>
      <w:r>
        <w:rPr>
          <w:b/>
          <w:bCs/>
          <w:color w:val="000000"/>
          <w:spacing w:val="0"/>
          <w:w w:val="100"/>
          <w:position w:val="0"/>
        </w:rPr>
        <w:tab/>
      </w:r>
      <w:r>
        <w:rPr>
          <w:rFonts w:ascii="Times New Roman" w:eastAsia="Times New Roman" w:hAnsi="Times New Roman" w:cs="Times New Roman"/>
          <w:b/>
          <w:bCs/>
          <w:color w:val="000000"/>
          <w:spacing w:val="0"/>
          <w:w w:val="100"/>
          <w:position w:val="0"/>
        </w:rPr>
        <w:t xml:space="preserve">22 </w:t>
      </w:r>
      <w:r>
        <w:rPr>
          <w:b/>
          <w:bCs/>
          <w:color w:val="000000"/>
          <w:spacing w:val="0"/>
          <w:w w:val="100"/>
          <w:position w:val="0"/>
        </w:rPr>
        <w:t>第七节董事、监事、高级管理人员和员工情况</w:t>
      </w:r>
      <w:r>
        <w:rPr>
          <w:b/>
          <w:bCs/>
          <w:color w:val="000000"/>
          <w:spacing w:val="0"/>
          <w:w w:val="100"/>
          <w:position w:val="0"/>
        </w:rPr>
        <w:tab/>
      </w:r>
      <w:r>
        <w:rPr>
          <w:rFonts w:ascii="Times New Roman" w:eastAsia="Times New Roman" w:hAnsi="Times New Roman" w:cs="Times New Roman"/>
          <w:b/>
          <w:bCs/>
          <w:color w:val="000000"/>
          <w:spacing w:val="0"/>
          <w:w w:val="100"/>
          <w:position w:val="0"/>
        </w:rPr>
        <w:t xml:space="preserve">27 </w:t>
      </w:r>
      <w:r>
        <w:rPr>
          <w:b/>
          <w:bCs/>
          <w:color w:val="000000"/>
          <w:spacing w:val="0"/>
          <w:w w:val="100"/>
          <w:position w:val="0"/>
        </w:rPr>
        <w:t>第八节公司治理</w:t>
      </w:r>
      <w:r>
        <w:rPr>
          <w:b/>
          <w:bCs/>
          <w:color w:val="000000"/>
          <w:spacing w:val="0"/>
          <w:w w:val="100"/>
          <w:position w:val="0"/>
        </w:rPr>
        <w:tab/>
      </w:r>
      <w:r>
        <w:rPr>
          <w:rFonts w:ascii="Times New Roman" w:eastAsia="Times New Roman" w:hAnsi="Times New Roman" w:cs="Times New Roman"/>
          <w:b/>
          <w:bCs/>
          <w:color w:val="000000"/>
          <w:spacing w:val="0"/>
          <w:w w:val="100"/>
          <w:position w:val="0"/>
        </w:rPr>
        <w:t xml:space="preserve">33 </w:t>
      </w:r>
      <w:r>
        <w:rPr>
          <w:b/>
          <w:bCs/>
          <w:color w:val="000000"/>
          <w:spacing w:val="0"/>
          <w:w w:val="100"/>
          <w:position w:val="0"/>
        </w:rPr>
        <w:t>第九节内部控制</w:t>
      </w:r>
      <w:r>
        <w:rPr>
          <w:b/>
          <w:bCs/>
          <w:color w:val="000000"/>
          <w:spacing w:val="0"/>
          <w:w w:val="100"/>
          <w:position w:val="0"/>
        </w:rPr>
        <w:tab/>
      </w:r>
      <w:r>
        <w:rPr>
          <w:rFonts w:ascii="Times New Roman" w:eastAsia="Times New Roman" w:hAnsi="Times New Roman" w:cs="Times New Roman"/>
          <w:b/>
          <w:bCs/>
          <w:color w:val="000000"/>
          <w:spacing w:val="0"/>
          <w:w w:val="100"/>
          <w:position w:val="0"/>
        </w:rPr>
        <w:t xml:space="preserve">36 </w:t>
      </w:r>
      <w:r>
        <w:rPr>
          <w:b/>
          <w:bCs/>
          <w:color w:val="000000"/>
          <w:spacing w:val="0"/>
          <w:w w:val="100"/>
          <w:position w:val="0"/>
        </w:rPr>
        <w:t>第十节财务会计报告</w:t>
      </w:r>
      <w:r>
        <w:rPr>
          <w:b/>
          <w:bCs/>
          <w:color w:val="000000"/>
          <w:spacing w:val="0"/>
          <w:w w:val="100"/>
          <w:position w:val="0"/>
        </w:rPr>
        <w:tab/>
      </w:r>
      <w:r>
        <w:rPr>
          <w:rFonts w:ascii="Times New Roman" w:eastAsia="Times New Roman" w:hAnsi="Times New Roman" w:cs="Times New Roman"/>
          <w:b/>
          <w:bCs/>
          <w:color w:val="000000"/>
          <w:spacing w:val="0"/>
          <w:w w:val="100"/>
          <w:position w:val="0"/>
        </w:rPr>
        <w:t xml:space="preserve">37 </w:t>
      </w:r>
      <w:r>
        <w:rPr>
          <w:b/>
          <w:bCs/>
          <w:color w:val="000000"/>
          <w:spacing w:val="0"/>
          <w:w w:val="100"/>
          <w:position w:val="0"/>
        </w:rPr>
        <w:t>第十一节 备查文件目录</w:t>
      </w:r>
      <w:r>
        <w:rPr>
          <w:b/>
          <w:bCs/>
          <w:color w:val="000000"/>
          <w:spacing w:val="0"/>
          <w:w w:val="100"/>
          <w:position w:val="0"/>
        </w:rPr>
        <w:tab/>
      </w:r>
      <w:r>
        <w:rPr>
          <w:rFonts w:ascii="Times New Roman" w:eastAsia="Times New Roman" w:hAnsi="Times New Roman" w:cs="Times New Roman"/>
          <w:b/>
          <w:bCs/>
          <w:color w:val="000000"/>
          <w:spacing w:val="0"/>
          <w:w w:val="100"/>
          <w:position w:val="0"/>
        </w:rPr>
        <w:t>115</w:t>
      </w:r>
    </w:p>
    <w:p>
      <w:pPr>
        <w:pStyle w:val="Style13"/>
        <w:keepNext/>
        <w:keepLines/>
        <w:widowControl w:val="0"/>
        <w:shd w:val="clear" w:color="auto" w:fill="auto"/>
        <w:bidi w:val="0"/>
        <w:spacing w:before="0" w:after="360" w:line="240" w:lineRule="auto"/>
        <w:ind w:left="0" w:right="0" w:firstLine="0"/>
        <w:jc w:val="left"/>
      </w:pPr>
      <w:bookmarkStart w:id="20" w:name="bookmark20"/>
      <w:bookmarkStart w:id="21" w:name="bookmark21"/>
      <w:bookmarkStart w:id="22" w:name="bookmark22"/>
      <w:r>
        <w:rPr>
          <w:color w:val="000000"/>
          <w:spacing w:val="0"/>
          <w:w w:val="100"/>
          <w:position w:val="0"/>
        </w:rPr>
        <w:t>第一节释义及重大风险提示</w:t>
      </w:r>
      <w:bookmarkEnd w:id="20"/>
      <w:bookmarkEnd w:id="21"/>
      <w:bookmarkEnd w:id="22"/>
    </w:p>
    <w:p>
      <w:pPr>
        <w:pStyle w:val="Style20"/>
        <w:keepNext w:val="0"/>
        <w:keepLines w:val="0"/>
        <w:widowControl w:val="0"/>
        <w:shd w:val="clear" w:color="auto" w:fill="auto"/>
        <w:tabs>
          <w:tab w:pos="629" w:val="left"/>
        </w:tabs>
        <w:bidi w:val="0"/>
        <w:spacing w:before="0" w:after="60" w:line="240" w:lineRule="auto"/>
        <w:ind w:left="0" w:right="0" w:firstLine="0"/>
        <w:jc w:val="both"/>
      </w:pPr>
      <w:bookmarkStart w:id="23" w:name="bookmark23"/>
      <w:r>
        <w:rPr>
          <w:b/>
          <w:bCs/>
          <w:color w:val="000000"/>
          <w:spacing w:val="0"/>
          <w:w w:val="100"/>
          <w:position w:val="0"/>
          <w:shd w:val="clear" w:color="auto" w:fill="FFFFFF"/>
        </w:rPr>
        <w:t>一</w:t>
      </w:r>
      <w:bookmarkEnd w:id="23"/>
      <w:r>
        <w:rPr>
          <w:b/>
          <w:bCs/>
          <w:color w:val="000000"/>
          <w:spacing w:val="0"/>
          <w:w w:val="100"/>
          <w:position w:val="0"/>
          <w:shd w:val="clear" w:color="auto" w:fill="FFFFFF"/>
        </w:rPr>
        <w:t>、</w:t>
      </w:r>
      <w:r>
        <w:rPr>
          <w:b/>
          <w:bCs/>
          <w:color w:val="000000"/>
          <w:spacing w:val="0"/>
          <w:w w:val="100"/>
          <w:position w:val="0"/>
        </w:rPr>
        <w:tab/>
        <w:t>释义</w:t>
      </w:r>
    </w:p>
    <w:p>
      <w:pPr>
        <w:pStyle w:val="Style23"/>
        <w:keepNext w:val="0"/>
        <w:keepLines w:val="0"/>
        <w:widowControl w:val="0"/>
        <w:shd w:val="clear" w:color="auto" w:fill="auto"/>
        <w:bidi w:val="0"/>
        <w:spacing w:before="0" w:after="0" w:line="240" w:lineRule="auto"/>
        <w:ind w:left="5" w:right="0" w:firstLine="0"/>
        <w:jc w:val="left"/>
      </w:pPr>
      <w:r>
        <w:rPr>
          <w:color w:val="000000"/>
          <w:spacing w:val="0"/>
          <w:w w:val="100"/>
          <w:position w:val="0"/>
        </w:rPr>
        <w:t>在本报告书中，除非文义另有所指，下列词语具有如下含义:</w:t>
      </w:r>
    </w:p>
    <w:tbl>
      <w:tblPr>
        <w:tblOverlap w:val="never"/>
        <w:jc w:val="center"/>
        <w:tblLayout w:type="fixed"/>
      </w:tblPr>
      <w:tblGrid>
        <w:gridCol w:w="3274"/>
        <w:gridCol w:w="2789"/>
        <w:gridCol w:w="3269"/>
      </w:tblGrid>
      <w:tr>
        <w:trPr>
          <w:trHeight w:val="355" w:hRule="exact"/>
        </w:trPr>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常用词语释义</w:t>
            </w:r>
          </w:p>
        </w:tc>
      </w:tr>
      <w:tr>
        <w:trPr>
          <w:trHeight w:val="3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3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上交所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上海证券交易所</w:t>
            </w:r>
          </w:p>
        </w:tc>
      </w:tr>
      <w:tr>
        <w:trPr>
          <w:trHeight w:val="3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公司、本公司、锦州港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锦州港股份有限公司</w:t>
            </w:r>
          </w:p>
        </w:tc>
      </w:tr>
      <w:tr>
        <w:trPr>
          <w:trHeight w:val="6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本年度、报告期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日到</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3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锦州港股份有限公司章程</w:t>
            </w:r>
          </w:p>
        </w:tc>
      </w:tr>
      <w:tr>
        <w:trPr>
          <w:trHeight w:val="3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东方集团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东方集团股份有限公司</w:t>
            </w:r>
          </w:p>
        </w:tc>
      </w:tr>
      <w:tr>
        <w:trPr>
          <w:trHeight w:val="3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大连港、大连港集团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大连港集团有限公司</w:t>
            </w:r>
          </w:p>
        </w:tc>
      </w:tr>
      <w:tr>
        <w:trPr>
          <w:trHeight w:val="33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西藏海涵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西藏海涵交通发展有限公司</w:t>
            </w:r>
          </w:p>
        </w:tc>
      </w:tr>
      <w:tr>
        <w:trPr>
          <w:trHeight w:val="6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锦港国经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锦州港国有资产经营管理有限公 司</w:t>
            </w:r>
          </w:p>
        </w:tc>
      </w:tr>
      <w:tr>
        <w:trPr>
          <w:trHeight w:val="3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西藏天圣</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西藏天圣交通发展投资有限公司</w:t>
            </w:r>
          </w:p>
        </w:tc>
      </w:tr>
      <w:tr>
        <w:trPr>
          <w:trHeight w:val="3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中石油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中国石油天然气集团公司</w:t>
            </w:r>
          </w:p>
        </w:tc>
      </w:tr>
      <w:tr>
        <w:trPr>
          <w:trHeight w:val="66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华普天健会计师事务所（特殊普 通合伙）</w:t>
            </w:r>
          </w:p>
        </w:tc>
      </w:tr>
    </w:tbl>
    <w:p>
      <w:pPr>
        <w:widowControl w:val="0"/>
        <w:spacing w:after="259" w:line="1" w:lineRule="exact"/>
      </w:pPr>
    </w:p>
    <w:p>
      <w:pPr>
        <w:pStyle w:val="Style20"/>
        <w:keepNext w:val="0"/>
        <w:keepLines w:val="0"/>
        <w:widowControl w:val="0"/>
        <w:shd w:val="clear" w:color="auto" w:fill="auto"/>
        <w:bidi w:val="0"/>
        <w:spacing w:before="0" w:after="0" w:line="312" w:lineRule="exact"/>
        <w:ind w:left="0" w:right="0" w:firstLine="0"/>
        <w:jc w:val="both"/>
      </w:pPr>
      <w:bookmarkStart w:id="24" w:name="bookmark24"/>
      <w:r>
        <w:rPr>
          <w:b/>
          <w:bCs/>
          <w:color w:val="000000"/>
          <w:spacing w:val="0"/>
          <w:w w:val="100"/>
          <w:position w:val="0"/>
        </w:rPr>
        <w:t>二</w:t>
      </w:r>
      <w:bookmarkEnd w:id="24"/>
      <w:r>
        <w:rPr>
          <w:b/>
          <w:bCs/>
          <w:color w:val="000000"/>
          <w:spacing w:val="0"/>
          <w:w w:val="100"/>
          <w:position w:val="0"/>
        </w:rPr>
        <w:t>、重大风险提示：</w:t>
      </w:r>
    </w:p>
    <w:p>
      <w:pPr>
        <w:pStyle w:val="Style20"/>
        <w:keepNext w:val="0"/>
        <w:keepLines w:val="0"/>
        <w:widowControl w:val="0"/>
        <w:shd w:val="clear" w:color="auto" w:fill="auto"/>
        <w:bidi w:val="0"/>
        <w:spacing w:before="0" w:after="260" w:line="312" w:lineRule="exact"/>
        <w:ind w:left="0" w:right="0" w:firstLine="0"/>
        <w:jc w:val="both"/>
        <w:sectPr>
          <w:footnotePr>
            <w:pos w:val="pageBottom"/>
            <w:numFmt w:val="decimal"/>
            <w:numRestart w:val="continuous"/>
          </w:footnotePr>
          <w:pgSz w:w="12240" w:h="15840"/>
          <w:pgMar w:top="1000" w:right="968" w:bottom="1000" w:left="1942" w:header="0" w:footer="3" w:gutter="0"/>
          <w:cols w:space="720"/>
          <w:noEndnote/>
          <w:rtlGutter w:val="0"/>
          <w:docGrid w:linePitch="360"/>
        </w:sectPr>
      </w:pPr>
      <w:r>
        <w:rPr>
          <w:color w:val="000000"/>
          <w:spacing w:val="0"/>
          <w:w w:val="100"/>
          <w:position w:val="0"/>
        </w:rPr>
        <w:t>公司已在本报告中详细描述存在的风险因素，敬请查阅第四节</w:t>
      </w:r>
      <w:r>
        <w:rPr>
          <w:rFonts w:ascii="Times New Roman" w:eastAsia="Times New Roman" w:hAnsi="Times New Roman" w:cs="Times New Roman"/>
          <w:color w:val="000000"/>
          <w:spacing w:val="0"/>
          <w:w w:val="100"/>
          <w:position w:val="0"/>
        </w:rPr>
        <w:t>"</w:t>
      </w:r>
      <w:r>
        <w:rPr>
          <w:color w:val="000000"/>
          <w:spacing w:val="0"/>
          <w:w w:val="100"/>
          <w:position w:val="0"/>
        </w:rPr>
        <w:t>董事会报告</w:t>
      </w:r>
      <w:r>
        <w:rPr>
          <w:rFonts w:ascii="Times New Roman" w:eastAsia="Times New Roman" w:hAnsi="Times New Roman" w:cs="Times New Roman"/>
          <w:color w:val="000000"/>
          <w:spacing w:val="0"/>
          <w:w w:val="100"/>
          <w:position w:val="0"/>
        </w:rPr>
        <w:t>"</w:t>
      </w:r>
      <w:r>
        <w:rPr>
          <w:color w:val="000000"/>
          <w:spacing w:val="0"/>
          <w:w w:val="100"/>
          <w:position w:val="0"/>
        </w:rPr>
        <w:t>关于公司未来发 展的讨论与分析中可能面对的风险部分内容。</w:t>
      </w:r>
    </w:p>
    <w:p>
      <w:pPr>
        <w:pStyle w:val="Style13"/>
        <w:keepNext/>
        <w:keepLines/>
        <w:widowControl w:val="0"/>
        <w:shd w:val="clear" w:color="auto" w:fill="auto"/>
        <w:bidi w:val="0"/>
        <w:spacing w:before="0" w:after="240" w:line="240" w:lineRule="auto"/>
        <w:ind w:left="0" w:right="0" w:firstLine="0"/>
        <w:jc w:val="left"/>
      </w:pPr>
      <w:bookmarkStart w:id="25" w:name="bookmark25"/>
      <w:bookmarkStart w:id="26" w:name="bookmark26"/>
      <w:bookmarkStart w:id="27" w:name="bookmark27"/>
      <w:r>
        <w:rPr>
          <w:color w:val="000000"/>
          <w:spacing w:val="0"/>
          <w:w w:val="100"/>
          <w:position w:val="0"/>
        </w:rPr>
        <w:t>第二节公司简介</w:t>
      </w:r>
      <w:bookmarkEnd w:id="25"/>
      <w:bookmarkEnd w:id="26"/>
      <w:bookmarkEnd w:id="27"/>
    </w:p>
    <w:p>
      <w:pPr>
        <w:pStyle w:val="Style23"/>
        <w:keepNext w:val="0"/>
        <w:keepLines w:val="0"/>
        <w:widowControl w:val="0"/>
        <w:shd w:val="clear" w:color="auto" w:fill="auto"/>
        <w:bidi w:val="0"/>
        <w:spacing w:before="0" w:after="0" w:line="240" w:lineRule="auto"/>
        <w:ind w:left="648" w:right="0" w:firstLine="0"/>
        <w:jc w:val="left"/>
      </w:pPr>
      <w:r>
        <w:rPr>
          <w:b/>
          <w:bCs/>
          <w:color w:val="000000"/>
          <w:spacing w:val="0"/>
          <w:w w:val="100"/>
          <w:position w:val="0"/>
        </w:rPr>
        <w:t>公司信息</w:t>
      </w:r>
    </w:p>
    <w:tbl>
      <w:tblPr>
        <w:tblOverlap w:val="never"/>
        <w:jc w:val="center"/>
        <w:tblLayout w:type="fixed"/>
      </w:tblPr>
      <w:tblGrid>
        <w:gridCol w:w="4061"/>
        <w:gridCol w:w="5275"/>
      </w:tblGrid>
      <w:tr>
        <w:trPr>
          <w:trHeight w:val="31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锦州港股份有限公司</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公司的中文名称简称</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锦州港</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JINZHOU PORT CO.,LTD.</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JZP</w:t>
            </w:r>
          </w:p>
        </w:tc>
      </w:tr>
      <w:tr>
        <w:trPr>
          <w:trHeight w:val="312"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张宏伟</w:t>
            </w:r>
          </w:p>
        </w:tc>
      </w:tr>
    </w:tbl>
    <w:p>
      <w:pPr>
        <w:widowControl w:val="0"/>
        <w:spacing w:after="239" w:line="1" w:lineRule="exact"/>
      </w:pPr>
    </w:p>
    <w:p>
      <w:pPr>
        <w:pStyle w:val="Style23"/>
        <w:keepNext w:val="0"/>
        <w:keepLines w:val="0"/>
        <w:widowControl w:val="0"/>
        <w:shd w:val="clear" w:color="auto" w:fill="auto"/>
        <w:bidi w:val="0"/>
        <w:spacing w:before="0" w:after="0" w:line="240" w:lineRule="auto"/>
        <w:ind w:left="29" w:right="0" w:firstLine="0"/>
        <w:jc w:val="left"/>
      </w:pPr>
      <w:r>
        <w:rPr>
          <w:b/>
          <w:bCs/>
          <w:color w:val="000000"/>
          <w:spacing w:val="0"/>
          <w:w w:val="100"/>
          <w:position w:val="0"/>
        </w:rPr>
        <w:t>二、联系人和联系方式</w:t>
      </w:r>
    </w:p>
    <w:tbl>
      <w:tblPr>
        <w:tblOverlap w:val="never"/>
        <w:jc w:val="center"/>
        <w:tblLayout w:type="fixed"/>
      </w:tblPr>
      <w:tblGrid>
        <w:gridCol w:w="3120"/>
        <w:gridCol w:w="3101"/>
        <w:gridCol w:w="3115"/>
      </w:tblGrid>
      <w:tr>
        <w:trPr>
          <w:trHeight w:val="31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王健</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李桂萍</w:t>
            </w:r>
          </w:p>
        </w:tc>
      </w:tr>
      <w:tr>
        <w:trPr>
          <w:trHeight w:val="56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锦州经济技术开发区锦港大街 一段</w:t>
            </w:r>
            <w:r>
              <w:rPr>
                <w:rFonts w:ascii="Times New Roman" w:eastAsia="Times New Roman" w:hAnsi="Times New Roman" w:cs="Times New Roman"/>
                <w:color w:val="000000"/>
                <w:spacing w:val="0"/>
                <w:w w:val="100"/>
                <w:position w:val="0"/>
              </w:rPr>
              <w:t>1</w:t>
            </w:r>
            <w:r>
              <w:rPr>
                <w:color w:val="000000"/>
                <w:spacing w:val="0"/>
                <w:w w:val="100"/>
                <w:position w:val="0"/>
              </w:rPr>
              <w:t>号</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锦州经济技术开发区锦港大街 一段</w:t>
            </w:r>
            <w:r>
              <w:rPr>
                <w:rFonts w:ascii="Times New Roman" w:eastAsia="Times New Roman" w:hAnsi="Times New Roman" w:cs="Times New Roman"/>
                <w:color w:val="000000"/>
                <w:spacing w:val="0"/>
                <w:w w:val="100"/>
                <w:position w:val="0"/>
              </w:rPr>
              <w:t>1</w:t>
            </w:r>
            <w:r>
              <w:rPr>
                <w:color w:val="000000"/>
                <w:spacing w:val="0"/>
                <w:w w:val="100"/>
                <w:position w:val="0"/>
              </w:rPr>
              <w:t>号</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0416-3586462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0416-3586234</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0416-3582431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0416-3582431</w:t>
            </w:r>
          </w:p>
        </w:tc>
      </w:tr>
      <w:tr>
        <w:trPr>
          <w:trHeight w:val="312"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fldChar w:fldCharType="begin"/>
            </w:r>
            <w:r>
              <w:rPr/>
              <w:instrText> HYPERLINK "mailto:WJ@JINZHOUPORT.COM" </w:instrText>
            </w:r>
            <w:r>
              <w:fldChar w:fldCharType="separate"/>
            </w:r>
            <w:r>
              <w:rPr>
                <w:rFonts w:ascii="Times New Roman" w:eastAsia="Times New Roman" w:hAnsi="Times New Roman" w:cs="Times New Roman"/>
                <w:color w:val="000000"/>
                <w:spacing w:val="0"/>
                <w:w w:val="100"/>
                <w:position w:val="0"/>
              </w:rPr>
              <w:t>WJ@JINZHOUPORT.COM</w:t>
            </w:r>
            <w:r>
              <w:fldChar w:fldCharType="end"/>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fldChar w:fldCharType="begin"/>
            </w:r>
            <w:r>
              <w:rPr/>
              <w:instrText> HYPERLINK "mailto:MSC@JINZHOUPORT.COM" </w:instrText>
            </w:r>
            <w:r>
              <w:fldChar w:fldCharType="separate"/>
            </w:r>
            <w:r>
              <w:rPr>
                <w:rFonts w:ascii="Times New Roman" w:eastAsia="Times New Roman" w:hAnsi="Times New Roman" w:cs="Times New Roman"/>
                <w:color w:val="000000"/>
                <w:spacing w:val="0"/>
                <w:w w:val="100"/>
                <w:position w:val="0"/>
              </w:rPr>
              <w:t>MSC@JINZHOUPORT.COM</w:t>
            </w:r>
            <w:r>
              <w:fldChar w:fldCharType="end"/>
            </w:r>
          </w:p>
        </w:tc>
      </w:tr>
    </w:tbl>
    <w:p>
      <w:pPr>
        <w:widowControl w:val="0"/>
        <w:spacing w:after="239" w:line="1" w:lineRule="exact"/>
      </w:pPr>
    </w:p>
    <w:p>
      <w:pPr>
        <w:pStyle w:val="Style23"/>
        <w:keepNext w:val="0"/>
        <w:keepLines w:val="0"/>
        <w:widowControl w:val="0"/>
        <w:shd w:val="clear" w:color="auto" w:fill="auto"/>
        <w:bidi w:val="0"/>
        <w:spacing w:before="0" w:after="0" w:line="240" w:lineRule="auto"/>
        <w:ind w:left="5" w:right="0" w:firstLine="0"/>
        <w:jc w:val="left"/>
      </w:pPr>
      <w:r>
        <w:rPr>
          <w:b/>
          <w:bCs/>
          <w:color w:val="000000"/>
          <w:spacing w:val="0"/>
          <w:w w:val="100"/>
          <w:position w:val="0"/>
        </w:rPr>
        <w:t>三、基本情况简介</w:t>
      </w:r>
    </w:p>
    <w:tbl>
      <w:tblPr>
        <w:tblOverlap w:val="never"/>
        <w:jc w:val="center"/>
        <w:tblLayout w:type="fixed"/>
      </w:tblPr>
      <w:tblGrid>
        <w:gridCol w:w="4670"/>
        <w:gridCol w:w="4666"/>
      </w:tblGrid>
      <w:tr>
        <w:trPr>
          <w:trHeight w:val="31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锦州经济技术开发区锦港大街一段</w:t>
            </w:r>
            <w:r>
              <w:rPr>
                <w:rFonts w:ascii="Times New Roman" w:eastAsia="Times New Roman" w:hAnsi="Times New Roman" w:cs="Times New Roman"/>
                <w:color w:val="000000"/>
                <w:spacing w:val="0"/>
                <w:w w:val="100"/>
                <w:position w:val="0"/>
              </w:rPr>
              <w:t>1</w:t>
            </w:r>
            <w:r>
              <w:rPr>
                <w:color w:val="000000"/>
                <w:spacing w:val="0"/>
                <w:w w:val="100"/>
                <w:position w:val="0"/>
              </w:rPr>
              <w:t>号</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公司注册地址的邮政编码</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121007</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锦州经济技术开发区锦港大街一段</w:t>
            </w:r>
            <w:r>
              <w:rPr>
                <w:rFonts w:ascii="Times New Roman" w:eastAsia="Times New Roman" w:hAnsi="Times New Roman" w:cs="Times New Roman"/>
                <w:color w:val="000000"/>
                <w:spacing w:val="0"/>
                <w:w w:val="100"/>
                <w:position w:val="0"/>
              </w:rPr>
              <w:t>1</w:t>
            </w:r>
            <w:r>
              <w:rPr>
                <w:color w:val="000000"/>
                <w:spacing w:val="0"/>
                <w:w w:val="100"/>
                <w:position w:val="0"/>
              </w:rPr>
              <w:t>号</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公司办公地址的邮政编码</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121007</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6"/>
                <w:szCs w:val="26"/>
              </w:rPr>
            </w:pPr>
            <w:r>
              <w:fldChar w:fldCharType="begin"/>
            </w:r>
            <w:r>
              <w:rPr/>
              <w:instrText> HYPERLINK "http://www.jinzhouport.com" </w:instrText>
            </w:r>
            <w:r>
              <w:fldChar w:fldCharType="separate"/>
            </w:r>
            <w:r>
              <w:rPr>
                <w:rFonts w:ascii="Times New Roman" w:eastAsia="Times New Roman" w:hAnsi="Times New Roman" w:cs="Times New Roman"/>
                <w:smallCaps/>
                <w:color w:val="000000"/>
                <w:spacing w:val="0"/>
                <w:w w:val="100"/>
                <w:position w:val="0"/>
                <w:sz w:val="26"/>
                <w:szCs w:val="26"/>
              </w:rPr>
              <w:t>http://www.jinzhouport.com</w:t>
            </w:r>
            <w:r>
              <w:fldChar w:fldCharType="end"/>
            </w:r>
          </w:p>
        </w:tc>
      </w:tr>
      <w:tr>
        <w:trPr>
          <w:trHeight w:val="31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fldChar w:fldCharType="begin"/>
            </w:r>
            <w:r>
              <w:rPr/>
              <w:instrText> HYPERLINK "mailto:JZP@jinzhouport.com" </w:instrText>
            </w:r>
            <w:r>
              <w:fldChar w:fldCharType="separate"/>
            </w:r>
            <w:r>
              <w:rPr>
                <w:rFonts w:ascii="Times New Roman" w:eastAsia="Times New Roman" w:hAnsi="Times New Roman" w:cs="Times New Roman"/>
                <w:color w:val="000000"/>
                <w:spacing w:val="0"/>
                <w:w w:val="100"/>
                <w:position w:val="0"/>
              </w:rPr>
              <w:t>JZP@jinzhouport.com</w:t>
            </w:r>
            <w:r>
              <w:fldChar w:fldCharType="end"/>
            </w:r>
          </w:p>
        </w:tc>
      </w:tr>
    </w:tbl>
    <w:p>
      <w:pPr>
        <w:widowControl w:val="0"/>
        <w:spacing w:after="239" w:line="1" w:lineRule="exact"/>
      </w:pPr>
    </w:p>
    <w:p>
      <w:pPr>
        <w:pStyle w:val="Style23"/>
        <w:keepNext w:val="0"/>
        <w:keepLines w:val="0"/>
        <w:widowControl w:val="0"/>
        <w:shd w:val="clear" w:color="auto" w:fill="auto"/>
        <w:bidi w:val="0"/>
        <w:spacing w:before="0" w:after="0" w:line="240" w:lineRule="auto"/>
        <w:ind w:left="24" w:right="0" w:firstLine="0"/>
        <w:jc w:val="left"/>
      </w:pPr>
      <w:r>
        <w:rPr>
          <w:b/>
          <w:bCs/>
          <w:color w:val="000000"/>
          <w:spacing w:val="0"/>
          <w:w w:val="100"/>
          <w:position w:val="0"/>
        </w:rPr>
        <w:t>四、信息披露及备置地点</w:t>
      </w:r>
    </w:p>
    <w:tbl>
      <w:tblPr>
        <w:tblOverlap w:val="never"/>
        <w:jc w:val="center"/>
        <w:tblLayout w:type="fixed"/>
      </w:tblPr>
      <w:tblGrid>
        <w:gridCol w:w="4670"/>
        <w:gridCol w:w="4666"/>
      </w:tblGrid>
      <w:tr>
        <w:trPr>
          <w:trHeight w:val="31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公司选定的信息披露报纸名称</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中国证券报、上海证券报、香港《大公报》</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rPr>
              <w:t>www.sse.com.cn</w:t>
            </w:r>
            <w:r>
              <w:fldChar w:fldCharType="end"/>
            </w:r>
          </w:p>
        </w:tc>
      </w:tr>
      <w:tr>
        <w:trPr>
          <w:trHeight w:val="312"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本公司董监事会秘书处</w:t>
            </w:r>
          </w:p>
        </w:tc>
      </w:tr>
    </w:tbl>
    <w:p>
      <w:pPr>
        <w:widowControl w:val="0"/>
        <w:spacing w:after="239" w:line="1" w:lineRule="exact"/>
      </w:pPr>
    </w:p>
    <w:p>
      <w:pPr>
        <w:pStyle w:val="Style23"/>
        <w:keepNext w:val="0"/>
        <w:keepLines w:val="0"/>
        <w:widowControl w:val="0"/>
        <w:shd w:val="clear" w:color="auto" w:fill="auto"/>
        <w:bidi w:val="0"/>
        <w:spacing w:before="0" w:after="0" w:line="240" w:lineRule="auto"/>
        <w:ind w:left="10" w:right="0" w:firstLine="0"/>
        <w:jc w:val="left"/>
      </w:pPr>
      <w:r>
        <w:rPr>
          <w:b/>
          <w:bCs/>
          <w:color w:val="000000"/>
          <w:spacing w:val="0"/>
          <w:w w:val="100"/>
          <w:position w:val="0"/>
        </w:rPr>
        <w:t>五、公司股票简况</w:t>
      </w:r>
    </w:p>
    <w:tbl>
      <w:tblPr>
        <w:tblOverlap w:val="never"/>
        <w:jc w:val="center"/>
        <w:tblLayout w:type="fixed"/>
      </w:tblPr>
      <w:tblGrid>
        <w:gridCol w:w="2347"/>
        <w:gridCol w:w="2323"/>
        <w:gridCol w:w="2328"/>
        <w:gridCol w:w="2338"/>
      </w:tblGrid>
      <w:tr>
        <w:trPr>
          <w:trHeight w:val="312" w:hRule="exact"/>
        </w:trPr>
        <w:tc>
          <w:tcPr>
            <w:gridSpan w:val="4"/>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公司股票简况</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股票种类</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股票上市交易所</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股票简称</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股票代码</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w:t>
            </w:r>
            <w:r>
              <w:rPr>
                <w:color w:val="000000"/>
                <w:spacing w:val="0"/>
                <w:w w:val="100"/>
                <w:position w:val="0"/>
              </w:rPr>
              <w:t>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上海证券交易所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600190</w:t>
            </w:r>
          </w:p>
        </w:tc>
      </w:tr>
      <w:tr>
        <w:trPr>
          <w:trHeight w:val="31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上海证券交易所</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锦港</w:t>
            </w:r>
            <w:r>
              <w:rPr>
                <w:rFonts w:ascii="Times New Roman" w:eastAsia="Times New Roman" w:hAnsi="Times New Roman" w:cs="Times New Roman"/>
                <w:color w:val="000000"/>
                <w:spacing w:val="0"/>
                <w:w w:val="100"/>
                <w:position w:val="0"/>
              </w:rPr>
              <w:t>B</w:t>
            </w:r>
            <w:r>
              <w:rPr>
                <w:color w:val="000000"/>
                <w:spacing w:val="0"/>
                <w:w w:val="100"/>
                <w:position w:val="0"/>
              </w:rPr>
              <w:t>股</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900952</w:t>
            </w:r>
          </w:p>
        </w:tc>
      </w:tr>
    </w:tbl>
    <w:p>
      <w:pPr>
        <w:widowControl w:val="0"/>
        <w:spacing w:after="239" w:line="1" w:lineRule="exact"/>
      </w:pPr>
    </w:p>
    <w:p>
      <w:pPr>
        <w:pStyle w:val="Style23"/>
        <w:keepNext w:val="0"/>
        <w:keepLines w:val="0"/>
        <w:widowControl w:val="0"/>
        <w:shd w:val="clear" w:color="auto" w:fill="auto"/>
        <w:bidi w:val="0"/>
        <w:spacing w:before="0" w:after="40" w:line="240" w:lineRule="auto"/>
        <w:ind w:left="5" w:right="0" w:firstLine="0"/>
        <w:jc w:val="left"/>
      </w:pPr>
      <w:r>
        <w:rPr>
          <w:b/>
          <w:bCs/>
          <w:color w:val="000000"/>
          <w:spacing w:val="0"/>
          <w:w w:val="100"/>
          <w:position w:val="0"/>
        </w:rPr>
        <w:t>六、公司报告期内注册变更情况</w:t>
      </w:r>
    </w:p>
    <w:p>
      <w:pPr>
        <w:pStyle w:val="Style23"/>
        <w:keepNext w:val="0"/>
        <w:keepLines w:val="0"/>
        <w:widowControl w:val="0"/>
        <w:shd w:val="clear" w:color="auto" w:fill="auto"/>
        <w:bidi w:val="0"/>
        <w:spacing w:before="0" w:after="0" w:line="240" w:lineRule="auto"/>
        <w:ind w:left="5" w:right="0" w:firstLine="0"/>
        <w:jc w:val="left"/>
      </w:pPr>
      <w:r>
        <w:rPr>
          <w:rFonts w:ascii="Times New Roman" w:eastAsia="Times New Roman" w:hAnsi="Times New Roman" w:cs="Times New Roman"/>
          <w:b/>
          <w:bCs/>
          <w:color w:val="000000"/>
          <w:spacing w:val="0"/>
          <w:w w:val="100"/>
          <w:position w:val="0"/>
        </w:rPr>
        <w:t>（</w:t>
      </w:r>
      <w:r>
        <w:rPr>
          <w:b/>
          <w:bCs/>
          <w:color w:val="000000"/>
          <w:spacing w:val="0"/>
          <w:w w:val="100"/>
          <w:position w:val="0"/>
        </w:rPr>
        <w:t>一</w:t>
      </w:r>
      <w:r>
        <w:rPr>
          <w:b/>
          <w:bCs/>
          <w:color w:val="000000"/>
          <w:spacing w:val="0"/>
          <w:w w:val="100"/>
          <w:position w:val="0"/>
        </w:rPr>
        <w:t>）</w:t>
      </w:r>
      <w:r>
        <w:rPr>
          <w:b/>
          <w:bCs/>
          <w:color w:val="000000"/>
          <w:spacing w:val="0"/>
          <w:w w:val="100"/>
          <w:position w:val="0"/>
        </w:rPr>
        <w:t>基本情况</w:t>
      </w:r>
    </w:p>
    <w:tbl>
      <w:tblPr>
        <w:tblOverlap w:val="never"/>
        <w:jc w:val="center"/>
        <w:tblLayout w:type="fixed"/>
      </w:tblPr>
      <w:tblGrid>
        <w:gridCol w:w="4670"/>
        <w:gridCol w:w="4666"/>
      </w:tblGrid>
      <w:tr>
        <w:trPr>
          <w:trHeight w:val="31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注册登记日期</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注册登记地点</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锦州经济技术开发区锦港大街一段</w:t>
            </w:r>
            <w:r>
              <w:rPr>
                <w:rFonts w:ascii="Times New Roman" w:eastAsia="Times New Roman" w:hAnsi="Times New Roman" w:cs="Times New Roman"/>
                <w:color w:val="000000"/>
                <w:spacing w:val="0"/>
                <w:w w:val="100"/>
                <w:position w:val="0"/>
              </w:rPr>
              <w:t>1</w:t>
            </w:r>
            <w:r>
              <w:rPr>
                <w:color w:val="000000"/>
                <w:spacing w:val="0"/>
                <w:w w:val="100"/>
                <w:position w:val="0"/>
              </w:rPr>
              <w:t>号</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企业法人营业执照注册号</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210700004033374</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税务登记号码</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210701719686672</w:t>
            </w:r>
          </w:p>
        </w:tc>
      </w:tr>
      <w:tr>
        <w:trPr>
          <w:trHeight w:val="31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71968667-2</w:t>
            </w:r>
          </w:p>
        </w:tc>
      </w:tr>
    </w:tbl>
    <w:p>
      <w:pPr>
        <w:pStyle w:val="Style20"/>
        <w:keepNext w:val="0"/>
        <w:keepLines w:val="0"/>
        <w:widowControl w:val="0"/>
        <w:shd w:val="clear" w:color="auto" w:fill="auto"/>
        <w:tabs>
          <w:tab w:pos="542" w:val="left"/>
        </w:tabs>
        <w:bidi w:val="0"/>
        <w:spacing w:before="0" w:after="0" w:line="274" w:lineRule="exact"/>
        <w:ind w:left="0" w:right="0" w:firstLine="0"/>
        <w:jc w:val="left"/>
      </w:pPr>
      <w:bookmarkStart w:id="28" w:name="bookmark28"/>
      <w:r>
        <w:rPr>
          <w:rFonts w:ascii="Times New Roman" w:eastAsia="Times New Roman" w:hAnsi="Times New Roman" w:cs="Times New Roman"/>
          <w:b/>
          <w:bCs/>
          <w:color w:val="000000"/>
          <w:spacing w:val="0"/>
          <w:w w:val="100"/>
          <w:position w:val="0"/>
        </w:rPr>
        <w:t>（</w:t>
      </w:r>
      <w:bookmarkEnd w:id="28"/>
      <w:r>
        <w:rPr>
          <w:b/>
          <w:bCs/>
          <w:color w:val="000000"/>
          <w:spacing w:val="0"/>
          <w:w w:val="100"/>
          <w:position w:val="0"/>
        </w:rPr>
        <w:t>二</w:t>
      </w:r>
      <w:r>
        <w:rPr>
          <w:b/>
          <w:bCs/>
          <w:color w:val="000000"/>
          <w:spacing w:val="0"/>
          <w:w w:val="100"/>
          <w:position w:val="0"/>
        </w:rPr>
        <w:t>）</w:t>
      </w:r>
      <w:r>
        <w:rPr>
          <w:rFonts w:ascii="Times New Roman" w:eastAsia="Times New Roman" w:hAnsi="Times New Roman" w:cs="Times New Roman"/>
          <w:b/>
          <w:bCs/>
          <w:color w:val="000000"/>
          <w:spacing w:val="0"/>
          <w:w w:val="100"/>
          <w:position w:val="0"/>
        </w:rPr>
        <w:tab/>
      </w:r>
      <w:r>
        <w:rPr>
          <w:b/>
          <w:bCs/>
          <w:color w:val="000000"/>
          <w:spacing w:val="0"/>
          <w:w w:val="100"/>
          <w:position w:val="0"/>
        </w:rPr>
        <w:t>公司首次注册情况的相关查询索引</w:t>
      </w:r>
    </w:p>
    <w:p>
      <w:pPr>
        <w:pStyle w:val="Style20"/>
        <w:keepNext w:val="0"/>
        <w:keepLines w:val="0"/>
        <w:widowControl w:val="0"/>
        <w:shd w:val="clear" w:color="auto" w:fill="auto"/>
        <w:bidi w:val="0"/>
        <w:spacing w:before="0" w:after="240" w:line="274" w:lineRule="exact"/>
        <w:ind w:left="0" w:right="0" w:firstLine="0"/>
        <w:jc w:val="left"/>
      </w:pPr>
      <w:r>
        <w:rPr>
          <w:color w:val="000000"/>
          <w:spacing w:val="0"/>
          <w:w w:val="100"/>
          <w:position w:val="0"/>
        </w:rPr>
        <w:t>公司首次注册情况详见</w:t>
      </w:r>
      <w:r>
        <w:rPr>
          <w:rFonts w:ascii="Times New Roman" w:eastAsia="Times New Roman" w:hAnsi="Times New Roman" w:cs="Times New Roman"/>
          <w:color w:val="000000"/>
          <w:spacing w:val="0"/>
          <w:w w:val="100"/>
          <w:position w:val="0"/>
        </w:rPr>
        <w:t>2011</w:t>
      </w:r>
      <w:r>
        <w:rPr>
          <w:color w:val="000000"/>
          <w:spacing w:val="0"/>
          <w:w w:val="100"/>
          <w:position w:val="0"/>
        </w:rPr>
        <w:t>年年度报告公司基本情况。</w:t>
      </w:r>
    </w:p>
    <w:p>
      <w:pPr>
        <w:pStyle w:val="Style20"/>
        <w:keepNext w:val="0"/>
        <w:keepLines w:val="0"/>
        <w:widowControl w:val="0"/>
        <w:shd w:val="clear" w:color="auto" w:fill="auto"/>
        <w:tabs>
          <w:tab w:pos="542" w:val="left"/>
        </w:tabs>
        <w:bidi w:val="0"/>
        <w:spacing w:before="0" w:after="0" w:line="274" w:lineRule="exact"/>
        <w:ind w:left="0" w:right="0" w:firstLine="0"/>
        <w:jc w:val="left"/>
      </w:pPr>
      <w:bookmarkStart w:id="29" w:name="bookmark29"/>
      <w:r>
        <w:rPr>
          <w:rFonts w:ascii="Times New Roman" w:eastAsia="Times New Roman" w:hAnsi="Times New Roman" w:cs="Times New Roman"/>
          <w:b/>
          <w:bCs/>
          <w:color w:val="000000"/>
          <w:spacing w:val="0"/>
          <w:w w:val="100"/>
          <w:position w:val="0"/>
        </w:rPr>
        <w:t>（</w:t>
      </w:r>
      <w:bookmarkEnd w:id="29"/>
      <w:r>
        <w:rPr>
          <w:b/>
          <w:bCs/>
          <w:color w:val="000000"/>
          <w:spacing w:val="0"/>
          <w:w w:val="100"/>
          <w:position w:val="0"/>
        </w:rPr>
        <w:t>三</w:t>
      </w:r>
      <w:r>
        <w:rPr>
          <w:b/>
          <w:bCs/>
          <w:color w:val="000000"/>
          <w:spacing w:val="0"/>
          <w:w w:val="100"/>
          <w:position w:val="0"/>
        </w:rPr>
        <w:t>）</w:t>
      </w:r>
      <w:r>
        <w:rPr>
          <w:rFonts w:ascii="Times New Roman" w:eastAsia="Times New Roman" w:hAnsi="Times New Roman" w:cs="Times New Roman"/>
          <w:b/>
          <w:bCs/>
          <w:color w:val="000000"/>
          <w:spacing w:val="0"/>
          <w:w w:val="100"/>
          <w:position w:val="0"/>
        </w:rPr>
        <w:tab/>
      </w:r>
      <w:r>
        <w:rPr>
          <w:b/>
          <w:bCs/>
          <w:color w:val="000000"/>
          <w:spacing w:val="0"/>
          <w:w w:val="100"/>
          <w:position w:val="0"/>
        </w:rPr>
        <w:t>公司上市以来，主营业务的变化情况</w:t>
      </w:r>
    </w:p>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公司的经营范围：港务管理，港口装卸，水运辅助业（除客货运输）；公路运输；物资仓储；建 筑材料、农副产品、钢材、矿产品销售；煤炭批发经营；土地开发整理，房地产开发与经营； 经营本企业自产产品及相关技术的出口业务；经营本企业生产科研所需的原辅材料、机械设备、 仪器仪表及相关技术进口业务（国家限定公司经营和国家禁止进出口的商品及技术除外）；经营 进料加工和</w:t>
      </w:r>
      <w:r>
        <w:rPr>
          <w:rFonts w:ascii="Times New Roman" w:eastAsia="Times New Roman" w:hAnsi="Times New Roman" w:cs="Times New Roman"/>
          <w:color w:val="000000"/>
          <w:spacing w:val="0"/>
          <w:w w:val="100"/>
          <w:position w:val="0"/>
        </w:rPr>
        <w:t>"</w:t>
      </w:r>
      <w:r>
        <w:rPr>
          <w:color w:val="000000"/>
          <w:spacing w:val="0"/>
          <w:w w:val="100"/>
          <w:position w:val="0"/>
        </w:rPr>
        <w:t>三来一补</w:t>
      </w:r>
      <w:r>
        <w:rPr>
          <w:rFonts w:ascii="Times New Roman" w:eastAsia="Times New Roman" w:hAnsi="Times New Roman" w:cs="Times New Roman"/>
          <w:color w:val="000000"/>
          <w:spacing w:val="0"/>
          <w:w w:val="100"/>
          <w:position w:val="0"/>
        </w:rPr>
        <w:t>"</w:t>
      </w:r>
      <w:r>
        <w:rPr>
          <w:color w:val="000000"/>
          <w:spacing w:val="0"/>
          <w:w w:val="100"/>
          <w:position w:val="0"/>
        </w:rPr>
        <w:t>业务；物流服务、投资管理咨询；水上移动通信业务；经济性信息咨询 服务；会议服务；展览展示服务；法律法规禁止的不得经营，应经审批的，未获审批前不得经 营。</w:t>
      </w:r>
    </w:p>
    <w:p>
      <w:pPr>
        <w:pStyle w:val="Style20"/>
        <w:keepNext w:val="0"/>
        <w:keepLines w:val="0"/>
        <w:widowControl w:val="0"/>
        <w:shd w:val="clear" w:color="auto" w:fill="auto"/>
        <w:bidi w:val="0"/>
        <w:spacing w:before="0" w:after="240" w:line="274" w:lineRule="exact"/>
        <w:ind w:left="0" w:right="0" w:firstLine="0"/>
        <w:jc w:val="left"/>
      </w:pPr>
      <w:r>
        <w:rPr>
          <w:color w:val="000000"/>
          <w:spacing w:val="0"/>
          <w:w w:val="100"/>
          <w:position w:val="0"/>
        </w:rPr>
        <w:t>公司主营业务未发生变化。</w:t>
      </w:r>
    </w:p>
    <w:p>
      <w:pPr>
        <w:pStyle w:val="Style20"/>
        <w:keepNext w:val="0"/>
        <w:keepLines w:val="0"/>
        <w:widowControl w:val="0"/>
        <w:shd w:val="clear" w:color="auto" w:fill="auto"/>
        <w:tabs>
          <w:tab w:pos="542" w:val="left"/>
        </w:tabs>
        <w:bidi w:val="0"/>
        <w:spacing w:before="0" w:after="0" w:line="278" w:lineRule="exact"/>
        <w:ind w:left="0" w:right="0" w:firstLine="0"/>
        <w:jc w:val="left"/>
      </w:pPr>
      <w:bookmarkStart w:id="30" w:name="bookmark30"/>
      <w:r>
        <w:rPr>
          <w:rFonts w:ascii="Times New Roman" w:eastAsia="Times New Roman" w:hAnsi="Times New Roman" w:cs="Times New Roman"/>
          <w:b/>
          <w:bCs/>
          <w:color w:val="000000"/>
          <w:spacing w:val="0"/>
          <w:w w:val="100"/>
          <w:position w:val="0"/>
        </w:rPr>
        <w:t>（</w:t>
      </w:r>
      <w:bookmarkEnd w:id="30"/>
      <w:r>
        <w:rPr>
          <w:b/>
          <w:bCs/>
          <w:color w:val="000000"/>
          <w:spacing w:val="0"/>
          <w:w w:val="100"/>
          <w:position w:val="0"/>
        </w:rPr>
        <w:t>四</w:t>
      </w:r>
      <w:r>
        <w:rPr>
          <w:b/>
          <w:bCs/>
          <w:color w:val="000000"/>
          <w:spacing w:val="0"/>
          <w:w w:val="100"/>
          <w:position w:val="0"/>
        </w:rPr>
        <w:t>）</w:t>
      </w:r>
      <w:r>
        <w:rPr>
          <w:rFonts w:ascii="Times New Roman" w:eastAsia="Times New Roman" w:hAnsi="Times New Roman" w:cs="Times New Roman"/>
          <w:b/>
          <w:bCs/>
          <w:color w:val="000000"/>
          <w:spacing w:val="0"/>
          <w:w w:val="100"/>
          <w:position w:val="0"/>
        </w:rPr>
        <w:tab/>
      </w:r>
      <w:r>
        <w:rPr>
          <w:b/>
          <w:bCs/>
          <w:color w:val="000000"/>
          <w:spacing w:val="0"/>
          <w:w w:val="100"/>
          <w:position w:val="0"/>
        </w:rPr>
        <w:t>公司上市以来</w:t>
      </w:r>
      <w:r>
        <w:rPr>
          <w:b/>
          <w:bCs/>
          <w:color w:val="000000"/>
          <w:spacing w:val="0"/>
          <w:w w:val="100"/>
          <w:position w:val="0"/>
        </w:rPr>
        <w:t>，</w:t>
      </w:r>
      <w:r>
        <w:rPr>
          <w:b/>
          <w:bCs/>
          <w:color w:val="000000"/>
          <w:spacing w:val="0"/>
          <w:w w:val="100"/>
          <w:position w:val="0"/>
        </w:rPr>
        <w:t>历次控股股东的变更情况</w:t>
      </w:r>
    </w:p>
    <w:p>
      <w:pPr>
        <w:pStyle w:val="Style20"/>
        <w:keepNext w:val="0"/>
        <w:keepLines w:val="0"/>
        <w:widowControl w:val="0"/>
        <w:shd w:val="clear" w:color="auto" w:fill="auto"/>
        <w:bidi w:val="0"/>
        <w:spacing w:before="0" w:after="280" w:line="278"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日发布董事会公告，董事会认为，根据目前实际情况，对照《公司法》、《上 市公司收购管理办法》、《上海证券交易所股票上市规则》等法律、法规对控股股东、实际控制 人的认定标准，本公司已不存在控股股东与实际控制人。</w:t>
      </w:r>
    </w:p>
    <w:p>
      <w:pPr>
        <w:pStyle w:val="Style23"/>
        <w:keepNext w:val="0"/>
        <w:keepLines w:val="0"/>
        <w:widowControl w:val="0"/>
        <w:shd w:val="clear" w:color="auto" w:fill="auto"/>
        <w:bidi w:val="0"/>
        <w:spacing w:before="0" w:after="0" w:line="274" w:lineRule="exact"/>
        <w:ind w:left="5" w:right="0" w:firstLine="0"/>
        <w:jc w:val="left"/>
      </w:pPr>
      <w:r>
        <w:rPr>
          <w:b/>
          <w:bCs/>
          <w:color w:val="000000"/>
          <w:spacing w:val="0"/>
          <w:w w:val="100"/>
          <w:position w:val="0"/>
        </w:rPr>
        <w:t>七、其他有关资料</w:t>
      </w:r>
    </w:p>
    <w:tbl>
      <w:tblPr>
        <w:tblOverlap w:val="never"/>
        <w:jc w:val="center"/>
        <w:tblLayout w:type="fixed"/>
      </w:tblPr>
      <w:tblGrid>
        <w:gridCol w:w="3989"/>
        <w:gridCol w:w="1766"/>
        <w:gridCol w:w="3293"/>
      </w:tblGrid>
      <w:tr>
        <w:trPr>
          <w:trHeight w:val="586"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公司聘请的会计师事务所名称（境内）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华普天健会计师事务所（特殊普通 合伙）</w:t>
            </w:r>
          </w:p>
        </w:tc>
      </w:tr>
      <w:tr>
        <w:trPr>
          <w:trHeight w:val="56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59" w:lineRule="exact"/>
              <w:ind w:left="0" w:right="0" w:firstLine="0"/>
              <w:jc w:val="left"/>
            </w:pPr>
            <w:r>
              <w:rPr>
                <w:color w:val="000000"/>
                <w:spacing w:val="0"/>
                <w:w w:val="100"/>
                <w:position w:val="0"/>
              </w:rPr>
              <w:t>北京市西城区阜成门外大街外经 贸大厦</w:t>
            </w:r>
            <w:r>
              <w:rPr>
                <w:rFonts w:ascii="Times New Roman" w:eastAsia="Times New Roman" w:hAnsi="Times New Roman" w:cs="Times New Roman"/>
                <w:color w:val="000000"/>
                <w:spacing w:val="0"/>
                <w:w w:val="100"/>
                <w:position w:val="0"/>
              </w:rPr>
              <w:t>920-926</w:t>
            </w:r>
          </w:p>
        </w:tc>
      </w:tr>
      <w:tr>
        <w:trPr>
          <w:trHeight w:val="288"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陆红</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黄骁</w:t>
            </w:r>
          </w:p>
        </w:tc>
      </w:tr>
      <w:tr>
        <w:trPr>
          <w:trHeight w:val="28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曹鹏</w:t>
            </w:r>
          </w:p>
        </w:tc>
      </w:tr>
      <w:tr>
        <w:trPr>
          <w:trHeight w:val="288"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报告期内履行持续督导职责的保荐机构</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国泰君安证券股份有限公司</w:t>
            </w:r>
          </w:p>
        </w:tc>
      </w:tr>
      <w:tr>
        <w:trPr>
          <w:trHeight w:val="56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上海市浦东新区银城中路</w:t>
            </w:r>
            <w:r>
              <w:rPr>
                <w:rFonts w:ascii="Times New Roman" w:eastAsia="Times New Roman" w:hAnsi="Times New Roman" w:cs="Times New Roman"/>
                <w:color w:val="000000"/>
                <w:spacing w:val="0"/>
                <w:w w:val="100"/>
                <w:position w:val="0"/>
              </w:rPr>
              <w:t>168</w:t>
            </w:r>
            <w:r>
              <w:rPr>
                <w:color w:val="000000"/>
                <w:spacing w:val="0"/>
                <w:w w:val="100"/>
                <w:position w:val="0"/>
              </w:rPr>
              <w:t>号 上海银行大厦</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签字的保荐代表人 姓名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郁葬君、王懿</w:t>
            </w:r>
          </w:p>
        </w:tc>
      </w:tr>
      <w:tr>
        <w:trPr>
          <w:trHeight w:val="586"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持续督导的期间</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bl>
    <w:p>
      <w:pPr>
        <w:spacing w:lineRule="exact" w:line="1"/>
        <w:rPr>
          <w:sz w:val="2"/>
          <w:szCs w:val="2"/>
        </w:rPr>
      </w:pPr>
      <w:r>
        <w:br w:type="page"/>
      </w:r>
    </w:p>
    <w:p>
      <w:pPr>
        <w:pStyle w:val="Style13"/>
        <w:keepNext/>
        <w:keepLines/>
        <w:widowControl w:val="0"/>
        <w:shd w:val="clear" w:color="auto" w:fill="auto"/>
        <w:bidi w:val="0"/>
        <w:spacing w:before="0" w:after="760" w:line="240" w:lineRule="auto"/>
        <w:ind w:left="0" w:right="0" w:firstLine="0"/>
        <w:jc w:val="left"/>
      </w:pPr>
      <w:bookmarkStart w:id="31" w:name="bookmark31"/>
      <w:bookmarkStart w:id="32" w:name="bookmark32"/>
      <w:bookmarkStart w:id="33" w:name="bookmark33"/>
      <w:r>
        <w:rPr>
          <w:color w:val="000000"/>
          <w:spacing w:val="0"/>
          <w:w w:val="100"/>
          <w:position w:val="0"/>
        </w:rPr>
        <w:t>第三节会计数据和财务指标摘要</w:t>
      </w:r>
      <w:bookmarkEnd w:id="31"/>
      <w:bookmarkEnd w:id="32"/>
      <w:bookmarkEnd w:id="33"/>
    </w:p>
    <w:p>
      <w:pPr>
        <w:pStyle w:val="Style20"/>
        <w:keepNext w:val="0"/>
        <w:keepLines w:val="0"/>
        <w:widowControl w:val="0"/>
        <w:shd w:val="clear" w:color="auto" w:fill="auto"/>
        <w:tabs>
          <w:tab w:pos="595" w:val="left"/>
        </w:tabs>
        <w:bidi w:val="0"/>
        <w:spacing w:before="0" w:after="0" w:line="240" w:lineRule="auto"/>
        <w:ind w:left="0" w:right="0" w:firstLine="0"/>
        <w:jc w:val="left"/>
      </w:pPr>
      <w:bookmarkStart w:id="34" w:name="bookmark34"/>
      <w:r>
        <w:rPr>
          <w:b/>
          <w:bCs/>
          <w:color w:val="000000"/>
          <w:spacing w:val="0"/>
          <w:w w:val="100"/>
          <w:position w:val="0"/>
        </w:rPr>
        <w:t>一</w:t>
      </w:r>
      <w:bookmarkEnd w:id="34"/>
      <w:r>
        <w:rPr>
          <w:b/>
          <w:bCs/>
          <w:color w:val="000000"/>
          <w:spacing w:val="0"/>
          <w:w w:val="100"/>
          <w:position w:val="0"/>
        </w:rPr>
        <w:t>、</w:t>
        <w:tab/>
        <w:t>报告期末公司近三年主要会计数据和财务指标</w:t>
      </w:r>
    </w:p>
    <w:p>
      <w:pPr>
        <w:pStyle w:val="Style20"/>
        <w:keepNext w:val="0"/>
        <w:keepLines w:val="0"/>
        <w:widowControl w:val="0"/>
        <w:shd w:val="clear" w:color="auto" w:fill="auto"/>
        <w:bidi w:val="0"/>
        <w:spacing w:before="0" w:after="0" w:line="240" w:lineRule="auto"/>
        <w:ind w:left="0" w:right="0" w:firstLine="0"/>
        <w:jc w:val="left"/>
      </w:pPr>
      <w:bookmarkStart w:id="35" w:name="bookmark35"/>
      <w:r>
        <w:rPr>
          <w:rFonts w:ascii="Times New Roman" w:eastAsia="Times New Roman" w:hAnsi="Times New Roman" w:cs="Times New Roman"/>
          <w:b/>
          <w:bCs/>
          <w:color w:val="000000"/>
          <w:spacing w:val="0"/>
          <w:w w:val="100"/>
          <w:position w:val="0"/>
        </w:rPr>
        <w:t>（</w:t>
      </w:r>
      <w:bookmarkEnd w:id="35"/>
      <w:r>
        <w:rPr>
          <w:b/>
          <w:bCs/>
          <w:color w:val="000000"/>
          <w:spacing w:val="0"/>
          <w:w w:val="100"/>
          <w:position w:val="0"/>
        </w:rPr>
        <w:t>一</w:t>
      </w:r>
      <w:r>
        <w:rPr>
          <w:b/>
          <w:bCs/>
          <w:color w:val="000000"/>
          <w:spacing w:val="0"/>
          <w:w w:val="100"/>
          <w:position w:val="0"/>
        </w:rPr>
        <w:t>）</w:t>
      </w:r>
      <w:r>
        <w:rPr>
          <w:b/>
          <w:bCs/>
          <w:color w:val="000000"/>
          <w:spacing w:val="0"/>
          <w:w w:val="100"/>
          <w:position w:val="0"/>
        </w:rPr>
        <w:t>主要会计数据</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659"/>
        <w:gridCol w:w="1786"/>
        <w:gridCol w:w="1790"/>
        <w:gridCol w:w="1402"/>
        <w:gridCol w:w="1699"/>
      </w:tblGrid>
      <w:tr>
        <w:trPr>
          <w:trHeight w:val="60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主要会计数据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本期比上年 同期增减</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tc>
      </w:tr>
      <w:tr>
        <w:trPr>
          <w:trHeight w:val="58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1,844,630,277.16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1,168,692,686.34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57.84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1,188,084,096.82</w:t>
            </w:r>
          </w:p>
        </w:tc>
      </w:tr>
      <w:tr>
        <w:trPr>
          <w:trHeight w:val="58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both"/>
            </w:pPr>
            <w:r>
              <w:rPr>
                <w:color w:val="000000"/>
                <w:spacing w:val="0"/>
                <w:w w:val="100"/>
                <w:position w:val="0"/>
              </w:rPr>
              <w:t>归属于上市公司股东的净 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154,693,777.75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131,257,766.79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250,359,447.17</w:t>
            </w:r>
          </w:p>
        </w:tc>
      </w:tr>
      <w:tr>
        <w:trPr>
          <w:trHeight w:val="83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6" w:lineRule="exact"/>
              <w:ind w:left="0" w:right="0" w:firstLine="0"/>
              <w:jc w:val="both"/>
            </w:pPr>
            <w:r>
              <w:rPr>
                <w:color w:val="000000"/>
                <w:spacing w:val="0"/>
                <w:w w:val="100"/>
                <w:position w:val="0"/>
              </w:rPr>
              <w:t>归属于上市公司股东的扣 除非经常性损益的净利 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119,398,789.10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90,811,478.38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250,658,679.22</w:t>
            </w:r>
          </w:p>
        </w:tc>
      </w:tr>
      <w:tr>
        <w:trPr>
          <w:trHeight w:val="58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both"/>
            </w:pPr>
            <w:r>
              <w:rPr>
                <w:color w:val="000000"/>
                <w:spacing w:val="0"/>
                <w:w w:val="100"/>
                <w:position w:val="0"/>
              </w:rPr>
              <w:t>经营活动产生的现金流量 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537,123,858.32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483,620,675.22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514,752,173.02</w:t>
            </w:r>
          </w:p>
        </w:tc>
      </w:tr>
      <w:tr>
        <w:trPr>
          <w:trHeight w:val="83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年末</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w:t>
            </w:r>
            <w:r>
              <w:rPr>
                <w:color w:val="000000"/>
                <w:spacing w:val="0"/>
                <w:w w:val="100"/>
                <w:position w:val="0"/>
              </w:rPr>
              <w:t>年末</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本期末比上 年同期末增 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2011</w:t>
            </w:r>
            <w:r>
              <w:rPr>
                <w:color w:val="000000"/>
                <w:spacing w:val="0"/>
                <w:w w:val="100"/>
                <w:position w:val="0"/>
              </w:rPr>
              <w:t>年末</w:t>
            </w:r>
          </w:p>
        </w:tc>
      </w:tr>
      <w:tr>
        <w:trPr>
          <w:trHeight w:val="58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both"/>
            </w:pPr>
            <w:r>
              <w:rPr>
                <w:color w:val="000000"/>
                <w:spacing w:val="0"/>
                <w:w w:val="100"/>
                <w:position w:val="0"/>
              </w:rPr>
              <w:t>归属于上市公司股东的净 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5,633,539,146.98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4,087,618,715.99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3,956,411,512.95</w:t>
            </w:r>
          </w:p>
        </w:tc>
      </w:tr>
      <w:tr>
        <w:trPr>
          <w:trHeight w:val="60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总资产</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11,198,384,680.93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10,253,209,103.77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7,846,971,868.50</w:t>
            </w:r>
          </w:p>
        </w:tc>
      </w:tr>
    </w:tbl>
    <w:p>
      <w:pPr>
        <w:widowControl w:val="0"/>
        <w:spacing w:after="479" w:line="1" w:lineRule="exact"/>
      </w:pPr>
    </w:p>
    <w:p>
      <w:pPr>
        <w:pStyle w:val="Style23"/>
        <w:keepNext w:val="0"/>
        <w:keepLines w:val="0"/>
        <w:widowControl w:val="0"/>
        <w:shd w:val="clear" w:color="auto" w:fill="auto"/>
        <w:bidi w:val="0"/>
        <w:spacing w:before="0" w:after="0" w:line="240" w:lineRule="auto"/>
        <w:ind w:left="10" w:right="0" w:firstLine="0"/>
        <w:jc w:val="left"/>
      </w:pPr>
      <w:r>
        <w:rPr>
          <w:rFonts w:ascii="Times New Roman" w:eastAsia="Times New Roman" w:hAnsi="Times New Roman" w:cs="Times New Roman"/>
          <w:b/>
          <w:bCs/>
          <w:color w:val="000000"/>
          <w:spacing w:val="0"/>
          <w:w w:val="100"/>
          <w:position w:val="0"/>
        </w:rPr>
        <w:t>（</w:t>
      </w:r>
      <w:r>
        <w:rPr>
          <w:b/>
          <w:bCs/>
          <w:color w:val="000000"/>
          <w:spacing w:val="0"/>
          <w:w w:val="100"/>
          <w:position w:val="0"/>
        </w:rPr>
        <w:t>二</w:t>
      </w:r>
      <w:r>
        <w:rPr>
          <w:b/>
          <w:bCs/>
          <w:color w:val="000000"/>
          <w:spacing w:val="0"/>
          <w:w w:val="100"/>
          <w:position w:val="0"/>
        </w:rPr>
        <w:t>）</w:t>
      </w:r>
      <w:r>
        <w:rPr>
          <w:b/>
          <w:bCs/>
          <w:color w:val="000000"/>
          <w:spacing w:val="0"/>
          <w:w w:val="100"/>
          <w:position w:val="0"/>
        </w:rPr>
        <w:t>主要财务数据</w:t>
      </w:r>
    </w:p>
    <w:tbl>
      <w:tblPr>
        <w:tblOverlap w:val="never"/>
        <w:jc w:val="center"/>
        <w:tblLayout w:type="fixed"/>
      </w:tblPr>
      <w:tblGrid>
        <w:gridCol w:w="2870"/>
        <w:gridCol w:w="1306"/>
        <w:gridCol w:w="1435"/>
        <w:gridCol w:w="1978"/>
        <w:gridCol w:w="1637"/>
      </w:tblGrid>
      <w:tr>
        <w:trPr>
          <w:trHeight w:val="60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主要财务指标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本期比上年同期增 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tc>
      </w:tr>
      <w:tr>
        <w:trPr>
          <w:trHeight w:val="58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0.10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0.08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25.00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0.16</w:t>
            </w:r>
          </w:p>
        </w:tc>
      </w:tr>
      <w:tr>
        <w:trPr>
          <w:trHeight w:val="58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0.10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0.08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25.00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0.16</w:t>
            </w:r>
          </w:p>
        </w:tc>
      </w:tr>
      <w:tr>
        <w:trPr>
          <w:trHeight w:val="58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扣除非经常性损益后的基本 每股收益（元/股）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0.08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0.06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33.33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0.16</w:t>
            </w:r>
          </w:p>
        </w:tc>
      </w:tr>
      <w:tr>
        <w:trPr>
          <w:trHeight w:val="58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3.73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3.26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w:t>
            </w:r>
            <w:r>
              <w:rPr>
                <w:rFonts w:ascii="Times New Roman" w:eastAsia="Times New Roman" w:hAnsi="Times New Roman" w:cs="Times New Roman"/>
                <w:color w:val="000000"/>
                <w:spacing w:val="0"/>
                <w:w w:val="100"/>
                <w:position w:val="0"/>
              </w:rPr>
              <w:t>0.47</w:t>
            </w:r>
            <w:r>
              <w:rPr>
                <w:color w:val="000000"/>
                <w:spacing w:val="0"/>
                <w:w w:val="100"/>
                <w:position w:val="0"/>
              </w:rPr>
              <w:t>个百分点</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6.47</w:t>
            </w:r>
          </w:p>
        </w:tc>
      </w:tr>
      <w:tr>
        <w:trPr>
          <w:trHeight w:val="61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扣除非经常性损益后的加权 平均净资产收益率（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2.88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2.26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w:t>
            </w:r>
            <w:r>
              <w:rPr>
                <w:rFonts w:ascii="Times New Roman" w:eastAsia="Times New Roman" w:hAnsi="Times New Roman" w:cs="Times New Roman"/>
                <w:color w:val="000000"/>
                <w:spacing w:val="0"/>
                <w:w w:val="100"/>
                <w:position w:val="0"/>
              </w:rPr>
              <w:t>0.62</w:t>
            </w:r>
            <w:r>
              <w:rPr>
                <w:color w:val="000000"/>
                <w:spacing w:val="0"/>
                <w:w w:val="100"/>
                <w:position w:val="0"/>
              </w:rPr>
              <w:t>个百分点</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6.48</w:t>
            </w:r>
          </w:p>
        </w:tc>
      </w:tr>
    </w:tbl>
    <w:p>
      <w:pPr>
        <w:spacing w:lineRule="exact" w:line="1"/>
        <w:rPr>
          <w:sz w:val="2"/>
          <w:szCs w:val="2"/>
        </w:rPr>
      </w:pPr>
      <w:r>
        <w:br w:type="page"/>
      </w:r>
    </w:p>
    <w:p>
      <w:pPr>
        <w:pStyle w:val="Style23"/>
        <w:keepNext w:val="0"/>
        <w:keepLines w:val="0"/>
        <w:widowControl w:val="0"/>
        <w:shd w:val="clear" w:color="auto" w:fill="auto"/>
        <w:bidi w:val="0"/>
        <w:spacing w:before="0" w:after="0" w:line="240" w:lineRule="auto"/>
        <w:ind w:left="29" w:right="0" w:firstLine="0"/>
        <w:jc w:val="left"/>
      </w:pPr>
      <w:r>
        <w:rPr>
          <w:b/>
          <w:bCs/>
          <w:color w:val="000000"/>
          <w:spacing w:val="0"/>
          <w:w w:val="100"/>
          <w:position w:val="0"/>
        </w:rPr>
        <w:t>二、非经常性损益项目和金额</w:t>
      </w:r>
    </w:p>
    <w:tbl>
      <w:tblPr>
        <w:tblOverlap w:val="never"/>
        <w:jc w:val="center"/>
        <w:tblLayout w:type="fixed"/>
      </w:tblPr>
      <w:tblGrid>
        <w:gridCol w:w="2189"/>
        <w:gridCol w:w="1622"/>
        <w:gridCol w:w="1858"/>
        <w:gridCol w:w="1858"/>
        <w:gridCol w:w="1882"/>
      </w:tblGrid>
      <w:tr>
        <w:trPr>
          <w:trHeight w:val="278" w:hRule="exact"/>
        </w:trPr>
        <w:tc>
          <w:tcPr>
            <w:gridSpan w:val="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Arial Unicode MS" w:eastAsia="Arial Unicode MS" w:hAnsi="Arial Unicode MS" w:cs="Arial Unicode MS"/>
                <w:color w:val="000000"/>
                <w:spacing w:val="0"/>
                <w:w w:val="100"/>
                <w:position w:val="0"/>
                <w:sz w:val="18"/>
                <w:szCs w:val="18"/>
              </w:rPr>
              <w:t>5</w:t>
            </w:r>
            <w:r>
              <w:rPr>
                <w:color w:val="000000"/>
                <w:spacing w:val="0"/>
                <w:w w:val="100"/>
                <w:position w:val="0"/>
              </w:rPr>
              <w:t>种：人民币</w:t>
            </w:r>
          </w:p>
        </w:tc>
      </w:tr>
      <w:tr>
        <w:trPr>
          <w:trHeight w:val="58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非经常性损益项目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2013</w:t>
            </w:r>
            <w:r>
              <w:rPr>
                <w:color w:val="000000"/>
                <w:spacing w:val="0"/>
                <w:w w:val="100"/>
                <w:position w:val="0"/>
              </w:rPr>
              <w:t>年金额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附注（如适用）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w:t>
            </w:r>
            <w:r>
              <w:rPr>
                <w:color w:val="000000"/>
                <w:spacing w:val="0"/>
                <w:w w:val="100"/>
                <w:position w:val="0"/>
              </w:rPr>
              <w:t>年金额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2011</w:t>
            </w:r>
            <w:r>
              <w:rPr>
                <w:color w:val="000000"/>
                <w:spacing w:val="0"/>
                <w:w w:val="100"/>
                <w:position w:val="0"/>
              </w:rPr>
              <w:t>年金额</w:t>
            </w:r>
          </w:p>
        </w:tc>
      </w:tr>
      <w:tr>
        <w:trPr>
          <w:trHeight w:val="83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31,696,658.61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1" w:lineRule="exact"/>
              <w:ind w:left="0" w:right="0" w:firstLine="0"/>
              <w:jc w:val="both"/>
            </w:pPr>
            <w:r>
              <w:rPr>
                <w:color w:val="000000"/>
                <w:spacing w:val="0"/>
                <w:w w:val="100"/>
                <w:position w:val="0"/>
              </w:rPr>
              <w:t>处置长期股权投 资、固定资产报废 损失等净收益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10,990,894.36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-2,580,881.86</w:t>
            </w:r>
          </w:p>
        </w:tc>
      </w:tr>
      <w:tr>
        <w:trPr>
          <w:trHeight w:val="192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3" w:lineRule="exact"/>
              <w:ind w:left="0" w:right="0" w:firstLine="0"/>
              <w:jc w:val="both"/>
            </w:pPr>
            <w:r>
              <w:rPr>
                <w:color w:val="000000"/>
                <w:spacing w:val="0"/>
                <w:w w:val="100"/>
                <w:position w:val="0"/>
              </w:rPr>
              <w:t>计入当期损益的政府 补助，但与公司正常 经营业务密切相关， 符合国家政策规定、 按照一定标准定额或 定量持续享受的政府 补助除外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9,850,417.93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both"/>
            </w:pPr>
            <w:r>
              <w:rPr>
                <w:color w:val="000000"/>
                <w:spacing w:val="0"/>
                <w:w w:val="100"/>
                <w:position w:val="0"/>
              </w:rPr>
              <w:t>航道等与资产相 关的政府补助分 期计入当期损益 的金额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14,043,645.42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2,961,278.15</w:t>
            </w:r>
          </w:p>
        </w:tc>
      </w:tr>
      <w:tr>
        <w:trPr>
          <w:trHeight w:val="83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6" w:lineRule="exact"/>
              <w:ind w:left="0" w:right="0" w:firstLine="0"/>
              <w:jc w:val="both"/>
            </w:pPr>
            <w:r>
              <w:rPr>
                <w:color w:val="000000"/>
                <w:spacing w:val="0"/>
                <w:w w:val="100"/>
                <w:position w:val="0"/>
              </w:rPr>
              <w:t>计入当期损益的对非 金融企业收取的资金 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407,832.53</w:t>
            </w:r>
          </w:p>
        </w:tc>
      </w:tr>
      <w:tr>
        <w:trPr>
          <w:trHeight w:val="1651"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2" w:lineRule="exact"/>
              <w:ind w:left="0" w:right="0" w:firstLine="0"/>
              <w:jc w:val="both"/>
            </w:pPr>
            <w:r>
              <w:rPr>
                <w:color w:val="000000"/>
                <w:spacing w:val="0"/>
                <w:w w:val="100"/>
                <w:position w:val="0"/>
              </w:rPr>
              <w:t>企业取得子公司、联 营企业及合营企业的 投资成本小于取得投 资时应享有被投资单 位可辨认净资产公允 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24,084,721.58</w:t>
            </w:r>
          </w:p>
        </w:tc>
        <w:tc>
          <w:tcPr>
            <w:tcBorders>
              <w:top w:val="single" w:sz="4"/>
              <w:left w:val="single" w:sz="4"/>
              <w:right w:val="single" w:sz="4"/>
            </w:tcBorders>
            <w:shd w:val="clear" w:color="auto" w:fill="FFFFFF"/>
            <w:vAlign w:val="top"/>
          </w:tcPr>
          <w:p>
            <w:pPr>
              <w:widowControl w:val="0"/>
              <w:rPr>
                <w:sz w:val="10"/>
                <w:szCs w:val="10"/>
              </w:rPr>
            </w:pPr>
          </w:p>
        </w:tc>
      </w:tr>
      <w:tr>
        <w:trPr>
          <w:trHeight w:val="58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both"/>
            </w:pPr>
            <w:r>
              <w:rPr>
                <w:color w:val="000000"/>
                <w:spacing w:val="0"/>
                <w:w w:val="100"/>
                <w:position w:val="0"/>
              </w:rPr>
              <w:t>对外委托贷款取得的 损益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3,370,080.00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3,900,195.00</w:t>
            </w:r>
          </w:p>
        </w:tc>
        <w:tc>
          <w:tcPr>
            <w:tcBorders>
              <w:top w:val="single" w:sz="4"/>
              <w:left w:val="single" w:sz="4"/>
              <w:right w:val="single" w:sz="4"/>
            </w:tcBorders>
            <w:shd w:val="clear" w:color="auto" w:fill="FFFFFF"/>
            <w:vAlign w:val="top"/>
          </w:tcPr>
          <w:p>
            <w:pPr>
              <w:widowControl w:val="0"/>
              <w:rPr>
                <w:sz w:val="10"/>
                <w:szCs w:val="10"/>
              </w:rPr>
            </w:pPr>
          </w:p>
        </w:tc>
      </w:tr>
      <w:tr>
        <w:trPr>
          <w:trHeight w:val="58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both"/>
            </w:pPr>
            <w:r>
              <w:rPr>
                <w:color w:val="000000"/>
                <w:spacing w:val="0"/>
                <w:w w:val="100"/>
                <w:position w:val="0"/>
              </w:rPr>
              <w:t>除上述各项之外的其 他营业外收入和支出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2,028,005.09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992,858.43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-952,050.00</w:t>
            </w:r>
          </w:p>
        </w:tc>
      </w:tr>
      <w:tr>
        <w:trPr>
          <w:trHeight w:val="58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86,117.43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-62,947.68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114,495.15</w:t>
            </w:r>
          </w:p>
        </w:tc>
      </w:tr>
      <w:tr>
        <w:trPr>
          <w:trHeight w:val="58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所得税影响额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-11,736,290.41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-13,503,078.70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-249,906.02</w:t>
            </w:r>
          </w:p>
        </w:tc>
      </w:tr>
      <w:tr>
        <w:trPr>
          <w:trHeight w:val="61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35,294,988.65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40,446,288.41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-299,232.05</w:t>
            </w:r>
          </w:p>
        </w:tc>
      </w:tr>
    </w:tbl>
    <w:p>
      <w:pPr>
        <w:sectPr>
          <w:headerReference w:type="default" r:id="rId11"/>
          <w:footerReference w:type="default" r:id="rId12"/>
          <w:headerReference w:type="even" r:id="rId13"/>
          <w:footerReference w:type="even" r:id="rId14"/>
          <w:footnotePr>
            <w:pos w:val="pageBottom"/>
            <w:numFmt w:val="decimal"/>
            <w:numRestart w:val="continuous"/>
          </w:footnotePr>
          <w:pgSz w:w="12240" w:h="15840"/>
          <w:pgMar w:top="1430" w:right="1124" w:bottom="1804" w:left="1708" w:header="0" w:footer="3" w:gutter="0"/>
          <w:cols w:space="720"/>
          <w:noEndnote/>
          <w:rtlGutter w:val="0"/>
          <w:docGrid w:linePitch="360"/>
        </w:sectPr>
      </w:pPr>
    </w:p>
    <w:p>
      <w:pPr>
        <w:pStyle w:val="Style13"/>
        <w:keepNext/>
        <w:keepLines/>
        <w:widowControl w:val="0"/>
        <w:shd w:val="clear" w:color="auto" w:fill="auto"/>
        <w:bidi w:val="0"/>
        <w:spacing w:before="300" w:line="240" w:lineRule="auto"/>
        <w:ind w:left="0" w:right="0" w:firstLine="0"/>
        <w:jc w:val="left"/>
      </w:pPr>
      <w:bookmarkStart w:id="36" w:name="bookmark36"/>
      <w:bookmarkStart w:id="37" w:name="bookmark37"/>
      <w:bookmarkStart w:id="38" w:name="bookmark38"/>
      <w:r>
        <w:rPr>
          <w:color w:val="000000"/>
          <w:spacing w:val="0"/>
          <w:w w:val="100"/>
          <w:position w:val="0"/>
        </w:rPr>
        <w:t>第四节董事会报告</w:t>
      </w:r>
      <w:bookmarkEnd w:id="36"/>
      <w:bookmarkEnd w:id="37"/>
      <w:bookmarkEnd w:id="38"/>
    </w:p>
    <w:p>
      <w:pPr>
        <w:pStyle w:val="Style20"/>
        <w:keepNext w:val="0"/>
        <w:keepLines w:val="0"/>
        <w:widowControl w:val="0"/>
        <w:shd w:val="clear" w:color="auto" w:fill="auto"/>
        <w:tabs>
          <w:tab w:pos="545" w:val="left"/>
        </w:tabs>
        <w:bidi w:val="0"/>
        <w:spacing w:before="0" w:after="0" w:line="273" w:lineRule="exact"/>
        <w:ind w:left="0" w:right="0" w:firstLine="0"/>
        <w:jc w:val="left"/>
      </w:pPr>
      <w:bookmarkStart w:id="39" w:name="bookmark39"/>
      <w:r>
        <w:rPr>
          <w:b/>
          <w:bCs/>
          <w:color w:val="000000"/>
          <w:spacing w:val="0"/>
          <w:w w:val="100"/>
          <w:position w:val="0"/>
        </w:rPr>
        <w:t>一</w:t>
      </w:r>
      <w:bookmarkEnd w:id="39"/>
      <w:r>
        <w:rPr>
          <w:b/>
          <w:bCs/>
          <w:color w:val="000000"/>
          <w:spacing w:val="0"/>
          <w:w w:val="100"/>
          <w:position w:val="0"/>
        </w:rPr>
        <w:t>、</w:t>
        <w:tab/>
        <w:t>董事会关于公司报告期内经营情况的讨论与分析</w:t>
      </w:r>
    </w:p>
    <w:p>
      <w:pPr>
        <w:pStyle w:val="Style20"/>
        <w:keepNext w:val="0"/>
        <w:keepLines w:val="0"/>
        <w:widowControl w:val="0"/>
        <w:shd w:val="clear" w:color="auto" w:fill="auto"/>
        <w:bidi w:val="0"/>
        <w:spacing w:before="0" w:after="0" w:line="273" w:lineRule="exact"/>
        <w:ind w:left="0" w:right="0" w:firstLine="440"/>
        <w:jc w:val="left"/>
      </w:pPr>
      <w:r>
        <w:rPr>
          <w:color w:val="000000"/>
          <w:spacing w:val="0"/>
          <w:w w:val="100"/>
          <w:position w:val="0"/>
        </w:rPr>
        <w:t>报告期内公司整体经营情况回顾与分析：</w:t>
      </w:r>
    </w:p>
    <w:p>
      <w:pPr>
        <w:pStyle w:val="Style20"/>
        <w:keepNext w:val="0"/>
        <w:keepLines w:val="0"/>
        <w:widowControl w:val="0"/>
        <w:shd w:val="clear" w:color="auto" w:fill="auto"/>
        <w:bidi w:val="0"/>
        <w:spacing w:before="0" w:after="0" w:line="273" w:lineRule="exact"/>
        <w:ind w:left="0" w:right="0" w:firstLine="44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年，在国际国内经济复苏缓慢、增速下滑的形势下，公司背负着空前的市场压力和财 务压力，港口货源结构性矛盾依然存在，集装箱受地方政策影响继续亏损运行。同时，港口建 设的投入、折旧和财务费用增加，使公司的盈利能力增长缓慢。面对上述严峻形势和港口运营 的困难局面，公司在董事会正确领导下，在全体员工的共同努力下，逆境自强、砥砺前行，继 续坚持</w:t>
      </w:r>
      <w:r>
        <w:rPr>
          <w:rFonts w:ascii="Times New Roman" w:eastAsia="Times New Roman" w:hAnsi="Times New Roman" w:cs="Times New Roman"/>
          <w:color w:val="000000"/>
          <w:spacing w:val="0"/>
          <w:w w:val="100"/>
          <w:position w:val="0"/>
        </w:rPr>
        <w:t>"</w:t>
      </w:r>
      <w:r>
        <w:rPr>
          <w:color w:val="000000"/>
          <w:spacing w:val="0"/>
          <w:w w:val="100"/>
          <w:position w:val="0"/>
        </w:rPr>
        <w:t>亿吨大港、能源先行、合作联动、港城共荣</w:t>
      </w:r>
      <w:r>
        <w:rPr>
          <w:rFonts w:ascii="Times New Roman" w:eastAsia="Times New Roman" w:hAnsi="Times New Roman" w:cs="Times New Roman"/>
          <w:color w:val="000000"/>
          <w:spacing w:val="0"/>
          <w:w w:val="100"/>
          <w:position w:val="0"/>
        </w:rPr>
        <w:t>"</w:t>
      </w:r>
      <w:r>
        <w:rPr>
          <w:color w:val="000000"/>
          <w:spacing w:val="0"/>
          <w:w w:val="100"/>
          <w:position w:val="0"/>
        </w:rPr>
        <w:t>的总体发展思路，聚焦重点，攻克难点， 化解热点，抢抓节点，克服了诸多不利因素的影响，圆满完成了全年各项任务指标。</w:t>
      </w:r>
    </w:p>
    <w:p>
      <w:pPr>
        <w:pStyle w:val="Style20"/>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报告期内，公司实现营业收入</w:t>
      </w:r>
      <w:r>
        <w:rPr>
          <w:rFonts w:ascii="Times New Roman" w:eastAsia="Times New Roman" w:hAnsi="Times New Roman" w:cs="Times New Roman"/>
          <w:color w:val="000000"/>
          <w:spacing w:val="0"/>
          <w:w w:val="100"/>
          <w:position w:val="0"/>
        </w:rPr>
        <w:t>184,463.03</w:t>
      </w:r>
      <w:r>
        <w:rPr>
          <w:color w:val="000000"/>
          <w:spacing w:val="0"/>
          <w:w w:val="100"/>
          <w:position w:val="0"/>
        </w:rPr>
        <w:t>万元，完成年计划的</w:t>
      </w:r>
      <w:r>
        <w:rPr>
          <w:rFonts w:ascii="Times New Roman" w:eastAsia="Times New Roman" w:hAnsi="Times New Roman" w:cs="Times New Roman"/>
          <w:color w:val="000000"/>
          <w:spacing w:val="0"/>
          <w:w w:val="100"/>
          <w:position w:val="0"/>
        </w:rPr>
        <w:t>135.49%</w:t>
      </w:r>
      <w:r>
        <w:rPr>
          <w:color w:val="000000"/>
          <w:spacing w:val="0"/>
          <w:w w:val="100"/>
          <w:position w:val="0"/>
        </w:rPr>
        <w:t>，同比增长</w:t>
      </w:r>
      <w:r>
        <w:rPr>
          <w:rFonts w:ascii="Times New Roman" w:eastAsia="Times New Roman" w:hAnsi="Times New Roman" w:cs="Times New Roman"/>
          <w:color w:val="000000"/>
          <w:spacing w:val="0"/>
          <w:w w:val="100"/>
          <w:position w:val="0"/>
        </w:rPr>
        <w:t>57.84%</w:t>
      </w:r>
      <w:r>
        <w:rPr>
          <w:color w:val="000000"/>
          <w:spacing w:val="0"/>
          <w:w w:val="100"/>
          <w:position w:val="0"/>
        </w:rPr>
        <w:t>。 实现归属于上市公司股东净利润</w:t>
      </w:r>
      <w:r>
        <w:rPr>
          <w:rFonts w:ascii="Times New Roman" w:eastAsia="Times New Roman" w:hAnsi="Times New Roman" w:cs="Times New Roman"/>
          <w:color w:val="000000"/>
          <w:spacing w:val="0"/>
          <w:w w:val="100"/>
          <w:position w:val="0"/>
        </w:rPr>
        <w:t>15,469.38</w:t>
      </w:r>
      <w:r>
        <w:rPr>
          <w:color w:val="000000"/>
          <w:spacing w:val="0"/>
          <w:w w:val="100"/>
          <w:position w:val="0"/>
        </w:rPr>
        <w:t>万元，同比增长</w:t>
      </w:r>
      <w:r>
        <w:rPr>
          <w:rFonts w:ascii="Times New Roman" w:eastAsia="Times New Roman" w:hAnsi="Times New Roman" w:cs="Times New Roman"/>
          <w:color w:val="000000"/>
          <w:spacing w:val="0"/>
          <w:w w:val="100"/>
          <w:position w:val="0"/>
        </w:rPr>
        <w:t xml:space="preserve">17.85 </w:t>
      </w:r>
      <w:r>
        <w:rPr>
          <w:rFonts w:ascii="Times New Roman" w:eastAsia="Times New Roman" w:hAnsi="Times New Roman" w:cs="Times New Roman"/>
          <w:color w:val="000000"/>
          <w:spacing w:val="0"/>
          <w:w w:val="100"/>
          <w:position w:val="0"/>
        </w:rPr>
        <w:t>%</w:t>
      </w:r>
      <w:r>
        <w:rPr>
          <w:color w:val="000000"/>
          <w:spacing w:val="0"/>
          <w:w w:val="100"/>
          <w:position w:val="0"/>
        </w:rPr>
        <w:t>。实现基本每股收益</w:t>
      </w:r>
      <w:r>
        <w:rPr>
          <w:rFonts w:ascii="Times New Roman" w:eastAsia="Times New Roman" w:hAnsi="Times New Roman" w:cs="Times New Roman"/>
          <w:color w:val="000000"/>
          <w:spacing w:val="0"/>
          <w:w w:val="100"/>
          <w:position w:val="0"/>
        </w:rPr>
        <w:t>0.1</w:t>
      </w:r>
      <w:r>
        <w:rPr>
          <w:color w:val="000000"/>
          <w:spacing w:val="0"/>
          <w:w w:val="100"/>
          <w:position w:val="0"/>
        </w:rPr>
        <w:t>元, 同比增长</w:t>
      </w:r>
      <w:r>
        <w:rPr>
          <w:rFonts w:ascii="Times New Roman" w:eastAsia="Times New Roman" w:hAnsi="Times New Roman" w:cs="Times New Roman"/>
          <w:color w:val="000000"/>
          <w:spacing w:val="0"/>
          <w:w w:val="100"/>
          <w:position w:val="0"/>
        </w:rPr>
        <w:t>25.00%</w:t>
      </w:r>
      <w:r>
        <w:rPr>
          <w:color w:val="000000"/>
          <w:spacing w:val="0"/>
          <w:w w:val="100"/>
          <w:position w:val="0"/>
        </w:rPr>
        <w:t>。</w:t>
      </w:r>
    </w:p>
    <w:p>
      <w:pPr>
        <w:pStyle w:val="Style20"/>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报告期内主要工作：</w:t>
      </w:r>
    </w:p>
    <w:p>
      <w:pPr>
        <w:pStyle w:val="Style20"/>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在资本运作方面，完成向特定对象非公开发行人民币普通股</w:t>
      </w:r>
      <w:r>
        <w:rPr>
          <w:rFonts w:ascii="Times New Roman" w:eastAsia="Times New Roman" w:hAnsi="Times New Roman" w:cs="Times New Roman"/>
          <w:color w:val="000000"/>
          <w:spacing w:val="0"/>
          <w:w w:val="100"/>
          <w:position w:val="0"/>
        </w:rPr>
        <w:t>440,504,130</w:t>
      </w:r>
      <w:r>
        <w:rPr>
          <w:color w:val="000000"/>
          <w:spacing w:val="0"/>
          <w:w w:val="100"/>
          <w:position w:val="0"/>
        </w:rPr>
        <w:t>股，实现了投资主 体多元化，进一步优化公司股权结构；有力缓解公司经营困境，进一步改善公司财务状况；拓 展战略合作领域，进一步强化公司核心竞争力，促进公司未来稳健发展。</w:t>
      </w:r>
    </w:p>
    <w:p>
      <w:pPr>
        <w:pStyle w:val="Style20"/>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在生产营运方面，公司一手抓市场开发，一手抓生产提速提质提效，生产营运呈现先抑后 扬、企稳回升行情，粮食、油品、煤炭、集装箱、钢杂、矿粉等货种均实现大幅增长，其中， 粮食吞吐量历史性突破</w:t>
      </w:r>
      <w:r>
        <w:rPr>
          <w:rFonts w:ascii="Times New Roman" w:eastAsia="Times New Roman" w:hAnsi="Times New Roman" w:cs="Times New Roman"/>
          <w:color w:val="000000"/>
          <w:spacing w:val="0"/>
          <w:w w:val="100"/>
          <w:position w:val="0"/>
        </w:rPr>
        <w:t>1300</w:t>
      </w:r>
      <w:r>
        <w:rPr>
          <w:color w:val="000000"/>
          <w:spacing w:val="0"/>
          <w:w w:val="100"/>
          <w:position w:val="0"/>
        </w:rPr>
        <w:t>万吨大关，成为</w:t>
      </w:r>
      <w:r>
        <w:rPr>
          <w:rFonts w:ascii="Times New Roman" w:eastAsia="Times New Roman" w:hAnsi="Times New Roman" w:cs="Times New Roman"/>
          <w:color w:val="000000"/>
          <w:spacing w:val="0"/>
          <w:w w:val="100"/>
          <w:position w:val="0"/>
        </w:rPr>
        <w:t>2013</w:t>
      </w:r>
      <w:r>
        <w:rPr>
          <w:color w:val="000000"/>
          <w:spacing w:val="0"/>
          <w:w w:val="100"/>
          <w:position w:val="0"/>
        </w:rPr>
        <w:t>年生产营运最大亮点。原油与成品油齐头并 进，分别同比增长</w:t>
      </w:r>
      <w:r>
        <w:rPr>
          <w:rFonts w:ascii="Times New Roman" w:eastAsia="Times New Roman" w:hAnsi="Times New Roman" w:cs="Times New Roman"/>
          <w:color w:val="000000"/>
          <w:spacing w:val="0"/>
          <w:w w:val="100"/>
          <w:position w:val="0"/>
        </w:rPr>
        <w:t>13%</w:t>
      </w:r>
      <w:r>
        <w:rPr>
          <w:color w:val="000000"/>
          <w:spacing w:val="0"/>
          <w:w w:val="100"/>
          <w:position w:val="0"/>
        </w:rPr>
        <w:t>和</w:t>
      </w:r>
      <w:r>
        <w:rPr>
          <w:rFonts w:ascii="Times New Roman" w:eastAsia="Times New Roman" w:hAnsi="Times New Roman" w:cs="Times New Roman"/>
          <w:color w:val="000000"/>
          <w:spacing w:val="0"/>
          <w:w w:val="100"/>
          <w:position w:val="0"/>
        </w:rPr>
        <w:t>17%</w:t>
      </w:r>
      <w:r>
        <w:rPr>
          <w:color w:val="000000"/>
          <w:spacing w:val="0"/>
          <w:w w:val="100"/>
          <w:position w:val="0"/>
        </w:rPr>
        <w:t>；煤炭成功逆袭，超额完成年度任务，下水份额居东北港口之首; 自营集装箱提前</w:t>
      </w:r>
      <w:r>
        <w:rPr>
          <w:rFonts w:ascii="Times New Roman" w:eastAsia="Times New Roman" w:hAnsi="Times New Roman" w:cs="Times New Roman"/>
          <w:color w:val="000000"/>
          <w:spacing w:val="0"/>
          <w:w w:val="100"/>
          <w:position w:val="0"/>
        </w:rPr>
        <w:t>101</w:t>
      </w:r>
      <w:r>
        <w:rPr>
          <w:color w:val="000000"/>
          <w:spacing w:val="0"/>
          <w:w w:val="100"/>
          <w:position w:val="0"/>
        </w:rPr>
        <w:t>天完成全年计划；矿石市场占有率稳步增长。</w:t>
      </w:r>
    </w:p>
    <w:p>
      <w:pPr>
        <w:pStyle w:val="Style20"/>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在港口建设方面，港口建设以进一步完善港口功能为工作主轴，以满足港口实际需求为基 准，严控港建投资，突出重点项目，完成港建投资</w:t>
      </w:r>
      <w:r>
        <w:rPr>
          <w:rFonts w:ascii="Times New Roman" w:eastAsia="Times New Roman" w:hAnsi="Times New Roman" w:cs="Times New Roman"/>
          <w:color w:val="000000"/>
          <w:spacing w:val="0"/>
          <w:w w:val="100"/>
          <w:position w:val="0"/>
        </w:rPr>
        <w:t>61,864.67</w:t>
      </w:r>
      <w:r>
        <w:rPr>
          <w:color w:val="000000"/>
          <w:spacing w:val="0"/>
          <w:w w:val="100"/>
          <w:position w:val="0"/>
        </w:rPr>
        <w:t>万元，完成年度计划的</w:t>
      </w:r>
      <w:r>
        <w:rPr>
          <w:rFonts w:ascii="Times New Roman" w:eastAsia="Times New Roman" w:hAnsi="Times New Roman" w:cs="Times New Roman"/>
          <w:color w:val="000000"/>
          <w:spacing w:val="0"/>
          <w:w w:val="100"/>
          <w:position w:val="0"/>
        </w:rPr>
        <w:t>71%</w:t>
      </w:r>
      <w:r>
        <w:rPr>
          <w:color w:val="000000"/>
          <w:spacing w:val="0"/>
          <w:w w:val="100"/>
          <w:position w:val="0"/>
        </w:rPr>
        <w:t>。</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年主要完成了 </w:t>
      </w:r>
      <w:r>
        <w:rPr>
          <w:rFonts w:ascii="Times New Roman" w:eastAsia="Times New Roman" w:hAnsi="Times New Roman" w:cs="Times New Roman"/>
          <w:color w:val="000000"/>
          <w:spacing w:val="0"/>
          <w:w w:val="100"/>
          <w:position w:val="0"/>
        </w:rPr>
        <w:t>60</w:t>
      </w:r>
      <w:r>
        <w:rPr>
          <w:color w:val="000000"/>
          <w:spacing w:val="0"/>
          <w:w w:val="100"/>
          <w:position w:val="0"/>
        </w:rPr>
        <w:t>万立油罐区一期工程、航道拓宽工程、生产调度指挥中心等三大工程建设任务。</w:t>
      </w:r>
    </w:p>
    <w:p>
      <w:pPr>
        <w:pStyle w:val="Style20"/>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在项目运作方面，</w:t>
      </w:r>
      <w:r>
        <w:rPr>
          <w:rFonts w:ascii="Times New Roman" w:eastAsia="Times New Roman" w:hAnsi="Times New Roman" w:cs="Times New Roman"/>
          <w:color w:val="000000"/>
          <w:spacing w:val="0"/>
          <w:w w:val="100"/>
          <w:position w:val="0"/>
        </w:rPr>
        <w:t>2013</w:t>
      </w:r>
      <w:r>
        <w:rPr>
          <w:color w:val="000000"/>
          <w:spacing w:val="0"/>
          <w:w w:val="100"/>
          <w:position w:val="0"/>
        </w:rPr>
        <w:t>年，公司重点拓展与港口关联度高、产业链长、带动力强、附加值 高的投资项目，力求做到辅业助攻主业，主辅协同发展。华润电力煤炭专业化码头合资项目、 中丝集团罐区合资项目和大庆油经锦州港下海项目取得实质进展。</w:t>
      </w:r>
    </w:p>
    <w:p>
      <w:pPr>
        <w:pStyle w:val="Style20"/>
        <w:keepNext w:val="0"/>
        <w:keepLines w:val="0"/>
        <w:widowControl w:val="0"/>
        <w:shd w:val="clear" w:color="auto" w:fill="auto"/>
        <w:bidi w:val="0"/>
        <w:spacing w:before="0" w:after="280" w:line="273" w:lineRule="exact"/>
        <w:ind w:left="0" w:right="0" w:firstLine="440"/>
        <w:jc w:val="both"/>
      </w:pPr>
      <w:r>
        <w:rPr>
          <w:color w:val="000000"/>
          <w:spacing w:val="0"/>
          <w:w w:val="100"/>
          <w:position w:val="0"/>
        </w:rPr>
        <w:t>在内部管理方面，公司进一步完善治理结构，建立和健全内控体系，第七届董事会荣获中 国上市公司董事会</w:t>
      </w:r>
      <w:r>
        <w:rPr>
          <w:rFonts w:ascii="Times New Roman" w:eastAsia="Times New Roman" w:hAnsi="Times New Roman" w:cs="Times New Roman"/>
          <w:color w:val="000000"/>
          <w:spacing w:val="0"/>
          <w:w w:val="100"/>
          <w:position w:val="0"/>
        </w:rPr>
        <w:t>"</w:t>
      </w:r>
      <w:r>
        <w:rPr>
          <w:color w:val="000000"/>
          <w:spacing w:val="0"/>
          <w:w w:val="100"/>
          <w:position w:val="0"/>
        </w:rPr>
        <w:t>金圆桌</w:t>
      </w:r>
      <w:r>
        <w:rPr>
          <w:rFonts w:ascii="Times New Roman" w:eastAsia="Times New Roman" w:hAnsi="Times New Roman" w:cs="Times New Roman"/>
          <w:color w:val="000000"/>
          <w:spacing w:val="0"/>
          <w:w w:val="100"/>
          <w:position w:val="0"/>
        </w:rPr>
        <w:t>"</w:t>
      </w:r>
      <w:r>
        <w:rPr>
          <w:color w:val="000000"/>
          <w:spacing w:val="0"/>
          <w:w w:val="100"/>
          <w:position w:val="0"/>
        </w:rPr>
        <w:t>奖优秀董事会荣誉称号；公司质量、职业健康安全、环境管理体系 运行良好，成功通过中国船级社质量认证公司对体系换版及再认证进行的现场审核；公司密切 联系工作实际，力求教育实践活动与改善民生和谐联动，落到实处、取得实效。</w:t>
      </w:r>
    </w:p>
    <w:p>
      <w:pPr>
        <w:pStyle w:val="Style20"/>
        <w:keepNext w:val="0"/>
        <w:keepLines w:val="0"/>
        <w:widowControl w:val="0"/>
        <w:shd w:val="clear" w:color="auto" w:fill="auto"/>
        <w:bidi w:val="0"/>
        <w:spacing w:before="0" w:after="0" w:line="286" w:lineRule="auto"/>
        <w:ind w:left="0" w:right="0" w:firstLine="0"/>
        <w:jc w:val="left"/>
      </w:pPr>
      <w:bookmarkStart w:id="40" w:name="bookmark40"/>
      <w:r>
        <w:rPr>
          <w:rFonts w:ascii="Times New Roman" w:eastAsia="Times New Roman" w:hAnsi="Times New Roman" w:cs="Times New Roman"/>
          <w:b/>
          <w:bCs/>
          <w:color w:val="000000"/>
          <w:spacing w:val="0"/>
          <w:w w:val="100"/>
          <w:position w:val="0"/>
        </w:rPr>
        <w:t>（</w:t>
      </w:r>
      <w:bookmarkEnd w:id="40"/>
      <w:r>
        <w:rPr>
          <w:b/>
          <w:bCs/>
          <w:color w:val="000000"/>
          <w:spacing w:val="0"/>
          <w:w w:val="100"/>
          <w:position w:val="0"/>
        </w:rPr>
        <w:t>一</w:t>
      </w:r>
      <w:r>
        <w:rPr>
          <w:b/>
          <w:bCs/>
          <w:color w:val="000000"/>
          <w:spacing w:val="0"/>
          <w:w w:val="100"/>
          <w:position w:val="0"/>
        </w:rPr>
        <w:t>）</w:t>
      </w:r>
      <w:r>
        <w:rPr>
          <w:b/>
          <w:bCs/>
          <w:color w:val="000000"/>
          <w:spacing w:val="0"/>
          <w:w w:val="100"/>
          <w:position w:val="0"/>
        </w:rPr>
        <w:t>主营业务分析</w:t>
      </w:r>
    </w:p>
    <w:p>
      <w:pPr>
        <w:pStyle w:val="Style20"/>
        <w:keepNext w:val="0"/>
        <w:keepLines w:val="0"/>
        <w:widowControl w:val="0"/>
        <w:shd w:val="clear" w:color="auto" w:fill="auto"/>
        <w:tabs>
          <w:tab w:pos="545" w:val="left"/>
        </w:tabs>
        <w:bidi w:val="0"/>
        <w:spacing w:before="0" w:after="0" w:line="286" w:lineRule="auto"/>
        <w:ind w:left="0" w:right="0" w:firstLine="0"/>
        <w:jc w:val="left"/>
      </w:pPr>
      <w:bookmarkStart w:id="41" w:name="bookmark41"/>
      <w:r>
        <w:rPr>
          <w:rFonts w:ascii="Times New Roman" w:eastAsia="Times New Roman" w:hAnsi="Times New Roman" w:cs="Times New Roman"/>
          <w:b/>
          <w:bCs/>
          <w:color w:val="000000"/>
          <w:spacing w:val="0"/>
          <w:w w:val="100"/>
          <w:position w:val="0"/>
        </w:rPr>
        <w:t>1</w:t>
      </w:r>
      <w:bookmarkEnd w:id="41"/>
      <w:r>
        <w:rPr>
          <w:b/>
          <w:bCs/>
          <w:color w:val="000000"/>
          <w:spacing w:val="0"/>
          <w:w w:val="100"/>
          <w:position w:val="0"/>
        </w:rPr>
        <w:t>、</w:t>
        <w:tab/>
        <w:t>利润表及现金流量表相关科目变动分析表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3739"/>
        <w:gridCol w:w="1862"/>
        <w:gridCol w:w="1858"/>
        <w:gridCol w:w="1877"/>
      </w:tblGrid>
      <w:tr>
        <w:trPr>
          <w:trHeight w:val="31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科目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上年同期数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1,844,630,277.16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1,168,692,686.34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57.84</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1,323,408,742.49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754,004,419.20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75.52</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14,939,739.00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8,494,470.13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75.88</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107,275,216.36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88,933,615.67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20.62</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187,618,500.34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136,989,908.07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36.96</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537,123,858.32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483,620,675.22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11.06</w:t>
            </w:r>
          </w:p>
        </w:tc>
      </w:tr>
      <w:tr>
        <w:trPr>
          <w:trHeight w:val="31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-820,521,725.09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-1,595,062,060.71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48.56</w:t>
            </w:r>
          </w:p>
        </w:tc>
      </w:tr>
    </w:tbl>
    <w:p>
      <w:pPr>
        <w:pStyle w:val="Style41"/>
        <w:keepNext w:val="0"/>
        <w:keepLines w:val="0"/>
        <w:widowControl w:val="0"/>
        <w:shd w:val="clear" w:color="auto" w:fill="auto"/>
        <w:tabs>
          <w:tab w:pos="4322" w:val="left"/>
          <w:tab w:pos="6204" w:val="left"/>
        </w:tabs>
        <w:bidi w:val="0"/>
        <w:spacing w:before="0" w:line="240" w:lineRule="auto"/>
        <w:ind w:left="0" w:right="0"/>
        <w:jc w:val="left"/>
      </w:pPr>
      <w:r>
        <w:rPr>
          <w:rFonts w:ascii="SimSun" w:eastAsia="SimSun" w:hAnsi="SimSun" w:cs="SimSun"/>
          <w:color w:val="000000"/>
          <w:spacing w:val="0"/>
          <w:w w:val="100"/>
          <w:position w:val="0"/>
        </w:rPr>
        <w:t>|筹资活动产生的现金流量净额</w:t>
        <w:tab/>
      </w:r>
      <w:r>
        <w:rPr>
          <w:color w:val="000000"/>
          <w:spacing w:val="0"/>
          <w:w w:val="100"/>
          <w:position w:val="0"/>
        </w:rPr>
        <w:t>1,113,505,306.39</w:t>
        <w:tab/>
        <w:t>1,094,077,691.95</w:t>
      </w:r>
    </w:p>
    <w:p>
      <w:pPr>
        <w:pStyle w:val="Style20"/>
        <w:keepNext w:val="0"/>
        <w:keepLines w:val="0"/>
        <w:widowControl w:val="0"/>
        <w:shd w:val="clear" w:color="auto" w:fill="auto"/>
        <w:tabs>
          <w:tab w:pos="835" w:val="left"/>
        </w:tabs>
        <w:bidi w:val="0"/>
        <w:spacing w:before="0" w:after="0" w:line="274" w:lineRule="exact"/>
        <w:ind w:left="0" w:right="0" w:firstLine="300"/>
        <w:jc w:val="left"/>
      </w:pPr>
      <w:bookmarkStart w:id="42" w:name="bookmark42"/>
      <w:r>
        <w:rPr>
          <w:rFonts w:ascii="Times New Roman" w:eastAsia="Times New Roman" w:hAnsi="Times New Roman" w:cs="Times New Roman"/>
          <w:b/>
          <w:bCs/>
          <w:color w:val="000000"/>
          <w:spacing w:val="0"/>
          <w:w w:val="100"/>
          <w:position w:val="0"/>
          <w:shd w:val="clear" w:color="auto" w:fill="FFFFFF"/>
        </w:rPr>
        <w:t>2</w:t>
      </w:r>
      <w:bookmarkEnd w:id="42"/>
      <w:r>
        <w:rPr>
          <w:b/>
          <w:bCs/>
          <w:color w:val="000000"/>
          <w:spacing w:val="0"/>
          <w:w w:val="100"/>
          <w:position w:val="0"/>
          <w:shd w:val="clear" w:color="auto" w:fill="FFFFFF"/>
        </w:rPr>
        <w:t>、</w:t>
      </w:r>
      <w:r>
        <w:rPr>
          <w:b/>
          <w:bCs/>
          <w:color w:val="000000"/>
          <w:spacing w:val="0"/>
          <w:w w:val="100"/>
          <w:position w:val="0"/>
        </w:rPr>
        <w:tab/>
        <w:t>收入</w:t>
      </w:r>
    </w:p>
    <w:p>
      <w:pPr>
        <w:pStyle w:val="Style20"/>
        <w:keepNext w:val="0"/>
        <w:keepLines w:val="0"/>
        <w:widowControl w:val="0"/>
        <w:numPr>
          <w:ilvl w:val="0"/>
          <w:numId w:val="1"/>
        </w:numPr>
        <w:shd w:val="clear" w:color="auto" w:fill="auto"/>
        <w:bidi w:val="0"/>
        <w:spacing w:before="0" w:after="0" w:line="274" w:lineRule="exact"/>
        <w:ind w:left="0" w:right="0" w:firstLine="300"/>
        <w:jc w:val="left"/>
      </w:pPr>
      <w:bookmarkStart w:id="43" w:name="bookmark43"/>
      <w:bookmarkEnd w:id="43"/>
      <w:r>
        <w:rPr>
          <w:b/>
          <w:bCs/>
          <w:color w:val="000000"/>
          <w:spacing w:val="0"/>
          <w:w w:val="100"/>
          <w:position w:val="0"/>
        </w:rPr>
        <w:t>驱动业务收入变化的因素分析</w:t>
      </w:r>
    </w:p>
    <w:p>
      <w:pPr>
        <w:pStyle w:val="Style20"/>
        <w:keepNext w:val="0"/>
        <w:keepLines w:val="0"/>
        <w:widowControl w:val="0"/>
        <w:shd w:val="clear" w:color="auto" w:fill="auto"/>
        <w:bidi w:val="0"/>
        <w:spacing w:before="0" w:after="0" w:line="274" w:lineRule="exact"/>
        <w:ind w:left="300" w:right="0" w:firstLine="460"/>
        <w:jc w:val="both"/>
      </w:pPr>
      <w:r>
        <w:rPr>
          <w:color w:val="000000"/>
          <w:spacing w:val="0"/>
          <w:w w:val="100"/>
          <w:position w:val="0"/>
        </w:rPr>
        <w:t>公司主营业务收入主要来源于提供港口装卸、堆存、物流代理等业务，港口作业主要货种 为煤炭、油品、粮食、金属矿、钢材等。其直接经济腹地主要集中在辽西葫芦岛、盘锦、阜新、 朝阳及内蒙古霍林河、白音华、赤峰等区域。主要客户群集中在港口经济腹地的上下游企业， 包括石油、钢铁生产、粮食购销、物流企业等。公司的辅营业务主要为煤炭、矿、粮食等商品 销售业务及对驻港单位提供水电服务等。</w:t>
      </w:r>
    </w:p>
    <w:p>
      <w:pPr>
        <w:pStyle w:val="Style20"/>
        <w:keepNext w:val="0"/>
        <w:keepLines w:val="0"/>
        <w:widowControl w:val="0"/>
        <w:shd w:val="clear" w:color="auto" w:fill="auto"/>
        <w:bidi w:val="0"/>
        <w:spacing w:before="0" w:after="240" w:line="274" w:lineRule="exact"/>
        <w:ind w:left="300" w:right="0" w:firstLine="460"/>
        <w:jc w:val="both"/>
      </w:pPr>
      <w:r>
        <w:rPr>
          <w:rFonts w:ascii="Times New Roman" w:eastAsia="Times New Roman" w:hAnsi="Times New Roman" w:cs="Times New Roman"/>
          <w:color w:val="000000"/>
          <w:spacing w:val="0"/>
          <w:w w:val="100"/>
          <w:position w:val="0"/>
        </w:rPr>
        <w:t>2013</w:t>
      </w:r>
      <w:r>
        <w:rPr>
          <w:color w:val="000000"/>
          <w:spacing w:val="0"/>
          <w:w w:val="100"/>
          <w:position w:val="0"/>
        </w:rPr>
        <w:t xml:space="preserve">年，公司通过采取有针对性地进行市场开发、生产作业提质提效等措施，最大限度减 小宏观经济形势不利因素的负面影响，其中煤炭、粮食、集装箱吞吐量同比均有较大幅度增长, 总吞吐量增长了 </w:t>
      </w:r>
      <w:r>
        <w:rPr>
          <w:rFonts w:ascii="Times New Roman" w:eastAsia="Times New Roman" w:hAnsi="Times New Roman" w:cs="Times New Roman"/>
          <w:color w:val="000000"/>
          <w:spacing w:val="0"/>
          <w:w w:val="100"/>
          <w:position w:val="0"/>
        </w:rPr>
        <w:t>22%</w:t>
      </w:r>
      <w:r>
        <w:rPr>
          <w:color w:val="000000"/>
          <w:spacing w:val="0"/>
          <w:w w:val="100"/>
          <w:position w:val="0"/>
        </w:rPr>
        <w:t>，实现主营业务收入</w:t>
      </w:r>
      <w:r>
        <w:rPr>
          <w:rFonts w:ascii="Times New Roman" w:eastAsia="Times New Roman" w:hAnsi="Times New Roman" w:cs="Times New Roman"/>
          <w:color w:val="000000"/>
          <w:spacing w:val="0"/>
          <w:w w:val="100"/>
          <w:position w:val="0"/>
        </w:rPr>
        <w:t>130,837</w:t>
      </w:r>
      <w:r>
        <w:rPr>
          <w:color w:val="000000"/>
          <w:spacing w:val="0"/>
          <w:w w:val="100"/>
          <w:position w:val="0"/>
        </w:rPr>
        <w:t xml:space="preserve">万元，同比增长了 </w:t>
      </w:r>
      <w:r>
        <w:rPr>
          <w:rFonts w:ascii="Times New Roman" w:eastAsia="Times New Roman" w:hAnsi="Times New Roman" w:cs="Times New Roman"/>
          <w:color w:val="000000"/>
          <w:spacing w:val="0"/>
          <w:w w:val="100"/>
          <w:position w:val="0"/>
        </w:rPr>
        <w:t>43%</w:t>
      </w:r>
      <w:r>
        <w:rPr>
          <w:color w:val="000000"/>
          <w:spacing w:val="0"/>
          <w:w w:val="100"/>
          <w:position w:val="0"/>
        </w:rPr>
        <w:t>；实现煤炭等贸易、 提供水电等其他业务收入</w:t>
      </w:r>
      <w:r>
        <w:rPr>
          <w:rFonts w:ascii="Times New Roman" w:eastAsia="Times New Roman" w:hAnsi="Times New Roman" w:cs="Times New Roman"/>
          <w:color w:val="000000"/>
          <w:spacing w:val="0"/>
          <w:w w:val="100"/>
          <w:position w:val="0"/>
        </w:rPr>
        <w:t>53,626</w:t>
      </w:r>
      <w:r>
        <w:rPr>
          <w:color w:val="000000"/>
          <w:spacing w:val="0"/>
          <w:w w:val="100"/>
          <w:position w:val="0"/>
        </w:rPr>
        <w:t xml:space="preserve">万元，同比增长了 </w:t>
      </w:r>
      <w:r>
        <w:rPr>
          <w:rFonts w:ascii="Times New Roman" w:eastAsia="Times New Roman" w:hAnsi="Times New Roman" w:cs="Times New Roman"/>
          <w:color w:val="000000"/>
          <w:spacing w:val="0"/>
          <w:w w:val="100"/>
          <w:position w:val="0"/>
        </w:rPr>
        <w:t>109%</w:t>
      </w:r>
      <w:r>
        <w:rPr>
          <w:color w:val="000000"/>
          <w:spacing w:val="0"/>
          <w:w w:val="100"/>
          <w:position w:val="0"/>
        </w:rPr>
        <w:t>。</w:t>
      </w:r>
    </w:p>
    <w:p>
      <w:pPr>
        <w:pStyle w:val="Style20"/>
        <w:keepNext w:val="0"/>
        <w:keepLines w:val="0"/>
        <w:widowControl w:val="0"/>
        <w:numPr>
          <w:ilvl w:val="0"/>
          <w:numId w:val="1"/>
        </w:numPr>
        <w:shd w:val="clear" w:color="auto" w:fill="auto"/>
        <w:bidi w:val="0"/>
        <w:spacing w:before="0" w:after="60" w:line="274" w:lineRule="exact"/>
        <w:ind w:left="0" w:right="0" w:firstLine="300"/>
        <w:jc w:val="left"/>
      </w:pPr>
      <w:bookmarkStart w:id="44" w:name="bookmark44"/>
      <w:bookmarkEnd w:id="44"/>
      <w:r>
        <w:rPr>
          <w:b/>
          <w:bCs/>
          <w:color w:val="000000"/>
          <w:spacing w:val="0"/>
          <w:w w:val="100"/>
          <w:position w:val="0"/>
        </w:rPr>
        <w:t>主要销售客户的情况</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3187"/>
        <w:gridCol w:w="2784"/>
        <w:gridCol w:w="3350"/>
      </w:tblGrid>
      <w:tr>
        <w:trPr>
          <w:trHeight w:val="37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占全部营业收入的比例(%)</w:t>
            </w:r>
          </w:p>
        </w:tc>
      </w:tr>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Unicode MS" w:eastAsia="Arial Unicode MS" w:hAnsi="Arial Unicode MS" w:cs="Arial Unicode MS"/>
                <w:color w:val="000000"/>
                <w:spacing w:val="0"/>
                <w:w w:val="100"/>
                <w:position w:val="0"/>
                <w:sz w:val="18"/>
                <w:szCs w:val="18"/>
              </w:rPr>
              <w:t>1</w:t>
            </w: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203,115,561.38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11.01</w:t>
            </w:r>
          </w:p>
        </w:tc>
      </w:tr>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Unicode MS" w:eastAsia="Arial Unicode MS" w:hAnsi="Arial Unicode MS" w:cs="Arial Unicode MS"/>
                <w:color w:val="000000"/>
                <w:spacing w:val="0"/>
                <w:w w:val="100"/>
                <w:position w:val="0"/>
                <w:sz w:val="18"/>
                <w:szCs w:val="18"/>
              </w:rPr>
              <w:t>2</w:t>
            </w: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116,165,849.97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860" w:right="0" w:firstLine="0"/>
              <w:jc w:val="both"/>
            </w:pPr>
            <w:r>
              <w:rPr>
                <w:rFonts w:ascii="Times New Roman" w:eastAsia="Times New Roman" w:hAnsi="Times New Roman" w:cs="Times New Roman"/>
                <w:color w:val="000000"/>
                <w:spacing w:val="0"/>
                <w:w w:val="100"/>
                <w:position w:val="0"/>
              </w:rPr>
              <w:t>6.30</w:t>
            </w:r>
          </w:p>
        </w:tc>
      </w:tr>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Unicode MS" w:eastAsia="Arial Unicode MS" w:hAnsi="Arial Unicode MS" w:cs="Arial Unicode MS"/>
                <w:color w:val="000000"/>
                <w:spacing w:val="0"/>
                <w:w w:val="100"/>
                <w:position w:val="0"/>
                <w:sz w:val="18"/>
                <w:szCs w:val="18"/>
              </w:rPr>
              <w:t>3</w:t>
            </w: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112,861,838.18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860" w:right="0" w:firstLine="0"/>
              <w:jc w:val="both"/>
            </w:pPr>
            <w:r>
              <w:rPr>
                <w:rFonts w:ascii="Times New Roman" w:eastAsia="Times New Roman" w:hAnsi="Times New Roman" w:cs="Times New Roman"/>
                <w:color w:val="000000"/>
                <w:spacing w:val="0"/>
                <w:w w:val="100"/>
                <w:position w:val="0"/>
              </w:rPr>
              <w:t>6.12</w:t>
            </w:r>
          </w:p>
        </w:tc>
      </w:tr>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Unicode MS" w:eastAsia="Arial Unicode MS" w:hAnsi="Arial Unicode MS" w:cs="Arial Unicode MS"/>
                <w:color w:val="000000"/>
                <w:spacing w:val="0"/>
                <w:w w:val="100"/>
                <w:position w:val="0"/>
                <w:sz w:val="18"/>
                <w:szCs w:val="18"/>
              </w:rPr>
              <w:t>4</w:t>
            </w: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87,653,352.21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860" w:right="0" w:firstLine="0"/>
              <w:jc w:val="both"/>
            </w:pPr>
            <w:r>
              <w:rPr>
                <w:rFonts w:ascii="Times New Roman" w:eastAsia="Times New Roman" w:hAnsi="Times New Roman" w:cs="Times New Roman"/>
                <w:color w:val="000000"/>
                <w:spacing w:val="0"/>
                <w:w w:val="100"/>
                <w:position w:val="0"/>
              </w:rPr>
              <w:t>4.75</w:t>
            </w:r>
          </w:p>
        </w:tc>
      </w:tr>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Unicode MS" w:eastAsia="Arial Unicode MS" w:hAnsi="Arial Unicode MS" w:cs="Arial Unicode MS"/>
                <w:color w:val="000000"/>
                <w:spacing w:val="0"/>
                <w:w w:val="100"/>
                <w:position w:val="0"/>
                <w:sz w:val="18"/>
                <w:szCs w:val="18"/>
              </w:rPr>
              <w:t>5</w:t>
            </w: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83,914,339.89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860" w:right="0" w:firstLine="0"/>
              <w:jc w:val="both"/>
            </w:pPr>
            <w:r>
              <w:rPr>
                <w:rFonts w:ascii="Times New Roman" w:eastAsia="Times New Roman" w:hAnsi="Times New Roman" w:cs="Times New Roman"/>
                <w:color w:val="000000"/>
                <w:spacing w:val="0"/>
                <w:w w:val="100"/>
                <w:position w:val="0"/>
              </w:rPr>
              <w:t>4.55</w:t>
            </w:r>
          </w:p>
        </w:tc>
      </w:tr>
      <w:tr>
        <w:trPr>
          <w:trHeight w:val="379"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前五名客户销售收入合计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603,710,941.63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32.73</w:t>
            </w:r>
          </w:p>
        </w:tc>
      </w:tr>
    </w:tbl>
    <w:p>
      <w:pPr>
        <w:widowControl w:val="0"/>
        <w:spacing w:after="239" w:line="1" w:lineRule="exact"/>
      </w:pPr>
    </w:p>
    <w:p>
      <w:pPr>
        <w:pStyle w:val="Style20"/>
        <w:keepNext w:val="0"/>
        <w:keepLines w:val="0"/>
        <w:widowControl w:val="0"/>
        <w:shd w:val="clear" w:color="auto" w:fill="auto"/>
        <w:tabs>
          <w:tab w:pos="835" w:val="left"/>
        </w:tabs>
        <w:bidi w:val="0"/>
        <w:spacing w:before="0" w:after="0" w:line="240" w:lineRule="auto"/>
        <w:ind w:left="0" w:right="0" w:firstLine="300"/>
        <w:jc w:val="left"/>
      </w:pPr>
      <w:bookmarkStart w:id="45" w:name="bookmark45"/>
      <w:r>
        <w:rPr>
          <w:rFonts w:ascii="Times New Roman" w:eastAsia="Times New Roman" w:hAnsi="Times New Roman" w:cs="Times New Roman"/>
          <w:b/>
          <w:bCs/>
          <w:color w:val="000000"/>
          <w:spacing w:val="0"/>
          <w:w w:val="100"/>
          <w:position w:val="0"/>
          <w:shd w:val="clear" w:color="auto" w:fill="FFFFFF"/>
        </w:rPr>
        <w:t>3</w:t>
      </w:r>
      <w:bookmarkEnd w:id="45"/>
      <w:r>
        <w:rPr>
          <w:b/>
          <w:bCs/>
          <w:color w:val="000000"/>
          <w:spacing w:val="0"/>
          <w:w w:val="100"/>
          <w:position w:val="0"/>
          <w:shd w:val="clear" w:color="auto" w:fill="FFFFFF"/>
        </w:rPr>
        <w:t>、</w:t>
      </w:r>
      <w:r>
        <w:rPr>
          <w:b/>
          <w:bCs/>
          <w:color w:val="000000"/>
          <w:spacing w:val="0"/>
          <w:w w:val="100"/>
          <w:position w:val="0"/>
        </w:rPr>
        <w:tab/>
        <w:t>成本</w:t>
      </w:r>
    </w:p>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成本分析表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w:t>
      </w:r>
    </w:p>
    <w:tbl>
      <w:tblPr>
        <w:tblOverlap w:val="never"/>
        <w:jc w:val="center"/>
        <w:tblLayout w:type="fixed"/>
      </w:tblPr>
      <w:tblGrid>
        <w:gridCol w:w="1234"/>
        <w:gridCol w:w="1675"/>
        <w:gridCol w:w="1531"/>
        <w:gridCol w:w="811"/>
        <w:gridCol w:w="1526"/>
        <w:gridCol w:w="1214"/>
        <w:gridCol w:w="1234"/>
      </w:tblGrid>
      <w:tr>
        <w:trPr>
          <w:trHeight w:val="312" w:hRule="exact"/>
        </w:trPr>
        <w:tc>
          <w:tcPr>
            <w:gridSpan w:val="7"/>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分行业情况</w:t>
            </w:r>
          </w:p>
        </w:tc>
      </w:tr>
      <w:tr>
        <w:trPr>
          <w:trHeight w:val="134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分行业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成本构成项目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 xml:space="preserve">本期 占总 成本 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上年同期金额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上年同期 占总成本 比例</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本期金额 较上年同 期变动比 例</w:t>
            </w:r>
            <w:r>
              <w:rPr>
                <w:rFonts w:ascii="Times New Roman" w:eastAsia="Times New Roman" w:hAnsi="Times New Roman" w:cs="Times New Roman"/>
                <w:color w:val="000000"/>
                <w:spacing w:val="0"/>
                <w:w w:val="100"/>
                <w:position w:val="0"/>
              </w:rPr>
              <w:t>(%)</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装卸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装卸成本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698,304,076.10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52.77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430,381,530.30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62.25</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堆存</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堆存成本</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38,759,288.03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2.93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34,998,157.44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4.64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10.75</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船方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船方成本</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39,430,558.05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2.98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30,138,805.64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30.83</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物流代理</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物流代理成本</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55,941,691.76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4.22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23,917,775.51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3.17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133.89</w:t>
            </w:r>
          </w:p>
        </w:tc>
      </w:tr>
      <w:tr>
        <w:trPr>
          <w:trHeight w:val="31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商品销售</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商品销售成本</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490,973,128.55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37.10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234,568,150.31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109.31</w:t>
            </w:r>
          </w:p>
        </w:tc>
      </w:tr>
    </w:tbl>
    <w:p>
      <w:pPr>
        <w:widowControl w:val="0"/>
        <w:spacing w:after="719" w:line="1" w:lineRule="exact"/>
      </w:pPr>
    </w:p>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主要供应商情况</w:t>
      </w:r>
    </w:p>
    <w:p>
      <w:pPr>
        <w:pStyle w:val="Style20"/>
        <w:keepNext w:val="0"/>
        <w:keepLines w:val="0"/>
        <w:widowControl w:val="0"/>
        <w:shd w:val="clear" w:color="auto" w:fill="auto"/>
        <w:bidi w:val="0"/>
        <w:spacing w:before="0" w:after="40" w:line="240" w:lineRule="auto"/>
        <w:ind w:left="0" w:right="720" w:firstLine="0"/>
        <w:jc w:val="right"/>
      </w:pPr>
      <w:r>
        <w:rPr>
          <w:color w:val="000000"/>
          <w:spacing w:val="0"/>
          <w:w w:val="100"/>
          <w:position w:val="0"/>
        </w:rPr>
        <w:t>单位：元 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r>
        <w:br w:type="page"/>
      </w:r>
    </w:p>
    <w:tbl>
      <w:tblPr>
        <w:tblOverlap w:val="never"/>
        <w:jc w:val="center"/>
        <w:tblLayout w:type="fixed"/>
      </w:tblPr>
      <w:tblGrid>
        <w:gridCol w:w="2899"/>
        <w:gridCol w:w="2774"/>
        <w:gridCol w:w="3542"/>
      </w:tblGrid>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占采购总额的比例（%）</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Unicode MS" w:eastAsia="Arial Unicode MS" w:hAnsi="Arial Unicode MS" w:cs="Arial Unicode MS"/>
                <w:color w:val="000000"/>
                <w:spacing w:val="0"/>
                <w:w w:val="100"/>
                <w:position w:val="0"/>
                <w:sz w:val="18"/>
                <w:szCs w:val="18"/>
              </w:rPr>
              <w:t>1</w:t>
            </w: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158,611,498.06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30.71</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Unicode MS" w:eastAsia="Arial Unicode MS" w:hAnsi="Arial Unicode MS" w:cs="Arial Unicode MS"/>
                <w:color w:val="000000"/>
                <w:spacing w:val="0"/>
                <w:w w:val="100"/>
                <w:position w:val="0"/>
                <w:sz w:val="18"/>
                <w:szCs w:val="18"/>
              </w:rPr>
              <w:t>2</w:t>
            </w: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61,961,538.46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Unicode MS" w:eastAsia="Arial Unicode MS" w:hAnsi="Arial Unicode MS" w:cs="Arial Unicode MS"/>
                <w:color w:val="000000"/>
                <w:spacing w:val="0"/>
                <w:w w:val="100"/>
                <w:position w:val="0"/>
                <w:sz w:val="18"/>
                <w:szCs w:val="18"/>
              </w:rPr>
              <w:t>3</w:t>
            </w: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48,358,644.53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9.36</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Unicode MS" w:eastAsia="Arial Unicode MS" w:hAnsi="Arial Unicode MS" w:cs="Arial Unicode MS"/>
                <w:color w:val="000000"/>
                <w:spacing w:val="0"/>
                <w:w w:val="100"/>
                <w:position w:val="0"/>
                <w:sz w:val="18"/>
                <w:szCs w:val="18"/>
              </w:rPr>
              <w:t>4</w:t>
            </w: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40,056,353.87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7.76</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Unicode MS" w:eastAsia="Arial Unicode MS" w:hAnsi="Arial Unicode MS" w:cs="Arial Unicode MS"/>
                <w:color w:val="000000"/>
                <w:spacing w:val="0"/>
                <w:w w:val="100"/>
                <w:position w:val="0"/>
                <w:sz w:val="18"/>
                <w:szCs w:val="18"/>
              </w:rPr>
              <w:t>5</w:t>
            </w: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26,612,820.51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5.15</w:t>
            </w:r>
          </w:p>
        </w:tc>
      </w:tr>
      <w:tr>
        <w:trPr>
          <w:trHeight w:val="461"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前五名供应商采购金额合计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335,600,855.43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64.98</w:t>
            </w:r>
          </w:p>
        </w:tc>
      </w:tr>
    </w:tbl>
    <w:p>
      <w:pPr>
        <w:widowControl w:val="0"/>
        <w:spacing w:after="479" w:line="1" w:lineRule="exact"/>
      </w:pPr>
    </w:p>
    <w:p>
      <w:pPr>
        <w:pStyle w:val="Style20"/>
        <w:keepNext w:val="0"/>
        <w:keepLines w:val="0"/>
        <w:widowControl w:val="0"/>
        <w:shd w:val="clear" w:color="auto" w:fill="auto"/>
        <w:tabs>
          <w:tab w:pos="853" w:val="left"/>
        </w:tabs>
        <w:bidi w:val="0"/>
        <w:spacing w:before="0" w:after="0" w:line="240" w:lineRule="auto"/>
        <w:ind w:left="0" w:right="0" w:firstLine="320"/>
        <w:jc w:val="left"/>
      </w:pPr>
      <w:bookmarkStart w:id="46" w:name="bookmark46"/>
      <w:r>
        <w:rPr>
          <w:rFonts w:ascii="Times New Roman" w:eastAsia="Times New Roman" w:hAnsi="Times New Roman" w:cs="Times New Roman"/>
          <w:b/>
          <w:bCs/>
          <w:color w:val="000000"/>
          <w:spacing w:val="0"/>
          <w:w w:val="100"/>
          <w:position w:val="0"/>
          <w:shd w:val="clear" w:color="auto" w:fill="FFFFFF"/>
        </w:rPr>
        <w:t>4</w:t>
      </w:r>
      <w:bookmarkEnd w:id="46"/>
      <w:r>
        <w:rPr>
          <w:b/>
          <w:bCs/>
          <w:color w:val="000000"/>
          <w:spacing w:val="0"/>
          <w:w w:val="100"/>
          <w:position w:val="0"/>
          <w:shd w:val="clear" w:color="auto" w:fill="FFFFFF"/>
        </w:rPr>
        <w:t>、</w:t>
      </w:r>
      <w:r>
        <w:rPr>
          <w:b/>
          <w:bCs/>
          <w:color w:val="000000"/>
          <w:spacing w:val="0"/>
          <w:w w:val="100"/>
          <w:position w:val="0"/>
        </w:rPr>
        <w:tab/>
        <w:t>费用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1723"/>
        <w:gridCol w:w="1910"/>
        <w:gridCol w:w="1915"/>
        <w:gridCol w:w="922"/>
        <w:gridCol w:w="2746"/>
      </w:tblGrid>
      <w:tr>
        <w:trPr>
          <w:trHeight w:val="56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利润表项目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本年金额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变动 幅度％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53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14,939,739.00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pPr>
            <w:r>
              <w:rPr>
                <w:rFonts w:ascii="Arial" w:eastAsia="Arial" w:hAnsi="Arial" w:cs="Arial"/>
                <w:color w:val="000000"/>
                <w:spacing w:val="0"/>
                <w:w w:val="100"/>
                <w:position w:val="0"/>
              </w:rPr>
              <w:t>8,494,470.13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75.88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0" w:right="0" w:firstLine="0"/>
              <w:jc w:val="left"/>
            </w:pPr>
            <w:r>
              <w:rPr>
                <w:color w:val="000000"/>
                <w:spacing w:val="0"/>
                <w:w w:val="100"/>
                <w:position w:val="0"/>
              </w:rPr>
              <w:t>增加子公司增加、销售收入增 加，销售费用相应增加</w:t>
            </w:r>
          </w:p>
        </w:tc>
      </w:tr>
      <w:tr>
        <w:trPr>
          <w:trHeight w:val="76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pPr>
            <w:r>
              <w:rPr>
                <w:rFonts w:ascii="Arial" w:eastAsia="Arial" w:hAnsi="Arial" w:cs="Arial"/>
                <w:color w:val="000000"/>
                <w:spacing w:val="0"/>
                <w:w w:val="100"/>
                <w:position w:val="0"/>
              </w:rPr>
              <w:t>187,618,500.34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pPr>
            <w:r>
              <w:rPr>
                <w:rFonts w:ascii="Arial" w:eastAsia="Arial" w:hAnsi="Arial" w:cs="Arial"/>
                <w:color w:val="000000"/>
                <w:spacing w:val="0"/>
                <w:w w:val="100"/>
                <w:position w:val="0"/>
              </w:rPr>
              <w:t>136,989,908.07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36.96</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5" w:lineRule="exact"/>
              <w:ind w:left="0" w:right="0" w:firstLine="0"/>
              <w:jc w:val="left"/>
            </w:pPr>
            <w:r>
              <w:rPr>
                <w:color w:val="000000"/>
                <w:spacing w:val="0"/>
                <w:w w:val="100"/>
                <w:position w:val="0"/>
              </w:rPr>
              <w:t>借款平均占用额增加及利息 费用部分停止资本化致利息 支出增加</w:t>
            </w:r>
          </w:p>
        </w:tc>
      </w:tr>
    </w:tbl>
    <w:p>
      <w:pPr>
        <w:widowControl w:val="0"/>
        <w:spacing w:after="219" w:line="1" w:lineRule="exact"/>
      </w:pPr>
    </w:p>
    <w:p>
      <w:pPr>
        <w:pStyle w:val="Style20"/>
        <w:keepNext w:val="0"/>
        <w:keepLines w:val="0"/>
        <w:widowControl w:val="0"/>
        <w:shd w:val="clear" w:color="auto" w:fill="auto"/>
        <w:tabs>
          <w:tab w:pos="853" w:val="left"/>
        </w:tabs>
        <w:bidi w:val="0"/>
        <w:spacing w:before="0" w:after="0" w:line="271" w:lineRule="exact"/>
        <w:ind w:left="0" w:right="0" w:firstLine="320"/>
        <w:jc w:val="left"/>
      </w:pPr>
      <w:bookmarkStart w:id="47" w:name="bookmark47"/>
      <w:r>
        <w:rPr>
          <w:rFonts w:ascii="Times New Roman" w:eastAsia="Times New Roman" w:hAnsi="Times New Roman" w:cs="Times New Roman"/>
          <w:b/>
          <w:bCs/>
          <w:color w:val="000000"/>
          <w:spacing w:val="0"/>
          <w:w w:val="100"/>
          <w:position w:val="0"/>
        </w:rPr>
        <w:t>5</w:t>
      </w:r>
      <w:bookmarkEnd w:id="47"/>
      <w:r>
        <w:rPr>
          <w:b/>
          <w:bCs/>
          <w:color w:val="000000"/>
          <w:spacing w:val="0"/>
          <w:w w:val="100"/>
          <w:position w:val="0"/>
        </w:rPr>
        <w:t>、</w:t>
        <w:tab/>
        <w:t>现金流</w:t>
      </w:r>
    </w:p>
    <w:p>
      <w:pPr>
        <w:pStyle w:val="Style20"/>
        <w:keepNext w:val="0"/>
        <w:keepLines w:val="0"/>
        <w:widowControl w:val="0"/>
        <w:shd w:val="clear" w:color="auto" w:fill="auto"/>
        <w:tabs>
          <w:tab w:pos="1336" w:val="left"/>
        </w:tabs>
        <w:bidi w:val="0"/>
        <w:spacing w:before="0" w:after="0" w:line="271" w:lineRule="exact"/>
        <w:ind w:left="320" w:right="0" w:firstLine="440"/>
        <w:jc w:val="left"/>
      </w:pPr>
      <w:bookmarkStart w:id="48" w:name="bookmark48"/>
      <w:r>
        <w:rPr>
          <w:rFonts w:ascii="Arial Unicode MS" w:eastAsia="Arial Unicode MS" w:hAnsi="Arial Unicode MS" w:cs="Arial Unicode MS"/>
          <w:color w:val="000000"/>
          <w:spacing w:val="0"/>
          <w:w w:val="100"/>
          <w:position w:val="0"/>
          <w:sz w:val="18"/>
          <w:szCs w:val="18"/>
        </w:rPr>
        <w:t>（</w:t>
      </w:r>
      <w:bookmarkEnd w:id="48"/>
      <w:r>
        <w:rPr>
          <w:rFonts w:ascii="Arial Unicode MS" w:eastAsia="Arial Unicode MS" w:hAnsi="Arial Unicode MS" w:cs="Arial Unicode MS"/>
          <w:color w:val="000000"/>
          <w:spacing w:val="0"/>
          <w:w w:val="100"/>
          <w:position w:val="0"/>
          <w:sz w:val="18"/>
          <w:szCs w:val="18"/>
        </w:rPr>
        <w:t>1）</w:t>
        <w:tab/>
      </w:r>
      <w:r>
        <w:rPr>
          <w:color w:val="000000"/>
          <w:spacing w:val="0"/>
          <w:w w:val="100"/>
          <w:position w:val="0"/>
        </w:rPr>
        <w:t>报告期内，公司经营活动、筹资活动产生的现金流量净额同比变动均未超过</w:t>
      </w:r>
      <w:r>
        <w:rPr>
          <w:rFonts w:ascii="Arial Unicode MS" w:eastAsia="Arial Unicode MS" w:hAnsi="Arial Unicode MS" w:cs="Arial Unicode MS"/>
          <w:color w:val="000000"/>
          <w:spacing w:val="0"/>
          <w:w w:val="100"/>
          <w:position w:val="0"/>
          <w:sz w:val="18"/>
          <w:szCs w:val="18"/>
        </w:rPr>
        <w:t>30%，</w:t>
      </w:r>
      <w:r>
        <w:rPr>
          <w:color w:val="000000"/>
          <w:spacing w:val="0"/>
          <w:w w:val="100"/>
          <w:position w:val="0"/>
        </w:rPr>
        <w:t>投 资活动产生的现金流量净额为</w:t>
      </w:r>
      <w:r>
        <w:rPr>
          <w:rFonts w:ascii="Arial Unicode MS" w:eastAsia="Arial Unicode MS" w:hAnsi="Arial Unicode MS" w:cs="Arial Unicode MS"/>
          <w:color w:val="000000"/>
          <w:spacing w:val="0"/>
          <w:w w:val="100"/>
          <w:position w:val="0"/>
          <w:sz w:val="18"/>
          <w:szCs w:val="18"/>
        </w:rPr>
        <w:t>-82,052</w:t>
      </w:r>
      <w:r>
        <w:rPr>
          <w:color w:val="000000"/>
          <w:spacing w:val="0"/>
          <w:w w:val="100"/>
          <w:position w:val="0"/>
        </w:rPr>
        <w:t xml:space="preserve">万元，同比增加了 </w:t>
      </w:r>
      <w:r>
        <w:rPr>
          <w:rFonts w:ascii="Arial Unicode MS" w:eastAsia="Arial Unicode MS" w:hAnsi="Arial Unicode MS" w:cs="Arial Unicode MS"/>
          <w:color w:val="000000"/>
          <w:spacing w:val="0"/>
          <w:w w:val="100"/>
          <w:position w:val="0"/>
          <w:sz w:val="18"/>
          <w:szCs w:val="18"/>
        </w:rPr>
        <w:t>48.56%</w:t>
      </w:r>
      <w:r>
        <w:rPr>
          <w:color w:val="000000"/>
          <w:spacing w:val="0"/>
          <w:w w:val="100"/>
          <w:position w:val="0"/>
        </w:rPr>
        <w:t xml:space="preserve">，主要原因是本期支付在建工 程、固定资产等款项同比减少了 </w:t>
      </w:r>
      <w:r>
        <w:rPr>
          <w:rFonts w:ascii="Arial Unicode MS" w:eastAsia="Arial Unicode MS" w:hAnsi="Arial Unicode MS" w:cs="Arial Unicode MS"/>
          <w:color w:val="000000"/>
          <w:spacing w:val="0"/>
          <w:w w:val="100"/>
          <w:position w:val="0"/>
          <w:sz w:val="18"/>
          <w:szCs w:val="18"/>
        </w:rPr>
        <w:t>68,468</w:t>
      </w:r>
      <w:r>
        <w:rPr>
          <w:color w:val="000000"/>
          <w:spacing w:val="0"/>
          <w:w w:val="100"/>
          <w:position w:val="0"/>
        </w:rPr>
        <w:t xml:space="preserve">万元，支付委托贷款金额同比减少了 </w:t>
      </w:r>
      <w:r>
        <w:rPr>
          <w:rFonts w:ascii="Arial Unicode MS" w:eastAsia="Arial Unicode MS" w:hAnsi="Arial Unicode MS" w:cs="Arial Unicode MS"/>
          <w:color w:val="000000"/>
          <w:spacing w:val="0"/>
          <w:w w:val="100"/>
          <w:position w:val="0"/>
          <w:sz w:val="18"/>
          <w:szCs w:val="18"/>
        </w:rPr>
        <w:t>8,500</w:t>
      </w:r>
      <w:r>
        <w:rPr>
          <w:color w:val="000000"/>
          <w:spacing w:val="0"/>
          <w:w w:val="100"/>
          <w:position w:val="0"/>
        </w:rPr>
        <w:t>万元共同影 响的结果。</w:t>
      </w:r>
    </w:p>
    <w:p>
      <w:pPr>
        <w:pStyle w:val="Style20"/>
        <w:keepNext w:val="0"/>
        <w:keepLines w:val="0"/>
        <w:widowControl w:val="0"/>
        <w:shd w:val="clear" w:color="auto" w:fill="auto"/>
        <w:tabs>
          <w:tab w:pos="1336" w:val="left"/>
        </w:tabs>
        <w:bidi w:val="0"/>
        <w:spacing w:before="0" w:after="220" w:line="271" w:lineRule="exact"/>
        <w:ind w:left="320" w:right="0" w:firstLine="440"/>
        <w:jc w:val="left"/>
      </w:pPr>
      <w:bookmarkStart w:id="49" w:name="bookmark49"/>
      <w:r>
        <w:rPr>
          <w:rFonts w:ascii="Arial Unicode MS" w:eastAsia="Arial Unicode MS" w:hAnsi="Arial Unicode MS" w:cs="Arial Unicode MS"/>
          <w:color w:val="000000"/>
          <w:spacing w:val="0"/>
          <w:w w:val="100"/>
          <w:position w:val="0"/>
          <w:sz w:val="18"/>
          <w:szCs w:val="18"/>
        </w:rPr>
        <w:t>（</w:t>
      </w:r>
      <w:bookmarkEnd w:id="49"/>
      <w:r>
        <w:rPr>
          <w:rFonts w:ascii="Arial Unicode MS" w:eastAsia="Arial Unicode MS" w:hAnsi="Arial Unicode MS" w:cs="Arial Unicode MS"/>
          <w:color w:val="000000"/>
          <w:spacing w:val="0"/>
          <w:w w:val="100"/>
          <w:position w:val="0"/>
          <w:sz w:val="18"/>
          <w:szCs w:val="18"/>
        </w:rPr>
        <w:t>2）</w:t>
        <w:tab/>
      </w:r>
      <w:r>
        <w:rPr>
          <w:color w:val="000000"/>
          <w:spacing w:val="0"/>
          <w:w w:val="100"/>
          <w:position w:val="0"/>
        </w:rPr>
        <w:t>报告期内公司经营活动产生的现金流量净额与本年度净利润存在重大差异的原因说明 报告期内，公司经营活动产生的现金流量净额为</w:t>
      </w:r>
      <w:r>
        <w:rPr>
          <w:rFonts w:ascii="Arial Unicode MS" w:eastAsia="Arial Unicode MS" w:hAnsi="Arial Unicode MS" w:cs="Arial Unicode MS"/>
          <w:color w:val="000000"/>
          <w:spacing w:val="0"/>
          <w:w w:val="100"/>
          <w:position w:val="0"/>
          <w:sz w:val="18"/>
          <w:szCs w:val="18"/>
        </w:rPr>
        <w:t>53,712</w:t>
      </w:r>
      <w:r>
        <w:rPr>
          <w:color w:val="000000"/>
          <w:spacing w:val="0"/>
          <w:w w:val="100"/>
          <w:position w:val="0"/>
        </w:rPr>
        <w:t>万元，本年度净利润为</w:t>
      </w:r>
      <w:r>
        <w:rPr>
          <w:rFonts w:ascii="Arial Unicode MS" w:eastAsia="Arial Unicode MS" w:hAnsi="Arial Unicode MS" w:cs="Arial Unicode MS"/>
          <w:color w:val="000000"/>
          <w:spacing w:val="0"/>
          <w:w w:val="100"/>
          <w:position w:val="0"/>
          <w:sz w:val="18"/>
          <w:szCs w:val="18"/>
        </w:rPr>
        <w:t>15,469</w:t>
      </w:r>
      <w:r>
        <w:rPr>
          <w:color w:val="000000"/>
          <w:spacing w:val="0"/>
          <w:w w:val="100"/>
          <w:position w:val="0"/>
        </w:rPr>
        <w:t>万元， 差异为</w:t>
      </w:r>
      <w:r>
        <w:rPr>
          <w:rFonts w:ascii="Arial Unicode MS" w:eastAsia="Arial Unicode MS" w:hAnsi="Arial Unicode MS" w:cs="Arial Unicode MS"/>
          <w:color w:val="000000"/>
          <w:spacing w:val="0"/>
          <w:w w:val="100"/>
          <w:position w:val="0"/>
          <w:sz w:val="18"/>
          <w:szCs w:val="18"/>
        </w:rPr>
        <w:t>38,243</w:t>
      </w:r>
      <w:r>
        <w:rPr>
          <w:color w:val="000000"/>
          <w:spacing w:val="0"/>
          <w:w w:val="100"/>
          <w:position w:val="0"/>
        </w:rPr>
        <w:t>万元，主要原因详见合并财务报表附注</w:t>
      </w:r>
      <w:r>
        <w:rPr>
          <w:rFonts w:ascii="Arial Unicode MS" w:eastAsia="Arial Unicode MS" w:hAnsi="Arial Unicode MS" w:cs="Arial Unicode MS"/>
          <w:color w:val="000000"/>
          <w:spacing w:val="0"/>
          <w:w w:val="100"/>
          <w:position w:val="0"/>
          <w:sz w:val="18"/>
          <w:szCs w:val="18"/>
        </w:rPr>
        <w:t>"49</w:t>
      </w:r>
      <w:r>
        <w:rPr>
          <w:color w:val="000000"/>
          <w:spacing w:val="0"/>
          <w:w w:val="100"/>
          <w:position w:val="0"/>
        </w:rPr>
        <w:t>:现金流量表补充资料”。</w:t>
      </w:r>
    </w:p>
    <w:p>
      <w:pPr>
        <w:pStyle w:val="Style20"/>
        <w:keepNext w:val="0"/>
        <w:keepLines w:val="0"/>
        <w:widowControl w:val="0"/>
        <w:shd w:val="clear" w:color="auto" w:fill="auto"/>
        <w:tabs>
          <w:tab w:pos="853" w:val="left"/>
        </w:tabs>
        <w:bidi w:val="0"/>
        <w:spacing w:before="0" w:after="0" w:line="271" w:lineRule="exact"/>
        <w:ind w:left="0" w:right="0" w:firstLine="320"/>
        <w:jc w:val="left"/>
      </w:pPr>
      <w:bookmarkStart w:id="50" w:name="bookmark50"/>
      <w:r>
        <w:rPr>
          <w:rFonts w:ascii="Times New Roman" w:eastAsia="Times New Roman" w:hAnsi="Times New Roman" w:cs="Times New Roman"/>
          <w:b/>
          <w:bCs/>
          <w:color w:val="000000"/>
          <w:spacing w:val="0"/>
          <w:w w:val="100"/>
          <w:position w:val="0"/>
        </w:rPr>
        <w:t>6</w:t>
      </w:r>
      <w:bookmarkEnd w:id="50"/>
      <w:r>
        <w:rPr>
          <w:b/>
          <w:bCs/>
          <w:color w:val="000000"/>
          <w:spacing w:val="0"/>
          <w:w w:val="100"/>
          <w:position w:val="0"/>
        </w:rPr>
        <w:t>、</w:t>
        <w:tab/>
        <w:t>其它</w:t>
      </w:r>
    </w:p>
    <w:p>
      <w:pPr>
        <w:pStyle w:val="Style20"/>
        <w:keepNext w:val="0"/>
        <w:keepLines w:val="0"/>
        <w:widowControl w:val="0"/>
        <w:shd w:val="clear" w:color="auto" w:fill="auto"/>
        <w:bidi w:val="0"/>
        <w:spacing w:before="0" w:after="0" w:line="271" w:lineRule="exact"/>
        <w:ind w:left="0" w:right="0" w:firstLine="32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公司利润构成或利润来源发生重大变动的详细说明</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1723"/>
        <w:gridCol w:w="1910"/>
        <w:gridCol w:w="1915"/>
        <w:gridCol w:w="922"/>
        <w:gridCol w:w="922"/>
        <w:gridCol w:w="2333"/>
      </w:tblGrid>
      <w:tr>
        <w:trPr>
          <w:trHeight w:val="8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利润表项目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变动 幅度％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2" w:lineRule="exact"/>
              <w:ind w:left="0" w:right="0" w:firstLine="0"/>
              <w:jc w:val="center"/>
            </w:pPr>
            <w:r>
              <w:rPr>
                <w:color w:val="000000"/>
                <w:spacing w:val="0"/>
                <w:w w:val="100"/>
                <w:position w:val="0"/>
              </w:rPr>
              <w:t>变动额 占利润 总额％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3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1,844,630,277.16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1,168,692,686.34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57.84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rPr>
              <w:t>297.76</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2" w:lineRule="exact"/>
              <w:ind w:left="0" w:right="0" w:firstLine="0"/>
              <w:jc w:val="both"/>
            </w:pPr>
            <w:r>
              <w:rPr>
                <w:color w:val="000000"/>
                <w:spacing w:val="0"/>
                <w:w w:val="100"/>
                <w:position w:val="0"/>
              </w:rPr>
              <w:t>吞吐量增加致港口装卸 收入增加及商品销售收 入增加共同所致</w:t>
            </w:r>
          </w:p>
        </w:tc>
      </w:tr>
      <w:tr>
        <w:trPr>
          <w:trHeight w:val="68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1,323,408,742.49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pPr>
            <w:r>
              <w:rPr>
                <w:rFonts w:ascii="Arial" w:eastAsia="Arial" w:hAnsi="Arial" w:cs="Arial"/>
                <w:color w:val="000000"/>
                <w:spacing w:val="0"/>
                <w:w w:val="100"/>
                <w:position w:val="0"/>
              </w:rPr>
              <w:t>754,004,419.20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75.52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rPr>
              <w:t>250.83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0" w:right="0" w:firstLine="0"/>
              <w:jc w:val="both"/>
            </w:pPr>
            <w:r>
              <w:rPr>
                <w:color w:val="000000"/>
                <w:spacing w:val="0"/>
                <w:w w:val="100"/>
                <w:position w:val="0"/>
              </w:rPr>
              <w:t>折旧、物料消耗等增加 所致</w:t>
            </w:r>
          </w:p>
        </w:tc>
      </w:tr>
      <w:tr>
        <w:trPr>
          <w:trHeight w:val="73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14,939,739.00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pPr>
            <w:r>
              <w:rPr>
                <w:rFonts w:ascii="Arial" w:eastAsia="Arial" w:hAnsi="Arial" w:cs="Arial"/>
                <w:color w:val="000000"/>
                <w:spacing w:val="0"/>
                <w:w w:val="100"/>
                <w:position w:val="0"/>
              </w:rPr>
              <w:t>8,494,470.13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75.88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2.84</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2" w:lineRule="exact"/>
              <w:ind w:left="0" w:right="0" w:firstLine="0"/>
              <w:jc w:val="both"/>
            </w:pPr>
            <w:r>
              <w:rPr>
                <w:color w:val="000000"/>
                <w:spacing w:val="0"/>
                <w:w w:val="100"/>
                <w:position w:val="0"/>
              </w:rPr>
              <w:t>子公司增加及销售收入 增加，销售费用相应增 加</w:t>
            </w:r>
          </w:p>
        </w:tc>
      </w:tr>
      <w:tr>
        <w:trPr>
          <w:trHeight w:val="99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pPr>
            <w:r>
              <w:rPr>
                <w:rFonts w:ascii="Arial" w:eastAsia="Arial" w:hAnsi="Arial" w:cs="Arial"/>
                <w:color w:val="000000"/>
                <w:spacing w:val="0"/>
                <w:w w:val="100"/>
                <w:position w:val="0"/>
              </w:rPr>
              <w:t>187,618,500.34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pPr>
            <w:r>
              <w:rPr>
                <w:rFonts w:ascii="Arial" w:eastAsia="Arial" w:hAnsi="Arial" w:cs="Arial"/>
                <w:color w:val="000000"/>
                <w:spacing w:val="0"/>
                <w:w w:val="100"/>
                <w:position w:val="0"/>
              </w:rPr>
              <w:t>136,989,908.07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36.96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22.30</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3" w:lineRule="exact"/>
              <w:ind w:left="0" w:right="0" w:firstLine="0"/>
              <w:jc w:val="both"/>
            </w:pPr>
            <w:r>
              <w:rPr>
                <w:color w:val="000000"/>
                <w:spacing w:val="0"/>
                <w:w w:val="100"/>
                <w:position w:val="0"/>
              </w:rPr>
              <w:t>借款平均占用额增加及 在建工程转固部分利息 费用停止资本化致利息 支出增加</w:t>
            </w:r>
          </w:p>
        </w:tc>
      </w:tr>
    </w:tbl>
    <w:tbl>
      <w:tblPr>
        <w:tblOverlap w:val="never"/>
        <w:jc w:val="center"/>
        <w:tblLayout w:type="fixed"/>
      </w:tblPr>
      <w:tblGrid>
        <w:gridCol w:w="1723"/>
        <w:gridCol w:w="1910"/>
        <w:gridCol w:w="1915"/>
        <w:gridCol w:w="922"/>
        <w:gridCol w:w="922"/>
        <w:gridCol w:w="2333"/>
      </w:tblGrid>
      <w:tr>
        <w:trPr>
          <w:trHeight w:val="734"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投资收益</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13,752,740.14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pPr>
            <w:r>
              <w:rPr>
                <w:rFonts w:ascii="Arial" w:eastAsia="Arial" w:hAnsi="Arial" w:cs="Arial"/>
                <w:color w:val="000000"/>
                <w:spacing w:val="0"/>
                <w:w w:val="100"/>
                <w:position w:val="0"/>
              </w:rPr>
              <w:t>-4,102,142.20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435.26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7.87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left"/>
            </w:pPr>
            <w:r>
              <w:rPr>
                <w:color w:val="000000"/>
                <w:spacing w:val="0"/>
                <w:w w:val="100"/>
                <w:position w:val="0"/>
              </w:rPr>
              <w:t>转让合营企业股权，转 让收益增加</w:t>
            </w:r>
          </w:p>
        </w:tc>
      </w:tr>
    </w:tbl>
    <w:p>
      <w:pPr>
        <w:widowControl w:val="0"/>
        <w:spacing w:after="239" w:line="1" w:lineRule="exact"/>
      </w:pPr>
    </w:p>
    <w:p>
      <w:pPr>
        <w:pStyle w:val="Style20"/>
        <w:keepNext w:val="0"/>
        <w:keepLines w:val="0"/>
        <w:widowControl w:val="0"/>
        <w:numPr>
          <w:ilvl w:val="0"/>
          <w:numId w:val="3"/>
        </w:numPr>
        <w:shd w:val="clear" w:color="auto" w:fill="auto"/>
        <w:tabs>
          <w:tab w:pos="779" w:val="left"/>
        </w:tabs>
        <w:bidi w:val="0"/>
        <w:spacing w:before="0" w:after="0" w:line="273" w:lineRule="exact"/>
        <w:ind w:left="0" w:right="0" w:firstLine="300"/>
        <w:jc w:val="left"/>
      </w:pPr>
      <w:bookmarkStart w:id="51" w:name="bookmark51"/>
      <w:bookmarkEnd w:id="51"/>
      <w:r>
        <w:rPr>
          <w:b/>
          <w:bCs/>
          <w:color w:val="000000"/>
          <w:spacing w:val="0"/>
          <w:w w:val="100"/>
          <w:position w:val="0"/>
        </w:rPr>
        <w:t>公司前期各类融资、重大资产重组事项实施进度分析说明</w:t>
      </w:r>
    </w:p>
    <w:p>
      <w:pPr>
        <w:pStyle w:val="Style20"/>
        <w:keepNext w:val="0"/>
        <w:keepLines w:val="0"/>
        <w:widowControl w:val="0"/>
        <w:shd w:val="clear" w:color="auto" w:fill="auto"/>
        <w:bidi w:val="0"/>
        <w:spacing w:before="0" w:after="0" w:line="273" w:lineRule="exact"/>
        <w:ind w:left="300" w:right="0" w:firstLine="46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日，本公司发布</w:t>
      </w:r>
      <w:r>
        <w:rPr>
          <w:rFonts w:ascii="Times New Roman" w:eastAsia="Times New Roman" w:hAnsi="Times New Roman" w:cs="Times New Roman"/>
          <w:color w:val="000000"/>
          <w:spacing w:val="0"/>
          <w:w w:val="100"/>
          <w:position w:val="0"/>
        </w:rPr>
        <w:t>"</w:t>
      </w:r>
      <w:r>
        <w:rPr>
          <w:color w:val="000000"/>
          <w:spacing w:val="0"/>
          <w:w w:val="100"/>
          <w:position w:val="0"/>
        </w:rPr>
        <w:t>非公开发行股票发行结果暨股份变动公告</w:t>
      </w:r>
      <w:r>
        <w:rPr>
          <w:rFonts w:ascii="Times New Roman" w:eastAsia="Times New Roman" w:hAnsi="Times New Roman" w:cs="Times New Roman"/>
          <w:color w:val="000000"/>
          <w:spacing w:val="0"/>
          <w:w w:val="100"/>
          <w:position w:val="0"/>
        </w:rPr>
        <w:t>"</w:t>
      </w:r>
      <w:r>
        <w:rPr>
          <w:color w:val="000000"/>
          <w:spacing w:val="0"/>
          <w:w w:val="100"/>
          <w:position w:val="0"/>
        </w:rPr>
        <w:t>及</w:t>
      </w:r>
      <w:r>
        <w:rPr>
          <w:rFonts w:ascii="Times New Roman" w:eastAsia="Times New Roman" w:hAnsi="Times New Roman" w:cs="Times New Roman"/>
          <w:color w:val="000000"/>
          <w:spacing w:val="0"/>
          <w:w w:val="100"/>
          <w:position w:val="0"/>
        </w:rPr>
        <w:t>"</w:t>
      </w:r>
      <w:r>
        <w:rPr>
          <w:color w:val="000000"/>
          <w:spacing w:val="0"/>
          <w:w w:val="100"/>
          <w:position w:val="0"/>
        </w:rPr>
        <w:t xml:space="preserve">非公开发行 </w:t>
      </w:r>
      <w:r>
        <w:rPr>
          <w:rFonts w:ascii="Times New Roman" w:eastAsia="Times New Roman" w:hAnsi="Times New Roman" w:cs="Times New Roman"/>
          <w:color w:val="000000"/>
          <w:spacing w:val="0"/>
          <w:w w:val="100"/>
          <w:position w:val="0"/>
        </w:rPr>
        <w:t>A</w:t>
      </w:r>
      <w:r>
        <w:rPr>
          <w:color w:val="000000"/>
          <w:spacing w:val="0"/>
          <w:w w:val="100"/>
          <w:position w:val="0"/>
        </w:rPr>
        <w:t>股股票发行情况报告书</w:t>
      </w:r>
      <w:r>
        <w:rPr>
          <w:rFonts w:ascii="Times New Roman" w:eastAsia="Times New Roman" w:hAnsi="Times New Roman" w:cs="Times New Roman"/>
          <w:color w:val="000000"/>
          <w:spacing w:val="0"/>
          <w:w w:val="100"/>
          <w:position w:val="0"/>
        </w:rPr>
        <w:t>"</w:t>
      </w:r>
      <w:r>
        <w:rPr>
          <w:color w:val="000000"/>
          <w:spacing w:val="0"/>
          <w:w w:val="100"/>
          <w:position w:val="0"/>
        </w:rPr>
        <w:t>，完成向西藏海涵交通发展有限公司、西藏天圣交通发展投资有限公 司非公开发行</w:t>
      </w:r>
      <w:r>
        <w:rPr>
          <w:rFonts w:ascii="Times New Roman" w:eastAsia="Times New Roman" w:hAnsi="Times New Roman" w:cs="Times New Roman"/>
          <w:color w:val="000000"/>
          <w:spacing w:val="0"/>
          <w:w w:val="100"/>
          <w:position w:val="0"/>
        </w:rPr>
        <w:t>440,504,130</w:t>
      </w:r>
      <w:r>
        <w:rPr>
          <w:color w:val="000000"/>
          <w:spacing w:val="0"/>
          <w:w w:val="100"/>
          <w:position w:val="0"/>
        </w:rPr>
        <w:t>股</w:t>
      </w:r>
      <w:r>
        <w:rPr>
          <w:rFonts w:ascii="Times New Roman" w:eastAsia="Times New Roman" w:hAnsi="Times New Roman" w:cs="Times New Roman"/>
          <w:color w:val="000000"/>
          <w:spacing w:val="0"/>
          <w:w w:val="100"/>
          <w:position w:val="0"/>
        </w:rPr>
        <w:t>A</w:t>
      </w:r>
      <w:r>
        <w:rPr>
          <w:color w:val="000000"/>
          <w:spacing w:val="0"/>
          <w:w w:val="100"/>
          <w:position w:val="0"/>
        </w:rPr>
        <w:t>股工作。</w:t>
      </w:r>
    </w:p>
    <w:p>
      <w:pPr>
        <w:pStyle w:val="Style20"/>
        <w:keepNext w:val="0"/>
        <w:keepLines w:val="0"/>
        <w:widowControl w:val="0"/>
        <w:shd w:val="clear" w:color="auto" w:fill="auto"/>
        <w:bidi w:val="0"/>
        <w:spacing w:before="0" w:after="240" w:line="273" w:lineRule="exact"/>
        <w:ind w:left="300" w:right="0" w:firstLine="460"/>
        <w:jc w:val="both"/>
      </w:pPr>
      <w:r>
        <w:rPr>
          <w:color w:val="000000"/>
          <w:spacing w:val="0"/>
          <w:w w:val="100"/>
          <w:position w:val="0"/>
        </w:rPr>
        <w:t>本次发行将优化公司资本结构、提高公司运用债务融资的能力，提高流动资产水平，公司 整体财务状况将得到改善，有利于降低公司的财务风险。本次非公开发行完成后，锦州港航道 扩建工程项目的实施，可以大幅增加通航能力，同时与已建成</w:t>
      </w:r>
      <w:r>
        <w:rPr>
          <w:rFonts w:ascii="Times New Roman" w:eastAsia="Times New Roman" w:hAnsi="Times New Roman" w:cs="Times New Roman"/>
          <w:color w:val="000000"/>
          <w:spacing w:val="0"/>
          <w:w w:val="100"/>
          <w:position w:val="0"/>
        </w:rPr>
        <w:t>/</w:t>
      </w:r>
      <w:r>
        <w:rPr>
          <w:color w:val="000000"/>
          <w:spacing w:val="0"/>
          <w:w w:val="100"/>
          <w:position w:val="0"/>
        </w:rPr>
        <w:t>在建的大吨级泊位形成良好的业 务联动，提高公司的经济效益；偿还银行贷款和补充流动资金，可以有效改善公司的财务状况 和资金实力，保证业务的持续健康发展。公司还将积极尝试与认购对象展开进一步深度合作， 提高公司的竞争力。</w:t>
      </w:r>
    </w:p>
    <w:p>
      <w:pPr>
        <w:pStyle w:val="Style20"/>
        <w:keepNext w:val="0"/>
        <w:keepLines w:val="0"/>
        <w:widowControl w:val="0"/>
        <w:numPr>
          <w:ilvl w:val="0"/>
          <w:numId w:val="3"/>
        </w:numPr>
        <w:shd w:val="clear" w:color="auto" w:fill="auto"/>
        <w:tabs>
          <w:tab w:pos="779" w:val="left"/>
        </w:tabs>
        <w:bidi w:val="0"/>
        <w:spacing w:before="0" w:after="0" w:line="270" w:lineRule="exact"/>
        <w:ind w:left="0" w:right="0" w:firstLine="300"/>
        <w:jc w:val="left"/>
      </w:pPr>
      <w:bookmarkStart w:id="52" w:name="bookmark52"/>
      <w:bookmarkEnd w:id="52"/>
      <w:r>
        <w:rPr>
          <w:b/>
          <w:bCs/>
          <w:color w:val="000000"/>
          <w:spacing w:val="0"/>
          <w:w w:val="100"/>
          <w:position w:val="0"/>
        </w:rPr>
        <w:t>发展战略和经营计划进展说明</w:t>
      </w:r>
    </w:p>
    <w:p>
      <w:pPr>
        <w:pStyle w:val="Style20"/>
        <w:keepNext w:val="0"/>
        <w:keepLines w:val="0"/>
        <w:widowControl w:val="0"/>
        <w:shd w:val="clear" w:color="auto" w:fill="auto"/>
        <w:bidi w:val="0"/>
        <w:spacing w:before="0" w:after="0" w:line="270" w:lineRule="exact"/>
        <w:ind w:left="300" w:right="0" w:firstLine="460"/>
        <w:jc w:val="both"/>
      </w:pPr>
      <w:r>
        <w:rPr>
          <w:color w:val="000000"/>
          <w:spacing w:val="0"/>
          <w:w w:val="100"/>
          <w:position w:val="0"/>
        </w:rPr>
        <w:t>报告期内，公司继续以</w:t>
      </w:r>
      <w:r>
        <w:rPr>
          <w:rFonts w:ascii="Times New Roman" w:eastAsia="Times New Roman" w:hAnsi="Times New Roman" w:cs="Times New Roman"/>
          <w:color w:val="000000"/>
          <w:spacing w:val="0"/>
          <w:w w:val="100"/>
          <w:position w:val="0"/>
        </w:rPr>
        <w:t>"</w:t>
      </w:r>
      <w:r>
        <w:rPr>
          <w:color w:val="000000"/>
          <w:spacing w:val="0"/>
          <w:w w:val="100"/>
          <w:position w:val="0"/>
        </w:rPr>
        <w:t>亿吨大港，能源先行，科学规划，理性投资</w:t>
      </w:r>
      <w:r>
        <w:rPr>
          <w:rFonts w:ascii="Times New Roman" w:eastAsia="Times New Roman" w:hAnsi="Times New Roman" w:cs="Times New Roman"/>
          <w:color w:val="000000"/>
          <w:spacing w:val="0"/>
          <w:w w:val="100"/>
          <w:position w:val="0"/>
        </w:rPr>
        <w:t>"</w:t>
      </w:r>
      <w:r>
        <w:rPr>
          <w:color w:val="000000"/>
          <w:spacing w:val="0"/>
          <w:w w:val="100"/>
          <w:position w:val="0"/>
        </w:rPr>
        <w:t>重要思想为指导，以 生产营运为龙头，以基础设施为保障，以项目运作为储备，以内部管理为动力，一方面加大市 场开发力度，确保主业实现增长；另一方面通过延伸产业链条、扩大经营领域，培育港口新的 增长点。公司完成营业收入</w:t>
      </w:r>
      <w:r>
        <w:rPr>
          <w:rFonts w:ascii="Times New Roman" w:eastAsia="Times New Roman" w:hAnsi="Times New Roman" w:cs="Times New Roman"/>
          <w:color w:val="000000"/>
          <w:spacing w:val="0"/>
          <w:w w:val="100"/>
          <w:position w:val="0"/>
        </w:rPr>
        <w:t>184,463.03</w:t>
      </w:r>
      <w:r>
        <w:rPr>
          <w:color w:val="000000"/>
          <w:spacing w:val="0"/>
          <w:w w:val="100"/>
          <w:position w:val="0"/>
        </w:rPr>
        <w:t>万元，较年初计划</w:t>
      </w:r>
      <w:r>
        <w:rPr>
          <w:rFonts w:ascii="Times New Roman" w:eastAsia="Times New Roman" w:hAnsi="Times New Roman" w:cs="Times New Roman"/>
          <w:color w:val="000000"/>
          <w:spacing w:val="0"/>
          <w:w w:val="100"/>
          <w:position w:val="0"/>
        </w:rPr>
        <w:t>136,145.5</w:t>
      </w:r>
      <w:r>
        <w:rPr>
          <w:color w:val="000000"/>
          <w:spacing w:val="0"/>
          <w:w w:val="100"/>
          <w:position w:val="0"/>
        </w:rPr>
        <w:t>万元增长</w:t>
      </w:r>
      <w:r>
        <w:rPr>
          <w:rFonts w:ascii="Times New Roman" w:eastAsia="Times New Roman" w:hAnsi="Times New Roman" w:cs="Times New Roman"/>
          <w:color w:val="000000"/>
          <w:spacing w:val="0"/>
          <w:w w:val="100"/>
          <w:position w:val="0"/>
        </w:rPr>
        <w:t xml:space="preserve">35.49 </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0"/>
        <w:keepNext w:val="0"/>
        <w:keepLines w:val="0"/>
        <w:widowControl w:val="0"/>
        <w:shd w:val="clear" w:color="auto" w:fill="auto"/>
        <w:bidi w:val="0"/>
        <w:spacing w:before="0" w:after="240" w:line="270" w:lineRule="exact"/>
        <w:ind w:left="300" w:right="0" w:firstLine="460"/>
        <w:jc w:val="both"/>
      </w:pPr>
      <w:r>
        <w:rPr>
          <w:color w:val="000000"/>
          <w:spacing w:val="0"/>
          <w:w w:val="100"/>
          <w:position w:val="0"/>
        </w:rPr>
        <w:t>港口建设继续聚焦重点工程，把握建设节奏，统筹当前兼顾长远，全年港口投资</w:t>
      </w:r>
      <w:r>
        <w:rPr>
          <w:rFonts w:ascii="Times New Roman" w:eastAsia="Times New Roman" w:hAnsi="Times New Roman" w:cs="Times New Roman"/>
          <w:color w:val="000000"/>
          <w:spacing w:val="0"/>
          <w:w w:val="100"/>
          <w:position w:val="0"/>
        </w:rPr>
        <w:t>6.19</w:t>
      </w:r>
      <w:r>
        <w:rPr>
          <w:color w:val="000000"/>
          <w:spacing w:val="0"/>
          <w:w w:val="100"/>
          <w:position w:val="0"/>
        </w:rPr>
        <w:t>亿元, 较年初计划减少</w:t>
      </w:r>
      <w:r>
        <w:rPr>
          <w:rFonts w:ascii="Times New Roman" w:eastAsia="Times New Roman" w:hAnsi="Times New Roman" w:cs="Times New Roman"/>
          <w:color w:val="000000"/>
          <w:spacing w:val="0"/>
          <w:w w:val="100"/>
          <w:position w:val="0"/>
        </w:rPr>
        <w:t xml:space="preserve">30.56 </w:t>
      </w:r>
      <w:r>
        <w:rPr>
          <w:rFonts w:ascii="Times New Roman" w:eastAsia="Times New Roman" w:hAnsi="Times New Roman" w:cs="Times New Roman"/>
          <w:color w:val="000000"/>
          <w:spacing w:val="0"/>
          <w:w w:val="100"/>
          <w:position w:val="0"/>
        </w:rPr>
        <w:t>%</w:t>
      </w:r>
      <w:r>
        <w:rPr>
          <w:color w:val="000000"/>
          <w:spacing w:val="0"/>
          <w:w w:val="100"/>
          <w:position w:val="0"/>
        </w:rPr>
        <w:t>；其中锦州港油品罐区工程(一期)完成投资</w:t>
      </w:r>
      <w:r>
        <w:rPr>
          <w:rFonts w:ascii="Times New Roman" w:eastAsia="Times New Roman" w:hAnsi="Times New Roman" w:cs="Times New Roman"/>
          <w:color w:val="000000"/>
          <w:spacing w:val="0"/>
          <w:w w:val="100"/>
          <w:position w:val="0"/>
        </w:rPr>
        <w:t>2.07</w:t>
      </w:r>
      <w:r>
        <w:rPr>
          <w:color w:val="000000"/>
          <w:spacing w:val="0"/>
          <w:w w:val="100"/>
          <w:position w:val="0"/>
        </w:rPr>
        <w:t>亿元，锦州港生产 调度中心工程完成投资</w:t>
      </w:r>
      <w:r>
        <w:rPr>
          <w:rFonts w:ascii="Times New Roman" w:eastAsia="Times New Roman" w:hAnsi="Times New Roman" w:cs="Times New Roman"/>
          <w:color w:val="000000"/>
          <w:spacing w:val="0"/>
          <w:w w:val="100"/>
          <w:position w:val="0"/>
        </w:rPr>
        <w:t>9,784.85</w:t>
      </w:r>
      <w:r>
        <w:rPr>
          <w:color w:val="000000"/>
          <w:spacing w:val="0"/>
          <w:w w:val="100"/>
          <w:position w:val="0"/>
        </w:rPr>
        <w:t>万元，锦州港航道扩建工程完成投资</w:t>
      </w:r>
      <w:r>
        <w:rPr>
          <w:rFonts w:ascii="Times New Roman" w:eastAsia="Times New Roman" w:hAnsi="Times New Roman" w:cs="Times New Roman"/>
          <w:color w:val="000000"/>
          <w:spacing w:val="0"/>
          <w:w w:val="100"/>
          <w:position w:val="0"/>
        </w:rPr>
        <w:t>8,963.29</w:t>
      </w:r>
      <w:r>
        <w:rPr>
          <w:color w:val="000000"/>
          <w:spacing w:val="0"/>
          <w:w w:val="100"/>
          <w:position w:val="0"/>
        </w:rPr>
        <w:t>万元，其它单列 工程完成投资</w:t>
      </w:r>
      <w:r>
        <w:rPr>
          <w:rFonts w:ascii="Times New Roman" w:eastAsia="Times New Roman" w:hAnsi="Times New Roman" w:cs="Times New Roman"/>
          <w:color w:val="000000"/>
          <w:spacing w:val="0"/>
          <w:w w:val="100"/>
          <w:position w:val="0"/>
        </w:rPr>
        <w:t>1.68</w:t>
      </w:r>
      <w:r>
        <w:rPr>
          <w:color w:val="000000"/>
          <w:spacing w:val="0"/>
          <w:w w:val="100"/>
          <w:position w:val="0"/>
        </w:rPr>
        <w:t>亿元。</w:t>
      </w:r>
    </w:p>
    <w:p>
      <w:pPr>
        <w:pStyle w:val="Style20"/>
        <w:keepNext w:val="0"/>
        <w:keepLines w:val="0"/>
        <w:widowControl w:val="0"/>
        <w:numPr>
          <w:ilvl w:val="0"/>
          <w:numId w:val="5"/>
        </w:numPr>
        <w:shd w:val="clear" w:color="auto" w:fill="auto"/>
        <w:bidi w:val="0"/>
        <w:spacing w:before="0" w:after="240" w:line="273" w:lineRule="exact"/>
        <w:ind w:left="0" w:right="0" w:firstLine="300"/>
        <w:jc w:val="left"/>
      </w:pPr>
      <w:bookmarkStart w:id="53" w:name="bookmark53"/>
      <w:bookmarkEnd w:id="53"/>
      <w:r>
        <w:rPr>
          <w:b/>
          <w:bCs/>
          <w:color w:val="000000"/>
          <w:spacing w:val="0"/>
          <w:w w:val="100"/>
          <w:position w:val="0"/>
        </w:rPr>
        <w:t>行业、产品或地区经营情况分析</w:t>
      </w:r>
    </w:p>
    <w:p>
      <w:pPr>
        <w:pStyle w:val="Style20"/>
        <w:keepNext w:val="0"/>
        <w:keepLines w:val="0"/>
        <w:widowControl w:val="0"/>
        <w:shd w:val="clear" w:color="auto" w:fill="auto"/>
        <w:tabs>
          <w:tab w:pos="779" w:val="left"/>
        </w:tabs>
        <w:bidi w:val="0"/>
        <w:spacing w:before="0" w:after="0" w:line="273" w:lineRule="exact"/>
        <w:ind w:left="0" w:right="0" w:firstLine="300"/>
        <w:jc w:val="left"/>
      </w:pPr>
      <w:bookmarkStart w:id="54" w:name="bookmark54"/>
      <w:r>
        <w:rPr>
          <w:rFonts w:ascii="Times New Roman" w:eastAsia="Times New Roman" w:hAnsi="Times New Roman" w:cs="Times New Roman"/>
          <w:b/>
          <w:bCs/>
          <w:color w:val="000000"/>
          <w:spacing w:val="0"/>
          <w:w w:val="100"/>
          <w:position w:val="0"/>
        </w:rPr>
        <w:t>1</w:t>
      </w:r>
      <w:bookmarkEnd w:id="54"/>
      <w:r>
        <w:rPr>
          <w:b/>
          <w:bCs/>
          <w:color w:val="000000"/>
          <w:spacing w:val="0"/>
          <w:w w:val="100"/>
          <w:position w:val="0"/>
        </w:rPr>
        <w:t>、</w:t>
        <w:tab/>
        <w:t>主营业务分行业、分产品情况</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1243"/>
        <w:gridCol w:w="1680"/>
        <w:gridCol w:w="1526"/>
        <w:gridCol w:w="1205"/>
        <w:gridCol w:w="1224"/>
        <w:gridCol w:w="1219"/>
        <w:gridCol w:w="1238"/>
      </w:tblGrid>
      <w:tr>
        <w:trPr>
          <w:trHeight w:val="312" w:hRule="exact"/>
        </w:trPr>
        <w:tc>
          <w:tcPr>
            <w:gridSpan w:val="7"/>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主营业务分行业情况</w:t>
            </w:r>
          </w:p>
        </w:tc>
      </w:tr>
      <w:tr>
        <w:trPr>
          <w:trHeight w:val="83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分行业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280"/>
              <w:jc w:val="left"/>
            </w:pPr>
            <w:r>
              <w:rPr>
                <w:color w:val="000000"/>
                <w:spacing w:val="0"/>
                <w:w w:val="100"/>
                <w:position w:val="0"/>
              </w:rPr>
              <w:t>毛利率</w:t>
            </w:r>
          </w:p>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6" w:lineRule="exact"/>
              <w:ind w:left="0" w:right="0" w:firstLine="0"/>
              <w:jc w:val="center"/>
            </w:pPr>
            <w:r>
              <w:rPr>
                <w:color w:val="000000"/>
                <w:spacing w:val="0"/>
                <w:w w:val="100"/>
                <w:position w:val="0"/>
              </w:rPr>
              <w:t>营业收入 比上年增 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营业成本 比上年增 减</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60" w:line="259" w:lineRule="exact"/>
              <w:ind w:left="0" w:right="0" w:firstLine="0"/>
              <w:jc w:val="center"/>
            </w:pPr>
            <w:r>
              <w:rPr>
                <w:color w:val="000000"/>
                <w:spacing w:val="0"/>
                <w:w w:val="100"/>
                <w:position w:val="0"/>
              </w:rPr>
              <w:t>毛利率比 上年增减</w:t>
            </w:r>
          </w:p>
          <w:p>
            <w:pPr>
              <w:pStyle w:val="Style25"/>
              <w:keepNext w:val="0"/>
              <w:keepLines w:val="0"/>
              <w:widowControl w:val="0"/>
              <w:shd w:val="clear" w:color="auto" w:fill="auto"/>
              <w:bidi w:val="0"/>
              <w:spacing w:before="0" w:after="0" w:line="259" w:lineRule="exact"/>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586"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83" w:lineRule="exact"/>
              <w:ind w:left="0" w:right="0" w:firstLine="0"/>
              <w:jc w:val="left"/>
            </w:pPr>
            <w:r>
              <w:rPr>
                <w:color w:val="000000"/>
                <w:spacing w:val="0"/>
                <w:w w:val="100"/>
                <w:position w:val="0"/>
              </w:rPr>
              <w:t>港口装卸 业务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1,119,280,981.97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698,304,076.10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37.61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46.59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62.25</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93" w:lineRule="exact"/>
              <w:ind w:left="0" w:right="0" w:firstLine="0"/>
              <w:jc w:val="center"/>
            </w:pPr>
            <w:r>
              <w:rPr>
                <w:color w:val="000000"/>
                <w:spacing w:val="0"/>
                <w:w w:val="100"/>
                <w:position w:val="0"/>
              </w:rPr>
              <w:t>减少</w:t>
            </w:r>
            <w:r>
              <w:rPr>
                <w:rFonts w:ascii="Times New Roman" w:eastAsia="Times New Roman" w:hAnsi="Times New Roman" w:cs="Times New Roman"/>
                <w:color w:val="000000"/>
                <w:spacing w:val="0"/>
                <w:w w:val="100"/>
                <w:position w:val="0"/>
              </w:rPr>
              <w:t xml:space="preserve">6.02 </w:t>
            </w:r>
            <w:r>
              <w:rPr>
                <w:color w:val="000000"/>
                <w:spacing w:val="0"/>
                <w:w w:val="100"/>
                <w:position w:val="0"/>
              </w:rPr>
              <w:t>个百分点</w:t>
            </w:r>
          </w:p>
        </w:tc>
      </w:tr>
    </w:tbl>
    <w:p>
      <w:pPr>
        <w:widowControl w:val="0"/>
        <w:spacing w:after="239" w:line="1" w:lineRule="exact"/>
      </w:pPr>
    </w:p>
    <w:p>
      <w:pPr>
        <w:pStyle w:val="Style20"/>
        <w:keepNext w:val="0"/>
        <w:keepLines w:val="0"/>
        <w:widowControl w:val="0"/>
        <w:numPr>
          <w:ilvl w:val="0"/>
          <w:numId w:val="5"/>
        </w:numPr>
        <w:shd w:val="clear" w:color="auto" w:fill="auto"/>
        <w:bidi w:val="0"/>
        <w:spacing w:before="0" w:after="0" w:line="240" w:lineRule="auto"/>
        <w:ind w:left="0" w:right="0" w:firstLine="300"/>
        <w:jc w:val="left"/>
      </w:pPr>
      <w:bookmarkStart w:id="55" w:name="bookmark55"/>
      <w:bookmarkEnd w:id="55"/>
      <w:r>
        <w:rPr>
          <w:b/>
          <w:bCs/>
          <w:color w:val="000000"/>
          <w:spacing w:val="0"/>
          <w:w w:val="100"/>
          <w:position w:val="0"/>
        </w:rPr>
        <w:t>资产、负债情况分析</w:t>
      </w:r>
    </w:p>
    <w:p>
      <w:pPr>
        <w:pStyle w:val="Style20"/>
        <w:keepNext w:val="0"/>
        <w:keepLines w:val="0"/>
        <w:widowControl w:val="0"/>
        <w:shd w:val="clear" w:color="auto" w:fill="auto"/>
        <w:tabs>
          <w:tab w:pos="779" w:val="left"/>
        </w:tabs>
        <w:bidi w:val="0"/>
        <w:spacing w:before="0" w:after="0" w:line="240" w:lineRule="auto"/>
        <w:ind w:left="0" w:right="0" w:firstLine="300"/>
        <w:jc w:val="left"/>
      </w:pPr>
      <w:bookmarkStart w:id="56" w:name="bookmark56"/>
      <w:r>
        <w:rPr>
          <w:rFonts w:ascii="Times New Roman" w:eastAsia="Times New Roman" w:hAnsi="Times New Roman" w:cs="Times New Roman"/>
          <w:color w:val="000000"/>
          <w:spacing w:val="0"/>
          <w:w w:val="100"/>
          <w:position w:val="0"/>
          <w:shd w:val="clear" w:color="auto" w:fill="FFFFFF"/>
        </w:rPr>
        <w:t>1</w:t>
      </w:r>
      <w:bookmarkEnd w:id="56"/>
      <w:r>
        <w:rPr>
          <w:color w:val="000000"/>
          <w:spacing w:val="0"/>
          <w:w w:val="100"/>
          <w:position w:val="0"/>
          <w:shd w:val="clear" w:color="auto" w:fill="FFFFFF"/>
        </w:rPr>
        <w:t>、</w:t>
      </w:r>
      <w:r>
        <w:rPr>
          <w:color w:val="000000"/>
          <w:spacing w:val="0"/>
          <w:w w:val="100"/>
          <w:position w:val="0"/>
        </w:rPr>
        <w:tab/>
        <w:t>资产负债情况分析表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w:t>
      </w:r>
    </w:p>
    <w:tbl>
      <w:tblPr>
        <w:tblOverlap w:val="never"/>
        <w:jc w:val="center"/>
        <w:tblLayout w:type="fixed"/>
      </w:tblPr>
      <w:tblGrid>
        <w:gridCol w:w="1411"/>
        <w:gridCol w:w="1709"/>
        <w:gridCol w:w="1714"/>
        <w:gridCol w:w="1709"/>
        <w:gridCol w:w="1392"/>
        <w:gridCol w:w="1402"/>
      </w:tblGrid>
      <w:tr>
        <w:trPr>
          <w:trHeight w:val="112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本期期末数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right"/>
            </w:pPr>
            <w:r>
              <w:rPr>
                <w:color w:val="000000"/>
                <w:spacing w:val="0"/>
                <w:w w:val="100"/>
                <w:position w:val="0"/>
              </w:rPr>
              <w:t>本期期末数占总 资产的比例(%)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上期期末数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1" w:lineRule="exact"/>
              <w:ind w:left="0" w:right="0" w:firstLine="0"/>
              <w:jc w:val="center"/>
            </w:pPr>
            <w:r>
              <w:rPr>
                <w:color w:val="000000"/>
                <w:spacing w:val="0"/>
                <w:w w:val="100"/>
                <w:position w:val="0"/>
              </w:rPr>
              <w:t>上期期末数 占总资产的 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67" w:lineRule="exact"/>
              <w:ind w:left="0" w:right="0" w:firstLine="0"/>
              <w:jc w:val="center"/>
            </w:pPr>
            <w:r>
              <w:rPr>
                <w:color w:val="000000"/>
                <w:spacing w:val="0"/>
                <w:w w:val="100"/>
                <w:position w:val="0"/>
              </w:rPr>
              <w:t>本期期末金 额较上期期 末变动比例 (</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1,471,225,524.33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717,306,834.36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105.10</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86,161,325.92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0.77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62,644,220.33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37.54</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28,157,167.36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0.25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66,398,375.86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-57.59</w:t>
            </w:r>
          </w:p>
        </w:tc>
      </w:tr>
      <w:tr>
        <w:trPr>
          <w:trHeight w:val="31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33,558,260.20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0.30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71,281,584.29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-52.92</w:t>
            </w:r>
          </w:p>
        </w:tc>
      </w:tr>
    </w:tbl>
    <w:p>
      <w:pPr>
        <w:spacing w:lineRule="exact" w:line="1"/>
        <w:rPr>
          <w:sz w:val="2"/>
          <w:szCs w:val="2"/>
        </w:rPr>
      </w:pPr>
      <w:r>
        <w:br w:type="page"/>
      </w:r>
    </w:p>
    <w:tbl>
      <w:tblPr>
        <w:tblOverlap w:val="never"/>
        <w:jc w:val="center"/>
        <w:tblLayout w:type="fixed"/>
      </w:tblPr>
      <w:tblGrid>
        <w:gridCol w:w="1411"/>
        <w:gridCol w:w="1709"/>
        <w:gridCol w:w="1714"/>
        <w:gridCol w:w="1709"/>
        <w:gridCol w:w="1392"/>
        <w:gridCol w:w="1402"/>
      </w:tblGrid>
      <w:tr>
        <w:trPr>
          <w:trHeight w:val="30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27,049,811.09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0.24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58,880,626.34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0.57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-54.06</w:t>
            </w:r>
          </w:p>
        </w:tc>
      </w:tr>
      <w:tr>
        <w:trPr>
          <w:trHeight w:val="83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1" w:lineRule="exact"/>
              <w:ind w:left="0" w:right="0" w:firstLine="0"/>
              <w:jc w:val="left"/>
            </w:pPr>
            <w:r>
              <w:rPr>
                <w:color w:val="000000"/>
                <w:spacing w:val="0"/>
                <w:w w:val="100"/>
                <w:position w:val="0"/>
              </w:rPr>
              <w:t>一年内到期 的非流动资 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4,367,599.70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0.04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17,752,343.87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0.17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-75.40</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4,306,048.05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0.04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7,705,807,341.53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68.81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5,729,586,456.32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55.88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34.49</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1,137,955,969.33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10.16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2,702,935,981.23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26.36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-57.90</w:t>
            </w: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长期待摊费 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14,287,796.27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0.13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6,000,303.28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0.06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138.12</w:t>
            </w:r>
          </w:p>
        </w:tc>
      </w:tr>
      <w:tr>
        <w:trPr>
          <w:trHeight w:val="56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其他非流动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85,000,000.00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0.83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530,000,000.00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4.73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505,000,000.00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4.93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4.95</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1,257,815,088.80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11.23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1,625,404,829.82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15.85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-22.62</w:t>
            </w:r>
          </w:p>
        </w:tc>
      </w:tr>
      <w:tr>
        <w:trPr>
          <w:trHeight w:val="56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4" w:lineRule="exact"/>
              <w:ind w:left="0" w:right="0" w:firstLine="0"/>
              <w:jc w:val="left"/>
            </w:pPr>
            <w:r>
              <w:rPr>
                <w:color w:val="000000"/>
                <w:spacing w:val="0"/>
                <w:w w:val="100"/>
                <w:position w:val="0"/>
              </w:rPr>
              <w:t>应付职工薪 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61,554,198.67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0.55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41,501,901.84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0.40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48.32</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12,572,999.48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0.11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3,575,564.94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0.03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251.64</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13,061,955.54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0.12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8,062,538.21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0.08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62.01</w:t>
            </w:r>
          </w:p>
        </w:tc>
      </w:tr>
      <w:tr>
        <w:trPr>
          <w:trHeight w:val="83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一年内到期 的非流动负 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496,090,000.00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4.43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18,000,000.00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0.18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2,656.06</w:t>
            </w:r>
          </w:p>
        </w:tc>
      </w:tr>
      <w:tr>
        <w:trPr>
          <w:trHeight w:val="56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其他流动负 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8,795,420.23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0.08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146,346,743.12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1.43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-93.99</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1,975,877,500.00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17.64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2,539,927,500.00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24.77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-22.21</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2,002,291,500.00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17.88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1,561,787,370.00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15.23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28.21</w:t>
            </w:r>
          </w:p>
        </w:tc>
      </w:tr>
      <w:tr>
        <w:trPr>
          <w:trHeight w:val="31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2,663,512,625.64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23.78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1,672,183,630.77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16.31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59.28</w:t>
            </w:r>
          </w:p>
        </w:tc>
      </w:tr>
    </w:tbl>
    <w:p>
      <w:pPr>
        <w:pStyle w:val="Style20"/>
        <w:keepNext w:val="0"/>
        <w:keepLines w:val="0"/>
        <w:widowControl w:val="0"/>
        <w:shd w:val="clear" w:color="auto" w:fill="auto"/>
        <w:bidi w:val="0"/>
        <w:spacing w:before="0" w:after="0" w:line="270" w:lineRule="exact"/>
        <w:ind w:left="760" w:right="0" w:firstLine="0"/>
        <w:jc w:val="left"/>
      </w:pPr>
      <w:r>
        <w:rPr>
          <w:color w:val="000000"/>
          <w:spacing w:val="0"/>
          <w:w w:val="100"/>
          <w:position w:val="0"/>
        </w:rPr>
        <w:t>货币资金</w:t>
      </w:r>
      <w:r>
        <w:rPr>
          <w:color w:val="000000"/>
          <w:spacing w:val="0"/>
          <w:w w:val="100"/>
          <w:position w:val="0"/>
          <w:sz w:val="17"/>
          <w:szCs w:val="17"/>
        </w:rPr>
        <w:t>：</w:t>
      </w:r>
      <w:r>
        <w:rPr>
          <w:color w:val="000000"/>
          <w:spacing w:val="0"/>
          <w:w w:val="100"/>
          <w:position w:val="0"/>
        </w:rPr>
        <w:t>非公开发行股票募集资金增加所致。 应收票据</w:t>
      </w:r>
      <w:r>
        <w:rPr>
          <w:color w:val="000000"/>
          <w:spacing w:val="0"/>
          <w:w w:val="100"/>
          <w:position w:val="0"/>
          <w:sz w:val="17"/>
          <w:szCs w:val="17"/>
        </w:rPr>
        <w:t>：</w:t>
      </w:r>
      <w:r>
        <w:rPr>
          <w:color w:val="000000"/>
          <w:spacing w:val="0"/>
          <w:w w:val="100"/>
          <w:position w:val="0"/>
        </w:rPr>
        <w:t>未到期银行承兑汇票增加所致。</w:t>
      </w:r>
    </w:p>
    <w:p>
      <w:pPr>
        <w:pStyle w:val="Style20"/>
        <w:keepNext w:val="0"/>
        <w:keepLines w:val="0"/>
        <w:widowControl w:val="0"/>
        <w:shd w:val="clear" w:color="auto" w:fill="auto"/>
        <w:bidi w:val="0"/>
        <w:spacing w:before="0" w:after="0" w:line="270" w:lineRule="exact"/>
        <w:ind w:left="0" w:right="0" w:firstLine="760"/>
        <w:jc w:val="left"/>
      </w:pPr>
      <w:r>
        <w:rPr>
          <w:color w:val="000000"/>
          <w:spacing w:val="0"/>
          <w:w w:val="100"/>
          <w:position w:val="0"/>
        </w:rPr>
        <w:t>预付款项</w:t>
      </w:r>
      <w:r>
        <w:rPr>
          <w:color w:val="000000"/>
          <w:spacing w:val="0"/>
          <w:w w:val="100"/>
          <w:position w:val="0"/>
          <w:sz w:val="17"/>
          <w:szCs w:val="17"/>
        </w:rPr>
        <w:t>：</w:t>
      </w:r>
      <w:r>
        <w:rPr>
          <w:color w:val="000000"/>
          <w:spacing w:val="0"/>
          <w:w w:val="100"/>
          <w:position w:val="0"/>
        </w:rPr>
        <w:t>本期结算所致。</w:t>
      </w:r>
    </w:p>
    <w:p>
      <w:pPr>
        <w:pStyle w:val="Style20"/>
        <w:keepNext w:val="0"/>
        <w:keepLines w:val="0"/>
        <w:widowControl w:val="0"/>
        <w:shd w:val="clear" w:color="auto" w:fill="auto"/>
        <w:bidi w:val="0"/>
        <w:spacing w:before="0" w:after="0" w:line="270" w:lineRule="exact"/>
        <w:ind w:left="0" w:right="0" w:firstLine="760"/>
        <w:jc w:val="left"/>
      </w:pPr>
      <w:r>
        <w:rPr>
          <w:color w:val="000000"/>
          <w:spacing w:val="0"/>
          <w:w w:val="100"/>
          <w:position w:val="0"/>
        </w:rPr>
        <w:t>其他应收款</w:t>
      </w:r>
      <w:r>
        <w:rPr>
          <w:color w:val="000000"/>
          <w:spacing w:val="0"/>
          <w:w w:val="100"/>
          <w:position w:val="0"/>
          <w:sz w:val="17"/>
          <w:szCs w:val="17"/>
        </w:rPr>
        <w:t>：</w:t>
      </w:r>
      <w:r>
        <w:rPr>
          <w:color w:val="000000"/>
          <w:spacing w:val="0"/>
          <w:w w:val="100"/>
          <w:position w:val="0"/>
        </w:rPr>
        <w:t>本期收回所致。</w:t>
      </w:r>
    </w:p>
    <w:p>
      <w:pPr>
        <w:pStyle w:val="Style20"/>
        <w:keepNext w:val="0"/>
        <w:keepLines w:val="0"/>
        <w:widowControl w:val="0"/>
        <w:shd w:val="clear" w:color="auto" w:fill="auto"/>
        <w:bidi w:val="0"/>
        <w:spacing w:before="0" w:after="0" w:line="270" w:lineRule="exact"/>
        <w:ind w:left="0" w:right="0" w:firstLine="760"/>
        <w:jc w:val="left"/>
      </w:pPr>
      <w:r>
        <w:rPr>
          <w:color w:val="000000"/>
          <w:spacing w:val="0"/>
          <w:w w:val="100"/>
          <w:position w:val="0"/>
        </w:rPr>
        <w:t>存货</w:t>
      </w:r>
      <w:r>
        <w:rPr>
          <w:color w:val="000000"/>
          <w:spacing w:val="0"/>
          <w:w w:val="100"/>
          <w:position w:val="0"/>
          <w:sz w:val="17"/>
          <w:szCs w:val="17"/>
        </w:rPr>
        <w:t>：</w:t>
      </w:r>
      <w:r>
        <w:rPr>
          <w:color w:val="000000"/>
          <w:spacing w:val="0"/>
          <w:w w:val="100"/>
          <w:position w:val="0"/>
        </w:rPr>
        <w:t>本期实现销售所致。</w:t>
      </w:r>
    </w:p>
    <w:p>
      <w:pPr>
        <w:pStyle w:val="Style20"/>
        <w:keepNext w:val="0"/>
        <w:keepLines w:val="0"/>
        <w:widowControl w:val="0"/>
        <w:shd w:val="clear" w:color="auto" w:fill="auto"/>
        <w:bidi w:val="0"/>
        <w:spacing w:before="0" w:after="0" w:line="270" w:lineRule="exact"/>
        <w:ind w:left="760" w:right="0" w:firstLine="0"/>
        <w:jc w:val="left"/>
      </w:pPr>
      <w:r>
        <w:rPr>
          <w:color w:val="000000"/>
          <w:spacing w:val="0"/>
          <w:w w:val="100"/>
          <w:position w:val="0"/>
        </w:rPr>
        <w:t>一年内到期的非流动资产</w:t>
      </w:r>
      <w:r>
        <w:rPr>
          <w:color w:val="000000"/>
          <w:spacing w:val="0"/>
          <w:w w:val="100"/>
          <w:position w:val="0"/>
          <w:sz w:val="17"/>
          <w:szCs w:val="17"/>
        </w:rPr>
        <w:t>：</w:t>
      </w:r>
      <w:r>
        <w:rPr>
          <w:color w:val="000000"/>
          <w:spacing w:val="0"/>
          <w:w w:val="100"/>
          <w:position w:val="0"/>
        </w:rPr>
        <w:t>本期收回及转入一年内到期的融资租赁款所致。 长期应收款</w:t>
      </w:r>
      <w:r>
        <w:rPr>
          <w:color w:val="000000"/>
          <w:spacing w:val="0"/>
          <w:w w:val="100"/>
          <w:position w:val="0"/>
          <w:sz w:val="17"/>
          <w:szCs w:val="17"/>
        </w:rPr>
        <w:t>：</w:t>
      </w:r>
      <w:r>
        <w:rPr>
          <w:color w:val="000000"/>
          <w:spacing w:val="0"/>
          <w:w w:val="100"/>
          <w:position w:val="0"/>
        </w:rPr>
        <w:t>转出一年内到期的非流动资产所致。</w:t>
      </w:r>
    </w:p>
    <w:p>
      <w:pPr>
        <w:pStyle w:val="Style20"/>
        <w:keepNext w:val="0"/>
        <w:keepLines w:val="0"/>
        <w:widowControl w:val="0"/>
        <w:shd w:val="clear" w:color="auto" w:fill="auto"/>
        <w:bidi w:val="0"/>
        <w:spacing w:before="0" w:after="0" w:line="270" w:lineRule="exact"/>
        <w:ind w:left="0" w:right="0" w:firstLine="760"/>
        <w:jc w:val="left"/>
      </w:pPr>
      <w:r>
        <w:rPr>
          <w:color w:val="000000"/>
          <w:spacing w:val="0"/>
          <w:w w:val="100"/>
          <w:position w:val="0"/>
        </w:rPr>
        <w:t>固定资产</w:t>
      </w:r>
      <w:r>
        <w:rPr>
          <w:color w:val="000000"/>
          <w:spacing w:val="0"/>
          <w:w w:val="100"/>
          <w:position w:val="0"/>
          <w:sz w:val="17"/>
          <w:szCs w:val="17"/>
        </w:rPr>
        <w:t>：</w:t>
      </w:r>
      <w:r>
        <w:rPr>
          <w:color w:val="000000"/>
          <w:spacing w:val="0"/>
          <w:w w:val="100"/>
          <w:position w:val="0"/>
        </w:rPr>
        <w:t>在建工程转固及外购固定资产增加所致。</w:t>
      </w:r>
    </w:p>
    <w:p>
      <w:pPr>
        <w:pStyle w:val="Style20"/>
        <w:keepNext w:val="0"/>
        <w:keepLines w:val="0"/>
        <w:widowControl w:val="0"/>
        <w:shd w:val="clear" w:color="auto" w:fill="auto"/>
        <w:bidi w:val="0"/>
        <w:spacing w:before="0" w:after="0" w:line="270" w:lineRule="exact"/>
        <w:ind w:left="0" w:right="0" w:firstLine="760"/>
        <w:jc w:val="left"/>
      </w:pPr>
      <w:r>
        <w:rPr>
          <w:color w:val="000000"/>
          <w:spacing w:val="0"/>
          <w:w w:val="100"/>
          <w:position w:val="0"/>
        </w:rPr>
        <w:t>在建工程</w:t>
      </w:r>
      <w:r>
        <w:rPr>
          <w:color w:val="000000"/>
          <w:spacing w:val="0"/>
          <w:w w:val="100"/>
          <w:position w:val="0"/>
          <w:sz w:val="17"/>
          <w:szCs w:val="17"/>
        </w:rPr>
        <w:t>：</w:t>
      </w:r>
      <w:r>
        <w:rPr>
          <w:color w:val="000000"/>
          <w:spacing w:val="0"/>
          <w:w w:val="100"/>
          <w:position w:val="0"/>
        </w:rPr>
        <w:t>在建工程转固所致。</w:t>
      </w:r>
    </w:p>
    <w:p>
      <w:pPr>
        <w:pStyle w:val="Style20"/>
        <w:keepNext w:val="0"/>
        <w:keepLines w:val="0"/>
        <w:widowControl w:val="0"/>
        <w:shd w:val="clear" w:color="auto" w:fill="auto"/>
        <w:bidi w:val="0"/>
        <w:spacing w:before="0" w:after="0" w:line="270" w:lineRule="exact"/>
        <w:ind w:left="0" w:right="0" w:firstLine="760"/>
        <w:jc w:val="left"/>
      </w:pPr>
      <w:r>
        <w:rPr>
          <w:color w:val="000000"/>
          <w:spacing w:val="0"/>
          <w:w w:val="100"/>
          <w:position w:val="0"/>
        </w:rPr>
        <w:t>长期待摊费用</w:t>
      </w:r>
      <w:r>
        <w:rPr>
          <w:color w:val="000000"/>
          <w:spacing w:val="0"/>
          <w:w w:val="100"/>
          <w:position w:val="0"/>
          <w:sz w:val="17"/>
          <w:szCs w:val="17"/>
        </w:rPr>
        <w:t>：</w:t>
      </w:r>
      <w:r>
        <w:rPr>
          <w:color w:val="000000"/>
          <w:spacing w:val="0"/>
          <w:w w:val="100"/>
          <w:position w:val="0"/>
        </w:rPr>
        <w:t>苫垫资材增加所致。</w:t>
      </w:r>
    </w:p>
    <w:p>
      <w:pPr>
        <w:pStyle w:val="Style20"/>
        <w:keepNext w:val="0"/>
        <w:keepLines w:val="0"/>
        <w:widowControl w:val="0"/>
        <w:shd w:val="clear" w:color="auto" w:fill="auto"/>
        <w:bidi w:val="0"/>
        <w:spacing w:before="0" w:after="0" w:line="270" w:lineRule="exact"/>
        <w:ind w:left="0" w:right="0" w:firstLine="760"/>
        <w:jc w:val="left"/>
      </w:pPr>
      <w:r>
        <w:rPr>
          <w:color w:val="000000"/>
          <w:spacing w:val="0"/>
          <w:w w:val="100"/>
          <w:position w:val="0"/>
        </w:rPr>
        <w:t>其他非流动资产</w:t>
      </w:r>
      <w:r>
        <w:rPr>
          <w:color w:val="000000"/>
          <w:spacing w:val="0"/>
          <w:w w:val="100"/>
          <w:position w:val="0"/>
          <w:sz w:val="17"/>
          <w:szCs w:val="17"/>
        </w:rPr>
        <w:t>：</w:t>
      </w:r>
      <w:r>
        <w:rPr>
          <w:color w:val="000000"/>
          <w:spacing w:val="0"/>
          <w:w w:val="100"/>
          <w:position w:val="0"/>
        </w:rPr>
        <w:t>收回委托贷款所致。</w:t>
      </w:r>
    </w:p>
    <w:p>
      <w:pPr>
        <w:pStyle w:val="Style20"/>
        <w:keepNext w:val="0"/>
        <w:keepLines w:val="0"/>
        <w:widowControl w:val="0"/>
        <w:shd w:val="clear" w:color="auto" w:fill="auto"/>
        <w:bidi w:val="0"/>
        <w:spacing w:before="0" w:after="0" w:line="270" w:lineRule="exact"/>
        <w:ind w:left="0" w:right="0" w:firstLine="760"/>
        <w:jc w:val="left"/>
      </w:pPr>
      <w:r>
        <w:rPr>
          <w:color w:val="000000"/>
          <w:spacing w:val="0"/>
          <w:w w:val="100"/>
          <w:position w:val="0"/>
        </w:rPr>
        <w:t>短期借款</w:t>
      </w:r>
      <w:r>
        <w:rPr>
          <w:color w:val="000000"/>
          <w:spacing w:val="0"/>
          <w:w w:val="100"/>
          <w:position w:val="0"/>
          <w:sz w:val="17"/>
          <w:szCs w:val="17"/>
        </w:rPr>
        <w:t>：</w:t>
      </w:r>
      <w:r>
        <w:rPr>
          <w:color w:val="000000"/>
          <w:spacing w:val="0"/>
          <w:w w:val="100"/>
          <w:position w:val="0"/>
        </w:rPr>
        <w:t>银行借款增加所致。</w:t>
      </w:r>
    </w:p>
    <w:p>
      <w:pPr>
        <w:pStyle w:val="Style20"/>
        <w:keepNext w:val="0"/>
        <w:keepLines w:val="0"/>
        <w:widowControl w:val="0"/>
        <w:shd w:val="clear" w:color="auto" w:fill="auto"/>
        <w:bidi w:val="0"/>
        <w:spacing w:before="0" w:after="0" w:line="270" w:lineRule="exact"/>
        <w:ind w:left="0" w:right="0" w:firstLine="760"/>
        <w:jc w:val="left"/>
      </w:pPr>
      <w:r>
        <w:rPr>
          <w:color w:val="000000"/>
          <w:spacing w:val="0"/>
          <w:w w:val="100"/>
          <w:position w:val="0"/>
        </w:rPr>
        <w:t>应付账款</w:t>
      </w:r>
      <w:r>
        <w:rPr>
          <w:color w:val="000000"/>
          <w:spacing w:val="0"/>
          <w:w w:val="100"/>
          <w:position w:val="0"/>
          <w:sz w:val="17"/>
          <w:szCs w:val="17"/>
        </w:rPr>
        <w:t>：</w:t>
      </w:r>
      <w:r>
        <w:rPr>
          <w:color w:val="000000"/>
          <w:spacing w:val="0"/>
          <w:w w:val="100"/>
          <w:position w:val="0"/>
        </w:rPr>
        <w:t>本期支付所致。</w:t>
      </w:r>
    </w:p>
    <w:p>
      <w:pPr>
        <w:pStyle w:val="Style20"/>
        <w:keepNext w:val="0"/>
        <w:keepLines w:val="0"/>
        <w:widowControl w:val="0"/>
        <w:shd w:val="clear" w:color="auto" w:fill="auto"/>
        <w:bidi w:val="0"/>
        <w:spacing w:before="0" w:after="0" w:line="270" w:lineRule="exact"/>
        <w:ind w:left="0" w:right="0" w:firstLine="760"/>
        <w:jc w:val="left"/>
      </w:pPr>
      <w:r>
        <w:rPr>
          <w:color w:val="000000"/>
          <w:spacing w:val="0"/>
          <w:w w:val="100"/>
          <w:position w:val="0"/>
        </w:rPr>
        <w:t>应付职工薪酬</w:t>
      </w:r>
      <w:r>
        <w:rPr>
          <w:color w:val="000000"/>
          <w:spacing w:val="0"/>
          <w:w w:val="100"/>
          <w:position w:val="0"/>
          <w:sz w:val="17"/>
          <w:szCs w:val="17"/>
        </w:rPr>
        <w:t>：</w:t>
      </w:r>
      <w:r>
        <w:rPr>
          <w:color w:val="000000"/>
          <w:spacing w:val="0"/>
          <w:w w:val="100"/>
          <w:position w:val="0"/>
        </w:rPr>
        <w:t>期末未支付薪金同比增加所致。</w:t>
      </w:r>
    </w:p>
    <w:p>
      <w:pPr>
        <w:pStyle w:val="Style20"/>
        <w:keepNext w:val="0"/>
        <w:keepLines w:val="0"/>
        <w:widowControl w:val="0"/>
        <w:shd w:val="clear" w:color="auto" w:fill="auto"/>
        <w:bidi w:val="0"/>
        <w:spacing w:before="0" w:after="0" w:line="270" w:lineRule="exact"/>
        <w:ind w:left="0" w:right="0" w:firstLine="760"/>
        <w:jc w:val="left"/>
      </w:pPr>
      <w:r>
        <w:rPr>
          <w:color w:val="000000"/>
          <w:spacing w:val="0"/>
          <w:w w:val="100"/>
          <w:position w:val="0"/>
        </w:rPr>
        <w:t>应交税费</w:t>
      </w:r>
      <w:r>
        <w:rPr>
          <w:color w:val="000000"/>
          <w:spacing w:val="0"/>
          <w:w w:val="100"/>
          <w:position w:val="0"/>
          <w:sz w:val="17"/>
          <w:szCs w:val="17"/>
        </w:rPr>
        <w:t>：</w:t>
      </w:r>
      <w:r>
        <w:rPr>
          <w:color w:val="000000"/>
          <w:spacing w:val="0"/>
          <w:w w:val="100"/>
          <w:position w:val="0"/>
        </w:rPr>
        <w:t>主要为应交增值税、所得税增加所致。</w:t>
      </w:r>
    </w:p>
    <w:p>
      <w:pPr>
        <w:pStyle w:val="Style20"/>
        <w:keepNext w:val="0"/>
        <w:keepLines w:val="0"/>
        <w:widowControl w:val="0"/>
        <w:shd w:val="clear" w:color="auto" w:fill="auto"/>
        <w:bidi w:val="0"/>
        <w:spacing w:before="0" w:after="0" w:line="270" w:lineRule="exact"/>
        <w:ind w:left="0" w:right="0" w:firstLine="760"/>
        <w:jc w:val="left"/>
      </w:pPr>
      <w:r>
        <w:rPr>
          <w:color w:val="000000"/>
          <w:spacing w:val="0"/>
          <w:w w:val="100"/>
          <w:position w:val="0"/>
        </w:rPr>
        <w:t>应付利息</w:t>
      </w:r>
      <w:r>
        <w:rPr>
          <w:color w:val="000000"/>
          <w:spacing w:val="0"/>
          <w:w w:val="100"/>
          <w:position w:val="0"/>
          <w:sz w:val="17"/>
          <w:szCs w:val="17"/>
        </w:rPr>
        <w:t>：</w:t>
      </w:r>
      <w:r>
        <w:rPr>
          <w:color w:val="000000"/>
          <w:spacing w:val="0"/>
          <w:w w:val="100"/>
          <w:position w:val="0"/>
        </w:rPr>
        <w:t>应付借款利息增加所致。</w:t>
      </w:r>
    </w:p>
    <w:p>
      <w:pPr>
        <w:pStyle w:val="Style20"/>
        <w:keepNext w:val="0"/>
        <w:keepLines w:val="0"/>
        <w:widowControl w:val="0"/>
        <w:shd w:val="clear" w:color="auto" w:fill="auto"/>
        <w:bidi w:val="0"/>
        <w:spacing w:before="0" w:after="0" w:line="270" w:lineRule="exact"/>
        <w:ind w:left="760" w:right="0" w:firstLine="0"/>
        <w:jc w:val="left"/>
      </w:pPr>
      <w:r>
        <w:rPr>
          <w:color w:val="000000"/>
          <w:spacing w:val="0"/>
          <w:w w:val="100"/>
          <w:position w:val="0"/>
        </w:rPr>
        <w:t>一年内到期的非流动负债</w:t>
      </w:r>
      <w:r>
        <w:rPr>
          <w:color w:val="000000"/>
          <w:spacing w:val="0"/>
          <w:w w:val="100"/>
          <w:position w:val="0"/>
          <w:sz w:val="17"/>
          <w:szCs w:val="17"/>
        </w:rPr>
        <w:t>：</w:t>
      </w:r>
      <w:r>
        <w:rPr>
          <w:color w:val="000000"/>
          <w:spacing w:val="0"/>
          <w:w w:val="100"/>
          <w:position w:val="0"/>
        </w:rPr>
        <w:t>转入一年内到期的长期借款所致。 其他流动负债</w:t>
      </w:r>
      <w:r>
        <w:rPr>
          <w:color w:val="000000"/>
          <w:spacing w:val="0"/>
          <w:w w:val="100"/>
          <w:position w:val="0"/>
          <w:sz w:val="17"/>
          <w:szCs w:val="17"/>
        </w:rPr>
        <w:t>：</w:t>
      </w:r>
      <w:r>
        <w:rPr>
          <w:color w:val="000000"/>
          <w:spacing w:val="0"/>
          <w:w w:val="100"/>
          <w:position w:val="0"/>
        </w:rPr>
        <w:t>再保理业务及信用证结算业务应付款本期支付所致。 长期借款</w:t>
      </w:r>
      <w:r>
        <w:rPr>
          <w:color w:val="000000"/>
          <w:spacing w:val="0"/>
          <w:w w:val="100"/>
          <w:position w:val="0"/>
          <w:sz w:val="17"/>
          <w:szCs w:val="17"/>
        </w:rPr>
        <w:t>：</w:t>
      </w:r>
      <w:r>
        <w:rPr>
          <w:color w:val="000000"/>
          <w:spacing w:val="0"/>
          <w:w w:val="100"/>
          <w:position w:val="0"/>
        </w:rPr>
        <w:t>长期借款转入一年内到期所致。</w:t>
      </w:r>
    </w:p>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股本</w:t>
      </w:r>
      <w:r>
        <w:rPr>
          <w:color w:val="000000"/>
          <w:spacing w:val="0"/>
          <w:w w:val="100"/>
          <w:position w:val="0"/>
          <w:sz w:val="17"/>
          <w:szCs w:val="17"/>
        </w:rPr>
        <w:t>：</w:t>
      </w:r>
      <w:r>
        <w:rPr>
          <w:color w:val="000000"/>
          <w:spacing w:val="0"/>
          <w:w w:val="100"/>
          <w:position w:val="0"/>
        </w:rPr>
        <w:t>非公开发行股票股本增加所致。</w:t>
      </w:r>
    </w:p>
    <w:p>
      <w:pPr>
        <w:pStyle w:val="Style20"/>
        <w:keepNext w:val="0"/>
        <w:keepLines w:val="0"/>
        <w:widowControl w:val="0"/>
        <w:shd w:val="clear" w:color="auto" w:fill="auto"/>
        <w:bidi w:val="0"/>
        <w:spacing w:before="0" w:after="0" w:line="270" w:lineRule="exact"/>
        <w:ind w:left="0" w:right="0" w:firstLine="760"/>
        <w:jc w:val="left"/>
      </w:pPr>
      <w:r>
        <w:rPr>
          <w:color w:val="000000"/>
          <w:spacing w:val="0"/>
          <w:w w:val="100"/>
          <w:position w:val="0"/>
        </w:rPr>
        <w:t>资本公积</w:t>
      </w:r>
      <w:r>
        <w:rPr>
          <w:color w:val="000000"/>
          <w:spacing w:val="0"/>
          <w:w w:val="100"/>
          <w:position w:val="0"/>
          <w:sz w:val="17"/>
          <w:szCs w:val="17"/>
        </w:rPr>
        <w:t>：</w:t>
      </w:r>
      <w:r>
        <w:rPr>
          <w:color w:val="000000"/>
          <w:spacing w:val="0"/>
          <w:w w:val="100"/>
          <w:position w:val="0"/>
        </w:rPr>
        <w:t>非公开发行股票发生股本溢价所致。</w:t>
      </w:r>
    </w:p>
    <w:p>
      <w:pPr>
        <w:pStyle w:val="Style20"/>
        <w:keepNext w:val="0"/>
        <w:keepLines w:val="0"/>
        <w:widowControl w:val="0"/>
        <w:shd w:val="clear" w:color="auto" w:fill="auto"/>
        <w:tabs>
          <w:tab w:pos="852" w:val="left"/>
        </w:tabs>
        <w:bidi w:val="0"/>
        <w:spacing w:before="0" w:after="0" w:line="273" w:lineRule="exact"/>
        <w:ind w:left="0" w:right="0" w:firstLine="340"/>
        <w:jc w:val="left"/>
      </w:pPr>
      <w:bookmarkStart w:id="57" w:name="bookmark57"/>
      <w:r>
        <w:rPr>
          <w:rFonts w:ascii="Times New Roman" w:eastAsia="Times New Roman" w:hAnsi="Times New Roman" w:cs="Times New Roman"/>
          <w:b/>
          <w:bCs/>
          <w:color w:val="000000"/>
          <w:spacing w:val="0"/>
          <w:w w:val="100"/>
          <w:position w:val="0"/>
        </w:rPr>
        <w:t>（</w:t>
      </w:r>
      <w:bookmarkEnd w:id="57"/>
      <w:r>
        <w:rPr>
          <w:b/>
          <w:bCs/>
          <w:color w:val="000000"/>
          <w:spacing w:val="0"/>
          <w:w w:val="100"/>
          <w:position w:val="0"/>
        </w:rPr>
        <w:t>四</w:t>
      </w:r>
      <w:r>
        <w:rPr>
          <w:b/>
          <w:bCs/>
          <w:color w:val="000000"/>
          <w:spacing w:val="0"/>
          <w:w w:val="100"/>
          <w:position w:val="0"/>
        </w:rPr>
        <w:t>）</w:t>
      </w:r>
      <w:r>
        <w:rPr>
          <w:rFonts w:ascii="Times New Roman" w:eastAsia="Times New Roman" w:hAnsi="Times New Roman" w:cs="Times New Roman"/>
          <w:b/>
          <w:bCs/>
          <w:color w:val="000000"/>
          <w:spacing w:val="0"/>
          <w:w w:val="100"/>
          <w:position w:val="0"/>
        </w:rPr>
        <w:tab/>
      </w:r>
      <w:r>
        <w:rPr>
          <w:b/>
          <w:bCs/>
          <w:color w:val="000000"/>
          <w:spacing w:val="0"/>
          <w:w w:val="100"/>
          <w:position w:val="0"/>
        </w:rPr>
        <w:t>核心竞争力分析</w:t>
      </w:r>
    </w:p>
    <w:p>
      <w:pPr>
        <w:pStyle w:val="Style20"/>
        <w:keepNext w:val="0"/>
        <w:keepLines w:val="0"/>
        <w:widowControl w:val="0"/>
        <w:shd w:val="clear" w:color="auto" w:fill="auto"/>
        <w:tabs>
          <w:tab w:pos="1104" w:val="left"/>
        </w:tabs>
        <w:bidi w:val="0"/>
        <w:spacing w:before="0" w:after="0" w:line="273" w:lineRule="exact"/>
        <w:ind w:left="0" w:right="0" w:firstLine="760"/>
        <w:jc w:val="left"/>
      </w:pPr>
      <w:bookmarkStart w:id="58" w:name="bookmark58"/>
      <w:r>
        <w:rPr>
          <w:rFonts w:ascii="Times New Roman" w:eastAsia="Times New Roman" w:hAnsi="Times New Roman" w:cs="Times New Roman"/>
          <w:b/>
          <w:bCs/>
          <w:color w:val="000000"/>
          <w:spacing w:val="0"/>
          <w:w w:val="100"/>
          <w:position w:val="0"/>
        </w:rPr>
        <w:t>1</w:t>
      </w:r>
      <w:bookmarkEnd w:id="58"/>
      <w:r>
        <w:rPr>
          <w:b/>
          <w:bCs/>
          <w:color w:val="000000"/>
          <w:spacing w:val="0"/>
          <w:w w:val="100"/>
          <w:position w:val="0"/>
        </w:rPr>
        <w:t>、</w:t>
        <w:tab/>
        <w:t>地理区位优势</w:t>
      </w:r>
    </w:p>
    <w:p>
      <w:pPr>
        <w:pStyle w:val="Style20"/>
        <w:keepNext w:val="0"/>
        <w:keepLines w:val="0"/>
        <w:widowControl w:val="0"/>
        <w:shd w:val="clear" w:color="auto" w:fill="auto"/>
        <w:bidi w:val="0"/>
        <w:spacing w:before="0" w:after="0" w:line="273" w:lineRule="exact"/>
        <w:ind w:left="340" w:right="0" w:firstLine="420"/>
        <w:jc w:val="both"/>
      </w:pPr>
      <w:r>
        <w:rPr>
          <w:color w:val="000000"/>
          <w:spacing w:val="0"/>
          <w:w w:val="100"/>
          <w:position w:val="0"/>
        </w:rPr>
        <w:t>锦州港在环渤海湾港口中具备一定的地理优势。在东北振兴政策、辽宁省政府</w:t>
      </w:r>
      <w:r>
        <w:rPr>
          <w:rFonts w:ascii="Times New Roman" w:eastAsia="Times New Roman" w:hAnsi="Times New Roman" w:cs="Times New Roman"/>
          <w:color w:val="000000"/>
          <w:spacing w:val="0"/>
          <w:w w:val="100"/>
          <w:position w:val="0"/>
        </w:rPr>
        <w:t>"</w:t>
      </w:r>
      <w:r>
        <w:rPr>
          <w:color w:val="000000"/>
          <w:spacing w:val="0"/>
          <w:w w:val="100"/>
          <w:position w:val="0"/>
        </w:rPr>
        <w:t>五点一线</w:t>
      </w:r>
      <w:r>
        <w:rPr>
          <w:rFonts w:ascii="Times New Roman" w:eastAsia="Times New Roman" w:hAnsi="Times New Roman" w:cs="Times New Roman"/>
          <w:color w:val="000000"/>
          <w:spacing w:val="0"/>
          <w:w w:val="100"/>
          <w:position w:val="0"/>
        </w:rPr>
        <w:t xml:space="preserve">" </w:t>
      </w:r>
      <w:r>
        <w:rPr>
          <w:color w:val="000000"/>
          <w:spacing w:val="0"/>
          <w:w w:val="100"/>
          <w:position w:val="0"/>
        </w:rPr>
        <w:t>以及整体开发锦州湾战略、北煤南运、蒙煤入海等有利因素影响下，锦州港正面临着难得的历 史发展机遇。交通部以及辽宁省政府对辽宁各港口功能上给予了明确定位，有利于避免各港口 的功能重复建设和无序竞争，有利于锦州港在现有成绩的基础上，进一步做大做强，最终建成 中国北方能源大港，并实现从综合性港口向专业化能源大港的转变。</w:t>
      </w:r>
    </w:p>
    <w:p>
      <w:pPr>
        <w:pStyle w:val="Style20"/>
        <w:keepNext w:val="0"/>
        <w:keepLines w:val="0"/>
        <w:widowControl w:val="0"/>
        <w:shd w:val="clear" w:color="auto" w:fill="auto"/>
        <w:tabs>
          <w:tab w:pos="1114" w:val="left"/>
        </w:tabs>
        <w:bidi w:val="0"/>
        <w:spacing w:before="0" w:after="0" w:line="273" w:lineRule="exact"/>
        <w:ind w:left="0" w:right="0" w:firstLine="760"/>
        <w:jc w:val="left"/>
      </w:pPr>
      <w:bookmarkStart w:id="59" w:name="bookmark59"/>
      <w:r>
        <w:rPr>
          <w:rFonts w:ascii="Times New Roman" w:eastAsia="Times New Roman" w:hAnsi="Times New Roman" w:cs="Times New Roman"/>
          <w:b/>
          <w:bCs/>
          <w:color w:val="000000"/>
          <w:spacing w:val="0"/>
          <w:w w:val="100"/>
          <w:position w:val="0"/>
        </w:rPr>
        <w:t>2</w:t>
      </w:r>
      <w:bookmarkEnd w:id="59"/>
      <w:r>
        <w:rPr>
          <w:b/>
          <w:bCs/>
          <w:color w:val="000000"/>
          <w:spacing w:val="0"/>
          <w:w w:val="100"/>
          <w:position w:val="0"/>
        </w:rPr>
        <w:t>、</w:t>
        <w:tab/>
        <w:t>粮食货源优势</w:t>
      </w:r>
    </w:p>
    <w:p>
      <w:pPr>
        <w:pStyle w:val="Style20"/>
        <w:keepNext w:val="0"/>
        <w:keepLines w:val="0"/>
        <w:widowControl w:val="0"/>
        <w:shd w:val="clear" w:color="auto" w:fill="auto"/>
        <w:bidi w:val="0"/>
        <w:spacing w:before="0" w:after="0" w:line="273" w:lineRule="exact"/>
        <w:ind w:left="340" w:right="0" w:firstLine="420"/>
        <w:jc w:val="both"/>
      </w:pPr>
      <w:r>
        <w:rPr>
          <w:color w:val="000000"/>
          <w:spacing w:val="0"/>
          <w:w w:val="100"/>
          <w:position w:val="0"/>
        </w:rPr>
        <w:t>锦州港连续十年保持</w:t>
      </w:r>
      <w:r>
        <w:rPr>
          <w:rFonts w:ascii="Times New Roman" w:eastAsia="Times New Roman" w:hAnsi="Times New Roman" w:cs="Times New Roman"/>
          <w:color w:val="000000"/>
          <w:spacing w:val="0"/>
          <w:w w:val="100"/>
          <w:position w:val="0"/>
        </w:rPr>
        <w:t>"</w:t>
      </w:r>
      <w:r>
        <w:rPr>
          <w:color w:val="000000"/>
          <w:spacing w:val="0"/>
          <w:w w:val="100"/>
          <w:position w:val="0"/>
        </w:rPr>
        <w:t>内贸玉米中转第一大港</w:t>
      </w:r>
      <w:r>
        <w:rPr>
          <w:rFonts w:ascii="Times New Roman" w:eastAsia="Times New Roman" w:hAnsi="Times New Roman" w:cs="Times New Roman"/>
          <w:color w:val="000000"/>
          <w:spacing w:val="0"/>
          <w:w w:val="100"/>
          <w:position w:val="0"/>
        </w:rPr>
        <w:t>"</w:t>
      </w:r>
      <w:r>
        <w:rPr>
          <w:color w:val="000000"/>
          <w:spacing w:val="0"/>
          <w:w w:val="100"/>
          <w:position w:val="0"/>
        </w:rPr>
        <w:t>的地位。临港地区已形成一个完善的粮食贸 易市场，粮食交易活跃，港口为所有客户搭建平台，采取一站式服务；锦州港粮食航线布局合 理，粮食船期密集，形成了多条玉米运输的</w:t>
      </w:r>
      <w:r>
        <w:rPr>
          <w:rFonts w:ascii="Times New Roman" w:eastAsia="Times New Roman" w:hAnsi="Times New Roman" w:cs="Times New Roman"/>
          <w:color w:val="000000"/>
          <w:spacing w:val="0"/>
          <w:w w:val="100"/>
          <w:position w:val="0"/>
        </w:rPr>
        <w:t>"</w:t>
      </w:r>
      <w:r>
        <w:rPr>
          <w:color w:val="000000"/>
          <w:spacing w:val="0"/>
          <w:w w:val="100"/>
          <w:position w:val="0"/>
        </w:rPr>
        <w:t>黄金水道</w:t>
      </w:r>
      <w:r>
        <w:rPr>
          <w:rFonts w:ascii="Times New Roman" w:eastAsia="Times New Roman" w:hAnsi="Times New Roman" w:cs="Times New Roman"/>
          <w:color w:val="000000"/>
          <w:spacing w:val="0"/>
          <w:w w:val="100"/>
          <w:position w:val="0"/>
        </w:rPr>
        <w:t>"</w:t>
      </w:r>
      <w:r>
        <w:rPr>
          <w:color w:val="000000"/>
          <w:spacing w:val="0"/>
          <w:w w:val="100"/>
          <w:position w:val="0"/>
        </w:rPr>
        <w:t>。锦州港与银行等金融机构合作，开展 动产质押业务，延伸了港口服务领域，通过模式创新将港口金融与货物采购、物流配送、销售 结合起来，使物流监管业务提升到一个更高水平。</w:t>
      </w:r>
    </w:p>
    <w:p>
      <w:pPr>
        <w:pStyle w:val="Style20"/>
        <w:keepNext w:val="0"/>
        <w:keepLines w:val="0"/>
        <w:widowControl w:val="0"/>
        <w:shd w:val="clear" w:color="auto" w:fill="auto"/>
        <w:tabs>
          <w:tab w:pos="1114" w:val="left"/>
        </w:tabs>
        <w:bidi w:val="0"/>
        <w:spacing w:before="0" w:after="0" w:line="273" w:lineRule="exact"/>
        <w:ind w:left="0" w:right="0" w:firstLine="760"/>
        <w:jc w:val="left"/>
      </w:pPr>
      <w:bookmarkStart w:id="60" w:name="bookmark60"/>
      <w:r>
        <w:rPr>
          <w:rFonts w:ascii="Times New Roman" w:eastAsia="Times New Roman" w:hAnsi="Times New Roman" w:cs="Times New Roman"/>
          <w:b/>
          <w:bCs/>
          <w:color w:val="000000"/>
          <w:spacing w:val="0"/>
          <w:w w:val="100"/>
          <w:position w:val="0"/>
        </w:rPr>
        <w:t>3</w:t>
      </w:r>
      <w:bookmarkEnd w:id="60"/>
      <w:r>
        <w:rPr>
          <w:b/>
          <w:bCs/>
          <w:color w:val="000000"/>
          <w:spacing w:val="0"/>
          <w:w w:val="100"/>
          <w:position w:val="0"/>
        </w:rPr>
        <w:t>、</w:t>
        <w:tab/>
        <w:t>油品货源优势</w:t>
      </w:r>
    </w:p>
    <w:p>
      <w:pPr>
        <w:pStyle w:val="Style20"/>
        <w:keepNext w:val="0"/>
        <w:keepLines w:val="0"/>
        <w:widowControl w:val="0"/>
        <w:shd w:val="clear" w:color="auto" w:fill="auto"/>
        <w:bidi w:val="0"/>
        <w:spacing w:before="0" w:after="0" w:line="273" w:lineRule="exact"/>
        <w:ind w:left="340" w:right="0" w:firstLine="420"/>
        <w:jc w:val="both"/>
      </w:pPr>
      <w:r>
        <w:rPr>
          <w:color w:val="000000"/>
          <w:spacing w:val="0"/>
          <w:w w:val="100"/>
          <w:position w:val="0"/>
        </w:rPr>
        <w:t>辽西是石油化工企业相对集中的地区，</w:t>
      </w:r>
      <w:r>
        <w:rPr>
          <w:rFonts w:ascii="Times New Roman" w:eastAsia="Times New Roman" w:hAnsi="Times New Roman" w:cs="Times New Roman"/>
          <w:color w:val="000000"/>
          <w:spacing w:val="0"/>
          <w:w w:val="100"/>
          <w:position w:val="0"/>
        </w:rPr>
        <w:t>"</w:t>
      </w:r>
      <w:r>
        <w:rPr>
          <w:color w:val="000000"/>
          <w:spacing w:val="0"/>
          <w:w w:val="100"/>
          <w:position w:val="0"/>
        </w:rPr>
        <w:t>三锦</w:t>
      </w:r>
      <w:r>
        <w:rPr>
          <w:rFonts w:ascii="Times New Roman" w:eastAsia="Times New Roman" w:hAnsi="Times New Roman" w:cs="Times New Roman"/>
          <w:color w:val="000000"/>
          <w:spacing w:val="0"/>
          <w:w w:val="100"/>
          <w:position w:val="0"/>
        </w:rPr>
        <w:t>"</w:t>
      </w:r>
      <w:r>
        <w:rPr>
          <w:color w:val="000000"/>
          <w:spacing w:val="0"/>
          <w:w w:val="100"/>
          <w:position w:val="0"/>
        </w:rPr>
        <w:t>（锦州、锦西、盘锦）是辽宁省重点发展的 三大石化企业所在地，中石油锦州、锦西两厂都将成为千万吨炼化大厂，这也将使锦州及辽西 地区成为中国北方重要的石油化工生产加工和物流基地，同时锦州国家石油战略储备基地也已 开工建设。这些都为将锦州港打造成中国北方油品大港奠定有利的基础和条件。</w:t>
      </w:r>
    </w:p>
    <w:p>
      <w:pPr>
        <w:pStyle w:val="Style20"/>
        <w:keepNext w:val="0"/>
        <w:keepLines w:val="0"/>
        <w:widowControl w:val="0"/>
        <w:shd w:val="clear" w:color="auto" w:fill="auto"/>
        <w:tabs>
          <w:tab w:pos="1114" w:val="left"/>
        </w:tabs>
        <w:bidi w:val="0"/>
        <w:spacing w:before="0" w:after="0" w:line="273" w:lineRule="exact"/>
        <w:ind w:left="0" w:right="0" w:firstLine="760"/>
        <w:jc w:val="left"/>
      </w:pPr>
      <w:bookmarkStart w:id="61" w:name="bookmark61"/>
      <w:r>
        <w:rPr>
          <w:rFonts w:ascii="Times New Roman" w:eastAsia="Times New Roman" w:hAnsi="Times New Roman" w:cs="Times New Roman"/>
          <w:b/>
          <w:bCs/>
          <w:color w:val="000000"/>
          <w:spacing w:val="0"/>
          <w:w w:val="100"/>
          <w:position w:val="0"/>
        </w:rPr>
        <w:t>4</w:t>
      </w:r>
      <w:bookmarkEnd w:id="61"/>
      <w:r>
        <w:rPr>
          <w:b/>
          <w:bCs/>
          <w:color w:val="000000"/>
          <w:spacing w:val="0"/>
          <w:w w:val="100"/>
          <w:position w:val="0"/>
        </w:rPr>
        <w:t>、</w:t>
        <w:tab/>
        <w:t>煤炭货源优势</w:t>
      </w:r>
    </w:p>
    <w:p>
      <w:pPr>
        <w:pStyle w:val="Style20"/>
        <w:keepNext w:val="0"/>
        <w:keepLines w:val="0"/>
        <w:widowControl w:val="0"/>
        <w:shd w:val="clear" w:color="auto" w:fill="auto"/>
        <w:bidi w:val="0"/>
        <w:spacing w:before="0" w:after="240" w:line="273" w:lineRule="exact"/>
        <w:ind w:left="340" w:right="0" w:firstLine="420"/>
        <w:jc w:val="both"/>
      </w:pPr>
      <w:r>
        <w:rPr>
          <w:color w:val="000000"/>
          <w:spacing w:val="0"/>
          <w:w w:val="100"/>
          <w:position w:val="0"/>
        </w:rPr>
        <w:t>北煤南运通道的形成，为锦州港提供了稳定的货源保障。内蒙古地区蕴藏着大量的煤炭等 矿产资源，已探明储量为</w:t>
      </w:r>
      <w:r>
        <w:rPr>
          <w:rFonts w:ascii="Times New Roman" w:eastAsia="Times New Roman" w:hAnsi="Times New Roman" w:cs="Times New Roman"/>
          <w:color w:val="000000"/>
          <w:spacing w:val="0"/>
          <w:w w:val="100"/>
          <w:position w:val="0"/>
        </w:rPr>
        <w:t>141</w:t>
      </w:r>
      <w:r>
        <w:rPr>
          <w:color w:val="000000"/>
          <w:spacing w:val="0"/>
          <w:w w:val="100"/>
          <w:position w:val="0"/>
        </w:rPr>
        <w:t>亿的白音华煤田现已投入生产，锦州港以其最经济、最便捷的特 殊地理位置，成为最理想的北煤南运出海口。中电投集团为白音华煤田下海修建的</w:t>
      </w:r>
      <w:r>
        <w:rPr>
          <w:rFonts w:ascii="Times New Roman" w:eastAsia="Times New Roman" w:hAnsi="Times New Roman" w:cs="Times New Roman"/>
          <w:color w:val="000000"/>
          <w:spacing w:val="0"/>
          <w:w w:val="100"/>
          <w:position w:val="0"/>
        </w:rPr>
        <w:t>"</w:t>
      </w:r>
      <w:r>
        <w:rPr>
          <w:color w:val="000000"/>
          <w:spacing w:val="0"/>
          <w:w w:val="100"/>
          <w:position w:val="0"/>
        </w:rPr>
        <w:t>赤</w:t>
      </w:r>
      <w:r>
        <w:rPr>
          <w:rFonts w:ascii="Times New Roman" w:eastAsia="Times New Roman" w:hAnsi="Times New Roman" w:cs="Times New Roman"/>
          <w:color w:val="000000"/>
          <w:spacing w:val="0"/>
          <w:w w:val="100"/>
          <w:position w:val="0"/>
        </w:rPr>
        <w:t>-</w:t>
      </w:r>
      <w:r>
        <w:rPr>
          <w:color w:val="000000"/>
          <w:spacing w:val="0"/>
          <w:w w:val="100"/>
          <w:position w:val="0"/>
        </w:rPr>
        <w:t>大</w:t>
      </w:r>
      <w:r>
        <w:rPr>
          <w:rFonts w:ascii="Times New Roman" w:eastAsia="Times New Roman" w:hAnsi="Times New Roman" w:cs="Times New Roman"/>
          <w:color w:val="000000"/>
          <w:spacing w:val="0"/>
          <w:w w:val="100"/>
          <w:position w:val="0"/>
        </w:rPr>
        <w:t>-</w:t>
      </w:r>
      <w:r>
        <w:rPr>
          <w:color w:val="000000"/>
          <w:spacing w:val="0"/>
          <w:w w:val="100"/>
          <w:position w:val="0"/>
        </w:rPr>
        <w:t>白</w:t>
      </w:r>
      <w:r>
        <w:rPr>
          <w:rFonts w:ascii="Times New Roman" w:eastAsia="Times New Roman" w:hAnsi="Times New Roman" w:cs="Times New Roman"/>
          <w:color w:val="000000"/>
          <w:spacing w:val="0"/>
          <w:w w:val="100"/>
          <w:position w:val="0"/>
        </w:rPr>
        <w:t xml:space="preserve">" </w:t>
      </w:r>
      <w:r>
        <w:rPr>
          <w:color w:val="000000"/>
          <w:spacing w:val="0"/>
          <w:w w:val="100"/>
          <w:position w:val="0"/>
        </w:rPr>
        <w:t>铁路，将有利于锦州港煤炭吞吐量的提升。另外，锦州港也是蒙古国资源最便捷的出海口，蒙 古国的矿产资源也有可能成为锦州港重要的货源保障。</w:t>
      </w:r>
    </w:p>
    <w:p>
      <w:pPr>
        <w:pStyle w:val="Style20"/>
        <w:keepNext w:val="0"/>
        <w:keepLines w:val="0"/>
        <w:widowControl w:val="0"/>
        <w:shd w:val="clear" w:color="auto" w:fill="auto"/>
        <w:tabs>
          <w:tab w:pos="852" w:val="left"/>
        </w:tabs>
        <w:bidi w:val="0"/>
        <w:spacing w:before="0" w:after="0" w:line="273" w:lineRule="exact"/>
        <w:ind w:left="0" w:right="0" w:firstLine="340"/>
        <w:jc w:val="left"/>
      </w:pPr>
      <w:bookmarkStart w:id="62" w:name="bookmark62"/>
      <w:r>
        <w:rPr>
          <w:rFonts w:ascii="Times New Roman" w:eastAsia="Times New Roman" w:hAnsi="Times New Roman" w:cs="Times New Roman"/>
          <w:b/>
          <w:bCs/>
          <w:color w:val="000000"/>
          <w:spacing w:val="0"/>
          <w:w w:val="100"/>
          <w:position w:val="0"/>
        </w:rPr>
        <w:t>（</w:t>
      </w:r>
      <w:bookmarkEnd w:id="62"/>
      <w:r>
        <w:rPr>
          <w:b/>
          <w:bCs/>
          <w:color w:val="000000"/>
          <w:spacing w:val="0"/>
          <w:w w:val="100"/>
          <w:position w:val="0"/>
        </w:rPr>
        <w:t>五</w:t>
      </w:r>
      <w:r>
        <w:rPr>
          <w:b/>
          <w:bCs/>
          <w:color w:val="000000"/>
          <w:spacing w:val="0"/>
          <w:w w:val="100"/>
          <w:position w:val="0"/>
        </w:rPr>
        <w:t>）</w:t>
      </w:r>
      <w:r>
        <w:rPr>
          <w:rFonts w:ascii="Times New Roman" w:eastAsia="Times New Roman" w:hAnsi="Times New Roman" w:cs="Times New Roman"/>
          <w:b/>
          <w:bCs/>
          <w:color w:val="000000"/>
          <w:spacing w:val="0"/>
          <w:w w:val="100"/>
          <w:position w:val="0"/>
        </w:rPr>
        <w:tab/>
      </w:r>
      <w:r>
        <w:rPr>
          <w:b/>
          <w:bCs/>
          <w:color w:val="000000"/>
          <w:spacing w:val="0"/>
          <w:w w:val="100"/>
          <w:position w:val="0"/>
        </w:rPr>
        <w:t>投资状况分析</w:t>
      </w:r>
    </w:p>
    <w:p>
      <w:pPr>
        <w:pStyle w:val="Style20"/>
        <w:keepNext w:val="0"/>
        <w:keepLines w:val="0"/>
        <w:widowControl w:val="0"/>
        <w:shd w:val="clear" w:color="auto" w:fill="auto"/>
        <w:tabs>
          <w:tab w:pos="833" w:val="left"/>
        </w:tabs>
        <w:bidi w:val="0"/>
        <w:spacing w:before="0" w:after="0" w:line="273" w:lineRule="exact"/>
        <w:ind w:left="0" w:right="0" w:firstLine="340"/>
        <w:jc w:val="left"/>
      </w:pPr>
      <w:bookmarkStart w:id="63" w:name="bookmark63"/>
      <w:r>
        <w:rPr>
          <w:rFonts w:ascii="Times New Roman" w:eastAsia="Times New Roman" w:hAnsi="Times New Roman" w:cs="Times New Roman"/>
          <w:b/>
          <w:bCs/>
          <w:color w:val="000000"/>
          <w:spacing w:val="0"/>
          <w:w w:val="100"/>
          <w:position w:val="0"/>
        </w:rPr>
        <w:t>1</w:t>
      </w:r>
      <w:bookmarkEnd w:id="63"/>
      <w:r>
        <w:rPr>
          <w:b/>
          <w:bCs/>
          <w:color w:val="000000"/>
          <w:spacing w:val="0"/>
          <w:w w:val="100"/>
          <w:position w:val="0"/>
        </w:rPr>
        <w:t>、</w:t>
        <w:tab/>
        <w:t>对外股权投资总体分析</w:t>
      </w:r>
    </w:p>
    <w:p>
      <w:pPr>
        <w:pStyle w:val="Style20"/>
        <w:keepNext w:val="0"/>
        <w:keepLines w:val="0"/>
        <w:widowControl w:val="0"/>
        <w:shd w:val="clear" w:color="auto" w:fill="auto"/>
        <w:bidi w:val="0"/>
        <w:spacing w:before="0" w:after="0" w:line="275" w:lineRule="exact"/>
        <w:ind w:left="340" w:right="0" w:firstLine="420"/>
        <w:jc w:val="both"/>
      </w:pPr>
      <w:r>
        <w:rPr>
          <w:color w:val="000000"/>
          <w:spacing w:val="0"/>
          <w:w w:val="100"/>
          <w:position w:val="0"/>
        </w:rPr>
        <w:t>报告期内，公司对外股权投资总额</w:t>
      </w:r>
      <w:r>
        <w:rPr>
          <w:rFonts w:ascii="Times New Roman" w:eastAsia="Times New Roman" w:hAnsi="Times New Roman" w:cs="Times New Roman"/>
          <w:color w:val="000000"/>
          <w:spacing w:val="0"/>
          <w:w w:val="100"/>
          <w:position w:val="0"/>
        </w:rPr>
        <w:t>26,129</w:t>
      </w:r>
      <w:r>
        <w:rPr>
          <w:color w:val="000000"/>
          <w:spacing w:val="0"/>
          <w:w w:val="100"/>
          <w:position w:val="0"/>
        </w:rPr>
        <w:t xml:space="preserve">万元，与上年同比减少了 </w:t>
      </w:r>
      <w:r>
        <w:rPr>
          <w:rFonts w:ascii="Times New Roman" w:eastAsia="Times New Roman" w:hAnsi="Times New Roman" w:cs="Times New Roman"/>
          <w:color w:val="000000"/>
          <w:spacing w:val="0"/>
          <w:w w:val="100"/>
          <w:position w:val="0"/>
        </w:rPr>
        <w:t>4,755</w:t>
      </w:r>
      <w:r>
        <w:rPr>
          <w:color w:val="000000"/>
          <w:spacing w:val="0"/>
          <w:w w:val="100"/>
          <w:position w:val="0"/>
        </w:rPr>
        <w:t xml:space="preserve">万元，同比减少 了 </w:t>
      </w:r>
      <w:r>
        <w:rPr>
          <w:rFonts w:ascii="Times New Roman" w:eastAsia="Times New Roman" w:hAnsi="Times New Roman" w:cs="Times New Roman"/>
          <w:color w:val="000000"/>
          <w:spacing w:val="0"/>
          <w:w w:val="100"/>
          <w:position w:val="0"/>
        </w:rPr>
        <w:t>15.40%</w:t>
      </w:r>
      <w:r>
        <w:rPr>
          <w:color w:val="000000"/>
          <w:spacing w:val="0"/>
          <w:w w:val="100"/>
          <w:position w:val="0"/>
        </w:rPr>
        <w:t>，具体情况如下：</w:t>
      </w:r>
    </w:p>
    <w:p>
      <w:pPr>
        <w:pStyle w:val="Style20"/>
        <w:keepNext w:val="0"/>
        <w:keepLines w:val="0"/>
        <w:widowControl w:val="0"/>
        <w:shd w:val="clear" w:color="auto" w:fill="auto"/>
        <w:bidi w:val="0"/>
        <w:spacing w:before="0" w:after="0" w:line="275" w:lineRule="exact"/>
        <w:ind w:left="340" w:right="0" w:firstLine="420"/>
        <w:jc w:val="both"/>
      </w:pPr>
      <w:r>
        <w:rPr>
          <w:color w:val="000000"/>
          <w:spacing w:val="0"/>
          <w:w w:val="100"/>
          <w:position w:val="0"/>
        </w:rPr>
        <w:t>经公司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日召开的第七届董事会第二十六次会议审议通过，同意公司与中丝 辽宁化工物流有限公司共同组建中丝锦州化工品港储有限公司，合资公司注册资本</w:t>
      </w:r>
      <w:r>
        <w:rPr>
          <w:rFonts w:ascii="Times New Roman" w:eastAsia="Times New Roman" w:hAnsi="Times New Roman" w:cs="Times New Roman"/>
          <w:color w:val="000000"/>
          <w:spacing w:val="0"/>
          <w:w w:val="100"/>
          <w:position w:val="0"/>
        </w:rPr>
        <w:t>500</w:t>
      </w:r>
      <w:r>
        <w:rPr>
          <w:color w:val="000000"/>
          <w:spacing w:val="0"/>
          <w:w w:val="100"/>
          <w:position w:val="0"/>
        </w:rPr>
        <w:t>万元， 其中本公司以现金出资</w:t>
      </w:r>
      <w:r>
        <w:rPr>
          <w:rFonts w:ascii="Times New Roman" w:eastAsia="Times New Roman" w:hAnsi="Times New Roman" w:cs="Times New Roman"/>
          <w:color w:val="000000"/>
          <w:spacing w:val="0"/>
          <w:w w:val="100"/>
          <w:position w:val="0"/>
        </w:rPr>
        <w:t>245</w:t>
      </w:r>
      <w:r>
        <w:rPr>
          <w:color w:val="000000"/>
          <w:spacing w:val="0"/>
          <w:w w:val="100"/>
          <w:position w:val="0"/>
        </w:rPr>
        <w:t>万元，占注册资本的</w:t>
      </w:r>
      <w:r>
        <w:rPr>
          <w:rFonts w:ascii="Times New Roman" w:eastAsia="Times New Roman" w:hAnsi="Times New Roman" w:cs="Times New Roman"/>
          <w:color w:val="000000"/>
          <w:spacing w:val="0"/>
          <w:w w:val="100"/>
          <w:position w:val="0"/>
        </w:rPr>
        <w:t>49%</w:t>
      </w:r>
      <w:r>
        <w:rPr>
          <w:color w:val="000000"/>
          <w:spacing w:val="0"/>
          <w:w w:val="100"/>
          <w:position w:val="0"/>
        </w:rPr>
        <w:t>，中丝辽宁化工物流有限公司出资</w:t>
      </w:r>
      <w:r>
        <w:rPr>
          <w:rFonts w:ascii="Times New Roman" w:eastAsia="Times New Roman" w:hAnsi="Times New Roman" w:cs="Times New Roman"/>
          <w:color w:val="000000"/>
          <w:spacing w:val="0"/>
          <w:w w:val="100"/>
          <w:position w:val="0"/>
        </w:rPr>
        <w:t>255</w:t>
      </w:r>
      <w:r>
        <w:rPr>
          <w:color w:val="000000"/>
          <w:spacing w:val="0"/>
          <w:w w:val="100"/>
          <w:position w:val="0"/>
        </w:rPr>
        <w:t>万 元，占注册资本的</w:t>
      </w:r>
      <w:r>
        <w:rPr>
          <w:rFonts w:ascii="Times New Roman" w:eastAsia="Times New Roman" w:hAnsi="Times New Roman" w:cs="Times New Roman"/>
          <w:color w:val="000000"/>
          <w:spacing w:val="0"/>
          <w:w w:val="100"/>
          <w:position w:val="0"/>
        </w:rPr>
        <w:t>51%</w:t>
      </w:r>
      <w:r>
        <w:rPr>
          <w:color w:val="000000"/>
          <w:spacing w:val="0"/>
          <w:w w:val="100"/>
          <w:position w:val="0"/>
        </w:rPr>
        <w:t>。合资公司主营国际船舶、货运代理、国内水路运输船舶、货运代理； 货物、技术进出口、劳务服务等业务。该公司目前正处于筹建期，尚未发生经营业务。</w:t>
      </w:r>
    </w:p>
    <w:p>
      <w:pPr>
        <w:pStyle w:val="Style20"/>
        <w:keepNext w:val="0"/>
        <w:keepLines w:val="0"/>
        <w:widowControl w:val="0"/>
        <w:shd w:val="clear" w:color="auto" w:fill="auto"/>
        <w:bidi w:val="0"/>
        <w:spacing w:before="0" w:after="240" w:line="276" w:lineRule="exact"/>
        <w:ind w:left="340" w:right="0" w:firstLine="42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日召开的第七届董事会第三十次会议决议，公司与辽宁宝地建设 有限公司签订了《股权转让协议》，双方一致同意：以辽宁锦港宝地置业有限公司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rPr>
        <w:t>日经审计、评估后的净资产为依据，将公司持有辽宁锦港宝地置业有限公司</w:t>
      </w:r>
      <w:r>
        <w:rPr>
          <w:rFonts w:ascii="Times New Roman" w:eastAsia="Times New Roman" w:hAnsi="Times New Roman" w:cs="Times New Roman"/>
          <w:color w:val="000000"/>
          <w:spacing w:val="0"/>
          <w:w w:val="100"/>
          <w:position w:val="0"/>
        </w:rPr>
        <w:t>50%</w:t>
      </w:r>
      <w:r>
        <w:rPr>
          <w:color w:val="000000"/>
          <w:spacing w:val="0"/>
          <w:w w:val="100"/>
          <w:position w:val="0"/>
        </w:rPr>
        <w:t>的股权转让 给辽宁宝地建设有限公司，股权转让价格为</w:t>
      </w:r>
      <w:r>
        <w:rPr>
          <w:rFonts w:ascii="Times New Roman" w:eastAsia="Times New Roman" w:hAnsi="Times New Roman" w:cs="Times New Roman"/>
          <w:color w:val="000000"/>
          <w:spacing w:val="0"/>
          <w:w w:val="100"/>
          <w:position w:val="0"/>
        </w:rPr>
        <w:t>6,200</w:t>
      </w:r>
      <w:r>
        <w:rPr>
          <w:color w:val="000000"/>
          <w:spacing w:val="0"/>
          <w:w w:val="100"/>
          <w:position w:val="0"/>
        </w:rPr>
        <w:t>万元，投资成本为</w:t>
      </w:r>
      <w:r>
        <w:rPr>
          <w:rFonts w:ascii="Times New Roman" w:eastAsia="Times New Roman" w:hAnsi="Times New Roman" w:cs="Times New Roman"/>
          <w:color w:val="000000"/>
          <w:spacing w:val="0"/>
          <w:w w:val="100"/>
          <w:position w:val="0"/>
        </w:rPr>
        <w:t>5,000</w:t>
      </w:r>
      <w:r>
        <w:rPr>
          <w:color w:val="000000"/>
          <w:spacing w:val="0"/>
          <w:w w:val="100"/>
          <w:position w:val="0"/>
        </w:rPr>
        <w:t>万元。截至本报告期 末，相关股权转让手续已办理完毕，相关股权转让款项已结清。</w:t>
      </w:r>
    </w:p>
    <w:p>
      <w:pPr>
        <w:pStyle w:val="Style20"/>
        <w:keepNext w:val="0"/>
        <w:keepLines w:val="0"/>
        <w:widowControl w:val="0"/>
        <w:shd w:val="clear" w:color="auto" w:fill="auto"/>
        <w:tabs>
          <w:tab w:pos="833" w:val="left"/>
        </w:tabs>
        <w:bidi w:val="0"/>
        <w:spacing w:before="0" w:after="0" w:line="273" w:lineRule="exact"/>
        <w:ind w:left="0" w:right="0" w:firstLine="340"/>
        <w:jc w:val="left"/>
      </w:pPr>
      <w:bookmarkStart w:id="64" w:name="bookmark64"/>
      <w:r>
        <w:rPr>
          <w:rFonts w:ascii="Times New Roman" w:eastAsia="Times New Roman" w:hAnsi="Times New Roman" w:cs="Times New Roman"/>
          <w:b/>
          <w:bCs/>
          <w:color w:val="000000"/>
          <w:spacing w:val="0"/>
          <w:w w:val="100"/>
          <w:position w:val="0"/>
        </w:rPr>
        <w:t>2</w:t>
      </w:r>
      <w:bookmarkEnd w:id="64"/>
      <w:r>
        <w:rPr>
          <w:b/>
          <w:bCs/>
          <w:color w:val="000000"/>
          <w:spacing w:val="0"/>
          <w:w w:val="100"/>
          <w:position w:val="0"/>
        </w:rPr>
        <w:t>、</w:t>
        <w:tab/>
        <w:t>非金融类公司委托理财及衍生品投资的情况</w:t>
      </w:r>
    </w:p>
    <w:p>
      <w:pPr>
        <w:pStyle w:val="Style20"/>
        <w:keepNext w:val="0"/>
        <w:keepLines w:val="0"/>
        <w:widowControl w:val="0"/>
        <w:shd w:val="clear" w:color="auto" w:fill="auto"/>
        <w:tabs>
          <w:tab w:pos="833" w:val="left"/>
        </w:tabs>
        <w:bidi w:val="0"/>
        <w:spacing w:before="0" w:after="0" w:line="273" w:lineRule="exact"/>
        <w:ind w:left="0" w:right="0" w:firstLine="340"/>
        <w:jc w:val="left"/>
      </w:pPr>
      <w:bookmarkStart w:id="65" w:name="bookmark65"/>
      <w:r>
        <w:rPr>
          <w:rFonts w:ascii="Times New Roman" w:eastAsia="Times New Roman" w:hAnsi="Times New Roman" w:cs="Times New Roman"/>
          <w:b/>
          <w:bCs/>
          <w:color w:val="000000"/>
          <w:spacing w:val="0"/>
          <w:w w:val="100"/>
          <w:position w:val="0"/>
        </w:rPr>
        <w:t>（</w:t>
      </w:r>
      <w:bookmarkEnd w:id="65"/>
      <w:r>
        <w:rPr>
          <w:rFonts w:ascii="Times New Roman" w:eastAsia="Times New Roman" w:hAnsi="Times New Roman" w:cs="Times New Roman"/>
          <w:b/>
          <w:bCs/>
          <w:color w:val="000000"/>
          <w:spacing w:val="0"/>
          <w:w w:val="100"/>
          <w:position w:val="0"/>
        </w:rPr>
        <w:t>1）</w:t>
        <w:tab/>
      </w:r>
      <w:r>
        <w:rPr>
          <w:b/>
          <w:bCs/>
          <w:color w:val="000000"/>
          <w:spacing w:val="0"/>
          <w:w w:val="100"/>
          <w:position w:val="0"/>
        </w:rPr>
        <w:t>委托理财情况</w:t>
      </w:r>
    </w:p>
    <w:p>
      <w:pPr>
        <w:pStyle w:val="Style20"/>
        <w:keepNext w:val="0"/>
        <w:keepLines w:val="0"/>
        <w:widowControl w:val="0"/>
        <w:shd w:val="clear" w:color="auto" w:fill="auto"/>
        <w:bidi w:val="0"/>
        <w:spacing w:before="0" w:after="240" w:line="273" w:lineRule="exact"/>
        <w:ind w:left="0" w:right="0" w:firstLine="440"/>
        <w:jc w:val="left"/>
      </w:pPr>
      <w:r>
        <w:rPr>
          <w:color w:val="000000"/>
          <w:spacing w:val="0"/>
          <w:w w:val="100"/>
          <w:position w:val="0"/>
        </w:rPr>
        <w:t>本年度公司无委托理财事项。</w:t>
      </w:r>
    </w:p>
    <w:p>
      <w:pPr>
        <w:pStyle w:val="Style20"/>
        <w:keepNext w:val="0"/>
        <w:keepLines w:val="0"/>
        <w:widowControl w:val="0"/>
        <w:shd w:val="clear" w:color="auto" w:fill="auto"/>
        <w:tabs>
          <w:tab w:pos="833" w:val="left"/>
        </w:tabs>
        <w:bidi w:val="0"/>
        <w:spacing w:before="0" w:after="0" w:line="273" w:lineRule="exact"/>
        <w:ind w:left="0" w:right="0" w:firstLine="340"/>
        <w:jc w:val="left"/>
      </w:pPr>
      <w:bookmarkStart w:id="66" w:name="bookmark66"/>
      <w:r>
        <w:rPr>
          <w:rFonts w:ascii="Times New Roman" w:eastAsia="Times New Roman" w:hAnsi="Times New Roman" w:cs="Times New Roman"/>
          <w:b/>
          <w:bCs/>
          <w:color w:val="000000"/>
          <w:spacing w:val="0"/>
          <w:w w:val="100"/>
          <w:position w:val="0"/>
        </w:rPr>
        <w:t>（</w:t>
      </w:r>
      <w:bookmarkEnd w:id="66"/>
      <w:r>
        <w:rPr>
          <w:rFonts w:ascii="Times New Roman" w:eastAsia="Times New Roman" w:hAnsi="Times New Roman" w:cs="Times New Roman"/>
          <w:b/>
          <w:bCs/>
          <w:color w:val="000000"/>
          <w:spacing w:val="0"/>
          <w:w w:val="100"/>
          <w:position w:val="0"/>
        </w:rPr>
        <w:t>2）</w:t>
        <w:tab/>
      </w:r>
      <w:r>
        <w:rPr>
          <w:b/>
          <w:bCs/>
          <w:color w:val="000000"/>
          <w:spacing w:val="0"/>
          <w:w w:val="100"/>
          <w:position w:val="0"/>
        </w:rPr>
        <w:t>委托贷款情况</w:t>
      </w:r>
    </w:p>
    <w:p>
      <w:pPr>
        <w:pStyle w:val="Style20"/>
        <w:keepNext w:val="0"/>
        <w:keepLines w:val="0"/>
        <w:widowControl w:val="0"/>
        <w:shd w:val="clear" w:color="auto" w:fill="auto"/>
        <w:bidi w:val="0"/>
        <w:spacing w:before="0" w:after="0" w:line="273" w:lineRule="exact"/>
        <w:ind w:left="0" w:right="0" w:firstLine="340"/>
        <w:jc w:val="left"/>
      </w:pPr>
      <w:r>
        <w:rPr>
          <w:color w:val="000000"/>
          <w:spacing w:val="0"/>
          <w:w w:val="100"/>
          <w:position w:val="0"/>
        </w:rPr>
        <w:t>委托贷款项目情况</w:t>
      </w:r>
    </w:p>
    <w:p>
      <w:pPr>
        <w:pStyle w:val="Style20"/>
        <w:keepNext w:val="0"/>
        <w:keepLines w:val="0"/>
        <w:widowControl w:val="0"/>
        <w:shd w:val="clear" w:color="auto" w:fill="auto"/>
        <w:bidi w:val="0"/>
        <w:spacing w:before="0" w:after="0" w:line="240" w:lineRule="auto"/>
        <w:ind w:left="0" w:right="720" w:firstLine="0"/>
        <w:jc w:val="right"/>
        <w:sectPr>
          <w:footnotePr>
            <w:pos w:val="pageBottom"/>
            <w:numFmt w:val="decimal"/>
            <w:numRestart w:val="continuous"/>
          </w:footnotePr>
          <w:pgSz w:w="12240" w:h="15840"/>
          <w:pgMar w:top="1440" w:right="1041" w:bottom="1435" w:left="1475" w:header="0" w:footer="3" w:gutter="0"/>
          <w:cols w:space="720"/>
          <w:noEndnote/>
          <w:rtlGutter w:val="0"/>
          <w:docGrid w:linePitch="360"/>
        </w:sectP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万元币种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1766"/>
        <w:gridCol w:w="994"/>
        <w:gridCol w:w="806"/>
        <w:gridCol w:w="1310"/>
        <w:gridCol w:w="1622"/>
        <w:gridCol w:w="754"/>
        <w:gridCol w:w="1138"/>
        <w:gridCol w:w="1147"/>
      </w:tblGrid>
      <w:tr>
        <w:trPr>
          <w:trHeight w:val="58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借款方名称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54" w:lineRule="exact"/>
              <w:ind w:left="0" w:right="180" w:firstLine="0"/>
              <w:jc w:val="right"/>
            </w:pPr>
            <w:r>
              <w:rPr>
                <w:color w:val="000000"/>
                <w:spacing w:val="0"/>
                <w:w w:val="100"/>
                <w:position w:val="0"/>
              </w:rPr>
              <w:t>委托贷 款金额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160" w:right="0" w:firstLine="20"/>
              <w:jc w:val="left"/>
            </w:pPr>
            <w:r>
              <w:rPr>
                <w:color w:val="000000"/>
                <w:spacing w:val="0"/>
                <w:w w:val="100"/>
                <w:position w:val="0"/>
              </w:rPr>
              <w:t>贷款 期限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贷款 利率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借款用途</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抵押物或 担保人</w:t>
            </w:r>
          </w:p>
        </w:tc>
      </w:tr>
      <w:tr>
        <w:trPr>
          <w:trHeight w:val="68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4" w:lineRule="exact"/>
              <w:ind w:left="0" w:right="0" w:firstLine="0"/>
              <w:jc w:val="left"/>
            </w:pPr>
            <w:r>
              <w:rPr>
                <w:color w:val="000000"/>
                <w:spacing w:val="0"/>
                <w:w w:val="100"/>
                <w:position w:val="0"/>
              </w:rPr>
              <w:t>辽宁锦港宝地置 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2,500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1.5</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2012-4-13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2013-10-12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阜新宝地 城项目</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在建房产</w:t>
            </w:r>
          </w:p>
        </w:tc>
      </w:tr>
      <w:tr>
        <w:trPr>
          <w:trHeight w:val="72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4" w:lineRule="exact"/>
              <w:ind w:left="0" w:right="0" w:firstLine="0"/>
              <w:jc w:val="left"/>
            </w:pPr>
            <w:r>
              <w:rPr>
                <w:color w:val="000000"/>
                <w:spacing w:val="0"/>
                <w:w w:val="100"/>
                <w:position w:val="0"/>
              </w:rPr>
              <w:t>辽宁锦港宝地置 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3,000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1.5</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2012-4</w:t>
            </w:r>
            <w:r>
              <w:rPr>
                <w:rFonts w:ascii="Times New Roman" w:eastAsia="Times New Roman" w:hAnsi="Times New Roman" w:cs="Times New Roman"/>
                <w:color w:val="000000"/>
                <w:spacing w:val="0"/>
                <w:w w:val="100"/>
                <w:position w:val="0"/>
              </w:rPr>
              <w:t>- 25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2013-10-24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阜新宝地 城项目</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在建房产</w:t>
            </w:r>
          </w:p>
        </w:tc>
      </w:tr>
      <w:tr>
        <w:trPr>
          <w:trHeight w:val="56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64" w:lineRule="exact"/>
              <w:ind w:left="0" w:right="0" w:firstLine="0"/>
              <w:jc w:val="left"/>
            </w:pPr>
            <w:r>
              <w:rPr>
                <w:color w:val="000000"/>
                <w:spacing w:val="0"/>
                <w:w w:val="100"/>
                <w:position w:val="0"/>
              </w:rPr>
              <w:t>辽宁锦港宝地置 业有限公司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3,000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1.5</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2012-5-9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2013-11-08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阜新宝地 城项目</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在建房产</w:t>
            </w:r>
          </w:p>
        </w:tc>
      </w:tr>
    </w:tbl>
    <w:p>
      <w:pPr>
        <w:widowControl w:val="0"/>
        <w:spacing w:after="239" w:line="1" w:lineRule="exact"/>
      </w:pP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万元币种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right"/>
        <w:tblLayout w:type="fixed"/>
      </w:tblPr>
      <w:tblGrid>
        <w:gridCol w:w="1742"/>
        <w:gridCol w:w="902"/>
        <w:gridCol w:w="902"/>
        <w:gridCol w:w="1978"/>
        <w:gridCol w:w="1531"/>
        <w:gridCol w:w="1315"/>
        <w:gridCol w:w="1224"/>
      </w:tblGrid>
      <w:tr>
        <w:trPr>
          <w:trHeight w:val="58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借款方名称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是否 逾期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是否关 联交易</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资金来源并说明是 否为募集资金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预期收益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投资盈亏</w:t>
            </w:r>
          </w:p>
        </w:tc>
      </w:tr>
      <w:tr>
        <w:trPr>
          <w:trHeight w:val="53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4" w:lineRule="exact"/>
              <w:ind w:left="0" w:right="0" w:firstLine="0"/>
              <w:jc w:val="left"/>
            </w:pPr>
            <w:r>
              <w:rPr>
                <w:color w:val="000000"/>
                <w:spacing w:val="0"/>
                <w:w w:val="100"/>
                <w:position w:val="0"/>
              </w:rPr>
              <w:t>辽宁锦港宝地置 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54" w:lineRule="exact"/>
              <w:ind w:left="0" w:right="0" w:firstLine="0"/>
              <w:jc w:val="left"/>
            </w:pPr>
            <w:r>
              <w:rPr>
                <w:color w:val="000000"/>
                <w:spacing w:val="0"/>
                <w:w w:val="100"/>
                <w:position w:val="0"/>
              </w:rPr>
              <w:t>自有资金、非募集资 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rPr>
                <w:sz w:val="22"/>
                <w:szCs w:val="22"/>
              </w:rPr>
            </w:pPr>
            <w:r>
              <w:rPr>
                <w:rFonts w:ascii="Times New Roman" w:eastAsia="Times New Roman" w:hAnsi="Times New Roman" w:cs="Times New Roman"/>
                <w:color w:val="000000"/>
                <w:spacing w:val="0"/>
                <w:w w:val="100"/>
                <w:position w:val="0"/>
                <w:sz w:val="22"/>
                <w:szCs w:val="22"/>
              </w:rPr>
              <w:t>312.50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22"/>
                <w:szCs w:val="22"/>
              </w:rPr>
            </w:pPr>
            <w:r>
              <w:rPr>
                <w:rFonts w:ascii="Times New Roman" w:eastAsia="Times New Roman" w:hAnsi="Times New Roman" w:cs="Times New Roman"/>
                <w:color w:val="000000"/>
                <w:spacing w:val="0"/>
                <w:w w:val="100"/>
                <w:position w:val="0"/>
                <w:sz w:val="22"/>
                <w:szCs w:val="22"/>
              </w:rPr>
              <w:t>312.50</w:t>
            </w:r>
          </w:p>
        </w:tc>
      </w:tr>
      <w:tr>
        <w:trPr>
          <w:trHeight w:val="53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辽宁锦港宝地置 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59" w:lineRule="exact"/>
              <w:ind w:left="0" w:right="0" w:firstLine="0"/>
              <w:jc w:val="left"/>
            </w:pPr>
            <w:r>
              <w:rPr>
                <w:color w:val="000000"/>
                <w:spacing w:val="0"/>
                <w:w w:val="100"/>
                <w:position w:val="0"/>
              </w:rPr>
              <w:t>自有资金、非募集资 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rPr>
                <w:sz w:val="22"/>
                <w:szCs w:val="22"/>
              </w:rPr>
            </w:pPr>
            <w:r>
              <w:rPr>
                <w:rFonts w:ascii="Times New Roman" w:eastAsia="Times New Roman" w:hAnsi="Times New Roman" w:cs="Times New Roman"/>
                <w:color w:val="000000"/>
                <w:spacing w:val="0"/>
                <w:w w:val="100"/>
                <w:position w:val="0"/>
                <w:sz w:val="22"/>
                <w:szCs w:val="22"/>
              </w:rPr>
              <w:t>363.00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22"/>
                <w:szCs w:val="22"/>
              </w:rPr>
            </w:pPr>
            <w:r>
              <w:rPr>
                <w:rFonts w:ascii="Times New Roman" w:eastAsia="Times New Roman" w:hAnsi="Times New Roman" w:cs="Times New Roman"/>
                <w:color w:val="000000"/>
                <w:spacing w:val="0"/>
                <w:w w:val="100"/>
                <w:position w:val="0"/>
                <w:sz w:val="22"/>
                <w:szCs w:val="22"/>
              </w:rPr>
              <w:t>363.00</w:t>
            </w:r>
          </w:p>
        </w:tc>
      </w:tr>
      <w:tr>
        <w:trPr>
          <w:trHeight w:val="56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64" w:lineRule="exact"/>
              <w:ind w:left="0" w:right="0" w:firstLine="0"/>
              <w:jc w:val="left"/>
            </w:pPr>
            <w:r>
              <w:rPr>
                <w:color w:val="000000"/>
                <w:spacing w:val="0"/>
                <w:w w:val="100"/>
                <w:position w:val="0"/>
              </w:rPr>
              <w:t>辽宁锦港宝地置 业有限公司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54" w:lineRule="exact"/>
              <w:ind w:left="0" w:right="0" w:firstLine="0"/>
              <w:jc w:val="left"/>
            </w:pPr>
            <w:r>
              <w:rPr>
                <w:color w:val="000000"/>
                <w:spacing w:val="0"/>
                <w:w w:val="100"/>
                <w:position w:val="0"/>
              </w:rPr>
              <w:t>自有资金、非募集资 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rPr>
                <w:sz w:val="22"/>
                <w:szCs w:val="22"/>
              </w:rPr>
            </w:pPr>
            <w:r>
              <w:rPr>
                <w:rFonts w:ascii="Times New Roman" w:eastAsia="Times New Roman" w:hAnsi="Times New Roman" w:cs="Times New Roman"/>
                <w:color w:val="000000"/>
                <w:spacing w:val="0"/>
                <w:w w:val="100"/>
                <w:position w:val="0"/>
                <w:sz w:val="22"/>
                <w:szCs w:val="22"/>
              </w:rPr>
              <w:t>349.00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22"/>
                <w:szCs w:val="22"/>
              </w:rPr>
            </w:pPr>
            <w:r>
              <w:rPr>
                <w:rFonts w:ascii="Times New Roman" w:eastAsia="Times New Roman" w:hAnsi="Times New Roman" w:cs="Times New Roman"/>
                <w:color w:val="000000"/>
                <w:spacing w:val="0"/>
                <w:w w:val="100"/>
                <w:position w:val="0"/>
                <w:sz w:val="22"/>
                <w:szCs w:val="22"/>
              </w:rPr>
              <w:t>349.00</w:t>
            </w:r>
          </w:p>
        </w:tc>
      </w:tr>
    </w:tbl>
    <w:p>
      <w:pPr>
        <w:pStyle w:val="Style20"/>
        <w:keepNext w:val="0"/>
        <w:keepLines w:val="0"/>
        <w:widowControl w:val="0"/>
        <w:shd w:val="clear" w:color="auto" w:fill="auto"/>
        <w:bidi w:val="0"/>
        <w:spacing w:before="0" w:after="0" w:line="276" w:lineRule="exact"/>
        <w:ind w:left="1320" w:right="0" w:firstLine="440"/>
        <w:jc w:val="both"/>
      </w:pPr>
      <w:r>
        <w:rPr>
          <w:color w:val="000000"/>
          <w:spacing w:val="0"/>
          <w:w w:val="100"/>
          <w:position w:val="0"/>
        </w:rPr>
        <w:t>经公司于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日召开的第七届董事会第十九次会议审议，同意本公司以委托贷 款方式向本公司合营企业一辽宁锦港宝地置业有限公司（以下称锦港宝地公司）提供委托贷款, 根据其实际资金使用计划分期支付，借款期限</w:t>
      </w:r>
      <w:r>
        <w:rPr>
          <w:rFonts w:ascii="Times New Roman" w:eastAsia="Times New Roman" w:hAnsi="Times New Roman" w:cs="Times New Roman"/>
          <w:color w:val="000000"/>
          <w:spacing w:val="0"/>
          <w:w w:val="100"/>
          <w:position w:val="0"/>
        </w:rPr>
        <w:t>1.5</w:t>
      </w:r>
      <w:r>
        <w:rPr>
          <w:color w:val="000000"/>
          <w:spacing w:val="0"/>
          <w:w w:val="100"/>
          <w:position w:val="0"/>
        </w:rPr>
        <w:t>年，借款年利率为</w:t>
      </w:r>
      <w:r>
        <w:rPr>
          <w:rFonts w:ascii="Times New Roman" w:eastAsia="Times New Roman" w:hAnsi="Times New Roman" w:cs="Times New Roman"/>
          <w:color w:val="000000"/>
          <w:spacing w:val="0"/>
          <w:w w:val="100"/>
          <w:position w:val="0"/>
        </w:rPr>
        <w:t>12%</w:t>
      </w:r>
      <w:r>
        <w:rPr>
          <w:color w:val="000000"/>
          <w:spacing w:val="0"/>
          <w:w w:val="100"/>
          <w:position w:val="0"/>
        </w:rPr>
        <w:t>，锦港宝地公司承担 贷款利息及一切相关费用。</w:t>
      </w:r>
    </w:p>
    <w:p>
      <w:pPr>
        <w:pStyle w:val="Style20"/>
        <w:keepNext w:val="0"/>
        <w:keepLines w:val="0"/>
        <w:widowControl w:val="0"/>
        <w:shd w:val="clear" w:color="auto" w:fill="auto"/>
        <w:bidi w:val="0"/>
        <w:spacing w:before="0" w:after="240" w:line="276" w:lineRule="exact"/>
        <w:ind w:left="1320" w:right="0" w:firstLine="440"/>
        <w:jc w:val="both"/>
      </w:pPr>
      <w:r>
        <w:rPr>
          <w:color w:val="000000"/>
          <w:spacing w:val="0"/>
          <w:w w:val="100"/>
          <w:position w:val="0"/>
        </w:rPr>
        <w:t>报告期内，锦港宝地公司将</w:t>
      </w:r>
      <w:r>
        <w:rPr>
          <w:rFonts w:ascii="Times New Roman" w:eastAsia="Times New Roman" w:hAnsi="Times New Roman" w:cs="Times New Roman"/>
          <w:color w:val="000000"/>
          <w:spacing w:val="0"/>
          <w:w w:val="100"/>
          <w:position w:val="0"/>
        </w:rPr>
        <w:t>8,500</w:t>
      </w:r>
      <w:r>
        <w:rPr>
          <w:color w:val="000000"/>
          <w:spacing w:val="0"/>
          <w:w w:val="100"/>
          <w:position w:val="0"/>
        </w:rPr>
        <w:t>万元委托贷款的本金及后续利息全部偿还，委托贷款合 同终止履行。</w:t>
      </w:r>
    </w:p>
    <w:p>
      <w:pPr>
        <w:pStyle w:val="Style20"/>
        <w:keepNext w:val="0"/>
        <w:keepLines w:val="0"/>
        <w:widowControl w:val="0"/>
        <w:shd w:val="clear" w:color="auto" w:fill="auto"/>
        <w:tabs>
          <w:tab w:pos="1814" w:val="left"/>
        </w:tabs>
        <w:bidi w:val="0"/>
        <w:spacing w:before="0" w:after="240" w:line="276" w:lineRule="exact"/>
        <w:ind w:left="1320" w:right="0" w:firstLine="0"/>
        <w:jc w:val="both"/>
      </w:pPr>
      <w:bookmarkStart w:id="67" w:name="bookmark67"/>
      <w:r>
        <w:rPr>
          <w:rFonts w:ascii="Times New Roman" w:eastAsia="Times New Roman" w:hAnsi="Times New Roman" w:cs="Times New Roman"/>
          <w:b/>
          <w:bCs/>
          <w:color w:val="000000"/>
          <w:spacing w:val="0"/>
          <w:w w:val="100"/>
          <w:position w:val="0"/>
        </w:rPr>
        <w:t>3</w:t>
      </w:r>
      <w:bookmarkEnd w:id="67"/>
      <w:r>
        <w:rPr>
          <w:b/>
          <w:bCs/>
          <w:color w:val="000000"/>
          <w:spacing w:val="0"/>
          <w:w w:val="100"/>
          <w:position w:val="0"/>
        </w:rPr>
        <w:t>、</w:t>
        <w:tab/>
        <w:t>募集资金使用情况</w:t>
      </w:r>
    </w:p>
    <w:p>
      <w:pPr>
        <w:pStyle w:val="Style20"/>
        <w:keepNext w:val="0"/>
        <w:keepLines w:val="0"/>
        <w:widowControl w:val="0"/>
        <w:shd w:val="clear" w:color="auto" w:fill="auto"/>
        <w:bidi w:val="0"/>
        <w:spacing w:before="0" w:after="0" w:line="276" w:lineRule="exact"/>
        <w:ind w:left="1320" w:right="0" w:firstLine="0"/>
        <w:jc w:val="both"/>
      </w:pPr>
      <w:r>
        <w:rPr>
          <w:rFonts w:ascii="Times New Roman" w:eastAsia="Times New Roman" w:hAnsi="Times New Roman" w:cs="Times New Roman"/>
          <w:b/>
          <w:bCs/>
          <w:color w:val="000000"/>
          <w:spacing w:val="0"/>
          <w:w w:val="100"/>
          <w:position w:val="0"/>
        </w:rPr>
        <w:t>（1）</w:t>
      </w:r>
      <w:r>
        <w:rPr>
          <w:b/>
          <w:bCs/>
          <w:color w:val="000000"/>
          <w:spacing w:val="0"/>
          <w:w w:val="100"/>
          <w:position w:val="0"/>
        </w:rPr>
        <w:t>募集资金总体使用情况</w:t>
      </w:r>
    </w:p>
    <w:p>
      <w:pPr>
        <w:pStyle w:val="Style23"/>
        <w:keepNext w:val="0"/>
        <w:keepLines w:val="0"/>
        <w:widowControl w:val="0"/>
        <w:shd w:val="clear" w:color="auto" w:fill="auto"/>
        <w:bidi w:val="0"/>
        <w:spacing w:before="0" w:after="0" w:line="240" w:lineRule="auto"/>
        <w:ind w:left="6542"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万元 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right"/>
        <w:tblLayout w:type="fixed"/>
      </w:tblPr>
      <w:tblGrid>
        <w:gridCol w:w="1114"/>
        <w:gridCol w:w="1440"/>
        <w:gridCol w:w="1162"/>
        <w:gridCol w:w="1690"/>
        <w:gridCol w:w="1594"/>
        <w:gridCol w:w="1406"/>
        <w:gridCol w:w="1358"/>
      </w:tblGrid>
      <w:tr>
        <w:trPr>
          <w:trHeight w:val="85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募集年份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募集方式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本年度已使用募 集资金总额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0" w:lineRule="exact"/>
              <w:ind w:left="0" w:right="0" w:firstLine="0"/>
              <w:jc w:val="center"/>
            </w:pPr>
            <w:r>
              <w:rPr>
                <w:color w:val="000000"/>
                <w:spacing w:val="0"/>
                <w:w w:val="100"/>
                <w:position w:val="0"/>
              </w:rPr>
              <w:t>已累计使用募 集资金总额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0" w:lineRule="exact"/>
              <w:ind w:left="0" w:right="0" w:firstLine="0"/>
              <w:jc w:val="center"/>
            </w:pPr>
            <w:r>
              <w:rPr>
                <w:color w:val="000000"/>
                <w:spacing w:val="0"/>
                <w:w w:val="100"/>
                <w:position w:val="0"/>
              </w:rPr>
              <w:t>尚未使用募 集资金总额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尚未使用募 集资金用途 及去向</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2009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191,142.00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506.72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189,683.49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2013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145,366.36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72,438.13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72,438.13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70,180.82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专户存储</w:t>
            </w:r>
          </w:p>
        </w:tc>
      </w:tr>
      <w:tr>
        <w:trPr>
          <w:trHeight w:val="31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336,508.36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72,944.85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262,121.62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70,180.82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w:t>
            </w:r>
          </w:p>
        </w:tc>
      </w:tr>
    </w:tbl>
    <w:p>
      <w:pPr>
        <w:pStyle w:val="Style20"/>
        <w:keepNext w:val="0"/>
        <w:keepLines w:val="0"/>
        <w:widowControl w:val="0"/>
        <w:shd w:val="clear" w:color="auto" w:fill="auto"/>
        <w:tabs>
          <w:tab w:pos="2050" w:val="left"/>
        </w:tabs>
        <w:bidi w:val="0"/>
        <w:spacing w:before="0" w:after="0" w:line="273" w:lineRule="exact"/>
        <w:ind w:left="1320" w:right="0" w:firstLine="440"/>
        <w:jc w:val="both"/>
      </w:pPr>
      <w:bookmarkStart w:id="68" w:name="bookmark68"/>
      <w:r>
        <w:rPr>
          <w:rFonts w:ascii="Times New Roman" w:eastAsia="Times New Roman" w:hAnsi="Times New Roman" w:cs="Times New Roman"/>
          <w:color w:val="000000"/>
          <w:spacing w:val="0"/>
          <w:w w:val="100"/>
          <w:position w:val="0"/>
        </w:rPr>
        <w:t>1</w:t>
      </w:r>
      <w:bookmarkEnd w:id="68"/>
      <w:r>
        <w:rPr>
          <w:color w:val="000000"/>
          <w:spacing w:val="0"/>
          <w:w w:val="100"/>
          <w:position w:val="0"/>
        </w:rPr>
        <w:t>、</w:t>
        <w:tab/>
        <w:t>经中国证券监督管理委员会《关于核准锦州港股份有限公司非公开发行股票的批复》（证 监许可</w:t>
      </w:r>
      <w:r>
        <w:rPr>
          <w:rFonts w:ascii="Times New Roman" w:eastAsia="Times New Roman" w:hAnsi="Times New Roman" w:cs="Times New Roman"/>
          <w:color w:val="000000"/>
          <w:spacing w:val="0"/>
          <w:w w:val="100"/>
          <w:position w:val="0"/>
        </w:rPr>
        <w:t>[2008]1402</w:t>
      </w:r>
      <w:r>
        <w:rPr>
          <w:color w:val="000000"/>
          <w:spacing w:val="0"/>
          <w:w w:val="100"/>
          <w:position w:val="0"/>
        </w:rPr>
        <w:t>号）核准，公司于</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日向大连港集团有限公司非公开发行人民 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24,600</w:t>
      </w:r>
      <w:r>
        <w:rPr>
          <w:color w:val="000000"/>
          <w:spacing w:val="0"/>
          <w:w w:val="100"/>
          <w:position w:val="0"/>
        </w:rPr>
        <w:t>万股，每股发行价格为人民币</w:t>
      </w:r>
      <w:r>
        <w:rPr>
          <w:rFonts w:ascii="Times New Roman" w:eastAsia="Times New Roman" w:hAnsi="Times New Roman" w:cs="Times New Roman"/>
          <w:color w:val="000000"/>
          <w:spacing w:val="0"/>
          <w:w w:val="100"/>
          <w:position w:val="0"/>
        </w:rPr>
        <w:t>7.77</w:t>
      </w:r>
      <w:r>
        <w:rPr>
          <w:color w:val="000000"/>
          <w:spacing w:val="0"/>
          <w:w w:val="100"/>
          <w:position w:val="0"/>
        </w:rPr>
        <w:t>元，募集资金总额为人民币</w:t>
      </w:r>
      <w:r>
        <w:rPr>
          <w:rFonts w:ascii="Times New Roman" w:eastAsia="Times New Roman" w:hAnsi="Times New Roman" w:cs="Times New Roman"/>
          <w:color w:val="000000"/>
          <w:spacing w:val="0"/>
          <w:w w:val="100"/>
          <w:position w:val="0"/>
        </w:rPr>
        <w:t xml:space="preserve">191,142 </w:t>
      </w:r>
      <w:r>
        <w:rPr>
          <w:color w:val="000000"/>
          <w:spacing w:val="0"/>
          <w:w w:val="100"/>
          <w:position w:val="0"/>
        </w:rPr>
        <w:t>万元，扣减发行费用后，募集资金净额为人民币</w:t>
      </w:r>
      <w:r>
        <w:rPr>
          <w:rFonts w:ascii="Times New Roman" w:eastAsia="Times New Roman" w:hAnsi="Times New Roman" w:cs="Times New Roman"/>
          <w:color w:val="000000"/>
          <w:spacing w:val="0"/>
          <w:w w:val="100"/>
          <w:position w:val="0"/>
        </w:rPr>
        <w:t>188,174.39</w:t>
      </w:r>
      <w:r>
        <w:rPr>
          <w:color w:val="000000"/>
          <w:spacing w:val="0"/>
          <w:w w:val="100"/>
          <w:position w:val="0"/>
        </w:rPr>
        <w:t>万元。至本报告期末，前次募集资 金已使用完毕。</w:t>
      </w:r>
    </w:p>
    <w:p>
      <w:pPr>
        <w:pStyle w:val="Style20"/>
        <w:keepNext w:val="0"/>
        <w:keepLines w:val="0"/>
        <w:widowControl w:val="0"/>
        <w:shd w:val="clear" w:color="auto" w:fill="auto"/>
        <w:tabs>
          <w:tab w:pos="2050" w:val="left"/>
        </w:tabs>
        <w:bidi w:val="0"/>
        <w:spacing w:before="0" w:after="0" w:line="273" w:lineRule="exact"/>
        <w:ind w:left="1320" w:right="0" w:firstLine="440"/>
        <w:jc w:val="both"/>
      </w:pPr>
      <w:bookmarkStart w:id="69" w:name="bookmark69"/>
      <w:r>
        <w:rPr>
          <w:rFonts w:ascii="Times New Roman" w:eastAsia="Times New Roman" w:hAnsi="Times New Roman" w:cs="Times New Roman"/>
          <w:color w:val="000000"/>
          <w:spacing w:val="0"/>
          <w:w w:val="100"/>
          <w:position w:val="0"/>
        </w:rPr>
        <w:t>2</w:t>
      </w:r>
      <w:bookmarkEnd w:id="69"/>
      <w:r>
        <w:rPr>
          <w:color w:val="000000"/>
          <w:spacing w:val="0"/>
          <w:w w:val="100"/>
          <w:position w:val="0"/>
        </w:rPr>
        <w:t>、</w:t>
        <w:tab/>
        <w:t>经中国证券监督管理委员会证监许可</w:t>
      </w:r>
      <w:r>
        <w:rPr>
          <w:rFonts w:ascii="Times New Roman" w:eastAsia="Times New Roman" w:hAnsi="Times New Roman" w:cs="Times New Roman"/>
          <w:color w:val="000000"/>
          <w:spacing w:val="0"/>
          <w:w w:val="100"/>
          <w:position w:val="0"/>
        </w:rPr>
        <w:t>[2013]1150</w:t>
      </w:r>
      <w:r>
        <w:rPr>
          <w:color w:val="000000"/>
          <w:spacing w:val="0"/>
          <w:w w:val="100"/>
          <w:position w:val="0"/>
        </w:rPr>
        <w:t>号文核准，公司于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月以非公 开发行的方式向西藏海涵交通发展有限公司、西藏天圣交通发展投资有限公司增发人民币普通 股</w:t>
      </w:r>
      <w:r>
        <w:rPr>
          <w:rFonts w:ascii="Times New Roman" w:eastAsia="Times New Roman" w:hAnsi="Times New Roman" w:cs="Times New Roman"/>
          <w:color w:val="000000"/>
          <w:spacing w:val="0"/>
          <w:w w:val="100"/>
          <w:position w:val="0"/>
        </w:rPr>
        <w:t>440,504,130</w:t>
      </w:r>
      <w:r>
        <w:rPr>
          <w:color w:val="000000"/>
          <w:spacing w:val="0"/>
          <w:w w:val="100"/>
          <w:position w:val="0"/>
        </w:rPr>
        <w:t>股，每股发行价格为</w:t>
      </w:r>
      <w:r>
        <w:rPr>
          <w:rFonts w:ascii="Times New Roman" w:eastAsia="Times New Roman" w:hAnsi="Times New Roman" w:cs="Times New Roman"/>
          <w:color w:val="000000"/>
          <w:spacing w:val="0"/>
          <w:w w:val="100"/>
          <w:position w:val="0"/>
        </w:rPr>
        <w:t>3.30</w:t>
      </w:r>
      <w:r>
        <w:rPr>
          <w:color w:val="000000"/>
          <w:spacing w:val="0"/>
          <w:w w:val="100"/>
          <w:position w:val="0"/>
        </w:rPr>
        <w:t>元，共募集资金</w:t>
      </w:r>
      <w:r>
        <w:rPr>
          <w:rFonts w:ascii="Times New Roman" w:eastAsia="Times New Roman" w:hAnsi="Times New Roman" w:cs="Times New Roman"/>
          <w:color w:val="000000"/>
          <w:spacing w:val="0"/>
          <w:w w:val="100"/>
          <w:position w:val="0"/>
        </w:rPr>
        <w:t>145,366.36</w:t>
      </w:r>
      <w:r>
        <w:rPr>
          <w:color w:val="000000"/>
          <w:spacing w:val="0"/>
          <w:w w:val="100"/>
          <w:position w:val="0"/>
        </w:rPr>
        <w:t>万元，扣除发行费用后实 际募集资金净额为</w:t>
      </w:r>
      <w:r>
        <w:rPr>
          <w:rFonts w:ascii="Times New Roman" w:eastAsia="Times New Roman" w:hAnsi="Times New Roman" w:cs="Times New Roman"/>
          <w:color w:val="000000"/>
          <w:spacing w:val="0"/>
          <w:w w:val="100"/>
          <w:position w:val="0"/>
        </w:rPr>
        <w:t>142,620.81</w:t>
      </w:r>
      <w:r>
        <w:rPr>
          <w:color w:val="000000"/>
          <w:spacing w:val="0"/>
          <w:w w:val="100"/>
          <w:position w:val="0"/>
        </w:rPr>
        <w:t>万元。该募集资金已于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日全部到位，业经华普天 健会计师事务所（北京）有限公司验证，并出具会验字</w:t>
      </w:r>
      <w:r>
        <w:rPr>
          <w:rFonts w:ascii="Times New Roman" w:eastAsia="Times New Roman" w:hAnsi="Times New Roman" w:cs="Times New Roman"/>
          <w:color w:val="000000"/>
          <w:spacing w:val="0"/>
          <w:w w:val="100"/>
          <w:position w:val="0"/>
        </w:rPr>
        <w:t>[2013]2614</w:t>
      </w:r>
      <w:r>
        <w:rPr>
          <w:color w:val="000000"/>
          <w:spacing w:val="0"/>
          <w:w w:val="100"/>
          <w:position w:val="0"/>
        </w:rPr>
        <w:t>号《验资报告》。自募集资金 到位之日至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日，已使用募集资金</w:t>
      </w:r>
      <w:r>
        <w:rPr>
          <w:rFonts w:ascii="Times New Roman" w:eastAsia="Times New Roman" w:hAnsi="Times New Roman" w:cs="Times New Roman"/>
          <w:color w:val="000000"/>
          <w:spacing w:val="0"/>
          <w:w w:val="100"/>
          <w:position w:val="0"/>
        </w:rPr>
        <w:t>72,438.13</w:t>
      </w:r>
      <w:r>
        <w:rPr>
          <w:color w:val="000000"/>
          <w:spacing w:val="0"/>
          <w:w w:val="100"/>
          <w:position w:val="0"/>
        </w:rPr>
        <w:t>万元，募集资金余额为</w:t>
      </w:r>
      <w:r>
        <w:rPr>
          <w:rFonts w:ascii="Times New Roman" w:eastAsia="Times New Roman" w:hAnsi="Times New Roman" w:cs="Times New Roman"/>
          <w:color w:val="000000"/>
          <w:spacing w:val="0"/>
          <w:w w:val="100"/>
          <w:position w:val="0"/>
        </w:rPr>
        <w:t>70,180.82</w:t>
      </w:r>
      <w:r>
        <w:rPr>
          <w:color w:val="000000"/>
          <w:spacing w:val="0"/>
          <w:w w:val="100"/>
          <w:position w:val="0"/>
        </w:rPr>
        <w:t>万</w:t>
        <w:br w:type="page"/>
      </w:r>
      <w:r>
        <w:rPr>
          <w:color w:val="000000"/>
          <w:spacing w:val="0"/>
          <w:w w:val="100"/>
          <w:position w:val="0"/>
        </w:rPr>
        <w:t>元(包含利息收入)。</w:t>
      </w:r>
    </w:p>
    <w:p>
      <w:pPr>
        <w:pStyle w:val="Style20"/>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募集资金承诺项目使用情况</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万元币种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485"/>
        <w:gridCol w:w="3710"/>
        <w:gridCol w:w="571"/>
        <w:gridCol w:w="1229"/>
        <w:gridCol w:w="1056"/>
        <w:gridCol w:w="1162"/>
        <w:gridCol w:w="648"/>
        <w:gridCol w:w="955"/>
        <w:gridCol w:w="648"/>
        <w:gridCol w:w="662"/>
      </w:tblGrid>
      <w:tr>
        <w:trPr>
          <w:trHeight w:val="1675" w:hRule="exact"/>
        </w:trPr>
        <w:tc>
          <w:tcPr>
            <w:tcBorders>
              <w:top w:val="single" w:sz="4"/>
              <w:left w:val="single" w:sz="4"/>
            </w:tcBorders>
            <w:shd w:val="clear" w:color="auto" w:fill="FFFFFF"/>
            <w:textDirection w:val="tbRlV"/>
            <w:vAlign w:val="bottom"/>
          </w:tcPr>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承诺项目名称</w:t>
            </w:r>
          </w:p>
        </w:tc>
        <w:tc>
          <w:tcPr>
            <w:tcBorders>
              <w:top w:val="single" w:sz="4"/>
              <w:left w:val="single" w:sz="4"/>
            </w:tcBorders>
            <w:shd w:val="clear" w:color="auto" w:fill="FFFFFF"/>
            <w:textDirection w:val="tbRlV"/>
            <w:vAlign w:val="bottom"/>
          </w:tcPr>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是否变更项目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募集资金 拟投入金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募集资金 本年度投 入金额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募集资金 实际累计 投入金额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是否 符合 计划 进度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产生收</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益情况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2" w:lineRule="exact"/>
              <w:ind w:left="0" w:right="0" w:firstLine="0"/>
              <w:jc w:val="left"/>
            </w:pPr>
            <w:r>
              <w:rPr>
                <w:color w:val="000000"/>
                <w:spacing w:val="0"/>
                <w:w w:val="100"/>
                <w:position w:val="0"/>
              </w:rPr>
              <w:t>是否 符合 预计 收益</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未达 到计 划进 度和 收益 说明</w:t>
            </w:r>
          </w:p>
        </w:tc>
      </w:tr>
      <w:tr>
        <w:trPr>
          <w:trHeight w:val="283"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6" w:lineRule="auto"/>
              <w:ind w:left="0" w:right="0" w:firstLine="140"/>
              <w:jc w:val="both"/>
              <w:rPr>
                <w:sz w:val="18"/>
                <w:szCs w:val="18"/>
              </w:rPr>
            </w:pPr>
            <w:r>
              <w:rPr>
                <w:rFonts w:ascii="Arial Unicode MS" w:eastAsia="Arial Unicode MS" w:hAnsi="Arial Unicode MS" w:cs="Arial Unicode MS"/>
                <w:color w:val="000000"/>
                <w:spacing w:val="0"/>
                <w:w w:val="100"/>
                <w:position w:val="0"/>
                <w:sz w:val="18"/>
                <w:szCs w:val="18"/>
              </w:rPr>
              <w:t>O</w:t>
            </w:r>
          </w:p>
          <w:p>
            <w:pPr>
              <w:pStyle w:val="Style25"/>
              <w:keepNext w:val="0"/>
              <w:keepLines w:val="0"/>
              <w:widowControl w:val="0"/>
              <w:shd w:val="clear" w:color="auto" w:fill="auto"/>
              <w:bidi w:val="0"/>
              <w:spacing w:before="0" w:after="0" w:line="281" w:lineRule="exact"/>
              <w:ind w:left="0" w:right="0" w:firstLine="0"/>
              <w:jc w:val="center"/>
            </w:pPr>
            <w:r>
              <w:rPr>
                <w:rFonts w:ascii="Arial Unicode MS" w:eastAsia="Arial Unicode MS" w:hAnsi="Arial Unicode MS" w:cs="Arial Unicode MS"/>
                <w:color w:val="000000"/>
                <w:spacing w:val="0"/>
                <w:w w:val="100"/>
                <w:position w:val="0"/>
                <w:sz w:val="18"/>
                <w:szCs w:val="18"/>
              </w:rPr>
              <w:t xml:space="preserve">O </w:t>
            </w:r>
            <w:r>
              <w:rPr>
                <w:color w:val="000000"/>
                <w:spacing w:val="0"/>
                <w:w w:val="100"/>
                <w:position w:val="0"/>
              </w:rPr>
              <w:t>九 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锦州港第三港池</w:t>
            </w:r>
            <w:r>
              <w:rPr>
                <w:rFonts w:ascii="Times New Roman" w:eastAsia="Times New Roman" w:hAnsi="Times New Roman" w:cs="Times New Roman"/>
                <w:color w:val="000000"/>
                <w:spacing w:val="0"/>
                <w:w w:val="100"/>
                <w:position w:val="0"/>
              </w:rPr>
              <w:t>301B</w:t>
            </w:r>
            <w:r>
              <w:rPr>
                <w:color w:val="000000"/>
                <w:spacing w:val="0"/>
                <w:w w:val="100"/>
                <w:position w:val="0"/>
              </w:rPr>
              <w:t>原油泊位工程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61,900.80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2,211.07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p>
        </w:tc>
      </w:tr>
      <w:tr>
        <w:trPr>
          <w:trHeight w:val="56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83" w:lineRule="exact"/>
              <w:ind w:left="0" w:right="0" w:firstLine="0"/>
              <w:jc w:val="left"/>
            </w:pPr>
            <w:r>
              <w:rPr>
                <w:color w:val="000000"/>
                <w:spacing w:val="0"/>
                <w:w w:val="100"/>
                <w:position w:val="0"/>
              </w:rPr>
              <w:t>锦州港第二港池</w:t>
            </w:r>
            <w:r>
              <w:rPr>
                <w:rFonts w:ascii="Times New Roman" w:eastAsia="Times New Roman" w:hAnsi="Times New Roman" w:cs="Times New Roman"/>
                <w:color w:val="000000"/>
                <w:spacing w:val="0"/>
                <w:w w:val="100"/>
                <w:position w:val="0"/>
              </w:rPr>
              <w:t>206</w:t>
            </w:r>
            <w:r>
              <w:rPr>
                <w:color w:val="000000"/>
                <w:spacing w:val="0"/>
                <w:w w:val="100"/>
                <w:position w:val="0"/>
              </w:rPr>
              <w:t>通用散杂泊位工 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24,074.02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20,911.86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3,073.10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锦州港粮食现代物流项目一期工程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30,700.00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34,206.69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3,841.41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88" w:lineRule="exact"/>
              <w:ind w:left="0" w:right="0" w:firstLine="0"/>
              <w:jc w:val="left"/>
            </w:pPr>
            <w:r>
              <w:rPr>
                <w:color w:val="000000"/>
                <w:spacing w:val="0"/>
                <w:w w:val="100"/>
                <w:position w:val="0"/>
              </w:rPr>
              <w:t>锦州港第二港池</w:t>
            </w:r>
            <w:r>
              <w:rPr>
                <w:rFonts w:ascii="Times New Roman" w:eastAsia="Times New Roman" w:hAnsi="Times New Roman" w:cs="Times New Roman"/>
                <w:color w:val="000000"/>
                <w:spacing w:val="0"/>
                <w:w w:val="100"/>
                <w:position w:val="0"/>
              </w:rPr>
              <w:t>205</w:t>
            </w:r>
            <w:r>
              <w:rPr>
                <w:color w:val="000000"/>
                <w:spacing w:val="0"/>
                <w:w w:val="100"/>
                <w:position w:val="0"/>
              </w:rPr>
              <w:t>通用散货泊位工 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22,356.87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18,762.47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3,704.60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偿还部分银行贷款及补充流动资金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50,043.50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490.73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53,901.67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580" w:line="240" w:lineRule="auto"/>
              <w:ind w:left="0" w:right="0" w:firstLine="140"/>
              <w:jc w:val="both"/>
              <w:rPr>
                <w:sz w:val="18"/>
                <w:szCs w:val="18"/>
              </w:rPr>
            </w:pPr>
            <w:r>
              <w:rPr>
                <w:rFonts w:ascii="Arial Unicode MS" w:eastAsia="Arial Unicode MS" w:hAnsi="Arial Unicode MS" w:cs="Arial Unicode MS"/>
                <w:color w:val="000000"/>
                <w:spacing w:val="0"/>
                <w:w w:val="100"/>
                <w:position w:val="0"/>
                <w:sz w:val="18"/>
                <w:szCs w:val="18"/>
              </w:rPr>
              <w:t>O</w:t>
            </w:r>
          </w:p>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锦州港航道扩建工程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42,000.00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19,317.32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19,317.32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vMerge/>
            <w:tcBorders>
              <w:left w:val="single" w:sz="4"/>
            </w:tcBorders>
            <w:shd w:val="clear" w:color="auto" w:fill="FFFFFF"/>
            <w:vAlign w:val="bottom"/>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偿还银行贷款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52,500.00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52,500.00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02" w:hRule="exact"/>
        </w:trPr>
        <w:tc>
          <w:tcPr>
            <w:vMerge/>
            <w:tcBorders>
              <w:left w:val="single" w:sz="4"/>
            </w:tcBorders>
            <w:shd w:val="clear" w:color="auto" w:fill="FFFFFF"/>
            <w:vAlign w:val="bottom"/>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补充流动资金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620.81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620.81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620.81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330,795.20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72,944.85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262,121.62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r>
    </w:tbl>
    <w:p>
      <w:pPr>
        <w:pStyle w:val="Style23"/>
        <w:keepNext w:val="0"/>
        <w:keepLines w:val="0"/>
        <w:widowControl w:val="0"/>
        <w:shd w:val="clear" w:color="auto" w:fill="auto"/>
        <w:bidi w:val="0"/>
        <w:spacing w:before="0" w:after="0" w:line="264" w:lineRule="exact"/>
        <w:ind w:left="1330" w:right="0" w:firstLine="0"/>
        <w:jc w:val="left"/>
      </w:pPr>
      <w:r>
        <w:rPr>
          <w:color w:val="000000"/>
          <w:spacing w:val="0"/>
          <w:w w:val="100"/>
          <w:position w:val="0"/>
        </w:rPr>
        <w:t>注：该项目已达到工程可行性研究报告要求的预计使用状态，但因目前主航道通过能力限制, 该泊位尚未实现</w:t>
      </w:r>
      <w:r>
        <w:rPr>
          <w:rFonts w:ascii="Arial Unicode MS" w:eastAsia="Arial Unicode MS" w:hAnsi="Arial Unicode MS" w:cs="Arial Unicode MS"/>
          <w:color w:val="000000"/>
          <w:spacing w:val="0"/>
          <w:w w:val="100"/>
          <w:position w:val="0"/>
          <w:sz w:val="18"/>
          <w:szCs w:val="18"/>
        </w:rPr>
        <w:t>25</w:t>
      </w:r>
      <w:r>
        <w:rPr>
          <w:color w:val="000000"/>
          <w:spacing w:val="0"/>
          <w:w w:val="100"/>
          <w:position w:val="0"/>
        </w:rPr>
        <w:t>万吨级的设计通过能力，故未能达到预期效益。</w:t>
      </w:r>
    </w:p>
    <w:p>
      <w:pPr>
        <w:widowControl w:val="0"/>
        <w:spacing w:after="239" w:line="1" w:lineRule="exact"/>
      </w:pPr>
    </w:p>
    <w:p>
      <w:pPr>
        <w:pStyle w:val="Style20"/>
        <w:keepNext w:val="0"/>
        <w:keepLines w:val="0"/>
        <w:widowControl w:val="0"/>
        <w:shd w:val="clear" w:color="auto" w:fill="auto"/>
        <w:tabs>
          <w:tab w:pos="1878" w:val="left"/>
        </w:tabs>
        <w:bidi w:val="0"/>
        <w:spacing w:before="0" w:after="0" w:line="240" w:lineRule="auto"/>
        <w:ind w:left="1340" w:right="0" w:firstLine="0"/>
        <w:jc w:val="left"/>
      </w:pPr>
      <w:bookmarkStart w:id="70" w:name="bookmark70"/>
      <w:r>
        <w:rPr>
          <w:rFonts w:ascii="Times New Roman" w:eastAsia="Times New Roman" w:hAnsi="Times New Roman" w:cs="Times New Roman"/>
          <w:color w:val="000000"/>
          <w:spacing w:val="0"/>
          <w:w w:val="100"/>
          <w:position w:val="0"/>
          <w:shd w:val="clear" w:color="auto" w:fill="FFFFFF"/>
        </w:rPr>
        <w:t>4</w:t>
      </w:r>
      <w:bookmarkEnd w:id="70"/>
      <w:r>
        <w:rPr>
          <w:color w:val="000000"/>
          <w:spacing w:val="0"/>
          <w:w w:val="100"/>
          <w:position w:val="0"/>
          <w:shd w:val="clear" w:color="auto" w:fill="FFFFFF"/>
        </w:rPr>
        <w:t>、</w:t>
      </w:r>
      <w:r>
        <w:rPr>
          <w:color w:val="000000"/>
          <w:spacing w:val="0"/>
          <w:w w:val="100"/>
          <w:position w:val="0"/>
        </w:rPr>
        <w:tab/>
        <w:t>主要子公司、参股公司分析</w:t>
      </w:r>
    </w:p>
    <w:p>
      <w:pPr>
        <w:pStyle w:val="Style20"/>
        <w:keepNext w:val="0"/>
        <w:keepLines w:val="0"/>
        <w:widowControl w:val="0"/>
        <w:shd w:val="clear" w:color="auto" w:fill="auto"/>
        <w:bidi w:val="0"/>
        <w:spacing w:before="0" w:after="0" w:line="240" w:lineRule="auto"/>
        <w:ind w:left="134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)主要子公司情况</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万元 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1642"/>
        <w:gridCol w:w="1013"/>
        <w:gridCol w:w="830"/>
        <w:gridCol w:w="682"/>
        <w:gridCol w:w="1435"/>
        <w:gridCol w:w="634"/>
        <w:gridCol w:w="1162"/>
        <w:gridCol w:w="1133"/>
        <w:gridCol w:w="1138"/>
        <w:gridCol w:w="1147"/>
      </w:tblGrid>
      <w:tr>
        <w:trPr>
          <w:trHeight w:val="133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子公司全称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子公司 类型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9" w:lineRule="exact"/>
              <w:ind w:left="200" w:right="0" w:firstLine="0"/>
              <w:jc w:val="left"/>
            </w:pPr>
            <w:r>
              <w:rPr>
                <w:color w:val="000000"/>
                <w:spacing w:val="0"/>
                <w:w w:val="100"/>
                <w:position w:val="0"/>
              </w:rPr>
              <w:t>注册 资本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9" w:lineRule="exact"/>
              <w:ind w:left="0" w:right="0" w:firstLine="0"/>
              <w:jc w:val="right"/>
            </w:pPr>
            <w:r>
              <w:rPr>
                <w:color w:val="000000"/>
                <w:spacing w:val="0"/>
                <w:w w:val="100"/>
                <w:position w:val="0"/>
              </w:rPr>
              <w:t>持股 比例</w:t>
            </w:r>
          </w:p>
          <w:p>
            <w:pPr>
              <w:pStyle w:val="Style25"/>
              <w:keepNext w:val="0"/>
              <w:keepLines w:val="0"/>
              <w:widowControl w:val="0"/>
              <w:shd w:val="clear" w:color="auto" w:fill="auto"/>
              <w:bidi w:val="0"/>
              <w:spacing w:before="0" w:after="0" w:line="259" w:lineRule="exact"/>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9" w:lineRule="exact"/>
              <w:ind w:left="0" w:right="0" w:firstLine="0"/>
              <w:jc w:val="center"/>
            </w:pPr>
            <w:r>
              <w:rPr>
                <w:color w:val="000000"/>
                <w:spacing w:val="0"/>
                <w:w w:val="100"/>
                <w:position w:val="0"/>
              </w:rPr>
              <w:t>主营 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7" w:lineRule="exact"/>
              <w:ind w:left="0" w:right="0" w:firstLine="0"/>
              <w:jc w:val="center"/>
            </w:pPr>
            <w:r>
              <w:rPr>
                <w:color w:val="000000"/>
                <w:spacing w:val="0"/>
                <w:w w:val="100"/>
                <w:position w:val="0"/>
              </w:rPr>
              <w:t>本企 业持 股比 例 (%)</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年末资产 总额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年末净资 产总额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本年 营业收入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本年 净利润</w:t>
            </w:r>
          </w:p>
        </w:tc>
      </w:tr>
      <w:tr>
        <w:trPr>
          <w:trHeight w:val="58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9" w:lineRule="exact"/>
              <w:ind w:left="0" w:right="0" w:firstLine="0"/>
              <w:jc w:val="left"/>
            </w:pPr>
            <w:r>
              <w:rPr>
                <w:color w:val="000000"/>
                <w:spacing w:val="0"/>
                <w:w w:val="100"/>
                <w:position w:val="0"/>
              </w:rPr>
              <w:t>锦州港现代粮食 物流有限公司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控股子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Arial Unicode MS" w:eastAsia="Arial Unicode MS" w:hAnsi="Arial Unicode MS" w:cs="Arial Unicode MS"/>
                <w:color w:val="000000"/>
                <w:spacing w:val="0"/>
                <w:w w:val="100"/>
                <w:position w:val="0"/>
                <w:sz w:val="18"/>
                <w:szCs w:val="18"/>
              </w:rPr>
              <w:t>1,000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Arial Unicode MS" w:eastAsia="Arial Unicode MS" w:hAnsi="Arial Unicode MS" w:cs="Arial Unicode MS"/>
                <w:color w:val="000000"/>
                <w:spacing w:val="0"/>
                <w:w w:val="100"/>
                <w:position w:val="0"/>
                <w:sz w:val="18"/>
                <w:szCs w:val="18"/>
              </w:rPr>
              <w:t>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4" w:lineRule="exact"/>
              <w:ind w:left="0" w:right="0" w:firstLine="0"/>
              <w:jc w:val="left"/>
            </w:pPr>
            <w:r>
              <w:rPr>
                <w:color w:val="000000"/>
                <w:spacing w:val="0"/>
                <w:w w:val="100"/>
                <w:position w:val="0"/>
              </w:rPr>
              <w:t>粮食装卸、仓 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Unicode MS" w:eastAsia="Arial Unicode MS" w:hAnsi="Arial Unicode MS" w:cs="Arial Unicode MS"/>
                <w:color w:val="000000"/>
                <w:spacing w:val="0"/>
                <w:w w:val="100"/>
                <w:position w:val="0"/>
                <w:sz w:val="18"/>
                <w:szCs w:val="18"/>
              </w:rPr>
              <w:t>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18,081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8,195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14,499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5,152</w:t>
            </w:r>
          </w:p>
        </w:tc>
      </w:tr>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锦州港物流发展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Arial Unicode MS" w:eastAsia="Arial Unicode MS" w:hAnsi="Arial Unicode MS" w:cs="Arial Unicode MS"/>
                <w:color w:val="000000"/>
                <w:spacing w:val="0"/>
                <w:w w:val="100"/>
                <w:position w:val="0"/>
                <w:sz w:val="18"/>
                <w:szCs w:val="18"/>
              </w:rPr>
              <w:t>2,350</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Arial Unicode MS" w:eastAsia="Arial Unicode MS" w:hAnsi="Arial Unicode MS" w:cs="Arial Unicode MS"/>
                <w:color w:val="000000"/>
                <w:spacing w:val="0"/>
                <w:w w:val="100"/>
                <w:position w:val="0"/>
                <w:sz w:val="18"/>
                <w:szCs w:val="18"/>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船舶、货物代</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Arial Unicode MS" w:eastAsia="Arial Unicode MS" w:hAnsi="Arial Unicode MS" w:cs="Arial Unicode MS"/>
                <w:color w:val="000000"/>
                <w:spacing w:val="0"/>
                <w:w w:val="100"/>
                <w:position w:val="0"/>
                <w:sz w:val="18"/>
                <w:szCs w:val="18"/>
              </w:rPr>
              <w:t>100</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9,260</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5,528</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11,849</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1,154</w:t>
            </w:r>
          </w:p>
        </w:tc>
      </w:tr>
      <w:tr>
        <w:trPr>
          <w:trHeight w:val="254" w:hRule="exact"/>
        </w:trPr>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理、物资仓储</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right w:val="single" w:sz="4"/>
            </w:tcBorders>
            <w:shd w:val="clear" w:color="auto" w:fill="FFFFFF"/>
            <w:vAlign w:val="center"/>
          </w:tcPr>
          <w:p>
            <w:pPr/>
          </w:p>
        </w:tc>
      </w:tr>
    </w:tbl>
    <w:p>
      <w:pPr>
        <w:widowControl w:val="0"/>
        <w:spacing w:after="479" w:line="1" w:lineRule="exact"/>
      </w:pPr>
    </w:p>
    <w:p>
      <w:pPr>
        <w:pStyle w:val="Style23"/>
        <w:keepNext w:val="0"/>
        <w:keepLines w:val="0"/>
        <w:widowControl w:val="0"/>
        <w:shd w:val="clear" w:color="auto" w:fill="auto"/>
        <w:bidi w:val="0"/>
        <w:spacing w:before="0" w:after="0" w:line="240" w:lineRule="auto"/>
        <w:ind w:left="83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)主要联营企业情况</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万元 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2722"/>
        <w:gridCol w:w="1046"/>
        <w:gridCol w:w="754"/>
        <w:gridCol w:w="2035"/>
        <w:gridCol w:w="1051"/>
        <w:gridCol w:w="1104"/>
        <w:gridCol w:w="1104"/>
        <w:gridCol w:w="1022"/>
      </w:tblGrid>
      <w:tr>
        <w:trPr>
          <w:trHeight w:val="81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9" w:lineRule="exact"/>
              <w:ind w:left="140" w:right="0" w:firstLine="20"/>
              <w:jc w:val="left"/>
            </w:pPr>
            <w:r>
              <w:rPr>
                <w:color w:val="000000"/>
                <w:spacing w:val="0"/>
                <w:w w:val="100"/>
                <w:position w:val="0"/>
              </w:rPr>
              <w:t>注册 资本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本企业持 股比例</w:t>
            </w:r>
          </w:p>
          <w:p>
            <w:pPr>
              <w:pStyle w:val="Style25"/>
              <w:keepNext w:val="0"/>
              <w:keepLines w:val="0"/>
              <w:widowControl w:val="0"/>
              <w:shd w:val="clear" w:color="auto" w:fill="auto"/>
              <w:bidi w:val="0"/>
              <w:spacing w:before="0" w:after="0" w:line="254" w:lineRule="exact"/>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年末资产 总额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年末净资 产总额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本年净 利润</w:t>
            </w:r>
          </w:p>
        </w:tc>
      </w:tr>
      <w:tr>
        <w:trPr>
          <w:trHeight w:val="56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54" w:lineRule="exact"/>
              <w:ind w:left="0" w:right="0" w:firstLine="0"/>
              <w:jc w:val="left"/>
            </w:pPr>
            <w:r>
              <w:rPr>
                <w:color w:val="000000"/>
                <w:spacing w:val="0"/>
                <w:w w:val="100"/>
                <w:position w:val="0"/>
              </w:rPr>
              <w:t>锦州新时代集装箱码头有限 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20"/>
                <w:szCs w:val="20"/>
              </w:rPr>
              <w:t>32,084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64" w:lineRule="exact"/>
              <w:ind w:left="0" w:right="0" w:firstLine="0"/>
              <w:jc w:val="left"/>
            </w:pPr>
            <w:r>
              <w:rPr>
                <w:color w:val="000000"/>
                <w:spacing w:val="0"/>
                <w:w w:val="100"/>
                <w:position w:val="0"/>
              </w:rPr>
              <w:t>海上集装箱装卸与内 陆中转等</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20"/>
                <w:szCs w:val="20"/>
              </w:rPr>
              <w:t>34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60,034.89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29,933.95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-639.93</w:t>
            </w:r>
          </w:p>
        </w:tc>
      </w:tr>
    </w:tbl>
    <w:tbl>
      <w:tblPr>
        <w:tblOverlap w:val="never"/>
        <w:jc w:val="center"/>
        <w:tblLayout w:type="fixed"/>
      </w:tblPr>
      <w:tblGrid>
        <w:gridCol w:w="2722"/>
        <w:gridCol w:w="1046"/>
        <w:gridCol w:w="754"/>
        <w:gridCol w:w="2035"/>
        <w:gridCol w:w="1051"/>
        <w:gridCol w:w="1104"/>
        <w:gridCol w:w="1104"/>
        <w:gridCol w:w="1022"/>
      </w:tblGrid>
      <w:tr>
        <w:trPr>
          <w:trHeight w:val="55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锦州中理外轮理货有限公司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20"/>
                <w:szCs w:val="20"/>
              </w:rPr>
              <w:t>858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4" w:lineRule="exact"/>
              <w:ind w:left="0" w:right="0" w:firstLine="0"/>
              <w:jc w:val="left"/>
            </w:pPr>
            <w:r>
              <w:rPr>
                <w:color w:val="000000"/>
                <w:spacing w:val="0"/>
                <w:w w:val="100"/>
                <w:position w:val="0"/>
              </w:rPr>
              <w:t>国内国际航线船舶理 货、计量等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20"/>
                <w:szCs w:val="20"/>
              </w:rPr>
              <w:t>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3,369.02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2,430.37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199.78</w:t>
            </w:r>
          </w:p>
        </w:tc>
      </w:tr>
      <w:tr>
        <w:trPr>
          <w:trHeight w:val="816"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50" w:lineRule="exact"/>
              <w:ind w:left="0" w:right="0" w:firstLine="0"/>
              <w:jc w:val="left"/>
            </w:pPr>
            <w:r>
              <w:rPr>
                <w:color w:val="000000"/>
                <w:spacing w:val="0"/>
                <w:w w:val="100"/>
                <w:position w:val="0"/>
              </w:rPr>
              <w:t>中电投锦州港口有限责任公 司（注）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20"/>
                <w:szCs w:val="20"/>
              </w:rPr>
              <w:t>50,000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62" w:lineRule="exact"/>
              <w:ind w:left="0" w:right="0" w:firstLine="0"/>
              <w:jc w:val="left"/>
            </w:pPr>
            <w:r>
              <w:rPr>
                <w:color w:val="000000"/>
                <w:spacing w:val="0"/>
                <w:w w:val="100"/>
                <w:position w:val="0"/>
              </w:rPr>
              <w:t>提供码头、过驳锚地、 港口装卸、物资仓储 等</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20"/>
                <w:szCs w:val="20"/>
              </w:rPr>
              <w:t>33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92,911.16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43,831.99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826" w:right="0" w:firstLine="0"/>
        <w:jc w:val="left"/>
      </w:pPr>
      <w:r>
        <w:rPr>
          <w:color w:val="000000"/>
          <w:spacing w:val="0"/>
          <w:w w:val="100"/>
          <w:position w:val="0"/>
        </w:rPr>
        <w:t>注：中电投锦州港口有限责任公司处于筹建期，尚未运营。</w:t>
      </w:r>
    </w:p>
    <w:p>
      <w:pPr>
        <w:widowControl w:val="0"/>
        <w:spacing w:after="279" w:line="1" w:lineRule="exact"/>
      </w:pPr>
    </w:p>
    <w:p>
      <w:pPr>
        <w:pStyle w:val="Style23"/>
        <w:keepNext w:val="0"/>
        <w:keepLines w:val="0"/>
        <w:widowControl w:val="0"/>
        <w:shd w:val="clear" w:color="auto" w:fill="auto"/>
        <w:bidi w:val="0"/>
        <w:spacing w:before="0" w:after="0" w:line="240" w:lineRule="auto"/>
        <w:ind w:left="869"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 非募集资金项目情况</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万元币种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3077"/>
        <w:gridCol w:w="1954"/>
        <w:gridCol w:w="1493"/>
        <w:gridCol w:w="1488"/>
        <w:gridCol w:w="1493"/>
        <w:gridCol w:w="1512"/>
      </w:tblGrid>
      <w:tr>
        <w:trPr>
          <w:trHeight w:val="58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项目进度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本年度投入金 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累计实际投入 金额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项目收益情况</w:t>
            </w:r>
          </w:p>
        </w:tc>
      </w:tr>
      <w:tr>
        <w:trPr>
          <w:trHeight w:val="4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三港池东岸区通用泊位工程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106,966.10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预转固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3,909.02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120,978.53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4,081.28</w:t>
            </w:r>
          </w:p>
        </w:tc>
      </w:tr>
      <w:tr>
        <w:trPr>
          <w:trHeight w:val="46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锦州港油品罐区工程（一期）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84,568.81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20,688.84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70,679.46</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191,534.91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24,597.86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191,657.99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董事会关于公司未来发展的讨论与分析</w:t>
      </w:r>
    </w:p>
    <w:p>
      <w:pPr>
        <w:widowControl w:val="0"/>
        <w:spacing w:after="239" w:line="1" w:lineRule="exact"/>
      </w:pPr>
    </w:p>
    <w:p>
      <w:pPr>
        <w:pStyle w:val="Style20"/>
        <w:keepNext w:val="0"/>
        <w:keepLines w:val="0"/>
        <w:widowControl w:val="0"/>
        <w:shd w:val="clear" w:color="auto" w:fill="auto"/>
        <w:tabs>
          <w:tab w:pos="1816" w:val="left"/>
        </w:tabs>
        <w:bidi w:val="0"/>
        <w:spacing w:before="0" w:after="0" w:line="273" w:lineRule="exact"/>
        <w:ind w:left="1320" w:right="0" w:firstLine="0"/>
        <w:jc w:val="left"/>
      </w:pPr>
      <w:bookmarkStart w:id="71" w:name="bookmark71"/>
      <w:r>
        <w:rPr>
          <w:rFonts w:ascii="Times New Roman" w:eastAsia="Times New Roman" w:hAnsi="Times New Roman" w:cs="Times New Roman"/>
          <w:color w:val="000000"/>
          <w:spacing w:val="0"/>
          <w:w w:val="100"/>
          <w:position w:val="0"/>
        </w:rPr>
        <w:t>（</w:t>
      </w:r>
      <w:bookmarkEnd w:id="71"/>
      <w:r>
        <w:rPr>
          <w:color w:val="000000"/>
          <w:spacing w:val="0"/>
          <w:w w:val="100"/>
          <w:position w:val="0"/>
        </w:rPr>
        <w:t>一</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行业竞争格局和发展趋势</w:t>
      </w:r>
    </w:p>
    <w:p>
      <w:pPr>
        <w:pStyle w:val="Style20"/>
        <w:keepNext w:val="0"/>
        <w:keepLines w:val="0"/>
        <w:widowControl w:val="0"/>
        <w:shd w:val="clear" w:color="auto" w:fill="auto"/>
        <w:bidi w:val="0"/>
        <w:spacing w:before="0" w:after="0" w:line="273" w:lineRule="exact"/>
        <w:ind w:left="1320" w:right="0" w:firstLine="420"/>
        <w:jc w:val="both"/>
      </w:pPr>
      <w:r>
        <w:rPr>
          <w:color w:val="000000"/>
          <w:spacing w:val="0"/>
          <w:w w:val="100"/>
          <w:position w:val="0"/>
        </w:rPr>
        <w:t>港口行业是国民经济基础性产业，在经济全球化趋势增强、国际贸易进一步扩大的形势下, 港口作为国际物流供应链的重要参与者，对全球经济发展的作用日益突出。港口行业具有资本 密集性、规模经济性、周期性和区域性。随着航运企业运输体系的逐渐完善，同一港口群内的 港口逐步分化为枢纽港与支线港，航运行业的发展直接影响各港口的竞争格局；此外，船舶的 大型化也对港口泊位的深水化、专业化提出了更高的要求，具有深水优势、设施优势的港口未 来将具备更为广阔的发展空间。</w:t>
      </w:r>
    </w:p>
    <w:p>
      <w:pPr>
        <w:pStyle w:val="Style20"/>
        <w:keepNext w:val="0"/>
        <w:keepLines w:val="0"/>
        <w:widowControl w:val="0"/>
        <w:shd w:val="clear" w:color="auto" w:fill="auto"/>
        <w:bidi w:val="0"/>
        <w:spacing w:before="0" w:after="240" w:line="273" w:lineRule="exact"/>
        <w:ind w:left="1320" w:right="0" w:firstLine="420"/>
        <w:jc w:val="both"/>
      </w:pPr>
      <w:r>
        <w:rPr>
          <w:color w:val="000000"/>
          <w:spacing w:val="0"/>
          <w:w w:val="100"/>
          <w:position w:val="0"/>
        </w:rPr>
        <w:t>环渤海港口众多且呈无序开发之势，港口项目重复建设，区域定位分工趋同，市场运力明 显过剩。在锦州港周边，坐落着葫芦岛港、龙栖湾港、绥中港以及盘锦荣兴港等已经或正在形 成能力，使锦州港在竞争中面临更加紧迫的生存与发展压力。</w:t>
      </w:r>
    </w:p>
    <w:p>
      <w:pPr>
        <w:pStyle w:val="Style20"/>
        <w:keepNext w:val="0"/>
        <w:keepLines w:val="0"/>
        <w:widowControl w:val="0"/>
        <w:shd w:val="clear" w:color="auto" w:fill="auto"/>
        <w:tabs>
          <w:tab w:pos="1816" w:val="left"/>
        </w:tabs>
        <w:bidi w:val="0"/>
        <w:spacing w:before="0" w:after="0" w:line="276" w:lineRule="exact"/>
        <w:ind w:left="1320" w:right="0" w:firstLine="0"/>
        <w:jc w:val="left"/>
      </w:pPr>
      <w:bookmarkStart w:id="72" w:name="bookmark72"/>
      <w:r>
        <w:rPr>
          <w:rFonts w:ascii="Times New Roman" w:eastAsia="Times New Roman" w:hAnsi="Times New Roman" w:cs="Times New Roman"/>
          <w:color w:val="000000"/>
          <w:spacing w:val="0"/>
          <w:w w:val="100"/>
          <w:position w:val="0"/>
        </w:rPr>
        <w:t>（</w:t>
      </w:r>
      <w:bookmarkEnd w:id="72"/>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公司发展战略</w:t>
      </w:r>
    </w:p>
    <w:p>
      <w:pPr>
        <w:pStyle w:val="Style20"/>
        <w:keepNext w:val="0"/>
        <w:keepLines w:val="0"/>
        <w:widowControl w:val="0"/>
        <w:shd w:val="clear" w:color="auto" w:fill="auto"/>
        <w:bidi w:val="0"/>
        <w:spacing w:before="0" w:after="240" w:line="276" w:lineRule="exact"/>
        <w:ind w:left="1320" w:right="0" w:firstLine="420"/>
        <w:jc w:val="both"/>
      </w:pPr>
      <w:r>
        <w:rPr>
          <w:rFonts w:ascii="Times New Roman" w:eastAsia="Times New Roman" w:hAnsi="Times New Roman" w:cs="Times New Roman"/>
          <w:color w:val="000000"/>
          <w:spacing w:val="0"/>
          <w:w w:val="100"/>
          <w:position w:val="0"/>
        </w:rPr>
        <w:t>2014</w:t>
      </w:r>
      <w:r>
        <w:rPr>
          <w:color w:val="000000"/>
          <w:spacing w:val="0"/>
          <w:w w:val="100"/>
          <w:position w:val="0"/>
        </w:rPr>
        <w:t>年公司将追求主辅均衡发展，努力实现双轮驱动；以国家深化改革政策为契机，实施 经营模式转型升级，全面推进专业化管理，挖掘基层公司潜力，实现港口效益最大化，为冲击</w:t>
      </w:r>
      <w:r>
        <w:rPr>
          <w:rFonts w:ascii="Times New Roman" w:eastAsia="Times New Roman" w:hAnsi="Times New Roman" w:cs="Times New Roman"/>
          <w:color w:val="000000"/>
          <w:spacing w:val="0"/>
          <w:w w:val="100"/>
          <w:position w:val="0"/>
        </w:rPr>
        <w:t xml:space="preserve">" </w:t>
      </w:r>
      <w:r>
        <w:rPr>
          <w:color w:val="000000"/>
          <w:spacing w:val="0"/>
          <w:w w:val="100"/>
          <w:position w:val="0"/>
        </w:rPr>
        <w:t>亿吨大港</w:t>
      </w:r>
      <w:r>
        <w:rPr>
          <w:rFonts w:ascii="Times New Roman" w:eastAsia="Times New Roman" w:hAnsi="Times New Roman" w:cs="Times New Roman"/>
          <w:color w:val="000000"/>
          <w:spacing w:val="0"/>
          <w:w w:val="100"/>
          <w:position w:val="0"/>
        </w:rPr>
        <w:t>"</w:t>
      </w:r>
      <w:r>
        <w:rPr>
          <w:color w:val="000000"/>
          <w:spacing w:val="0"/>
          <w:w w:val="100"/>
          <w:position w:val="0"/>
        </w:rPr>
        <w:t>目标不懈探索、积聚力量。</w:t>
      </w:r>
    </w:p>
    <w:p>
      <w:pPr>
        <w:pStyle w:val="Style20"/>
        <w:keepNext w:val="0"/>
        <w:keepLines w:val="0"/>
        <w:widowControl w:val="0"/>
        <w:shd w:val="clear" w:color="auto" w:fill="auto"/>
        <w:tabs>
          <w:tab w:pos="1816" w:val="left"/>
        </w:tabs>
        <w:bidi w:val="0"/>
        <w:spacing w:before="0" w:after="0" w:line="272" w:lineRule="exact"/>
        <w:ind w:left="1320" w:right="0" w:firstLine="0"/>
        <w:jc w:val="both"/>
      </w:pPr>
      <w:bookmarkStart w:id="73" w:name="bookmark73"/>
      <w:r>
        <w:rPr>
          <w:rFonts w:ascii="Times New Roman" w:eastAsia="Times New Roman" w:hAnsi="Times New Roman" w:cs="Times New Roman"/>
          <w:color w:val="000000"/>
          <w:spacing w:val="0"/>
          <w:w w:val="100"/>
          <w:position w:val="0"/>
        </w:rPr>
        <w:t>（</w:t>
      </w:r>
      <w:bookmarkEnd w:id="73"/>
      <w:r>
        <w:rPr>
          <w:color w:val="000000"/>
          <w:spacing w:val="0"/>
          <w:w w:val="100"/>
          <w:position w:val="0"/>
        </w:rPr>
        <w:t>三</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经营计划</w:t>
      </w:r>
    </w:p>
    <w:p>
      <w:pPr>
        <w:pStyle w:val="Style20"/>
        <w:keepNext w:val="0"/>
        <w:keepLines w:val="0"/>
        <w:widowControl w:val="0"/>
        <w:shd w:val="clear" w:color="auto" w:fill="auto"/>
        <w:bidi w:val="0"/>
        <w:spacing w:before="0" w:after="240" w:line="272" w:lineRule="exact"/>
        <w:ind w:left="1320" w:right="0" w:firstLine="420"/>
        <w:jc w:val="both"/>
      </w:pPr>
      <w:r>
        <w:rPr>
          <w:rFonts w:ascii="Times New Roman" w:eastAsia="Times New Roman" w:hAnsi="Times New Roman" w:cs="Times New Roman"/>
          <w:color w:val="000000"/>
          <w:spacing w:val="0"/>
          <w:w w:val="100"/>
          <w:position w:val="0"/>
        </w:rPr>
        <w:t>2014</w:t>
      </w:r>
      <w:r>
        <w:rPr>
          <w:color w:val="000000"/>
          <w:spacing w:val="0"/>
          <w:w w:val="100"/>
          <w:position w:val="0"/>
        </w:rPr>
        <w:t>年是锦州港转型升级和实现亿吨大港目标的攻坚之年，既要看到危机，也要抓住机遇; 既要立足当下，又要着眼长远；既要保持合理增速，更要注重质量效益。努力把锦州港建设成 为质量效益型、顺畅高效型、多元创新型、管理精细型港口。依据公司</w:t>
      </w:r>
      <w:r>
        <w:rPr>
          <w:rFonts w:ascii="Times New Roman" w:eastAsia="Times New Roman" w:hAnsi="Times New Roman" w:cs="Times New Roman"/>
          <w:color w:val="000000"/>
          <w:spacing w:val="0"/>
          <w:w w:val="100"/>
          <w:position w:val="0"/>
        </w:rPr>
        <w:t>“</w:t>
      </w:r>
      <w:r>
        <w:rPr>
          <w:color w:val="000000"/>
          <w:spacing w:val="0"/>
          <w:w w:val="100"/>
          <w:position w:val="0"/>
        </w:rPr>
        <w:t>十二五</w:t>
      </w:r>
      <w:r>
        <w:rPr>
          <w:rFonts w:ascii="Times New Roman" w:eastAsia="Times New Roman" w:hAnsi="Times New Roman" w:cs="Times New Roman"/>
          <w:color w:val="000000"/>
          <w:spacing w:val="0"/>
          <w:w w:val="100"/>
          <w:position w:val="0"/>
        </w:rPr>
        <w:t>''</w:t>
      </w:r>
      <w:r>
        <w:rPr>
          <w:color w:val="000000"/>
          <w:spacing w:val="0"/>
          <w:w w:val="100"/>
          <w:position w:val="0"/>
        </w:rPr>
        <w:t>发展规划、</w:t>
      </w: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年面临的困难与挑战及年度工作重点，公司制定了 </w:t>
      </w:r>
      <w:r>
        <w:rPr>
          <w:rFonts w:ascii="Times New Roman" w:eastAsia="Times New Roman" w:hAnsi="Times New Roman" w:cs="Times New Roman"/>
          <w:color w:val="000000"/>
          <w:spacing w:val="0"/>
          <w:w w:val="100"/>
          <w:position w:val="0"/>
        </w:rPr>
        <w:t>2014</w:t>
      </w:r>
      <w:r>
        <w:rPr>
          <w:color w:val="000000"/>
          <w:spacing w:val="0"/>
          <w:w w:val="100"/>
          <w:position w:val="0"/>
        </w:rPr>
        <w:t>年各项计划指标：</w:t>
      </w:r>
      <w:r>
        <w:rPr>
          <w:rFonts w:ascii="Times New Roman" w:eastAsia="Times New Roman" w:hAnsi="Times New Roman" w:cs="Times New Roman"/>
          <w:color w:val="000000"/>
          <w:spacing w:val="0"/>
          <w:w w:val="100"/>
          <w:position w:val="0"/>
        </w:rPr>
        <w:t>2014</w:t>
      </w:r>
      <w:r>
        <w:rPr>
          <w:color w:val="000000"/>
          <w:spacing w:val="0"/>
          <w:w w:val="100"/>
          <w:position w:val="0"/>
        </w:rPr>
        <w:t>年公司计划营 业收入达到</w:t>
      </w:r>
      <w:r>
        <w:rPr>
          <w:rFonts w:ascii="Times New Roman" w:eastAsia="Times New Roman" w:hAnsi="Times New Roman" w:cs="Times New Roman"/>
          <w:color w:val="000000"/>
          <w:spacing w:val="0"/>
          <w:w w:val="100"/>
          <w:position w:val="0"/>
        </w:rPr>
        <w:t>255,902</w:t>
      </w:r>
      <w:r>
        <w:rPr>
          <w:color w:val="000000"/>
          <w:spacing w:val="0"/>
          <w:w w:val="100"/>
          <w:position w:val="0"/>
        </w:rPr>
        <w:t>万元，年度计划总投资额为</w:t>
      </w:r>
      <w:r>
        <w:rPr>
          <w:rFonts w:ascii="Times New Roman" w:eastAsia="Times New Roman" w:hAnsi="Times New Roman" w:cs="Times New Roman"/>
          <w:color w:val="000000"/>
          <w:spacing w:val="0"/>
          <w:w w:val="100"/>
          <w:position w:val="0"/>
        </w:rPr>
        <w:t>23,900</w:t>
      </w:r>
      <w:r>
        <w:rPr>
          <w:color w:val="000000"/>
          <w:spacing w:val="0"/>
          <w:w w:val="100"/>
          <w:position w:val="0"/>
        </w:rPr>
        <w:t>万元，其中：新建工程投资</w:t>
      </w:r>
      <w:r>
        <w:rPr>
          <w:rFonts w:ascii="Times New Roman" w:eastAsia="Times New Roman" w:hAnsi="Times New Roman" w:cs="Times New Roman"/>
          <w:color w:val="000000"/>
          <w:spacing w:val="0"/>
          <w:w w:val="100"/>
          <w:position w:val="0"/>
        </w:rPr>
        <w:t>20,510</w:t>
      </w:r>
      <w:r>
        <w:rPr>
          <w:color w:val="000000"/>
          <w:spacing w:val="0"/>
          <w:w w:val="100"/>
          <w:position w:val="0"/>
        </w:rPr>
        <w:t>万元、 续建工程投资</w:t>
      </w:r>
      <w:r>
        <w:rPr>
          <w:rFonts w:ascii="Times New Roman" w:eastAsia="Times New Roman" w:hAnsi="Times New Roman" w:cs="Times New Roman"/>
          <w:color w:val="000000"/>
          <w:spacing w:val="0"/>
          <w:w w:val="100"/>
          <w:position w:val="0"/>
        </w:rPr>
        <w:t>600</w:t>
      </w:r>
      <w:r>
        <w:rPr>
          <w:color w:val="000000"/>
          <w:spacing w:val="0"/>
          <w:w w:val="100"/>
          <w:position w:val="0"/>
        </w:rPr>
        <w:t>万元、港区导助航设施维护</w:t>
      </w:r>
      <w:r>
        <w:rPr>
          <w:rFonts w:ascii="Times New Roman" w:eastAsia="Times New Roman" w:hAnsi="Times New Roman" w:cs="Times New Roman"/>
          <w:color w:val="000000"/>
          <w:spacing w:val="0"/>
          <w:w w:val="100"/>
          <w:position w:val="0"/>
        </w:rPr>
        <w:t>190</w:t>
      </w:r>
      <w:r>
        <w:rPr>
          <w:color w:val="000000"/>
          <w:spacing w:val="0"/>
          <w:w w:val="100"/>
          <w:position w:val="0"/>
        </w:rPr>
        <w:t>万元、项目前期费</w:t>
      </w:r>
      <w:r>
        <w:rPr>
          <w:rFonts w:ascii="Times New Roman" w:eastAsia="Times New Roman" w:hAnsi="Times New Roman" w:cs="Times New Roman"/>
          <w:color w:val="000000"/>
          <w:spacing w:val="0"/>
          <w:w w:val="100"/>
          <w:position w:val="0"/>
        </w:rPr>
        <w:t>2,600</w:t>
      </w:r>
      <w:r>
        <w:rPr>
          <w:color w:val="000000"/>
          <w:spacing w:val="0"/>
          <w:w w:val="100"/>
          <w:position w:val="0"/>
        </w:rPr>
        <w:t>万元。</w:t>
      </w:r>
    </w:p>
    <w:p>
      <w:pPr>
        <w:pStyle w:val="Style20"/>
        <w:keepNext w:val="0"/>
        <w:keepLines w:val="0"/>
        <w:widowControl w:val="0"/>
        <w:shd w:val="clear" w:color="auto" w:fill="auto"/>
        <w:tabs>
          <w:tab w:pos="1816" w:val="left"/>
        </w:tabs>
        <w:bidi w:val="0"/>
        <w:spacing w:before="0" w:after="0" w:line="278" w:lineRule="exact"/>
        <w:ind w:left="1320" w:right="0" w:firstLine="0"/>
        <w:jc w:val="left"/>
      </w:pPr>
      <w:bookmarkStart w:id="74" w:name="bookmark74"/>
      <w:r>
        <w:rPr>
          <w:rFonts w:ascii="Times New Roman" w:eastAsia="Times New Roman" w:hAnsi="Times New Roman" w:cs="Times New Roman"/>
          <w:color w:val="000000"/>
          <w:spacing w:val="0"/>
          <w:w w:val="100"/>
          <w:position w:val="0"/>
        </w:rPr>
        <w:t>（</w:t>
      </w:r>
      <w:bookmarkEnd w:id="74"/>
      <w:r>
        <w:rPr>
          <w:color w:val="000000"/>
          <w:spacing w:val="0"/>
          <w:w w:val="100"/>
          <w:position w:val="0"/>
        </w:rPr>
        <w:t>四</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因维持当前业务并完成在建投资项目公司所需的资金需求</w:t>
      </w:r>
    </w:p>
    <w:p>
      <w:pPr>
        <w:pStyle w:val="Style20"/>
        <w:keepNext w:val="0"/>
        <w:keepLines w:val="0"/>
        <w:widowControl w:val="0"/>
        <w:shd w:val="clear" w:color="auto" w:fill="auto"/>
        <w:bidi w:val="0"/>
        <w:spacing w:before="0" w:after="240" w:line="278" w:lineRule="exact"/>
        <w:ind w:left="1320" w:right="0" w:firstLine="420"/>
        <w:jc w:val="both"/>
      </w:pPr>
      <w:r>
        <w:rPr>
          <w:color w:val="000000"/>
          <w:spacing w:val="0"/>
          <w:w w:val="100"/>
          <w:position w:val="0"/>
        </w:rPr>
        <w:t>公司将优先使用现有资金，合理利用募集资金，有效利用债权融资，积极使用银行贷款等 多种融资方式取得的资金，以满足公司经营的资金需求。</w:t>
      </w:r>
    </w:p>
    <w:p>
      <w:pPr>
        <w:pStyle w:val="Style20"/>
        <w:keepNext w:val="0"/>
        <w:keepLines w:val="0"/>
        <w:widowControl w:val="0"/>
        <w:shd w:val="clear" w:color="auto" w:fill="auto"/>
        <w:bidi w:val="0"/>
        <w:spacing w:before="0" w:after="0" w:line="274" w:lineRule="exact"/>
        <w:ind w:left="1320" w:right="0" w:firstLine="0"/>
        <w:jc w:val="both"/>
      </w:pPr>
      <w:bookmarkStart w:id="75" w:name="bookmark75"/>
      <w:r>
        <w:rPr>
          <w:rFonts w:ascii="Times New Roman" w:eastAsia="Times New Roman" w:hAnsi="Times New Roman" w:cs="Times New Roman"/>
          <w:color w:val="000000"/>
          <w:spacing w:val="0"/>
          <w:w w:val="100"/>
          <w:position w:val="0"/>
        </w:rPr>
        <w:t>（</w:t>
      </w:r>
      <w:bookmarkEnd w:id="75"/>
      <w:r>
        <w:rPr>
          <w:color w:val="000000"/>
          <w:spacing w:val="0"/>
          <w:w w:val="100"/>
          <w:position w:val="0"/>
        </w:rPr>
        <w:t>五</w:t>
      </w:r>
      <w:r>
        <w:rPr>
          <w:color w:val="000000"/>
          <w:spacing w:val="0"/>
          <w:w w:val="100"/>
          <w:position w:val="0"/>
        </w:rPr>
        <w:t>）</w:t>
      </w:r>
      <w:r>
        <w:rPr>
          <w:color w:val="000000"/>
          <w:spacing w:val="0"/>
          <w:w w:val="100"/>
          <w:position w:val="0"/>
        </w:rPr>
        <w:t>可能面对的风险</w:t>
      </w:r>
    </w:p>
    <w:p>
      <w:pPr>
        <w:pStyle w:val="Style20"/>
        <w:keepNext w:val="0"/>
        <w:keepLines w:val="0"/>
        <w:widowControl w:val="0"/>
        <w:shd w:val="clear" w:color="auto" w:fill="auto"/>
        <w:tabs>
          <w:tab w:pos="1938" w:val="left"/>
        </w:tabs>
        <w:bidi w:val="0"/>
        <w:spacing w:before="0" w:after="0" w:line="274" w:lineRule="exact"/>
        <w:ind w:left="1320" w:right="0" w:firstLine="0"/>
        <w:jc w:val="both"/>
      </w:pPr>
      <w:bookmarkStart w:id="76" w:name="bookmark76"/>
      <w:r>
        <w:rPr>
          <w:color w:val="000000"/>
          <w:spacing w:val="0"/>
          <w:w w:val="100"/>
          <w:position w:val="0"/>
        </w:rPr>
        <w:t>（</w:t>
      </w:r>
      <w:bookmarkEnd w:id="76"/>
      <w:r>
        <w:rPr>
          <w:color w:val="000000"/>
          <w:spacing w:val="0"/>
          <w:w w:val="100"/>
          <w:position w:val="0"/>
        </w:rPr>
        <w:t>一）</w:t>
        <w:tab/>
        <w:t>风险</w:t>
      </w:r>
    </w:p>
    <w:p>
      <w:pPr>
        <w:pStyle w:val="Style20"/>
        <w:keepNext w:val="0"/>
        <w:keepLines w:val="0"/>
        <w:widowControl w:val="0"/>
        <w:shd w:val="clear" w:color="auto" w:fill="auto"/>
        <w:tabs>
          <w:tab w:pos="2085" w:val="left"/>
        </w:tabs>
        <w:bidi w:val="0"/>
        <w:spacing w:before="0" w:after="0" w:line="274" w:lineRule="exact"/>
        <w:ind w:left="1320" w:right="0" w:firstLine="420"/>
        <w:jc w:val="both"/>
      </w:pPr>
      <w:bookmarkStart w:id="77" w:name="bookmark77"/>
      <w:r>
        <w:rPr>
          <w:rFonts w:ascii="Times New Roman" w:eastAsia="Times New Roman" w:hAnsi="Times New Roman" w:cs="Times New Roman"/>
          <w:color w:val="000000"/>
          <w:spacing w:val="0"/>
          <w:w w:val="100"/>
          <w:position w:val="0"/>
        </w:rPr>
        <w:t>1</w:t>
      </w:r>
      <w:bookmarkEnd w:id="77"/>
      <w:r>
        <w:rPr>
          <w:color w:val="000000"/>
          <w:spacing w:val="0"/>
          <w:w w:val="100"/>
          <w:position w:val="0"/>
        </w:rPr>
        <w:t>、</w:t>
        <w:tab/>
        <w:t>市场面临较大压力。中国经济在结构优化和产业升级过程中，会逐渐转为中速发展模式; 受之影响，港口将步入缓步增长期。当前我国转变能源消费结构以及治理大气雾霾措施的出台， 清理钢铁、水泥等高耗能产业过剩产能的举措，以煤炭为重要货源的锦州港将面临严峻的市场 形势。</w:t>
      </w:r>
    </w:p>
    <w:p>
      <w:pPr>
        <w:pStyle w:val="Style20"/>
        <w:keepNext w:val="0"/>
        <w:keepLines w:val="0"/>
        <w:widowControl w:val="0"/>
        <w:shd w:val="clear" w:color="auto" w:fill="auto"/>
        <w:tabs>
          <w:tab w:pos="2085" w:val="left"/>
        </w:tabs>
        <w:bidi w:val="0"/>
        <w:spacing w:before="0" w:after="0" w:line="277" w:lineRule="exact"/>
        <w:ind w:left="1320" w:right="0" w:firstLine="420"/>
        <w:jc w:val="both"/>
      </w:pPr>
      <w:bookmarkStart w:id="78" w:name="bookmark78"/>
      <w:r>
        <w:rPr>
          <w:rFonts w:ascii="Times New Roman" w:eastAsia="Times New Roman" w:hAnsi="Times New Roman" w:cs="Times New Roman"/>
          <w:color w:val="000000"/>
          <w:spacing w:val="0"/>
          <w:w w:val="100"/>
          <w:position w:val="0"/>
        </w:rPr>
        <w:t>2</w:t>
      </w:r>
      <w:bookmarkEnd w:id="78"/>
      <w:r>
        <w:rPr>
          <w:color w:val="000000"/>
          <w:spacing w:val="0"/>
          <w:w w:val="100"/>
          <w:position w:val="0"/>
        </w:rPr>
        <w:t>、</w:t>
        <w:tab/>
        <w:t>成本压力不容忽视。最近三年多的时间里，公司在港口建设上累计已投入资金</w:t>
      </w:r>
      <w:r>
        <w:rPr>
          <w:rFonts w:ascii="Times New Roman" w:eastAsia="Times New Roman" w:hAnsi="Times New Roman" w:cs="Times New Roman"/>
          <w:color w:val="000000"/>
          <w:spacing w:val="0"/>
          <w:w w:val="100"/>
          <w:position w:val="0"/>
        </w:rPr>
        <w:t>46.9</w:t>
      </w:r>
      <w:r>
        <w:rPr>
          <w:color w:val="000000"/>
          <w:spacing w:val="0"/>
          <w:w w:val="100"/>
          <w:position w:val="0"/>
        </w:rPr>
        <w:t>亿 元。随着</w:t>
      </w:r>
      <w:r>
        <w:rPr>
          <w:rFonts w:ascii="Times New Roman" w:eastAsia="Times New Roman" w:hAnsi="Times New Roman" w:cs="Times New Roman"/>
          <w:color w:val="000000"/>
          <w:spacing w:val="0"/>
          <w:w w:val="100"/>
          <w:position w:val="0"/>
        </w:rPr>
        <w:t>60</w:t>
      </w:r>
      <w:r>
        <w:rPr>
          <w:color w:val="000000"/>
          <w:spacing w:val="0"/>
          <w:w w:val="100"/>
          <w:position w:val="0"/>
        </w:rPr>
        <w:t>万立油罐区一期工程以及航道拓宽工程于</w:t>
      </w:r>
      <w:r>
        <w:rPr>
          <w:rFonts w:ascii="Times New Roman" w:eastAsia="Times New Roman" w:hAnsi="Times New Roman" w:cs="Times New Roman"/>
          <w:color w:val="000000"/>
          <w:spacing w:val="0"/>
          <w:w w:val="100"/>
          <w:position w:val="0"/>
        </w:rPr>
        <w:t>2013</w:t>
      </w:r>
      <w:r>
        <w:rPr>
          <w:color w:val="000000"/>
          <w:spacing w:val="0"/>
          <w:w w:val="100"/>
          <w:position w:val="0"/>
        </w:rPr>
        <w:t>年相继竣工投产,停止资本化后</w:t>
      </w:r>
      <w:r>
        <w:rPr>
          <w:rFonts w:ascii="Times New Roman" w:eastAsia="Times New Roman" w:hAnsi="Times New Roman" w:cs="Times New Roman"/>
          <w:color w:val="000000"/>
          <w:spacing w:val="0"/>
          <w:w w:val="100"/>
          <w:position w:val="0"/>
        </w:rPr>
        <w:t xml:space="preserve">2014 </w:t>
      </w:r>
      <w:r>
        <w:rPr>
          <w:color w:val="000000"/>
          <w:spacing w:val="0"/>
          <w:w w:val="100"/>
          <w:position w:val="0"/>
        </w:rPr>
        <w:t>年公司将面临财务费用的增加及折旧费增加；此外华润煤炭专业化码头项目、中丝辽化罐区项</w:t>
      </w:r>
    </w:p>
    <w:p>
      <w:pPr>
        <w:pStyle w:val="Style20"/>
        <w:keepNext w:val="0"/>
        <w:keepLines w:val="0"/>
        <w:widowControl w:val="0"/>
        <w:shd w:val="clear" w:color="auto" w:fill="auto"/>
        <w:bidi w:val="0"/>
        <w:spacing w:before="0" w:after="0" w:line="277" w:lineRule="exact"/>
        <w:ind w:left="1320" w:right="0" w:firstLine="0"/>
        <w:jc w:val="both"/>
      </w:pPr>
      <w:r>
        <w:rPr>
          <w:color w:val="000000"/>
          <w:spacing w:val="0"/>
          <w:w w:val="100"/>
          <w:position w:val="0"/>
        </w:rPr>
        <w:t>目等合作项目还将陆续投入资金，使得公司资金缺口较大；加之部分港口生产经营所需的生产 资料价格有所上涨，新年度公司将面临比较大的成本上涨压力。</w:t>
      </w:r>
    </w:p>
    <w:p>
      <w:pPr>
        <w:pStyle w:val="Style20"/>
        <w:keepNext w:val="0"/>
        <w:keepLines w:val="0"/>
        <w:widowControl w:val="0"/>
        <w:shd w:val="clear" w:color="auto" w:fill="auto"/>
        <w:tabs>
          <w:tab w:pos="2071" w:val="left"/>
        </w:tabs>
        <w:bidi w:val="0"/>
        <w:spacing w:before="0" w:after="0" w:line="275" w:lineRule="exact"/>
        <w:ind w:left="1320" w:right="0" w:firstLine="420"/>
        <w:jc w:val="both"/>
      </w:pPr>
      <w:bookmarkStart w:id="79" w:name="bookmark79"/>
      <w:r>
        <w:rPr>
          <w:rFonts w:ascii="Times New Roman" w:eastAsia="Times New Roman" w:hAnsi="Times New Roman" w:cs="Times New Roman"/>
          <w:color w:val="000000"/>
          <w:spacing w:val="0"/>
          <w:w w:val="100"/>
          <w:position w:val="0"/>
        </w:rPr>
        <w:t>3</w:t>
      </w:r>
      <w:bookmarkEnd w:id="79"/>
      <w:r>
        <w:rPr>
          <w:color w:val="000000"/>
          <w:spacing w:val="0"/>
          <w:w w:val="100"/>
          <w:position w:val="0"/>
        </w:rPr>
        <w:t>、</w:t>
        <w:tab/>
        <w:t>辅业不强亟需改变。多年来，锦州港坚持</w:t>
      </w:r>
      <w:r>
        <w:rPr>
          <w:rFonts w:ascii="Times New Roman" w:eastAsia="Times New Roman" w:hAnsi="Times New Roman" w:cs="Times New Roman"/>
          <w:color w:val="000000"/>
          <w:spacing w:val="0"/>
          <w:w w:val="100"/>
          <w:position w:val="0"/>
        </w:rPr>
        <w:t>"</w:t>
      </w:r>
      <w:r>
        <w:rPr>
          <w:color w:val="000000"/>
          <w:spacing w:val="0"/>
          <w:w w:val="100"/>
          <w:position w:val="0"/>
        </w:rPr>
        <w:t>以港为本</w:t>
      </w:r>
      <w:r>
        <w:rPr>
          <w:rFonts w:ascii="Times New Roman" w:eastAsia="Times New Roman" w:hAnsi="Times New Roman" w:cs="Times New Roman"/>
          <w:color w:val="000000"/>
          <w:spacing w:val="0"/>
          <w:w w:val="100"/>
          <w:position w:val="0"/>
        </w:rPr>
        <w:t>"</w:t>
      </w:r>
      <w:r>
        <w:rPr>
          <w:color w:val="000000"/>
          <w:spacing w:val="0"/>
          <w:w w:val="100"/>
          <w:position w:val="0"/>
        </w:rPr>
        <w:t>的发展思路，在促进港口迅速壮大 的同时，也带来了一定的问题，一旦港口主业发展受到阻碍，港口利润受到的影响是无法弥补 的。尽管近年来公司开始尝试两条腿走路，但辅业相对较弱的局面并没有得到明显改观。</w:t>
      </w:r>
    </w:p>
    <w:p>
      <w:pPr>
        <w:pStyle w:val="Style20"/>
        <w:keepNext w:val="0"/>
        <w:keepLines w:val="0"/>
        <w:widowControl w:val="0"/>
        <w:shd w:val="clear" w:color="auto" w:fill="auto"/>
        <w:tabs>
          <w:tab w:pos="1938" w:val="left"/>
        </w:tabs>
        <w:bidi w:val="0"/>
        <w:spacing w:before="0" w:after="0" w:line="275" w:lineRule="exact"/>
        <w:ind w:left="1320" w:right="0" w:firstLine="0"/>
        <w:jc w:val="both"/>
      </w:pPr>
      <w:bookmarkStart w:id="80" w:name="bookmark80"/>
      <w:r>
        <w:rPr>
          <w:color w:val="000000"/>
          <w:spacing w:val="0"/>
          <w:w w:val="100"/>
          <w:position w:val="0"/>
        </w:rPr>
        <w:t>（</w:t>
      </w:r>
      <w:bookmarkEnd w:id="80"/>
      <w:r>
        <w:rPr>
          <w:color w:val="000000"/>
          <w:spacing w:val="0"/>
          <w:w w:val="100"/>
          <w:position w:val="0"/>
        </w:rPr>
        <w:t>二）</w:t>
        <w:tab/>
        <w:t>对策</w:t>
      </w:r>
    </w:p>
    <w:p>
      <w:pPr>
        <w:pStyle w:val="Style20"/>
        <w:keepNext w:val="0"/>
        <w:keepLines w:val="0"/>
        <w:widowControl w:val="0"/>
        <w:shd w:val="clear" w:color="auto" w:fill="auto"/>
        <w:bidi w:val="0"/>
        <w:spacing w:before="0" w:after="0" w:line="275" w:lineRule="exact"/>
        <w:ind w:left="1320" w:right="0" w:firstLine="420"/>
        <w:jc w:val="both"/>
      </w:pPr>
      <w:bookmarkStart w:id="81" w:name="bookmark81"/>
      <w:r>
        <w:rPr>
          <w:rFonts w:ascii="Times New Roman" w:eastAsia="Times New Roman" w:hAnsi="Times New Roman" w:cs="Times New Roman"/>
          <w:color w:val="000000"/>
          <w:spacing w:val="0"/>
          <w:w w:val="100"/>
          <w:position w:val="0"/>
        </w:rPr>
        <w:t>1</w:t>
      </w:r>
      <w:bookmarkEnd w:id="81"/>
      <w:r>
        <w:rPr>
          <w:color w:val="000000"/>
          <w:spacing w:val="0"/>
          <w:w w:val="100"/>
          <w:position w:val="0"/>
        </w:rPr>
        <w:t>、 在生产营运方面，一是创新经营模式，推行专业化管理，在现有生产公司的基础上组建 专业化公司，通过增强基层公司积极性、通过精细化管理实现挖潜增效；二是继续加强市场开 发，争取各货种增量，特别要确保褐煤第一大港地位，确保粮食第一大港份额，确保集装箱减 亏增效；三是进一步强化生产管理，提高效率，提升服务，确保安全，特别要做好港口自有罐 区的生产组织和安全保障。一切工作秉承</w:t>
      </w:r>
      <w:r>
        <w:rPr>
          <w:rFonts w:ascii="Times New Roman" w:eastAsia="Times New Roman" w:hAnsi="Times New Roman" w:cs="Times New Roman"/>
          <w:color w:val="000000"/>
          <w:spacing w:val="0"/>
          <w:w w:val="100"/>
          <w:position w:val="0"/>
        </w:rPr>
        <w:t>"</w:t>
      </w:r>
      <w:r>
        <w:rPr>
          <w:color w:val="000000"/>
          <w:spacing w:val="0"/>
          <w:w w:val="100"/>
          <w:position w:val="0"/>
        </w:rPr>
        <w:t>效益为先</w:t>
      </w:r>
      <w:r>
        <w:rPr>
          <w:rFonts w:ascii="Times New Roman" w:eastAsia="Times New Roman" w:hAnsi="Times New Roman" w:cs="Times New Roman"/>
          <w:color w:val="000000"/>
          <w:spacing w:val="0"/>
          <w:w w:val="100"/>
          <w:position w:val="0"/>
        </w:rPr>
        <w:t>"</w:t>
      </w:r>
      <w:r>
        <w:rPr>
          <w:color w:val="000000"/>
          <w:spacing w:val="0"/>
          <w:w w:val="100"/>
          <w:position w:val="0"/>
        </w:rPr>
        <w:t>的原则，向管理要效益、向效率要效益、 向节约要效益、向技术要效益，向安全要效益，实现港口生产经营快速升级。</w:t>
      </w:r>
    </w:p>
    <w:p>
      <w:pPr>
        <w:pStyle w:val="Style20"/>
        <w:keepNext w:val="0"/>
        <w:keepLines w:val="0"/>
        <w:widowControl w:val="0"/>
        <w:shd w:val="clear" w:color="auto" w:fill="auto"/>
        <w:bidi w:val="0"/>
        <w:spacing w:before="0" w:after="0" w:line="275" w:lineRule="exact"/>
        <w:ind w:left="1320" w:right="0" w:firstLine="420"/>
        <w:jc w:val="both"/>
      </w:pPr>
      <w:bookmarkStart w:id="82" w:name="bookmark82"/>
      <w:r>
        <w:rPr>
          <w:rFonts w:ascii="Times New Roman" w:eastAsia="Times New Roman" w:hAnsi="Times New Roman" w:cs="Times New Roman"/>
          <w:color w:val="000000"/>
          <w:spacing w:val="0"/>
          <w:w w:val="100"/>
          <w:position w:val="0"/>
        </w:rPr>
        <w:t>2</w:t>
      </w:r>
      <w:bookmarkEnd w:id="82"/>
      <w:r>
        <w:rPr>
          <w:color w:val="000000"/>
          <w:spacing w:val="0"/>
          <w:w w:val="100"/>
          <w:position w:val="0"/>
        </w:rPr>
        <w:t>、 在港口建设方面，总的原则是严控投资，不上新项目，不开新工程。要确保建设与前期 密切衔接；坚持服务生产，使每项工程最大程度符合实际需要；跟踪工程的使用情况，做好竣 工质保服务；把好质量关和造价关，使每一笔投资效益最大化。前期工作要争取航道扩建工程 补贴款尽早到账；加快油罐区一期等验收；加快已完工程验收；做好各项前期工作的基础性工 作，为港口未来发展提供充足陆域支持。</w:t>
      </w:r>
    </w:p>
    <w:p>
      <w:pPr>
        <w:pStyle w:val="Style20"/>
        <w:keepNext w:val="0"/>
        <w:keepLines w:val="0"/>
        <w:widowControl w:val="0"/>
        <w:shd w:val="clear" w:color="auto" w:fill="auto"/>
        <w:tabs>
          <w:tab w:pos="2081" w:val="left"/>
        </w:tabs>
        <w:bidi w:val="0"/>
        <w:spacing w:before="0" w:after="0" w:line="275" w:lineRule="exact"/>
        <w:ind w:left="1320" w:right="0" w:firstLine="420"/>
        <w:jc w:val="both"/>
      </w:pPr>
      <w:bookmarkStart w:id="83" w:name="bookmark83"/>
      <w:r>
        <w:rPr>
          <w:rFonts w:ascii="Times New Roman" w:eastAsia="Times New Roman" w:hAnsi="Times New Roman" w:cs="Times New Roman"/>
          <w:color w:val="000000"/>
          <w:spacing w:val="0"/>
          <w:w w:val="100"/>
          <w:position w:val="0"/>
        </w:rPr>
        <w:t>3</w:t>
      </w:r>
      <w:bookmarkEnd w:id="83"/>
      <w:r>
        <w:rPr>
          <w:color w:val="000000"/>
          <w:spacing w:val="0"/>
          <w:w w:val="100"/>
          <w:position w:val="0"/>
        </w:rPr>
        <w:t>、</w:t>
        <w:tab/>
        <w:t>项目工作要强化内培，扩大外引，向能够对公司发展起到长期拉动作用的产业项目倾斜, 向与公司主业相关的上下游产业项目倾斜，向投资回报较高的高附加产业项目倾斜，努力实现 主辅业</w:t>
      </w:r>
      <w:r>
        <w:rPr>
          <w:rFonts w:ascii="Times New Roman" w:eastAsia="Times New Roman" w:hAnsi="Times New Roman" w:cs="Times New Roman"/>
          <w:color w:val="000000"/>
          <w:spacing w:val="0"/>
          <w:w w:val="100"/>
          <w:position w:val="0"/>
        </w:rPr>
        <w:t>"</w:t>
      </w:r>
      <w:r>
        <w:rPr>
          <w:color w:val="000000"/>
          <w:spacing w:val="0"/>
          <w:w w:val="100"/>
          <w:position w:val="0"/>
        </w:rPr>
        <w:t>双轮驱动</w:t>
      </w:r>
      <w:r>
        <w:rPr>
          <w:rFonts w:ascii="Times New Roman" w:eastAsia="Times New Roman" w:hAnsi="Times New Roman" w:cs="Times New Roman"/>
          <w:color w:val="000000"/>
          <w:spacing w:val="0"/>
          <w:w w:val="100"/>
          <w:position w:val="0"/>
        </w:rPr>
        <w:t>"</w:t>
      </w:r>
      <w:r>
        <w:rPr>
          <w:color w:val="000000"/>
          <w:spacing w:val="0"/>
          <w:w w:val="100"/>
          <w:position w:val="0"/>
        </w:rPr>
        <w:t>，挖掘我港基础优势和增长潜力，在金融、地产、贸易、物流等领域中遴选 出能为公司带来经济效益的投资少、见效快的项目。</w:t>
      </w:r>
    </w:p>
    <w:p>
      <w:pPr>
        <w:pStyle w:val="Style20"/>
        <w:keepNext w:val="0"/>
        <w:keepLines w:val="0"/>
        <w:widowControl w:val="0"/>
        <w:shd w:val="clear" w:color="auto" w:fill="auto"/>
        <w:tabs>
          <w:tab w:pos="2085" w:val="left"/>
        </w:tabs>
        <w:bidi w:val="0"/>
        <w:spacing w:before="0" w:after="220" w:line="278" w:lineRule="exact"/>
        <w:ind w:left="1320" w:right="0" w:firstLine="420"/>
        <w:jc w:val="both"/>
      </w:pPr>
      <w:bookmarkStart w:id="84" w:name="bookmark84"/>
      <w:r>
        <w:rPr>
          <w:rFonts w:ascii="Times New Roman" w:eastAsia="Times New Roman" w:hAnsi="Times New Roman" w:cs="Times New Roman"/>
          <w:color w:val="000000"/>
          <w:spacing w:val="0"/>
          <w:w w:val="100"/>
          <w:position w:val="0"/>
        </w:rPr>
        <w:t>4</w:t>
      </w:r>
      <w:bookmarkEnd w:id="84"/>
      <w:r>
        <w:rPr>
          <w:color w:val="000000"/>
          <w:spacing w:val="0"/>
          <w:w w:val="100"/>
          <w:position w:val="0"/>
        </w:rPr>
        <w:t>、</w:t>
        <w:tab/>
        <w:t>企业管理以升级为主线，围绕专业化管理，建立有效的绩效机制，充分释放专业化公司 的主观能动性；拓宽融资渠道，优化银行贷款结构，降低借款利率；充分发挥薪酬杠杆作用， 形成企业利润与员工工资双增长的长效机制；打造智慧港口，实现信息化升级，整体提升港口 信息化水平。</w:t>
      </w:r>
    </w:p>
    <w:p>
      <w:pPr>
        <w:pStyle w:val="Style20"/>
        <w:keepNext w:val="0"/>
        <w:keepLines w:val="0"/>
        <w:widowControl w:val="0"/>
        <w:shd w:val="clear" w:color="auto" w:fill="auto"/>
        <w:tabs>
          <w:tab w:pos="1938" w:val="left"/>
        </w:tabs>
        <w:bidi w:val="0"/>
        <w:spacing w:before="0" w:after="0" w:line="275" w:lineRule="exact"/>
        <w:ind w:left="1320" w:right="0" w:firstLine="0"/>
        <w:jc w:val="left"/>
      </w:pPr>
      <w:bookmarkStart w:id="85" w:name="bookmark85"/>
      <w:r>
        <w:rPr>
          <w:color w:val="000000"/>
          <w:spacing w:val="0"/>
          <w:w w:val="100"/>
          <w:position w:val="0"/>
        </w:rPr>
        <w:t>三</w:t>
      </w:r>
      <w:bookmarkEnd w:id="85"/>
      <w:r>
        <w:rPr>
          <w:color w:val="000000"/>
          <w:spacing w:val="0"/>
          <w:w w:val="100"/>
          <w:position w:val="0"/>
        </w:rPr>
        <w:t>、</w:t>
        <w:tab/>
        <w:t>董事会对会计师事务所“非标准审计报告”的说明</w:t>
      </w:r>
    </w:p>
    <w:p>
      <w:pPr>
        <w:pStyle w:val="Style20"/>
        <w:keepNext w:val="0"/>
        <w:keepLines w:val="0"/>
        <w:widowControl w:val="0"/>
        <w:shd w:val="clear" w:color="auto" w:fill="auto"/>
        <w:tabs>
          <w:tab w:pos="1938" w:val="left"/>
        </w:tabs>
        <w:bidi w:val="0"/>
        <w:spacing w:before="0" w:after="0" w:line="275" w:lineRule="exact"/>
        <w:ind w:left="1320" w:right="0" w:firstLine="0"/>
        <w:jc w:val="left"/>
      </w:pPr>
      <w:bookmarkStart w:id="86" w:name="bookmark86"/>
      <w:r>
        <w:rPr>
          <w:rFonts w:ascii="Times New Roman" w:eastAsia="Times New Roman" w:hAnsi="Times New Roman" w:cs="Times New Roman"/>
          <w:color w:val="000000"/>
          <w:spacing w:val="0"/>
          <w:w w:val="100"/>
          <w:position w:val="0"/>
        </w:rPr>
        <w:t>（</w:t>
      </w:r>
      <w:bookmarkEnd w:id="86"/>
      <w:r>
        <w:rPr>
          <w:color w:val="000000"/>
          <w:spacing w:val="0"/>
          <w:w w:val="100"/>
          <w:position w:val="0"/>
        </w:rPr>
        <w:t>一</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董事会、监事会对会计师事务所“非标准审计报告”的说明</w:t>
      </w:r>
    </w:p>
    <w:p>
      <w:pPr>
        <w:pStyle w:val="Style20"/>
        <w:keepNext w:val="0"/>
        <w:keepLines w:val="0"/>
        <w:widowControl w:val="0"/>
        <w:shd w:val="clear" w:color="auto" w:fill="auto"/>
        <w:bidi w:val="0"/>
        <w:spacing w:before="0" w:after="220" w:line="275" w:lineRule="exact"/>
        <w:ind w:left="1320" w:right="0" w:firstLine="0"/>
        <w:jc w:val="left"/>
      </w:pPr>
      <w:r>
        <w:rPr>
          <w:rFonts w:ascii="Arial Unicode MS" w:eastAsia="Arial Unicode MS" w:hAnsi="Arial Unicode MS" w:cs="Arial Unicode MS"/>
          <w:color w:val="000000"/>
          <w:spacing w:val="0"/>
          <w:w w:val="100"/>
          <w:position w:val="0"/>
          <w:sz w:val="18"/>
          <w:szCs w:val="18"/>
        </w:rPr>
        <w:t>V</w:t>
      </w:r>
      <w:r>
        <w:rPr>
          <w:color w:val="000000"/>
          <w:spacing w:val="0"/>
          <w:w w:val="100"/>
          <w:position w:val="0"/>
        </w:rPr>
        <w:t>不适用</w:t>
      </w:r>
    </w:p>
    <w:p>
      <w:pPr>
        <w:pStyle w:val="Style20"/>
        <w:keepNext w:val="0"/>
        <w:keepLines w:val="0"/>
        <w:widowControl w:val="0"/>
        <w:shd w:val="clear" w:color="auto" w:fill="auto"/>
        <w:tabs>
          <w:tab w:pos="1938" w:val="left"/>
        </w:tabs>
        <w:bidi w:val="0"/>
        <w:spacing w:before="0" w:after="0" w:line="275" w:lineRule="exact"/>
        <w:ind w:left="1320" w:right="0" w:firstLine="0"/>
        <w:jc w:val="left"/>
      </w:pPr>
      <w:bookmarkStart w:id="87" w:name="bookmark87"/>
      <w:r>
        <w:rPr>
          <w:rFonts w:ascii="Times New Roman" w:eastAsia="Times New Roman" w:hAnsi="Times New Roman" w:cs="Times New Roman"/>
          <w:color w:val="000000"/>
          <w:spacing w:val="0"/>
          <w:w w:val="100"/>
          <w:position w:val="0"/>
        </w:rPr>
        <w:t>（</w:t>
      </w:r>
      <w:bookmarkEnd w:id="87"/>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董事会对会计政策、会计估计或核算方法变更的原因和影响的分析说明</w:t>
      </w:r>
    </w:p>
    <w:p>
      <w:pPr>
        <w:pStyle w:val="Style20"/>
        <w:keepNext w:val="0"/>
        <w:keepLines w:val="0"/>
        <w:widowControl w:val="0"/>
        <w:shd w:val="clear" w:color="auto" w:fill="auto"/>
        <w:bidi w:val="0"/>
        <w:spacing w:before="0" w:after="220" w:line="275" w:lineRule="exact"/>
        <w:ind w:left="1320" w:right="0" w:firstLine="0"/>
        <w:jc w:val="left"/>
      </w:pPr>
      <w:r>
        <w:rPr>
          <w:rFonts w:ascii="Arial Unicode MS" w:eastAsia="Arial Unicode MS" w:hAnsi="Arial Unicode MS" w:cs="Arial Unicode MS"/>
          <w:color w:val="000000"/>
          <w:spacing w:val="0"/>
          <w:w w:val="100"/>
          <w:position w:val="0"/>
          <w:sz w:val="18"/>
          <w:szCs w:val="18"/>
        </w:rPr>
        <w:t>V</w:t>
      </w:r>
      <w:r>
        <w:rPr>
          <w:color w:val="000000"/>
          <w:spacing w:val="0"/>
          <w:w w:val="100"/>
          <w:position w:val="0"/>
        </w:rPr>
        <w:t>不适用</w:t>
      </w:r>
    </w:p>
    <w:p>
      <w:pPr>
        <w:pStyle w:val="Style20"/>
        <w:keepNext w:val="0"/>
        <w:keepLines w:val="0"/>
        <w:widowControl w:val="0"/>
        <w:shd w:val="clear" w:color="auto" w:fill="auto"/>
        <w:tabs>
          <w:tab w:pos="1938" w:val="left"/>
        </w:tabs>
        <w:bidi w:val="0"/>
        <w:spacing w:before="0" w:after="0" w:line="275" w:lineRule="exact"/>
        <w:ind w:left="1320" w:right="0" w:firstLine="0"/>
        <w:jc w:val="left"/>
      </w:pPr>
      <w:bookmarkStart w:id="88" w:name="bookmark88"/>
      <w:r>
        <w:rPr>
          <w:rFonts w:ascii="Times New Roman" w:eastAsia="Times New Roman" w:hAnsi="Times New Roman" w:cs="Times New Roman"/>
          <w:color w:val="000000"/>
          <w:spacing w:val="0"/>
          <w:w w:val="100"/>
          <w:position w:val="0"/>
        </w:rPr>
        <w:t>（</w:t>
      </w:r>
      <w:bookmarkEnd w:id="88"/>
      <w:r>
        <w:rPr>
          <w:color w:val="000000"/>
          <w:spacing w:val="0"/>
          <w:w w:val="100"/>
          <w:position w:val="0"/>
        </w:rPr>
        <w:t>三</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董事会对重要前期差错更正的原因及影响的分析说明</w:t>
      </w:r>
    </w:p>
    <w:p>
      <w:pPr>
        <w:pStyle w:val="Style20"/>
        <w:keepNext w:val="0"/>
        <w:keepLines w:val="0"/>
        <w:widowControl w:val="0"/>
        <w:shd w:val="clear" w:color="auto" w:fill="auto"/>
        <w:bidi w:val="0"/>
        <w:spacing w:before="0" w:after="220" w:line="275" w:lineRule="exact"/>
        <w:ind w:left="1320" w:right="0" w:firstLine="0"/>
        <w:jc w:val="both"/>
      </w:pPr>
      <w:r>
        <w:rPr>
          <w:rFonts w:ascii="Arial Unicode MS" w:eastAsia="Arial Unicode MS" w:hAnsi="Arial Unicode MS" w:cs="Arial Unicode MS"/>
          <w:color w:val="000000"/>
          <w:spacing w:val="0"/>
          <w:w w:val="100"/>
          <w:position w:val="0"/>
          <w:sz w:val="18"/>
          <w:szCs w:val="18"/>
        </w:rPr>
        <w:t>V</w:t>
      </w:r>
      <w:r>
        <w:rPr>
          <w:color w:val="000000"/>
          <w:spacing w:val="0"/>
          <w:w w:val="100"/>
          <w:position w:val="0"/>
        </w:rPr>
        <w:t>不适用</w:t>
      </w:r>
    </w:p>
    <w:p>
      <w:pPr>
        <w:pStyle w:val="Style20"/>
        <w:keepNext w:val="0"/>
        <w:keepLines w:val="0"/>
        <w:widowControl w:val="0"/>
        <w:shd w:val="clear" w:color="auto" w:fill="auto"/>
        <w:tabs>
          <w:tab w:pos="1938" w:val="left"/>
        </w:tabs>
        <w:bidi w:val="0"/>
        <w:spacing w:before="0" w:after="120" w:line="275" w:lineRule="exact"/>
        <w:ind w:left="1320" w:right="0" w:firstLine="0"/>
        <w:jc w:val="both"/>
      </w:pPr>
      <w:bookmarkStart w:id="89" w:name="bookmark89"/>
      <w:r>
        <w:rPr>
          <w:color w:val="000000"/>
          <w:spacing w:val="0"/>
          <w:w w:val="100"/>
          <w:position w:val="0"/>
        </w:rPr>
        <w:t>四</w:t>
      </w:r>
      <w:bookmarkEnd w:id="89"/>
      <w:r>
        <w:rPr>
          <w:color w:val="000000"/>
          <w:spacing w:val="0"/>
          <w:w w:val="100"/>
          <w:position w:val="0"/>
        </w:rPr>
        <w:t>、</w:t>
        <w:tab/>
        <w:t>利润分配或资本公积金转增预案</w:t>
      </w:r>
    </w:p>
    <w:p>
      <w:pPr>
        <w:pStyle w:val="Style20"/>
        <w:keepNext w:val="0"/>
        <w:keepLines w:val="0"/>
        <w:widowControl w:val="0"/>
        <w:shd w:val="clear" w:color="auto" w:fill="auto"/>
        <w:tabs>
          <w:tab w:pos="1805" w:val="left"/>
        </w:tabs>
        <w:bidi w:val="0"/>
        <w:spacing w:before="0" w:after="0" w:line="273" w:lineRule="exact"/>
        <w:ind w:left="1280" w:right="0" w:firstLine="0"/>
        <w:jc w:val="left"/>
      </w:pPr>
      <w:bookmarkStart w:id="90" w:name="bookmark90"/>
      <w:r>
        <w:rPr>
          <w:rFonts w:ascii="Times New Roman" w:eastAsia="Times New Roman" w:hAnsi="Times New Roman" w:cs="Times New Roman"/>
          <w:color w:val="000000"/>
          <w:spacing w:val="0"/>
          <w:w w:val="100"/>
          <w:position w:val="0"/>
        </w:rPr>
        <w:t>（</w:t>
      </w:r>
      <w:bookmarkEnd w:id="90"/>
      <w:r>
        <w:rPr>
          <w:color w:val="000000"/>
          <w:spacing w:val="0"/>
          <w:w w:val="100"/>
          <w:position w:val="0"/>
        </w:rPr>
        <w:t>一</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现金分红政策的制定、执行或调整情况</w:t>
      </w:r>
    </w:p>
    <w:p>
      <w:pPr>
        <w:pStyle w:val="Style20"/>
        <w:keepNext w:val="0"/>
        <w:keepLines w:val="0"/>
        <w:widowControl w:val="0"/>
        <w:shd w:val="clear" w:color="auto" w:fill="auto"/>
        <w:tabs>
          <w:tab w:pos="1592" w:val="left"/>
        </w:tabs>
        <w:bidi w:val="0"/>
        <w:spacing w:before="0" w:after="0" w:line="273" w:lineRule="exact"/>
        <w:ind w:left="1280" w:right="0" w:firstLine="0"/>
        <w:jc w:val="left"/>
      </w:pPr>
      <w:bookmarkStart w:id="91" w:name="bookmark91"/>
      <w:r>
        <w:rPr>
          <w:rFonts w:ascii="Times New Roman" w:eastAsia="Times New Roman" w:hAnsi="Times New Roman" w:cs="Times New Roman"/>
          <w:color w:val="000000"/>
          <w:spacing w:val="0"/>
          <w:w w:val="100"/>
          <w:position w:val="0"/>
        </w:rPr>
        <w:t>1</w:t>
      </w:r>
      <w:bookmarkEnd w:id="91"/>
      <w:r>
        <w:rPr>
          <w:color w:val="000000"/>
          <w:spacing w:val="0"/>
          <w:w w:val="100"/>
          <w:position w:val="0"/>
        </w:rPr>
        <w:t>、</w:t>
        <w:tab/>
        <w:t>现金分红政策的执行情况</w:t>
      </w:r>
    </w:p>
    <w:p>
      <w:pPr>
        <w:pStyle w:val="Style20"/>
        <w:keepNext w:val="0"/>
        <w:keepLines w:val="0"/>
        <w:widowControl w:val="0"/>
        <w:shd w:val="clear" w:color="auto" w:fill="auto"/>
        <w:bidi w:val="0"/>
        <w:spacing w:before="0" w:after="0" w:line="276" w:lineRule="exact"/>
        <w:ind w:left="1280" w:right="0" w:firstLine="46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日，公司召开的</w:t>
      </w:r>
      <w:r>
        <w:rPr>
          <w:rFonts w:ascii="Times New Roman" w:eastAsia="Times New Roman" w:hAnsi="Times New Roman" w:cs="Times New Roman"/>
          <w:color w:val="000000"/>
          <w:spacing w:val="0"/>
          <w:w w:val="100"/>
          <w:position w:val="0"/>
        </w:rPr>
        <w:t>2012</w:t>
      </w:r>
      <w:r>
        <w:rPr>
          <w:color w:val="000000"/>
          <w:spacing w:val="0"/>
          <w:w w:val="100"/>
          <w:position w:val="0"/>
        </w:rPr>
        <w:t>年年度股东大会审议通过了公司</w:t>
      </w:r>
      <w:r>
        <w:rPr>
          <w:rFonts w:ascii="Times New Roman" w:eastAsia="Times New Roman" w:hAnsi="Times New Roman" w:cs="Times New Roman"/>
          <w:color w:val="000000"/>
          <w:spacing w:val="0"/>
          <w:w w:val="100"/>
          <w:position w:val="0"/>
        </w:rPr>
        <w:t>2012</w:t>
      </w:r>
      <w:r>
        <w:rPr>
          <w:color w:val="000000"/>
          <w:spacing w:val="0"/>
          <w:w w:val="100"/>
          <w:position w:val="0"/>
        </w:rPr>
        <w:t>年度利润分配预 案，即以截至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rPr>
        <w:t>1,561,787,370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 派发现金股利人民币</w:t>
      </w:r>
      <w:r>
        <w:rPr>
          <w:rFonts w:ascii="Times New Roman" w:eastAsia="Times New Roman" w:hAnsi="Times New Roman" w:cs="Times New Roman"/>
          <w:color w:val="000000"/>
          <w:spacing w:val="0"/>
          <w:w w:val="100"/>
          <w:position w:val="0"/>
        </w:rPr>
        <w:t>0.26</w:t>
      </w:r>
      <w:r>
        <w:rPr>
          <w:color w:val="000000"/>
          <w:spacing w:val="0"/>
          <w:w w:val="100"/>
          <w:position w:val="0"/>
        </w:rPr>
        <w:t>元（含税），共分配现金股利人民币</w:t>
      </w:r>
      <w:r>
        <w:rPr>
          <w:rFonts w:ascii="Times New Roman" w:eastAsia="Times New Roman" w:hAnsi="Times New Roman" w:cs="Times New Roman"/>
          <w:color w:val="000000"/>
          <w:spacing w:val="0"/>
          <w:w w:val="100"/>
          <w:position w:val="0"/>
        </w:rPr>
        <w:t>40,606,471.62</w:t>
      </w:r>
      <w:r>
        <w:rPr>
          <w:color w:val="000000"/>
          <w:spacing w:val="0"/>
          <w:w w:val="100"/>
          <w:position w:val="0"/>
        </w:rPr>
        <w:t>元，此次分配后剩 余可分配利润留待以后年度分配，本年度不进行资本公积转增股本。报告期内，公司</w:t>
      </w:r>
      <w:r>
        <w:rPr>
          <w:rFonts w:ascii="Times New Roman" w:eastAsia="Times New Roman" w:hAnsi="Times New Roman" w:cs="Times New Roman"/>
          <w:color w:val="000000"/>
          <w:spacing w:val="0"/>
          <w:w w:val="100"/>
          <w:position w:val="0"/>
        </w:rPr>
        <w:t>2012</w:t>
      </w:r>
      <w:r>
        <w:rPr>
          <w:color w:val="000000"/>
          <w:spacing w:val="0"/>
          <w:w w:val="100"/>
          <w:position w:val="0"/>
        </w:rPr>
        <w:t>年度 利润分配方案已实施完毕。</w:t>
      </w:r>
    </w:p>
    <w:p>
      <w:pPr>
        <w:pStyle w:val="Style20"/>
        <w:keepNext w:val="0"/>
        <w:keepLines w:val="0"/>
        <w:widowControl w:val="0"/>
        <w:shd w:val="clear" w:color="auto" w:fill="auto"/>
        <w:bidi w:val="0"/>
        <w:spacing w:before="0" w:after="240" w:line="276" w:lineRule="exact"/>
        <w:ind w:left="1280" w:right="0" w:firstLine="46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日，公司召开的第八届董事会第二次会议审议通过公司</w:t>
      </w:r>
      <w:r>
        <w:rPr>
          <w:rFonts w:ascii="Times New Roman" w:eastAsia="Times New Roman" w:hAnsi="Times New Roman" w:cs="Times New Roman"/>
          <w:color w:val="000000"/>
          <w:spacing w:val="0"/>
          <w:w w:val="100"/>
          <w:position w:val="0"/>
        </w:rPr>
        <w:t>2013</w:t>
      </w:r>
      <w:r>
        <w:rPr>
          <w:color w:val="000000"/>
          <w:spacing w:val="0"/>
          <w:w w:val="100"/>
          <w:position w:val="0"/>
        </w:rPr>
        <w:t>年度利润分配 预案：以截至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日总股本</w:t>
      </w:r>
      <w:r>
        <w:rPr>
          <w:rFonts w:ascii="Times New Roman" w:eastAsia="Times New Roman" w:hAnsi="Times New Roman" w:cs="Times New Roman"/>
          <w:color w:val="000000"/>
          <w:spacing w:val="0"/>
          <w:w w:val="100"/>
          <w:position w:val="0"/>
        </w:rPr>
        <w:t>2,002,291,500</w:t>
      </w:r>
      <w:r>
        <w:rPr>
          <w:color w:val="000000"/>
          <w:spacing w:val="0"/>
          <w:w w:val="100"/>
          <w:position w:val="0"/>
        </w:rPr>
        <w:t>股为基数，拟向全体股东每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 金股利人民币</w:t>
      </w:r>
      <w:r>
        <w:rPr>
          <w:rFonts w:ascii="Times New Roman" w:eastAsia="Times New Roman" w:hAnsi="Times New Roman" w:cs="Times New Roman"/>
          <w:color w:val="000000"/>
          <w:spacing w:val="0"/>
          <w:w w:val="100"/>
          <w:position w:val="0"/>
        </w:rPr>
        <w:t>0.25</w:t>
      </w:r>
      <w:r>
        <w:rPr>
          <w:color w:val="000000"/>
          <w:spacing w:val="0"/>
          <w:w w:val="100"/>
          <w:position w:val="0"/>
        </w:rPr>
        <w:t>元（含税），共分配现金股利人民币</w:t>
      </w:r>
      <w:r>
        <w:rPr>
          <w:rFonts w:ascii="Times New Roman" w:eastAsia="Times New Roman" w:hAnsi="Times New Roman" w:cs="Times New Roman"/>
          <w:color w:val="000000"/>
          <w:spacing w:val="0"/>
          <w:w w:val="100"/>
          <w:position w:val="0"/>
        </w:rPr>
        <w:t>50,057,287.50</w:t>
      </w:r>
      <w:r>
        <w:rPr>
          <w:color w:val="000000"/>
          <w:spacing w:val="0"/>
          <w:w w:val="100"/>
          <w:position w:val="0"/>
        </w:rPr>
        <w:t>元，此次分配后剩余可分 配利润留待以后年度分配。本年度不进行资本公积转增股本。该议案尚需提交公司股东大会审 议。</w:t>
      </w:r>
    </w:p>
    <w:p>
      <w:pPr>
        <w:pStyle w:val="Style20"/>
        <w:keepNext w:val="0"/>
        <w:keepLines w:val="0"/>
        <w:widowControl w:val="0"/>
        <w:shd w:val="clear" w:color="auto" w:fill="auto"/>
        <w:tabs>
          <w:tab w:pos="1593" w:val="left"/>
        </w:tabs>
        <w:bidi w:val="0"/>
        <w:spacing w:before="0" w:after="0" w:line="273" w:lineRule="exact"/>
        <w:ind w:left="1280" w:right="0" w:firstLine="0"/>
        <w:jc w:val="left"/>
      </w:pPr>
      <w:bookmarkStart w:id="92" w:name="bookmark92"/>
      <w:r>
        <w:rPr>
          <w:rFonts w:ascii="Times New Roman" w:eastAsia="Times New Roman" w:hAnsi="Times New Roman" w:cs="Times New Roman"/>
          <w:color w:val="000000"/>
          <w:spacing w:val="0"/>
          <w:w w:val="100"/>
          <w:position w:val="0"/>
        </w:rPr>
        <w:t>2</w:t>
      </w:r>
      <w:bookmarkEnd w:id="92"/>
      <w:r>
        <w:rPr>
          <w:color w:val="000000"/>
          <w:spacing w:val="0"/>
          <w:w w:val="100"/>
          <w:position w:val="0"/>
        </w:rPr>
        <w:t>、</w:t>
        <w:tab/>
        <w:t>现金分红政策的制定和调整情况</w:t>
      </w:r>
    </w:p>
    <w:p>
      <w:pPr>
        <w:pStyle w:val="Style20"/>
        <w:keepNext w:val="0"/>
        <w:keepLines w:val="0"/>
        <w:widowControl w:val="0"/>
        <w:shd w:val="clear" w:color="auto" w:fill="auto"/>
        <w:bidi w:val="0"/>
        <w:spacing w:before="0" w:after="0" w:line="273" w:lineRule="exact"/>
        <w:ind w:left="1280" w:right="0" w:firstLine="460"/>
        <w:jc w:val="both"/>
      </w:pPr>
      <w:r>
        <w:rPr>
          <w:color w:val="000000"/>
          <w:spacing w:val="0"/>
          <w:w w:val="100"/>
          <w:position w:val="0"/>
        </w:rPr>
        <w:t>根据中国证监会《关于进一步落实上市公司现金分红有关事项的通知》（证监发</w:t>
      </w:r>
      <w:r>
        <w:rPr>
          <w:color w:val="000000"/>
          <w:spacing w:val="0"/>
          <w:w w:val="100"/>
          <w:position w:val="0"/>
        </w:rPr>
        <w:t>[</w:t>
      </w:r>
      <w:r>
        <w:rPr>
          <w:rFonts w:ascii="Times New Roman" w:eastAsia="Times New Roman" w:hAnsi="Times New Roman" w:cs="Times New Roman"/>
          <w:color w:val="000000"/>
          <w:spacing w:val="0"/>
          <w:w w:val="100"/>
          <w:position w:val="0"/>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37 </w:t>
      </w:r>
      <w:r>
        <w:rPr>
          <w:color w:val="000000"/>
          <w:spacing w:val="0"/>
          <w:w w:val="100"/>
          <w:position w:val="0"/>
        </w:rPr>
        <w:t>号），为完善公司分红决策机制和利润分配政策，</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日，公司召开</w:t>
      </w:r>
      <w:r>
        <w:rPr>
          <w:rFonts w:ascii="Times New Roman" w:eastAsia="Times New Roman" w:hAnsi="Times New Roman" w:cs="Times New Roman"/>
          <w:color w:val="000000"/>
          <w:spacing w:val="0"/>
          <w:w w:val="100"/>
          <w:position w:val="0"/>
        </w:rPr>
        <w:t>2012</w:t>
      </w:r>
      <w:r>
        <w:rPr>
          <w:color w:val="000000"/>
          <w:spacing w:val="0"/>
          <w:w w:val="100"/>
          <w:position w:val="0"/>
        </w:rPr>
        <w:t>年年度股东 大会审议通过了《关于修改</w:t>
      </w:r>
      <w:r>
        <w:rPr>
          <w:color w:val="000000"/>
          <w:spacing w:val="0"/>
          <w:w w:val="100"/>
          <w:position w:val="0"/>
        </w:rPr>
        <w:t>〈</w:t>
      </w:r>
      <w:r>
        <w:rPr>
          <w:color w:val="000000"/>
          <w:spacing w:val="0"/>
          <w:w w:val="100"/>
          <w:position w:val="0"/>
        </w:rPr>
        <w:t>公司章程</w:t>
      </w:r>
      <w:r>
        <w:rPr>
          <w:color w:val="000000"/>
          <w:spacing w:val="0"/>
          <w:w w:val="100"/>
          <w:position w:val="0"/>
        </w:rPr>
        <w:t>〉</w:t>
      </w:r>
      <w:r>
        <w:rPr>
          <w:color w:val="000000"/>
          <w:spacing w:val="0"/>
          <w:w w:val="100"/>
          <w:position w:val="0"/>
        </w:rPr>
        <w:t>部分条款的议案》，对公司进行利润分配的原则和形式、 现金分红的条件、现金分红的比例和时间、股票股利分配的条件、决策机制等方面进行了方面 进行了完善和修订。</w:t>
      </w:r>
    </w:p>
    <w:p>
      <w:pPr>
        <w:pStyle w:val="Style20"/>
        <w:keepNext w:val="0"/>
        <w:keepLines w:val="0"/>
        <w:widowControl w:val="0"/>
        <w:shd w:val="clear" w:color="auto" w:fill="auto"/>
        <w:bidi w:val="0"/>
        <w:spacing w:before="0" w:after="0" w:line="273" w:lineRule="exact"/>
        <w:ind w:left="1280" w:right="0" w:firstLine="460"/>
        <w:jc w:val="both"/>
      </w:pPr>
      <w:r>
        <w:rPr>
          <w:color w:val="000000"/>
          <w:spacing w:val="0"/>
          <w:w w:val="100"/>
          <w:position w:val="0"/>
        </w:rPr>
        <w:t>为进一步完善和健全科学、持续的公司分红机制，切实保护中小投资者的合法权益。根据 《公司法》、中国证监会《关于进一步落实上市公司现金分红有关事项的通知》（证监发（</w:t>
      </w:r>
      <w:r>
        <w:rPr>
          <w:rFonts w:ascii="Times New Roman" w:eastAsia="Times New Roman" w:hAnsi="Times New Roman" w:cs="Times New Roman"/>
          <w:color w:val="000000"/>
          <w:spacing w:val="0"/>
          <w:w w:val="100"/>
          <w:position w:val="0"/>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rPr>
        <w:t>37</w:t>
      </w:r>
      <w:r>
        <w:rPr>
          <w:color w:val="000000"/>
          <w:spacing w:val="0"/>
          <w:w w:val="100"/>
          <w:position w:val="0"/>
        </w:rPr>
        <w:t>号）和公司《章程》的规定，公司第七届董事会第二十八次会议审议制订了《公司中长期分 红规划》，进一步细化了关于股利分配原则的条款，增加了股利分配决策的透明度和可操作性。</w:t>
      </w:r>
    </w:p>
    <w:p>
      <w:pPr>
        <w:pStyle w:val="Style20"/>
        <w:keepNext w:val="0"/>
        <w:keepLines w:val="0"/>
        <w:widowControl w:val="0"/>
        <w:shd w:val="clear" w:color="auto" w:fill="auto"/>
        <w:bidi w:val="0"/>
        <w:spacing w:before="0" w:after="240" w:line="273" w:lineRule="exact"/>
        <w:ind w:left="1280" w:right="0" w:firstLine="460"/>
        <w:jc w:val="both"/>
      </w:pPr>
      <w:r>
        <w:rPr>
          <w:color w:val="000000"/>
          <w:spacing w:val="0"/>
          <w:w w:val="100"/>
          <w:position w:val="0"/>
        </w:rPr>
        <w:t>为进一步完善公司法人治理结构，按照上海证券交易所《上市公司定期报告工作备忘录第 七号</w:t>
      </w:r>
      <w:r>
        <w:rPr>
          <w:rFonts w:ascii="Times New Roman" w:eastAsia="Times New Roman" w:hAnsi="Times New Roman" w:cs="Times New Roman"/>
          <w:color w:val="000000"/>
          <w:spacing w:val="0"/>
          <w:w w:val="100"/>
          <w:position w:val="0"/>
        </w:rPr>
        <w:t>--</w:t>
      </w:r>
      <w:r>
        <w:rPr>
          <w:color w:val="000000"/>
          <w:spacing w:val="0"/>
          <w:w w:val="100"/>
          <w:position w:val="0"/>
        </w:rPr>
        <w:t>关于年报工作中与现金分红相关的注意事项》相关要求，公司</w:t>
      </w:r>
      <w:r>
        <w:rPr>
          <w:rFonts w:ascii="Times New Roman" w:eastAsia="Times New Roman" w:hAnsi="Times New Roman" w:cs="Times New Roman"/>
          <w:color w:val="000000"/>
          <w:spacing w:val="0"/>
          <w:w w:val="100"/>
          <w:position w:val="0"/>
        </w:rPr>
        <w:t>2014</w:t>
      </w:r>
      <w:r>
        <w:rPr>
          <w:color w:val="000000"/>
          <w:spacing w:val="0"/>
          <w:w w:val="100"/>
          <w:position w:val="0"/>
        </w:rPr>
        <w:t>年第一次临时股东大 会审议通过《关于修改</w:t>
      </w:r>
      <w:r>
        <w:rPr>
          <w:color w:val="000000"/>
          <w:spacing w:val="0"/>
          <w:w w:val="100"/>
          <w:position w:val="0"/>
        </w:rPr>
        <w:t>〈</w:t>
      </w:r>
      <w:r>
        <w:rPr>
          <w:color w:val="000000"/>
          <w:spacing w:val="0"/>
          <w:w w:val="100"/>
          <w:position w:val="0"/>
        </w:rPr>
        <w:t>公司章程</w:t>
      </w:r>
      <w:r>
        <w:rPr>
          <w:color w:val="000000"/>
          <w:spacing w:val="0"/>
          <w:w w:val="100"/>
          <w:position w:val="0"/>
        </w:rPr>
        <w:t>〉</w:t>
      </w:r>
      <w:r>
        <w:rPr>
          <w:color w:val="000000"/>
          <w:spacing w:val="0"/>
          <w:w w:val="100"/>
          <w:position w:val="0"/>
        </w:rPr>
        <w:t>部分条款的议案》，在公司《章程》中明确了现金分红在公司 利润分配中的优先顺序。</w:t>
      </w:r>
    </w:p>
    <w:p>
      <w:pPr>
        <w:pStyle w:val="Style20"/>
        <w:keepNext w:val="0"/>
        <w:keepLines w:val="0"/>
        <w:widowControl w:val="0"/>
        <w:shd w:val="clear" w:color="auto" w:fill="auto"/>
        <w:tabs>
          <w:tab w:pos="1805" w:val="left"/>
        </w:tabs>
        <w:bidi w:val="0"/>
        <w:spacing w:before="0" w:after="0" w:line="269" w:lineRule="exact"/>
        <w:ind w:left="1280" w:right="0" w:firstLine="20"/>
        <w:jc w:val="both"/>
      </w:pPr>
      <w:bookmarkStart w:id="93" w:name="bookmark93"/>
      <w:r>
        <w:rPr>
          <w:rFonts w:ascii="Times New Roman" w:eastAsia="Times New Roman" w:hAnsi="Times New Roman" w:cs="Times New Roman"/>
          <w:color w:val="000000"/>
          <w:spacing w:val="0"/>
          <w:w w:val="100"/>
          <w:position w:val="0"/>
        </w:rPr>
        <w:t>（</w:t>
      </w:r>
      <w:bookmarkEnd w:id="93"/>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报告期内盈利且母公司未分配利润为正，但未提出现金红利分配预案的，公司应当详细 披露原因以及未分配利润的用途和使用计划</w:t>
      </w:r>
    </w:p>
    <w:p>
      <w:pPr>
        <w:pStyle w:val="Style20"/>
        <w:keepNext w:val="0"/>
        <w:keepLines w:val="0"/>
        <w:widowControl w:val="0"/>
        <w:shd w:val="clear" w:color="auto" w:fill="auto"/>
        <w:bidi w:val="0"/>
        <w:spacing w:before="0" w:after="240" w:line="269" w:lineRule="exact"/>
        <w:ind w:left="1280" w:right="0" w:firstLine="20"/>
        <w:jc w:val="both"/>
      </w:pPr>
      <w:r>
        <w:rPr>
          <w:rFonts w:ascii="Arial Unicode MS" w:eastAsia="Arial Unicode MS" w:hAnsi="Arial Unicode MS" w:cs="Arial Unicode MS"/>
          <w:color w:val="000000"/>
          <w:spacing w:val="0"/>
          <w:w w:val="100"/>
          <w:position w:val="0"/>
          <w:sz w:val="18"/>
          <w:szCs w:val="18"/>
        </w:rPr>
        <w:t>V</w:t>
      </w:r>
      <w:r>
        <w:rPr>
          <w:color w:val="000000"/>
          <w:spacing w:val="0"/>
          <w:w w:val="100"/>
          <w:position w:val="0"/>
        </w:rPr>
        <w:t>不适用</w:t>
      </w:r>
    </w:p>
    <w:p>
      <w:pPr>
        <w:pStyle w:val="Style20"/>
        <w:keepNext w:val="0"/>
        <w:keepLines w:val="0"/>
        <w:widowControl w:val="0"/>
        <w:shd w:val="clear" w:color="auto" w:fill="auto"/>
        <w:tabs>
          <w:tab w:pos="1805" w:val="left"/>
        </w:tabs>
        <w:bidi w:val="0"/>
        <w:spacing w:before="0" w:after="0" w:line="273" w:lineRule="exact"/>
        <w:ind w:left="1280" w:right="0" w:firstLine="20"/>
        <w:jc w:val="both"/>
      </w:pPr>
      <w:bookmarkStart w:id="94" w:name="bookmark94"/>
      <w:r>
        <w:rPr>
          <w:rFonts w:ascii="Times New Roman" w:eastAsia="Times New Roman" w:hAnsi="Times New Roman" w:cs="Times New Roman"/>
          <w:color w:val="000000"/>
          <w:spacing w:val="0"/>
          <w:w w:val="100"/>
          <w:position w:val="0"/>
        </w:rPr>
        <w:t>（</w:t>
      </w:r>
      <w:bookmarkEnd w:id="94"/>
      <w:r>
        <w:rPr>
          <w:color w:val="000000"/>
          <w:spacing w:val="0"/>
          <w:w w:val="100"/>
          <w:position w:val="0"/>
        </w:rPr>
        <w:t>三</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公司近三年（含报告期）的利润分配方案或预案、资本公积金转增股本方案或预案</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291"/>
        <w:gridCol w:w="1267"/>
        <w:gridCol w:w="1272"/>
        <w:gridCol w:w="1267"/>
        <w:gridCol w:w="1426"/>
        <w:gridCol w:w="1526"/>
        <w:gridCol w:w="1286"/>
      </w:tblGrid>
      <w:tr>
        <w:trPr>
          <w:trHeight w:val="140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分红年度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股送 红股数（股）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股派 息数</w:t>
            </w:r>
            <w:r>
              <w:rPr>
                <w:rFonts w:ascii="Times New Roman" w:eastAsia="Times New Roman" w:hAnsi="Times New Roman" w:cs="Times New Roman"/>
                <w:color w:val="000000"/>
                <w:spacing w:val="0"/>
                <w:w w:val="100"/>
                <w:position w:val="0"/>
              </w:rPr>
              <w:t>（</w:t>
            </w:r>
            <w:r>
              <w:rPr>
                <w:color w:val="000000"/>
                <w:spacing w:val="0"/>
                <w:w w:val="100"/>
                <w:position w:val="0"/>
              </w:rPr>
              <w:t>元</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（含税）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股转 增数（股）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93" w:lineRule="exact"/>
              <w:ind w:left="0" w:right="0" w:firstLine="0"/>
              <w:jc w:val="center"/>
            </w:pPr>
            <w:r>
              <w:rPr>
                <w:color w:val="000000"/>
                <w:spacing w:val="0"/>
                <w:w w:val="100"/>
                <w:position w:val="0"/>
              </w:rPr>
              <w:t>现金分红的 数额（含税）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5" w:lineRule="exact"/>
              <w:ind w:left="0" w:right="0" w:firstLine="0"/>
              <w:jc w:val="center"/>
            </w:pPr>
            <w:r>
              <w:rPr>
                <w:color w:val="000000"/>
                <w:spacing w:val="0"/>
                <w:w w:val="100"/>
                <w:position w:val="0"/>
              </w:rPr>
              <w:t>分红年度合并 报表中归属于 上市公司股东 的净利润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0" w:lineRule="exact"/>
              <w:ind w:left="0" w:right="0" w:firstLine="0"/>
              <w:jc w:val="center"/>
            </w:pPr>
            <w:r>
              <w:rPr>
                <w:color w:val="000000"/>
                <w:spacing w:val="0"/>
                <w:w w:val="100"/>
                <w:position w:val="0"/>
              </w:rPr>
              <w:t>占合并报表 中归属于上 市公司股东 的净利润的 比率</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0.25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50,057,287.50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154,693,777.75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32.36</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0.26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40,606,471.62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131,257,766.79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30.94</w:t>
            </w:r>
          </w:p>
        </w:tc>
      </w:tr>
      <w:tr>
        <w:trPr>
          <w:trHeight w:val="31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250,359,447.17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40" w:line="240" w:lineRule="auto"/>
        <w:ind w:left="10" w:right="0" w:firstLine="0"/>
        <w:jc w:val="left"/>
      </w:pPr>
      <w:r>
        <w:rPr>
          <w:color w:val="000000"/>
          <w:spacing w:val="0"/>
          <w:w w:val="100"/>
          <w:position w:val="0"/>
        </w:rPr>
        <w:t>五、积极履行社会责任的工作情况</w:t>
      </w:r>
    </w:p>
    <w:p>
      <w:pPr>
        <w:pStyle w:val="Style23"/>
        <w:keepNext w:val="0"/>
        <w:keepLines w:val="0"/>
        <w:widowControl w:val="0"/>
        <w:shd w:val="clear" w:color="auto" w:fill="auto"/>
        <w:bidi w:val="0"/>
        <w:spacing w:before="0" w:after="40" w:line="240" w:lineRule="auto"/>
        <w:ind w:left="1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社会责任工作情况</w:t>
      </w:r>
    </w:p>
    <w:p>
      <w:pPr>
        <w:pStyle w:val="Style23"/>
        <w:keepNext w:val="0"/>
        <w:keepLines w:val="0"/>
        <w:widowControl w:val="0"/>
        <w:shd w:val="clear" w:color="auto" w:fill="auto"/>
        <w:bidi w:val="0"/>
        <w:spacing w:before="0" w:after="40" w:line="240" w:lineRule="auto"/>
        <w:ind w:left="10" w:right="0" w:firstLine="0"/>
        <w:jc w:val="left"/>
        <w:rPr>
          <w:sz w:val="18"/>
          <w:szCs w:val="18"/>
        </w:rPr>
      </w:pPr>
      <w:r>
        <w:rPr>
          <w:color w:val="000000"/>
          <w:spacing w:val="0"/>
          <w:w w:val="100"/>
          <w:position w:val="0"/>
          <w:sz w:val="20"/>
          <w:szCs w:val="20"/>
        </w:rPr>
        <w:t>报告期内，公司披露了社会责任报告，详见上海证券交易所网站（</w:t>
      </w:r>
      <w:r>
        <w:rPr>
          <w:rFonts w:ascii="Times New Roman" w:eastAsia="Times New Roman" w:hAnsi="Times New Roman" w:cs="Times New Roman"/>
          <w:color w:val="000000"/>
          <w:spacing w:val="0"/>
          <w:w w:val="100"/>
          <w:position w:val="0"/>
          <w:sz w:val="20"/>
          <w:szCs w:val="20"/>
        </w:rPr>
        <w:t>www.sse.com.cn</w:t>
      </w:r>
      <w:r>
        <w:rPr>
          <w:rFonts w:ascii="Times New Roman" w:eastAsia="Times New Roman" w:hAnsi="Times New Roman" w:cs="Times New Roman"/>
          <w:color w:val="000000"/>
          <w:spacing w:val="0"/>
          <w:w w:val="100"/>
          <w:position w:val="0"/>
          <w:sz w:val="20"/>
          <w:szCs w:val="20"/>
        </w:rPr>
        <w:t xml:space="preserve"> </w:t>
      </w:r>
      <w:r>
        <w:rPr>
          <w:rFonts w:ascii="Arial Unicode MS" w:eastAsia="Arial Unicode MS" w:hAnsi="Arial Unicode MS" w:cs="Arial Unicode MS"/>
          <w:color w:val="000000"/>
          <w:spacing w:val="0"/>
          <w:w w:val="100"/>
          <w:position w:val="0"/>
          <w:sz w:val="18"/>
          <w:szCs w:val="18"/>
        </w:rPr>
        <w:t>）o</w:t>
      </w:r>
    </w:p>
    <w:p>
      <w:pPr>
        <w:pStyle w:val="Style13"/>
        <w:keepNext/>
        <w:keepLines/>
        <w:widowControl w:val="0"/>
        <w:shd w:val="clear" w:color="auto" w:fill="auto"/>
        <w:bidi w:val="0"/>
        <w:spacing w:before="0" w:line="240" w:lineRule="auto"/>
        <w:ind w:left="1320" w:right="0" w:firstLine="0"/>
        <w:jc w:val="both"/>
        <w:rPr>
          <w:sz w:val="26"/>
          <w:szCs w:val="26"/>
        </w:rPr>
      </w:pPr>
      <w:bookmarkStart w:id="95" w:name="bookmark95"/>
      <w:bookmarkStart w:id="96" w:name="bookmark96"/>
      <w:bookmarkStart w:id="97" w:name="bookmark97"/>
      <w:r>
        <w:rPr>
          <w:rFonts w:ascii="SimHei" w:eastAsia="SimHei" w:hAnsi="SimHei" w:cs="SimHei"/>
          <w:color w:val="000000"/>
          <w:spacing w:val="0"/>
          <w:w w:val="100"/>
          <w:position w:val="0"/>
          <w:sz w:val="26"/>
          <w:szCs w:val="26"/>
        </w:rPr>
        <w:t>第五节重要事项</w:t>
      </w:r>
      <w:bookmarkEnd w:id="95"/>
      <w:bookmarkEnd w:id="96"/>
      <w:bookmarkEnd w:id="97"/>
    </w:p>
    <w:p>
      <w:pPr>
        <w:pStyle w:val="Style20"/>
        <w:keepNext w:val="0"/>
        <w:keepLines w:val="0"/>
        <w:widowControl w:val="0"/>
        <w:shd w:val="clear" w:color="auto" w:fill="auto"/>
        <w:tabs>
          <w:tab w:pos="1951" w:val="left"/>
        </w:tabs>
        <w:bidi w:val="0"/>
        <w:spacing w:before="0" w:after="220" w:line="274" w:lineRule="exact"/>
        <w:ind w:left="1320" w:right="0" w:firstLine="0"/>
        <w:jc w:val="both"/>
      </w:pPr>
      <w:bookmarkStart w:id="98" w:name="bookmark98"/>
      <w:r>
        <w:rPr>
          <w:color w:val="000000"/>
          <w:spacing w:val="0"/>
          <w:w w:val="100"/>
          <w:position w:val="0"/>
        </w:rPr>
        <w:t>一</w:t>
      </w:r>
      <w:bookmarkEnd w:id="98"/>
      <w:r>
        <w:rPr>
          <w:color w:val="000000"/>
          <w:spacing w:val="0"/>
          <w:w w:val="100"/>
          <w:position w:val="0"/>
        </w:rPr>
        <w:t>、</w:t>
        <w:tab/>
        <w:t>重大诉讼、仲裁和媒体普遍质疑的事项 本年度公司无重大诉讼、仲裁和媒体质疑事项。</w:t>
      </w:r>
    </w:p>
    <w:p>
      <w:pPr>
        <w:pStyle w:val="Style20"/>
        <w:keepNext w:val="0"/>
        <w:keepLines w:val="0"/>
        <w:widowControl w:val="0"/>
        <w:shd w:val="clear" w:color="auto" w:fill="auto"/>
        <w:tabs>
          <w:tab w:pos="1951" w:val="left"/>
        </w:tabs>
        <w:bidi w:val="0"/>
        <w:spacing w:before="0" w:after="220" w:line="254" w:lineRule="exact"/>
        <w:ind w:left="1320" w:right="0" w:firstLine="0"/>
        <w:jc w:val="both"/>
      </w:pPr>
      <w:bookmarkStart w:id="99" w:name="bookmark99"/>
      <w:r>
        <w:rPr>
          <w:color w:val="000000"/>
          <w:spacing w:val="0"/>
          <w:w w:val="100"/>
          <w:position w:val="0"/>
        </w:rPr>
        <w:t>二</w:t>
      </w:r>
      <w:bookmarkEnd w:id="99"/>
      <w:r>
        <w:rPr>
          <w:color w:val="000000"/>
          <w:spacing w:val="0"/>
          <w:w w:val="100"/>
          <w:position w:val="0"/>
        </w:rPr>
        <w:t>、</w:t>
        <w:tab/>
        <w:t xml:space="preserve">报告期内资金被占用情况及清欠进展情况 </w:t>
      </w:r>
      <w:r>
        <w:rPr>
          <w:rFonts w:ascii="Arial Unicode MS" w:eastAsia="Arial Unicode MS" w:hAnsi="Arial Unicode MS" w:cs="Arial Unicode MS"/>
          <w:color w:val="000000"/>
          <w:spacing w:val="0"/>
          <w:w w:val="100"/>
          <w:position w:val="0"/>
          <w:sz w:val="18"/>
          <w:szCs w:val="18"/>
        </w:rPr>
        <w:t>V</w:t>
      </w:r>
      <w:r>
        <w:rPr>
          <w:color w:val="000000"/>
          <w:spacing w:val="0"/>
          <w:w w:val="100"/>
          <w:position w:val="0"/>
        </w:rPr>
        <w:t>不适用</w:t>
      </w:r>
    </w:p>
    <w:p>
      <w:pPr>
        <w:pStyle w:val="Style20"/>
        <w:keepNext w:val="0"/>
        <w:keepLines w:val="0"/>
        <w:widowControl w:val="0"/>
        <w:shd w:val="clear" w:color="auto" w:fill="auto"/>
        <w:tabs>
          <w:tab w:pos="1951" w:val="left"/>
        </w:tabs>
        <w:bidi w:val="0"/>
        <w:spacing w:before="0" w:after="0" w:line="264" w:lineRule="exact"/>
        <w:ind w:left="1320" w:right="0" w:firstLine="0"/>
        <w:jc w:val="both"/>
      </w:pPr>
      <w:bookmarkStart w:id="100" w:name="bookmark100"/>
      <w:r>
        <w:rPr>
          <w:color w:val="000000"/>
          <w:spacing w:val="0"/>
          <w:w w:val="100"/>
          <w:position w:val="0"/>
        </w:rPr>
        <w:t>三</w:t>
      </w:r>
      <w:bookmarkEnd w:id="100"/>
      <w:r>
        <w:rPr>
          <w:color w:val="000000"/>
          <w:spacing w:val="0"/>
          <w:w w:val="100"/>
          <w:position w:val="0"/>
        </w:rPr>
        <w:t>、</w:t>
        <w:tab/>
        <w:t>破产重整相关事项</w:t>
      </w:r>
    </w:p>
    <w:p>
      <w:pPr>
        <w:pStyle w:val="Style20"/>
        <w:keepNext w:val="0"/>
        <w:keepLines w:val="0"/>
        <w:widowControl w:val="0"/>
        <w:shd w:val="clear" w:color="auto" w:fill="auto"/>
        <w:bidi w:val="0"/>
        <w:spacing w:before="0" w:after="220" w:line="264" w:lineRule="exact"/>
        <w:ind w:left="1320" w:right="0" w:firstLine="0"/>
        <w:jc w:val="both"/>
      </w:pPr>
      <w:r>
        <w:rPr>
          <w:color w:val="000000"/>
          <w:spacing w:val="0"/>
          <w:w w:val="100"/>
          <w:position w:val="0"/>
        </w:rPr>
        <w:t>本年度公司无破产重整相关事项。</w:t>
      </w:r>
    </w:p>
    <w:p>
      <w:pPr>
        <w:pStyle w:val="Style20"/>
        <w:keepNext w:val="0"/>
        <w:keepLines w:val="0"/>
        <w:widowControl w:val="0"/>
        <w:shd w:val="clear" w:color="auto" w:fill="auto"/>
        <w:tabs>
          <w:tab w:pos="1951" w:val="left"/>
        </w:tabs>
        <w:bidi w:val="0"/>
        <w:spacing w:before="0" w:after="0" w:line="264" w:lineRule="exact"/>
        <w:ind w:left="1320" w:right="0" w:firstLine="0"/>
        <w:jc w:val="both"/>
      </w:pPr>
      <w:bookmarkStart w:id="101" w:name="bookmark101"/>
      <w:r>
        <w:rPr>
          <w:color w:val="000000"/>
          <w:spacing w:val="0"/>
          <w:w w:val="100"/>
          <w:position w:val="0"/>
        </w:rPr>
        <w:t>四</w:t>
      </w:r>
      <w:bookmarkEnd w:id="101"/>
      <w:r>
        <w:rPr>
          <w:color w:val="000000"/>
          <w:spacing w:val="0"/>
          <w:w w:val="100"/>
          <w:position w:val="0"/>
        </w:rPr>
        <w:t>、</w:t>
        <w:tab/>
        <w:t>资产交易、企业合并事项</w:t>
      </w:r>
    </w:p>
    <w:p>
      <w:pPr>
        <w:pStyle w:val="Style20"/>
        <w:keepNext w:val="0"/>
        <w:keepLines w:val="0"/>
        <w:widowControl w:val="0"/>
        <w:shd w:val="clear" w:color="auto" w:fill="auto"/>
        <w:bidi w:val="0"/>
        <w:spacing w:before="0" w:after="220" w:line="264" w:lineRule="auto"/>
        <w:ind w:left="1320" w:right="0" w:firstLine="0"/>
        <w:jc w:val="both"/>
      </w:pPr>
      <w:r>
        <w:rPr>
          <w:rFonts w:ascii="Arial Unicode MS" w:eastAsia="Arial Unicode MS" w:hAnsi="Arial Unicode MS" w:cs="Arial Unicode MS"/>
          <w:color w:val="000000"/>
          <w:spacing w:val="0"/>
          <w:w w:val="100"/>
          <w:position w:val="0"/>
          <w:sz w:val="18"/>
          <w:szCs w:val="18"/>
        </w:rPr>
        <w:t>V</w:t>
      </w:r>
      <w:r>
        <w:rPr>
          <w:color w:val="000000"/>
          <w:spacing w:val="0"/>
          <w:w w:val="100"/>
          <w:position w:val="0"/>
        </w:rPr>
        <w:t>不适用</w:t>
      </w:r>
    </w:p>
    <w:p>
      <w:pPr>
        <w:pStyle w:val="Style20"/>
        <w:keepNext w:val="0"/>
        <w:keepLines w:val="0"/>
        <w:widowControl w:val="0"/>
        <w:shd w:val="clear" w:color="auto" w:fill="auto"/>
        <w:tabs>
          <w:tab w:pos="1951" w:val="left"/>
        </w:tabs>
        <w:bidi w:val="0"/>
        <w:spacing w:before="0" w:after="0" w:line="264" w:lineRule="exact"/>
        <w:ind w:left="1320" w:right="0" w:firstLine="0"/>
        <w:jc w:val="both"/>
      </w:pPr>
      <w:bookmarkStart w:id="102" w:name="bookmark102"/>
      <w:r>
        <w:rPr>
          <w:color w:val="000000"/>
          <w:spacing w:val="0"/>
          <w:w w:val="100"/>
          <w:position w:val="0"/>
        </w:rPr>
        <w:t>五</w:t>
      </w:r>
      <w:bookmarkEnd w:id="102"/>
      <w:r>
        <w:rPr>
          <w:color w:val="000000"/>
          <w:spacing w:val="0"/>
          <w:w w:val="100"/>
          <w:position w:val="0"/>
        </w:rPr>
        <w:t>、</w:t>
        <w:tab/>
        <w:t>公司股权激励情况及其影响</w:t>
      </w:r>
    </w:p>
    <w:p>
      <w:pPr>
        <w:pStyle w:val="Style20"/>
        <w:keepNext w:val="0"/>
        <w:keepLines w:val="0"/>
        <w:widowControl w:val="0"/>
        <w:shd w:val="clear" w:color="auto" w:fill="auto"/>
        <w:bidi w:val="0"/>
        <w:spacing w:before="0" w:after="220" w:line="264" w:lineRule="auto"/>
        <w:ind w:left="1320" w:right="0" w:firstLine="0"/>
        <w:jc w:val="both"/>
      </w:pPr>
      <w:r>
        <w:rPr>
          <w:rFonts w:ascii="Arial Unicode MS" w:eastAsia="Arial Unicode MS" w:hAnsi="Arial Unicode MS" w:cs="Arial Unicode MS"/>
          <w:color w:val="000000"/>
          <w:spacing w:val="0"/>
          <w:w w:val="100"/>
          <w:position w:val="0"/>
          <w:sz w:val="18"/>
          <w:szCs w:val="18"/>
        </w:rPr>
        <w:t>V</w:t>
      </w:r>
      <w:r>
        <w:rPr>
          <w:color w:val="000000"/>
          <w:spacing w:val="0"/>
          <w:w w:val="100"/>
          <w:position w:val="0"/>
        </w:rPr>
        <w:t>不适用</w:t>
      </w:r>
    </w:p>
    <w:p>
      <w:pPr>
        <w:pStyle w:val="Style20"/>
        <w:keepNext w:val="0"/>
        <w:keepLines w:val="0"/>
        <w:widowControl w:val="0"/>
        <w:shd w:val="clear" w:color="auto" w:fill="auto"/>
        <w:tabs>
          <w:tab w:pos="1951" w:val="left"/>
        </w:tabs>
        <w:bidi w:val="0"/>
        <w:spacing w:before="0" w:after="0" w:line="264" w:lineRule="exact"/>
        <w:ind w:left="1320" w:right="0" w:firstLine="0"/>
        <w:jc w:val="both"/>
      </w:pPr>
      <w:bookmarkStart w:id="103" w:name="bookmark103"/>
      <w:r>
        <w:rPr>
          <w:color w:val="000000"/>
          <w:spacing w:val="0"/>
          <w:w w:val="100"/>
          <w:position w:val="0"/>
        </w:rPr>
        <w:t>六</w:t>
      </w:r>
      <w:bookmarkEnd w:id="103"/>
      <w:r>
        <w:rPr>
          <w:color w:val="000000"/>
          <w:spacing w:val="0"/>
          <w:w w:val="100"/>
          <w:position w:val="0"/>
        </w:rPr>
        <w:t>、</w:t>
        <w:tab/>
        <w:t>重大关联交易</w:t>
      </w:r>
    </w:p>
    <w:p>
      <w:pPr>
        <w:pStyle w:val="Style20"/>
        <w:keepNext w:val="0"/>
        <w:keepLines w:val="0"/>
        <w:widowControl w:val="0"/>
        <w:numPr>
          <w:ilvl w:val="0"/>
          <w:numId w:val="7"/>
        </w:numPr>
        <w:shd w:val="clear" w:color="auto" w:fill="auto"/>
        <w:tabs>
          <w:tab w:pos="1621" w:val="left"/>
        </w:tabs>
        <w:bidi w:val="0"/>
        <w:spacing w:before="0" w:after="220" w:line="264" w:lineRule="auto"/>
        <w:ind w:left="1320" w:right="0" w:firstLine="0"/>
        <w:jc w:val="both"/>
      </w:pPr>
      <w:bookmarkStart w:id="104" w:name="bookmark104"/>
      <w:bookmarkEnd w:id="104"/>
      <w:r>
        <w:rPr>
          <w:color w:val="000000"/>
          <w:spacing w:val="0"/>
          <w:w w:val="100"/>
          <w:position w:val="0"/>
        </w:rPr>
        <w:t>不适用</w:t>
      </w:r>
    </w:p>
    <w:p>
      <w:pPr>
        <w:pStyle w:val="Style20"/>
        <w:keepNext w:val="0"/>
        <w:keepLines w:val="0"/>
        <w:widowControl w:val="0"/>
        <w:shd w:val="clear" w:color="auto" w:fill="auto"/>
        <w:tabs>
          <w:tab w:pos="1951" w:val="left"/>
        </w:tabs>
        <w:bidi w:val="0"/>
        <w:spacing w:before="0" w:after="0" w:line="264" w:lineRule="exact"/>
        <w:ind w:left="1320" w:right="0" w:firstLine="0"/>
        <w:jc w:val="both"/>
      </w:pPr>
      <w:bookmarkStart w:id="105" w:name="bookmark105"/>
      <w:r>
        <w:rPr>
          <w:color w:val="000000"/>
          <w:spacing w:val="0"/>
          <w:w w:val="100"/>
          <w:position w:val="0"/>
        </w:rPr>
        <w:t>七</w:t>
      </w:r>
      <w:bookmarkEnd w:id="105"/>
      <w:r>
        <w:rPr>
          <w:color w:val="000000"/>
          <w:spacing w:val="0"/>
          <w:w w:val="100"/>
          <w:position w:val="0"/>
        </w:rPr>
        <w:t>、</w:t>
        <w:tab/>
        <w:t>重大合同及其履行情况</w:t>
      </w:r>
    </w:p>
    <w:p>
      <w:pPr>
        <w:pStyle w:val="Style20"/>
        <w:keepNext w:val="0"/>
        <w:keepLines w:val="0"/>
        <w:widowControl w:val="0"/>
        <w:shd w:val="clear" w:color="auto" w:fill="auto"/>
        <w:bidi w:val="0"/>
        <w:spacing w:before="0" w:after="0" w:line="276" w:lineRule="auto"/>
        <w:ind w:left="132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托管、承包、租赁事项</w:t>
      </w:r>
    </w:p>
    <w:p>
      <w:pPr>
        <w:pStyle w:val="Style20"/>
        <w:keepNext w:val="0"/>
        <w:keepLines w:val="0"/>
        <w:widowControl w:val="0"/>
        <w:numPr>
          <w:ilvl w:val="0"/>
          <w:numId w:val="7"/>
        </w:numPr>
        <w:shd w:val="clear" w:color="auto" w:fill="auto"/>
        <w:tabs>
          <w:tab w:pos="1621" w:val="left"/>
        </w:tabs>
        <w:bidi w:val="0"/>
        <w:spacing w:before="0" w:after="220" w:line="264" w:lineRule="auto"/>
        <w:ind w:left="1320" w:right="0" w:firstLine="0"/>
        <w:jc w:val="both"/>
      </w:pPr>
      <w:bookmarkStart w:id="106" w:name="bookmark106"/>
      <w:bookmarkEnd w:id="106"/>
      <w:r>
        <w:rPr>
          <w:color w:val="000000"/>
          <w:spacing w:val="0"/>
          <w:w w:val="100"/>
          <w:position w:val="0"/>
        </w:rPr>
        <w:t>不适用</w:t>
      </w:r>
    </w:p>
    <w:tbl>
      <w:tblPr>
        <w:tblOverlap w:val="never"/>
        <w:jc w:val="left"/>
        <w:tblLayout w:type="fixed"/>
      </w:tblPr>
      <w:tblGrid>
        <w:gridCol w:w="840"/>
        <w:gridCol w:w="811"/>
        <w:gridCol w:w="989"/>
        <w:gridCol w:w="691"/>
        <w:gridCol w:w="1094"/>
        <w:gridCol w:w="1094"/>
        <w:gridCol w:w="1094"/>
        <w:gridCol w:w="259"/>
        <w:gridCol w:w="542"/>
        <w:gridCol w:w="504"/>
        <w:gridCol w:w="557"/>
        <w:gridCol w:w="562"/>
        <w:gridCol w:w="562"/>
        <w:gridCol w:w="576"/>
      </w:tblGrid>
      <w:tr>
        <w:trPr>
          <w:trHeight w:val="312" w:hRule="exact"/>
        </w:trPr>
        <w:tc>
          <w:tcPr>
            <w:gridSpan w:val="7"/>
            <w:tcBorders>
              <w:top w:val="single" w:sz="4"/>
              <w:left w:val="single" w:sz="4"/>
            </w:tcBorders>
            <w:shd w:val="clear" w:color="auto" w:fill="FFFFFF"/>
            <w:vAlign w:val="bottom"/>
          </w:tcPr>
          <w:p>
            <w:pPr>
              <w:pStyle w:val="Style25"/>
              <w:keepNext w:val="0"/>
              <w:keepLines w:val="0"/>
              <w:framePr w:w="10176" w:h="5314" w:vSpace="533" w:wrap="notBeside" w:vAnchor="text" w:hAnchor="text" w:x="637" w:y="534"/>
              <w:widowControl w:val="0"/>
              <w:shd w:val="clear" w:color="auto" w:fill="auto"/>
              <w:bidi w:val="0"/>
              <w:spacing w:before="0" w:after="0" w:line="240" w:lineRule="auto"/>
              <w:ind w:left="0" w:right="0" w:firstLine="0"/>
              <w:jc w:val="center"/>
            </w:pPr>
            <w:r>
              <w:rPr>
                <w:b/>
                <w:bCs/>
                <w:color w:val="000000"/>
                <w:spacing w:val="0"/>
                <w:w w:val="100"/>
                <w:position w:val="0"/>
              </w:rPr>
              <w:t>公司对外担保情况（不包括对子公司的担</w:t>
            </w:r>
          </w:p>
        </w:tc>
        <w:tc>
          <w:tcPr>
            <w:gridSpan w:val="7"/>
            <w:tcBorders>
              <w:top w:val="single" w:sz="4"/>
              <w:left w:val="single" w:sz="4"/>
              <w:right w:val="single" w:sz="4"/>
            </w:tcBorders>
            <w:shd w:val="clear" w:color="auto" w:fill="FFFFFF"/>
            <w:vAlign w:val="bottom"/>
          </w:tcPr>
          <w:p>
            <w:pPr>
              <w:pStyle w:val="Style25"/>
              <w:keepNext w:val="0"/>
              <w:keepLines w:val="0"/>
              <w:framePr w:w="10176" w:h="5314" w:vSpace="533" w:wrap="notBeside" w:vAnchor="text" w:hAnchor="text" w:x="637" w:y="534"/>
              <w:widowControl w:val="0"/>
              <w:shd w:val="clear" w:color="auto" w:fill="auto"/>
              <w:bidi w:val="0"/>
              <w:spacing w:before="0" w:after="0" w:line="240" w:lineRule="auto"/>
              <w:ind w:left="0" w:right="0" w:firstLine="0"/>
              <w:jc w:val="left"/>
            </w:pPr>
            <w:r>
              <w:rPr>
                <w:b/>
                <w:bCs/>
                <w:color w:val="000000"/>
                <w:spacing w:val="0"/>
                <w:w w:val="100"/>
                <w:position w:val="0"/>
              </w:rPr>
              <w:t>但保）</w:t>
            </w:r>
          </w:p>
        </w:tc>
      </w:tr>
      <w:tr>
        <w:trPr>
          <w:trHeight w:val="2736" w:hRule="exact"/>
        </w:trPr>
        <w:tc>
          <w:tcPr>
            <w:tcBorders>
              <w:top w:val="single" w:sz="4"/>
              <w:left w:val="single" w:sz="4"/>
            </w:tcBorders>
            <w:shd w:val="clear" w:color="auto" w:fill="FFFFFF"/>
            <w:vAlign w:val="center"/>
          </w:tcPr>
          <w:p>
            <w:pPr>
              <w:pStyle w:val="Style25"/>
              <w:keepNext w:val="0"/>
              <w:keepLines w:val="0"/>
              <w:framePr w:w="10176" w:h="5314" w:vSpace="533" w:wrap="notBeside" w:vAnchor="text" w:hAnchor="text" w:x="637" w:y="534"/>
              <w:widowControl w:val="0"/>
              <w:shd w:val="clear" w:color="auto" w:fill="auto"/>
              <w:bidi w:val="0"/>
              <w:spacing w:before="0" w:after="0" w:line="293" w:lineRule="exact"/>
              <w:ind w:left="0" w:right="0" w:firstLine="0"/>
              <w:jc w:val="center"/>
            </w:pPr>
            <w:r>
              <w:rPr>
                <w:color w:val="000000"/>
                <w:spacing w:val="0"/>
                <w:w w:val="100"/>
                <w:position w:val="0"/>
              </w:rPr>
              <w:t>担保 方</w:t>
            </w:r>
          </w:p>
        </w:tc>
        <w:tc>
          <w:tcPr>
            <w:tcBorders>
              <w:top w:val="single" w:sz="4"/>
              <w:left w:val="single" w:sz="4"/>
            </w:tcBorders>
            <w:shd w:val="clear" w:color="auto" w:fill="FFFFFF"/>
            <w:vAlign w:val="center"/>
          </w:tcPr>
          <w:p>
            <w:pPr>
              <w:pStyle w:val="Style25"/>
              <w:keepNext w:val="0"/>
              <w:keepLines w:val="0"/>
              <w:framePr w:w="10176" w:h="5314" w:vSpace="533" w:wrap="notBeside" w:vAnchor="text" w:hAnchor="text" w:x="637" w:y="534"/>
              <w:widowControl w:val="0"/>
              <w:shd w:val="clear" w:color="auto" w:fill="auto"/>
              <w:bidi w:val="0"/>
              <w:spacing w:before="0" w:after="0" w:line="275" w:lineRule="exact"/>
              <w:ind w:left="0" w:right="0" w:firstLine="0"/>
              <w:jc w:val="center"/>
            </w:pPr>
            <w:r>
              <w:rPr>
                <w:color w:val="000000"/>
                <w:spacing w:val="0"/>
                <w:w w:val="100"/>
                <w:position w:val="0"/>
              </w:rPr>
              <w:t>担保 方与 上市 公司 的关 系</w:t>
            </w:r>
          </w:p>
        </w:tc>
        <w:tc>
          <w:tcPr>
            <w:tcBorders>
              <w:top w:val="single" w:sz="4"/>
              <w:left w:val="single" w:sz="4"/>
            </w:tcBorders>
            <w:shd w:val="clear" w:color="auto" w:fill="FFFFFF"/>
            <w:vAlign w:val="center"/>
          </w:tcPr>
          <w:p>
            <w:pPr>
              <w:pStyle w:val="Style25"/>
              <w:keepNext w:val="0"/>
              <w:keepLines w:val="0"/>
              <w:framePr w:w="10176" w:h="5314" w:vSpace="533" w:wrap="notBeside" w:vAnchor="text" w:hAnchor="text" w:x="637" w:y="534"/>
              <w:widowControl w:val="0"/>
              <w:shd w:val="clear" w:color="auto" w:fill="auto"/>
              <w:bidi w:val="0"/>
              <w:spacing w:before="0" w:after="0" w:line="274" w:lineRule="exact"/>
              <w:ind w:left="0" w:right="0" w:firstLine="0"/>
              <w:jc w:val="center"/>
            </w:pPr>
            <w:r>
              <w:rPr>
                <w:color w:val="000000"/>
                <w:spacing w:val="0"/>
                <w:w w:val="100"/>
                <w:position w:val="0"/>
              </w:rPr>
              <w:t>被担保 方</w:t>
            </w:r>
          </w:p>
        </w:tc>
        <w:tc>
          <w:tcPr>
            <w:tcBorders>
              <w:top w:val="single" w:sz="4"/>
              <w:left w:val="single" w:sz="4"/>
            </w:tcBorders>
            <w:shd w:val="clear" w:color="auto" w:fill="FFFFFF"/>
            <w:vAlign w:val="center"/>
          </w:tcPr>
          <w:p>
            <w:pPr>
              <w:pStyle w:val="Style25"/>
              <w:keepNext w:val="0"/>
              <w:keepLines w:val="0"/>
              <w:framePr w:w="10176" w:h="5314" w:vSpace="533" w:wrap="notBeside" w:vAnchor="text" w:hAnchor="text" w:x="637" w:y="534"/>
              <w:widowControl w:val="0"/>
              <w:shd w:val="clear" w:color="auto" w:fill="auto"/>
              <w:bidi w:val="0"/>
              <w:spacing w:before="0" w:after="0" w:line="274" w:lineRule="exact"/>
              <w:ind w:left="0" w:right="0" w:firstLine="0"/>
              <w:jc w:val="left"/>
            </w:pPr>
            <w:r>
              <w:rPr>
                <w:color w:val="000000"/>
                <w:spacing w:val="0"/>
                <w:w w:val="100"/>
                <w:position w:val="0"/>
              </w:rPr>
              <w:t>担保 金额</w:t>
            </w:r>
          </w:p>
        </w:tc>
        <w:tc>
          <w:tcPr>
            <w:tcBorders>
              <w:top w:val="single" w:sz="4"/>
              <w:left w:val="single" w:sz="4"/>
            </w:tcBorders>
            <w:shd w:val="clear" w:color="auto" w:fill="FFFFFF"/>
            <w:vAlign w:val="center"/>
          </w:tcPr>
          <w:p>
            <w:pPr>
              <w:pStyle w:val="Style25"/>
              <w:keepNext w:val="0"/>
              <w:keepLines w:val="0"/>
              <w:framePr w:w="10176" w:h="5314" w:vSpace="533" w:wrap="notBeside" w:vAnchor="text" w:hAnchor="text" w:x="637" w:y="534"/>
              <w:widowControl w:val="0"/>
              <w:shd w:val="clear" w:color="auto" w:fill="auto"/>
              <w:bidi w:val="0"/>
              <w:spacing w:before="0" w:after="0" w:line="286" w:lineRule="exact"/>
              <w:ind w:left="0" w:right="0" w:firstLine="0"/>
              <w:jc w:val="center"/>
            </w:pPr>
            <w:r>
              <w:rPr>
                <w:color w:val="000000"/>
                <w:spacing w:val="0"/>
                <w:w w:val="100"/>
                <w:position w:val="0"/>
              </w:rPr>
              <w:t>担保发生 日期</w:t>
            </w:r>
            <w:r>
              <w:rPr>
                <w:rFonts w:ascii="Times New Roman" w:eastAsia="Times New Roman" w:hAnsi="Times New Roman" w:cs="Times New Roman"/>
                <w:color w:val="000000"/>
                <w:spacing w:val="0"/>
                <w:w w:val="100"/>
                <w:position w:val="0"/>
              </w:rPr>
              <w:t>（</w:t>
            </w:r>
            <w:r>
              <w:rPr>
                <w:color w:val="000000"/>
                <w:spacing w:val="0"/>
                <w:w w:val="100"/>
                <w:position w:val="0"/>
              </w:rPr>
              <w:t>协 议签署 日</w:t>
            </w: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framePr w:w="10176" w:h="5314" w:vSpace="533" w:wrap="notBeside" w:vAnchor="text" w:hAnchor="text" w:x="637" w:y="534"/>
              <w:widowControl w:val="0"/>
              <w:shd w:val="clear" w:color="auto" w:fill="auto"/>
              <w:bidi w:val="0"/>
              <w:spacing w:before="0" w:after="0" w:line="254" w:lineRule="exact"/>
              <w:ind w:left="0" w:right="0" w:firstLine="0"/>
              <w:jc w:val="center"/>
            </w:pPr>
            <w:r>
              <w:rPr>
                <w:color w:val="000000"/>
                <w:spacing w:val="0"/>
                <w:w w:val="100"/>
                <w:position w:val="0"/>
              </w:rPr>
              <w:t>担保起始 日</w:t>
            </w:r>
          </w:p>
        </w:tc>
        <w:tc>
          <w:tcPr>
            <w:tcBorders>
              <w:top w:val="single" w:sz="4"/>
              <w:left w:val="single" w:sz="4"/>
            </w:tcBorders>
            <w:shd w:val="clear" w:color="auto" w:fill="FFFFFF"/>
            <w:vAlign w:val="center"/>
          </w:tcPr>
          <w:p>
            <w:pPr>
              <w:pStyle w:val="Style25"/>
              <w:keepNext w:val="0"/>
              <w:keepLines w:val="0"/>
              <w:framePr w:w="10176" w:h="5314" w:vSpace="533" w:wrap="notBeside" w:vAnchor="text" w:hAnchor="text" w:x="637" w:y="534"/>
              <w:widowControl w:val="0"/>
              <w:shd w:val="clear" w:color="auto" w:fill="auto"/>
              <w:bidi w:val="0"/>
              <w:spacing w:before="0" w:after="0" w:line="254" w:lineRule="exact"/>
              <w:ind w:left="0" w:right="0" w:firstLine="0"/>
              <w:jc w:val="center"/>
            </w:pPr>
            <w:r>
              <w:rPr>
                <w:color w:val="000000"/>
                <w:spacing w:val="0"/>
                <w:w w:val="100"/>
                <w:position w:val="0"/>
              </w:rPr>
              <w:t>担保到期 日</w:t>
            </w:r>
          </w:p>
        </w:tc>
        <w:tc>
          <w:tcPr>
            <w:gridSpan w:val="2"/>
            <w:tcBorders>
              <w:top w:val="single" w:sz="4"/>
              <w:left w:val="single" w:sz="4"/>
            </w:tcBorders>
            <w:shd w:val="clear" w:color="auto" w:fill="FFFFFF"/>
            <w:vAlign w:val="center"/>
          </w:tcPr>
          <w:p>
            <w:pPr>
              <w:pStyle w:val="Style25"/>
              <w:keepNext w:val="0"/>
              <w:keepLines w:val="0"/>
              <w:framePr w:w="10176" w:h="5314" w:vSpace="533" w:wrap="notBeside" w:vAnchor="text" w:hAnchor="text" w:x="637" w:y="534"/>
              <w:widowControl w:val="0"/>
              <w:shd w:val="clear" w:color="auto" w:fill="auto"/>
              <w:bidi w:val="0"/>
              <w:spacing w:before="0" w:after="0" w:line="288" w:lineRule="exact"/>
              <w:ind w:left="180" w:right="0" w:firstLine="0"/>
              <w:jc w:val="left"/>
            </w:pPr>
            <w:r>
              <w:rPr>
                <w:color w:val="000000"/>
                <w:spacing w:val="0"/>
                <w:w w:val="100"/>
                <w:position w:val="0"/>
              </w:rPr>
              <w:t>担保 类型</w:t>
            </w:r>
          </w:p>
        </w:tc>
        <w:tc>
          <w:tcPr>
            <w:tcBorders>
              <w:top w:val="single" w:sz="4"/>
              <w:left w:val="single" w:sz="4"/>
            </w:tcBorders>
            <w:shd w:val="clear" w:color="auto" w:fill="FFFFFF"/>
            <w:textDirection w:val="tbRlV"/>
            <w:vAlign w:val="top"/>
          </w:tcPr>
          <w:p>
            <w:pPr>
              <w:pStyle w:val="Style51"/>
              <w:keepNext w:val="0"/>
              <w:keepLines w:val="0"/>
              <w:framePr w:w="10176" w:h="5314" w:vSpace="533" w:wrap="notBeside" w:vAnchor="text" w:hAnchor="text" w:x="637" w:y="534"/>
              <w:widowControl w:val="0"/>
              <w:shd w:val="clear" w:color="auto" w:fill="auto"/>
              <w:bidi w:val="0"/>
              <w:spacing w:before="120" w:after="0" w:line="240" w:lineRule="auto"/>
              <w:ind w:left="0" w:right="0" w:firstLine="0"/>
              <w:jc w:val="center"/>
            </w:pPr>
            <w:r>
              <w:rPr>
                <w:color w:val="000000"/>
                <w:spacing w:val="0"/>
                <w:w w:val="100"/>
                <w:position w:val="0"/>
              </w:rPr>
              <w:t>担保是否已经履行完毕</w:t>
            </w:r>
          </w:p>
        </w:tc>
        <w:tc>
          <w:tcPr>
            <w:tcBorders>
              <w:top w:val="single" w:sz="4"/>
              <w:left w:val="single" w:sz="4"/>
            </w:tcBorders>
            <w:shd w:val="clear" w:color="auto" w:fill="FFFFFF"/>
            <w:textDirection w:val="tbRlV"/>
            <w:vAlign w:val="top"/>
          </w:tcPr>
          <w:p>
            <w:pPr>
              <w:pStyle w:val="Style51"/>
              <w:keepNext w:val="0"/>
              <w:keepLines w:val="0"/>
              <w:framePr w:w="10176" w:h="5314" w:vSpace="533" w:wrap="notBeside" w:vAnchor="text" w:hAnchor="text" w:x="637" w:y="534"/>
              <w:widowControl w:val="0"/>
              <w:shd w:val="clear" w:color="auto" w:fill="auto"/>
              <w:bidi w:val="0"/>
              <w:spacing w:before="140" w:after="0" w:line="240" w:lineRule="auto"/>
              <w:ind w:left="0" w:right="0" w:firstLine="0"/>
              <w:jc w:val="center"/>
            </w:pPr>
            <w:r>
              <w:rPr>
                <w:color w:val="000000"/>
                <w:spacing w:val="0"/>
                <w:w w:val="100"/>
                <w:position w:val="0"/>
              </w:rPr>
              <w:t>担保是否逾期</w:t>
            </w:r>
          </w:p>
        </w:tc>
        <w:tc>
          <w:tcPr>
            <w:tcBorders>
              <w:top w:val="single" w:sz="4"/>
              <w:left w:val="single" w:sz="4"/>
            </w:tcBorders>
            <w:shd w:val="clear" w:color="auto" w:fill="FFFFFF"/>
            <w:textDirection w:val="tbRlV"/>
            <w:vAlign w:val="top"/>
          </w:tcPr>
          <w:p>
            <w:pPr>
              <w:pStyle w:val="Style51"/>
              <w:keepNext w:val="0"/>
              <w:keepLines w:val="0"/>
              <w:framePr w:w="10176" w:h="5314" w:vSpace="533" w:wrap="notBeside" w:vAnchor="text" w:hAnchor="text" w:x="637" w:y="534"/>
              <w:widowControl w:val="0"/>
              <w:shd w:val="clear" w:color="auto" w:fill="auto"/>
              <w:bidi w:val="0"/>
              <w:spacing w:before="140" w:after="0" w:line="240" w:lineRule="auto"/>
              <w:ind w:left="0" w:right="0" w:firstLine="0"/>
              <w:jc w:val="center"/>
            </w:pPr>
            <w:r>
              <w:rPr>
                <w:color w:val="000000"/>
                <w:spacing w:val="0"/>
                <w:w w:val="100"/>
                <w:position w:val="0"/>
              </w:rPr>
              <w:t>担保逾期金额</w:t>
            </w:r>
          </w:p>
        </w:tc>
        <w:tc>
          <w:tcPr>
            <w:tcBorders>
              <w:top w:val="single" w:sz="4"/>
              <w:left w:val="single" w:sz="4"/>
            </w:tcBorders>
            <w:shd w:val="clear" w:color="auto" w:fill="FFFFFF"/>
            <w:textDirection w:val="tbRlV"/>
            <w:vAlign w:val="top"/>
          </w:tcPr>
          <w:p>
            <w:pPr>
              <w:pStyle w:val="Style51"/>
              <w:keepNext w:val="0"/>
              <w:keepLines w:val="0"/>
              <w:framePr w:w="10176" w:h="5314" w:vSpace="533" w:wrap="notBeside" w:vAnchor="text" w:hAnchor="text" w:x="637" w:y="534"/>
              <w:widowControl w:val="0"/>
              <w:shd w:val="clear" w:color="auto" w:fill="auto"/>
              <w:bidi w:val="0"/>
              <w:spacing w:before="140" w:after="0" w:line="240" w:lineRule="auto"/>
              <w:ind w:left="0" w:right="0" w:firstLine="0"/>
              <w:jc w:val="center"/>
            </w:pPr>
            <w:r>
              <w:rPr>
                <w:color w:val="000000"/>
                <w:spacing w:val="0"/>
                <w:w w:val="100"/>
                <w:position w:val="0"/>
              </w:rPr>
              <w:t>是否存在反担保</w:t>
            </w:r>
          </w:p>
        </w:tc>
        <w:tc>
          <w:tcPr>
            <w:tcBorders>
              <w:top w:val="single" w:sz="4"/>
              <w:left w:val="single" w:sz="4"/>
              <w:right w:val="single" w:sz="4"/>
            </w:tcBorders>
            <w:shd w:val="clear" w:color="auto" w:fill="FFFFFF"/>
            <w:textDirection w:val="tbRlV"/>
            <w:vAlign w:val="top"/>
          </w:tcPr>
          <w:p>
            <w:pPr>
              <w:pStyle w:val="Style51"/>
              <w:keepNext w:val="0"/>
              <w:keepLines w:val="0"/>
              <w:framePr w:w="10176" w:h="5314" w:vSpace="533" w:wrap="notBeside" w:vAnchor="text" w:hAnchor="text" w:x="637" w:y="534"/>
              <w:widowControl w:val="0"/>
              <w:shd w:val="clear" w:color="auto" w:fill="auto"/>
              <w:bidi w:val="0"/>
              <w:spacing w:before="180" w:after="0" w:line="240" w:lineRule="auto"/>
              <w:ind w:left="0" w:right="0" w:firstLine="0"/>
              <w:jc w:val="center"/>
            </w:pPr>
            <w:r>
              <w:rPr>
                <w:color w:val="000000"/>
                <w:spacing w:val="0"/>
                <w:w w:val="100"/>
                <w:position w:val="0"/>
              </w:rPr>
              <w:t>是否为关联方担保</w:t>
            </w:r>
          </w:p>
        </w:tc>
      </w:tr>
      <w:tr>
        <w:trPr>
          <w:trHeight w:val="1378" w:hRule="exact"/>
        </w:trPr>
        <w:tc>
          <w:tcPr>
            <w:tcBorders>
              <w:top w:val="single" w:sz="4"/>
              <w:left w:val="single" w:sz="4"/>
            </w:tcBorders>
            <w:shd w:val="clear" w:color="auto" w:fill="FFFFFF"/>
            <w:vAlign w:val="top"/>
          </w:tcPr>
          <w:p>
            <w:pPr>
              <w:pStyle w:val="Style25"/>
              <w:keepNext w:val="0"/>
              <w:keepLines w:val="0"/>
              <w:framePr w:w="10176" w:h="5314" w:vSpace="533" w:wrap="notBeside" w:vAnchor="text" w:hAnchor="text" w:x="637" w:y="534"/>
              <w:widowControl w:val="0"/>
              <w:shd w:val="clear" w:color="auto" w:fill="auto"/>
              <w:bidi w:val="0"/>
              <w:spacing w:before="0" w:after="0" w:line="270" w:lineRule="exact"/>
              <w:ind w:left="0" w:right="0" w:firstLine="0"/>
              <w:jc w:val="center"/>
            </w:pPr>
            <w:r>
              <w:rPr>
                <w:color w:val="000000"/>
                <w:spacing w:val="0"/>
                <w:w w:val="100"/>
                <w:position w:val="0"/>
              </w:rPr>
              <w:t>锦州 港股 份有 限公 司</w:t>
            </w:r>
          </w:p>
        </w:tc>
        <w:tc>
          <w:tcPr>
            <w:tcBorders>
              <w:top w:val="single" w:sz="4"/>
              <w:left w:val="single" w:sz="4"/>
            </w:tcBorders>
            <w:shd w:val="clear" w:color="auto" w:fill="FFFFFF"/>
            <w:vAlign w:val="center"/>
          </w:tcPr>
          <w:p>
            <w:pPr>
              <w:pStyle w:val="Style25"/>
              <w:keepNext w:val="0"/>
              <w:keepLines w:val="0"/>
              <w:framePr w:w="10176" w:h="5314" w:vSpace="533" w:wrap="notBeside" w:vAnchor="text" w:hAnchor="text" w:x="637" w:y="534"/>
              <w:widowControl w:val="0"/>
              <w:shd w:val="clear" w:color="auto" w:fill="auto"/>
              <w:bidi w:val="0"/>
              <w:spacing w:before="0" w:after="0" w:line="288" w:lineRule="exact"/>
              <w:ind w:left="180" w:right="0" w:firstLine="0"/>
              <w:jc w:val="left"/>
            </w:pPr>
            <w:r>
              <w:rPr>
                <w:color w:val="000000"/>
                <w:spacing w:val="0"/>
                <w:w w:val="100"/>
                <w:position w:val="0"/>
              </w:rPr>
              <w:t>公司 本部</w:t>
            </w:r>
          </w:p>
        </w:tc>
        <w:tc>
          <w:tcPr>
            <w:tcBorders>
              <w:top w:val="single" w:sz="4"/>
              <w:left w:val="single" w:sz="4"/>
            </w:tcBorders>
            <w:shd w:val="clear" w:color="auto" w:fill="FFFFFF"/>
            <w:vAlign w:val="top"/>
          </w:tcPr>
          <w:p>
            <w:pPr>
              <w:pStyle w:val="Style25"/>
              <w:keepNext w:val="0"/>
              <w:keepLines w:val="0"/>
              <w:framePr w:w="10176" w:h="5314" w:vSpace="533" w:wrap="notBeside" w:vAnchor="text" w:hAnchor="text" w:x="637" w:y="534"/>
              <w:widowControl w:val="0"/>
              <w:shd w:val="clear" w:color="auto" w:fill="auto"/>
              <w:bidi w:val="0"/>
              <w:spacing w:before="0" w:after="0" w:line="272" w:lineRule="exact"/>
              <w:ind w:left="0" w:right="0" w:firstLine="0"/>
              <w:jc w:val="center"/>
            </w:pPr>
            <w:r>
              <w:rPr>
                <w:color w:val="000000"/>
                <w:spacing w:val="0"/>
                <w:w w:val="100"/>
                <w:position w:val="0"/>
              </w:rPr>
              <w:t>锦州港 龙煤瑞 隆能源 有限公 司</w:t>
            </w:r>
          </w:p>
        </w:tc>
        <w:tc>
          <w:tcPr>
            <w:tcBorders>
              <w:top w:val="single" w:sz="4"/>
              <w:left w:val="single" w:sz="4"/>
            </w:tcBorders>
            <w:shd w:val="clear" w:color="auto" w:fill="FFFFFF"/>
            <w:vAlign w:val="center"/>
          </w:tcPr>
          <w:p>
            <w:pPr>
              <w:pStyle w:val="Style25"/>
              <w:keepNext w:val="0"/>
              <w:keepLines w:val="0"/>
              <w:framePr w:w="10176" w:h="5314" w:vSpace="533" w:wrap="notBeside" w:vAnchor="text" w:hAnchor="text" w:x="637"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8,500</w:t>
            </w:r>
          </w:p>
        </w:tc>
        <w:tc>
          <w:tcPr>
            <w:tcBorders>
              <w:top w:val="single" w:sz="4"/>
              <w:left w:val="single" w:sz="4"/>
            </w:tcBorders>
            <w:shd w:val="clear" w:color="auto" w:fill="FFFFFF"/>
            <w:vAlign w:val="center"/>
          </w:tcPr>
          <w:p>
            <w:pPr>
              <w:pStyle w:val="Style25"/>
              <w:keepNext w:val="0"/>
              <w:keepLines w:val="0"/>
              <w:framePr w:w="10176" w:h="5314" w:vSpace="533" w:wrap="notBeside" w:vAnchor="text" w:hAnchor="text" w:x="637"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2013-4-18</w:t>
            </w:r>
          </w:p>
        </w:tc>
        <w:tc>
          <w:tcPr>
            <w:tcBorders>
              <w:top w:val="single" w:sz="4"/>
              <w:left w:val="single" w:sz="4"/>
            </w:tcBorders>
            <w:shd w:val="clear" w:color="auto" w:fill="FFFFFF"/>
            <w:vAlign w:val="center"/>
          </w:tcPr>
          <w:p>
            <w:pPr>
              <w:pStyle w:val="Style25"/>
              <w:keepNext w:val="0"/>
              <w:keepLines w:val="0"/>
              <w:framePr w:w="10176" w:h="5314" w:vSpace="533" w:wrap="notBeside" w:vAnchor="text" w:hAnchor="text" w:x="637"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2013-4-19</w:t>
            </w:r>
          </w:p>
        </w:tc>
        <w:tc>
          <w:tcPr>
            <w:tcBorders>
              <w:top w:val="single" w:sz="4"/>
              <w:left w:val="single" w:sz="4"/>
            </w:tcBorders>
            <w:shd w:val="clear" w:color="auto" w:fill="FFFFFF"/>
            <w:vAlign w:val="center"/>
          </w:tcPr>
          <w:p>
            <w:pPr>
              <w:pStyle w:val="Style25"/>
              <w:keepNext w:val="0"/>
              <w:keepLines w:val="0"/>
              <w:framePr w:w="10176" w:h="5314" w:vSpace="533" w:wrap="notBeside" w:vAnchor="text" w:hAnchor="text" w:x="637"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2014-4-18</w:t>
            </w:r>
          </w:p>
        </w:tc>
        <w:tc>
          <w:tcPr>
            <w:gridSpan w:val="2"/>
            <w:tcBorders>
              <w:top w:val="single" w:sz="4"/>
              <w:left w:val="single" w:sz="4"/>
            </w:tcBorders>
            <w:shd w:val="clear" w:color="auto" w:fill="FFFFFF"/>
            <w:vAlign w:val="center"/>
          </w:tcPr>
          <w:p>
            <w:pPr>
              <w:pStyle w:val="Style25"/>
              <w:keepNext w:val="0"/>
              <w:keepLines w:val="0"/>
              <w:framePr w:w="10176" w:h="5314" w:vSpace="533" w:wrap="notBeside" w:vAnchor="text" w:hAnchor="text" w:x="637" w:y="534"/>
              <w:widowControl w:val="0"/>
              <w:shd w:val="clear" w:color="auto" w:fill="auto"/>
              <w:bidi w:val="0"/>
              <w:spacing w:before="0" w:after="0" w:line="264" w:lineRule="exact"/>
              <w:ind w:left="180" w:right="0" w:firstLine="0"/>
              <w:jc w:val="left"/>
            </w:pPr>
            <w:r>
              <w:rPr>
                <w:color w:val="000000"/>
                <w:spacing w:val="0"/>
                <w:w w:val="100"/>
                <w:position w:val="0"/>
              </w:rPr>
              <w:t>连带 责任 担保</w:t>
            </w:r>
          </w:p>
        </w:tc>
        <w:tc>
          <w:tcPr>
            <w:tcBorders>
              <w:top w:val="single" w:sz="4"/>
              <w:left w:val="single" w:sz="4"/>
            </w:tcBorders>
            <w:shd w:val="clear" w:color="auto" w:fill="FFFFFF"/>
            <w:vAlign w:val="center"/>
          </w:tcPr>
          <w:p>
            <w:pPr>
              <w:pStyle w:val="Style25"/>
              <w:keepNext w:val="0"/>
              <w:keepLines w:val="0"/>
              <w:framePr w:w="10176" w:h="5314" w:vSpace="533" w:wrap="notBeside" w:vAnchor="text" w:hAnchor="text" w:x="637" w:y="534"/>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framePr w:w="10176" w:h="5314" w:vSpace="533" w:wrap="notBeside" w:vAnchor="text" w:hAnchor="text" w:x="637" w:y="534"/>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top"/>
          </w:tcPr>
          <w:p>
            <w:pPr>
              <w:framePr w:w="10176" w:h="5314" w:vSpace="533" w:wrap="notBeside" w:vAnchor="text" w:hAnchor="text" w:x="637" w:y="534"/>
              <w:widowControl w:val="0"/>
              <w:rPr>
                <w:sz w:val="10"/>
                <w:szCs w:val="10"/>
              </w:rPr>
            </w:pPr>
          </w:p>
        </w:tc>
        <w:tc>
          <w:tcPr>
            <w:tcBorders>
              <w:top w:val="single" w:sz="4"/>
              <w:left w:val="single" w:sz="4"/>
            </w:tcBorders>
            <w:shd w:val="clear" w:color="auto" w:fill="FFFFFF"/>
            <w:vAlign w:val="center"/>
          </w:tcPr>
          <w:p>
            <w:pPr>
              <w:pStyle w:val="Style25"/>
              <w:keepNext w:val="0"/>
              <w:keepLines w:val="0"/>
              <w:framePr w:w="10176" w:h="5314" w:vSpace="533" w:wrap="notBeside" w:vAnchor="text" w:hAnchor="text" w:x="637" w:y="534"/>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framePr w:w="10176" w:h="5314" w:vSpace="533" w:wrap="notBeside" w:vAnchor="text" w:hAnchor="text" w:x="637" w:y="534"/>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8" w:hRule="exact"/>
        </w:trPr>
        <w:tc>
          <w:tcPr>
            <w:gridSpan w:val="8"/>
            <w:tcBorders>
              <w:top w:val="single" w:sz="4"/>
              <w:left w:val="single" w:sz="4"/>
            </w:tcBorders>
            <w:shd w:val="clear" w:color="auto" w:fill="FFFFFF"/>
            <w:vAlign w:val="bottom"/>
          </w:tcPr>
          <w:p>
            <w:pPr>
              <w:pStyle w:val="Style25"/>
              <w:keepNext w:val="0"/>
              <w:keepLines w:val="0"/>
              <w:framePr w:w="10176" w:h="5314" w:vSpace="533" w:wrap="notBeside" w:vAnchor="text" w:hAnchor="text" w:x="637" w:y="534"/>
              <w:widowControl w:val="0"/>
              <w:shd w:val="clear" w:color="auto" w:fill="auto"/>
              <w:bidi w:val="0"/>
              <w:spacing w:before="0" w:after="0" w:line="240" w:lineRule="auto"/>
              <w:ind w:left="0" w:right="0" w:firstLine="0"/>
              <w:jc w:val="left"/>
            </w:pPr>
            <w:r>
              <w:rPr>
                <w:color w:val="000000"/>
                <w:spacing w:val="0"/>
                <w:w w:val="100"/>
                <w:position w:val="0"/>
              </w:rPr>
              <w:t>报告期内担保发生额合计（不包括对子公司的担保）</w:t>
            </w:r>
          </w:p>
        </w:tc>
        <w:tc>
          <w:tcPr>
            <w:gridSpan w:val="6"/>
            <w:tcBorders>
              <w:top w:val="single" w:sz="4"/>
              <w:left w:val="single" w:sz="4"/>
              <w:right w:val="single" w:sz="4"/>
            </w:tcBorders>
            <w:shd w:val="clear" w:color="auto" w:fill="FFFFFF"/>
            <w:vAlign w:val="bottom"/>
          </w:tcPr>
          <w:p>
            <w:pPr>
              <w:pStyle w:val="Style25"/>
              <w:keepNext w:val="0"/>
              <w:keepLines w:val="0"/>
              <w:framePr w:w="10176" w:h="5314" w:vSpace="533" w:wrap="notBeside" w:vAnchor="text" w:hAnchor="text" w:x="637" w:y="534"/>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8,500</w:t>
            </w:r>
          </w:p>
        </w:tc>
      </w:tr>
      <w:tr>
        <w:trPr>
          <w:trHeight w:val="288" w:hRule="exact"/>
        </w:trPr>
        <w:tc>
          <w:tcPr>
            <w:gridSpan w:val="8"/>
            <w:tcBorders>
              <w:top w:val="single" w:sz="4"/>
              <w:left w:val="single" w:sz="4"/>
            </w:tcBorders>
            <w:shd w:val="clear" w:color="auto" w:fill="FFFFFF"/>
            <w:vAlign w:val="bottom"/>
          </w:tcPr>
          <w:p>
            <w:pPr>
              <w:pStyle w:val="Style25"/>
              <w:keepNext w:val="0"/>
              <w:keepLines w:val="0"/>
              <w:framePr w:w="10176" w:h="5314" w:vSpace="533" w:wrap="notBeside" w:vAnchor="text" w:hAnchor="text" w:x="637" w:y="534"/>
              <w:widowControl w:val="0"/>
              <w:shd w:val="clear" w:color="auto" w:fill="auto"/>
              <w:bidi w:val="0"/>
              <w:spacing w:before="0" w:after="0" w:line="240" w:lineRule="auto"/>
              <w:ind w:left="0" w:right="0" w:firstLine="0"/>
              <w:jc w:val="left"/>
            </w:pPr>
            <w:r>
              <w:rPr>
                <w:color w:val="000000"/>
                <w:spacing w:val="0"/>
                <w:w w:val="100"/>
                <w:position w:val="0"/>
              </w:rPr>
              <w:t>报告期末担保余额合计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（不包括对子公司的担保）</w:t>
            </w:r>
          </w:p>
        </w:tc>
        <w:tc>
          <w:tcPr>
            <w:gridSpan w:val="6"/>
            <w:tcBorders>
              <w:top w:val="single" w:sz="4"/>
              <w:left w:val="single" w:sz="4"/>
              <w:right w:val="single" w:sz="4"/>
            </w:tcBorders>
            <w:shd w:val="clear" w:color="auto" w:fill="FFFFFF"/>
            <w:vAlign w:val="bottom"/>
          </w:tcPr>
          <w:p>
            <w:pPr>
              <w:pStyle w:val="Style25"/>
              <w:keepNext w:val="0"/>
              <w:keepLines w:val="0"/>
              <w:framePr w:w="10176" w:h="5314" w:vSpace="533" w:wrap="notBeside" w:vAnchor="text" w:hAnchor="text" w:x="637" w:y="534"/>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8,500</w:t>
            </w:r>
          </w:p>
        </w:tc>
      </w:tr>
      <w:tr>
        <w:trPr>
          <w:trHeight w:val="312" w:hRule="exact"/>
        </w:trPr>
        <w:tc>
          <w:tcPr>
            <w:gridSpan w:val="14"/>
            <w:tcBorders>
              <w:top w:val="single" w:sz="4"/>
              <w:left w:val="single" w:sz="4"/>
              <w:bottom w:val="single" w:sz="4"/>
              <w:right w:val="single" w:sz="4"/>
            </w:tcBorders>
            <w:shd w:val="clear" w:color="auto" w:fill="FFFFFF"/>
            <w:vAlign w:val="top"/>
          </w:tcPr>
          <w:p>
            <w:pPr>
              <w:pStyle w:val="Style25"/>
              <w:keepNext w:val="0"/>
              <w:keepLines w:val="0"/>
              <w:framePr w:w="10176" w:h="5314" w:vSpace="533" w:wrap="notBeside" w:vAnchor="text" w:hAnchor="text" w:x="637" w:y="534"/>
              <w:widowControl w:val="0"/>
              <w:shd w:val="clear" w:color="auto" w:fill="auto"/>
              <w:bidi w:val="0"/>
              <w:spacing w:before="0" w:after="0" w:line="240" w:lineRule="auto"/>
              <w:ind w:left="0" w:right="0" w:firstLine="0"/>
              <w:jc w:val="center"/>
            </w:pPr>
            <w:r>
              <w:rPr>
                <w:b/>
                <w:bCs/>
                <w:color w:val="000000"/>
                <w:spacing w:val="0"/>
                <w:w w:val="100"/>
                <w:position w:val="0"/>
              </w:rPr>
              <w:t>公司担保总额情况（包括对子公司的担保）</w:t>
            </w:r>
          </w:p>
        </w:tc>
      </w:tr>
    </w:tbl>
    <w:p>
      <w:pPr>
        <w:pStyle w:val="Style23"/>
        <w:keepNext w:val="0"/>
        <w:keepLines w:val="0"/>
        <w:framePr w:w="1440" w:h="283" w:hSpace="636" w:wrap="notBeside" w:vAnchor="text" w:hAnchor="text" w:x="1376"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担保情况</w:t>
      </w:r>
    </w:p>
    <w:p>
      <w:pPr>
        <w:pStyle w:val="Style23"/>
        <w:keepNext w:val="0"/>
        <w:keepLines w:val="0"/>
        <w:framePr w:w="2146" w:h="259" w:hSpace="636" w:wrap="notBeside" w:vAnchor="text" w:hAnchor="text" w:x="7909" w:y="27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万元币种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p>
      <w:pPr>
        <w:widowControl w:val="0"/>
        <w:spacing w:line="1" w:lineRule="exact"/>
      </w:pPr>
      <w:r>
        <w:br w:type="page"/>
      </w:r>
    </w:p>
    <w:tbl>
      <w:tblPr>
        <w:tblOverlap w:val="never"/>
        <w:jc w:val="center"/>
        <w:tblLayout w:type="fixed"/>
      </w:tblPr>
      <w:tblGrid>
        <w:gridCol w:w="6874"/>
        <w:gridCol w:w="3302"/>
      </w:tblGrid>
      <w:tr>
        <w:trPr>
          <w:trHeight w:val="30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w:t>
            </w:r>
            <w:r>
              <w:rPr>
                <w:rFonts w:ascii="Times New Roman" w:eastAsia="Times New Roman" w:hAnsi="Times New Roman" w:cs="Times New Roman"/>
                <w:color w:val="000000"/>
                <w:spacing w:val="0"/>
                <w:w w:val="100"/>
                <w:position w:val="0"/>
              </w:rPr>
              <w:t>A+B</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8,500</w:t>
            </w:r>
          </w:p>
        </w:tc>
      </w:tr>
      <w:tr>
        <w:trPr>
          <w:trHeight w:val="31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担保总额占公司净资产的比例</w:t>
            </w: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w:t>
            </w:r>
          </w:p>
        </w:tc>
      </w:tr>
    </w:tbl>
    <w:p>
      <w:pPr>
        <w:pStyle w:val="Style20"/>
        <w:keepNext w:val="0"/>
        <w:keepLines w:val="0"/>
        <w:widowControl w:val="0"/>
        <w:shd w:val="clear" w:color="auto" w:fill="auto"/>
        <w:bidi w:val="0"/>
        <w:spacing w:before="0" w:after="240" w:line="269" w:lineRule="exact"/>
        <w:ind w:left="1300" w:right="0" w:firstLine="420"/>
        <w:jc w:val="both"/>
      </w:pPr>
      <w:r>
        <w:rPr>
          <w:color w:val="000000"/>
          <w:spacing w:val="0"/>
          <w:w w:val="100"/>
          <w:position w:val="0"/>
        </w:rPr>
        <w:t>为解决锦州港龙煤瑞隆能源有限公司经营发展的资金需求，经公司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 xml:space="preserve">日召开的 </w:t>
      </w:r>
      <w:r>
        <w:rPr>
          <w:rFonts w:ascii="Times New Roman" w:eastAsia="Times New Roman" w:hAnsi="Times New Roman" w:cs="Times New Roman"/>
          <w:color w:val="000000"/>
          <w:spacing w:val="0"/>
          <w:w w:val="100"/>
          <w:position w:val="0"/>
        </w:rPr>
        <w:t>2012</w:t>
      </w:r>
      <w:r>
        <w:rPr>
          <w:color w:val="000000"/>
          <w:spacing w:val="0"/>
          <w:w w:val="100"/>
          <w:position w:val="0"/>
        </w:rPr>
        <w:t>年年度股东大会批准，同意公司向锦州港龙煤瑞隆能源有限公司提供不超过</w:t>
      </w:r>
      <w:r>
        <w:rPr>
          <w:rFonts w:ascii="Times New Roman" w:eastAsia="Times New Roman" w:hAnsi="Times New Roman" w:cs="Times New Roman"/>
          <w:color w:val="000000"/>
          <w:spacing w:val="0"/>
          <w:w w:val="100"/>
          <w:position w:val="0"/>
        </w:rPr>
        <w:t>10,000</w:t>
      </w:r>
      <w:r>
        <w:rPr>
          <w:color w:val="000000"/>
          <w:spacing w:val="0"/>
          <w:w w:val="100"/>
          <w:position w:val="0"/>
        </w:rPr>
        <w:t>万元贷 款担保，借款期限为</w:t>
      </w:r>
      <w:r>
        <w:rPr>
          <w:rFonts w:ascii="Times New Roman" w:eastAsia="Times New Roman" w:hAnsi="Times New Roman" w:cs="Times New Roman"/>
          <w:color w:val="000000"/>
          <w:spacing w:val="0"/>
          <w:w w:val="100"/>
          <w:position w:val="0"/>
        </w:rPr>
        <w:t>12</w:t>
      </w:r>
      <w:r>
        <w:rPr>
          <w:color w:val="000000"/>
          <w:spacing w:val="0"/>
          <w:w w:val="100"/>
          <w:position w:val="0"/>
        </w:rPr>
        <w:t>个月。报告期内，公司向锦州港龙煤瑞隆能源有限公司提供了连带责 任保证借款担保</w:t>
      </w:r>
      <w:r>
        <w:rPr>
          <w:rFonts w:ascii="Times New Roman" w:eastAsia="Times New Roman" w:hAnsi="Times New Roman" w:cs="Times New Roman"/>
          <w:color w:val="000000"/>
          <w:spacing w:val="0"/>
          <w:w w:val="100"/>
          <w:position w:val="0"/>
        </w:rPr>
        <w:t>8500</w:t>
      </w:r>
      <w:r>
        <w:rPr>
          <w:color w:val="000000"/>
          <w:spacing w:val="0"/>
          <w:w w:val="100"/>
          <w:position w:val="0"/>
        </w:rPr>
        <w:t>万元，担保期间自</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日起至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日止。</w:t>
      </w:r>
    </w:p>
    <w:p>
      <w:pPr>
        <w:pStyle w:val="Style20"/>
        <w:keepNext w:val="0"/>
        <w:keepLines w:val="0"/>
        <w:widowControl w:val="0"/>
        <w:shd w:val="clear" w:color="auto" w:fill="auto"/>
        <w:bidi w:val="0"/>
        <w:spacing w:before="0" w:after="240" w:line="274" w:lineRule="exact"/>
        <w:ind w:left="1300" w:right="0" w:firstLine="0"/>
        <w:jc w:val="left"/>
      </w:pPr>
      <w:bookmarkStart w:id="107" w:name="bookmark107"/>
      <w:r>
        <w:rPr>
          <w:rFonts w:ascii="Times New Roman" w:eastAsia="Times New Roman" w:hAnsi="Times New Roman" w:cs="Times New Roman"/>
          <w:color w:val="000000"/>
          <w:spacing w:val="0"/>
          <w:w w:val="100"/>
          <w:position w:val="0"/>
        </w:rPr>
        <w:t>（</w:t>
      </w:r>
      <w:bookmarkEnd w:id="107"/>
      <w:r>
        <w:rPr>
          <w:color w:val="000000"/>
          <w:spacing w:val="0"/>
          <w:w w:val="100"/>
          <w:position w:val="0"/>
        </w:rPr>
        <w:t>三</w:t>
      </w:r>
      <w:r>
        <w:rPr>
          <w:color w:val="000000"/>
          <w:spacing w:val="0"/>
          <w:w w:val="100"/>
          <w:position w:val="0"/>
        </w:rPr>
        <w:t>）</w:t>
      </w:r>
      <w:r>
        <w:rPr>
          <w:color w:val="000000"/>
          <w:spacing w:val="0"/>
          <w:w w:val="100"/>
          <w:position w:val="0"/>
        </w:rPr>
        <w:t>其他重大合同 本年度公司无其他重大合同。</w:t>
      </w:r>
    </w:p>
    <w:p>
      <w:pPr>
        <w:pStyle w:val="Style23"/>
        <w:keepNext w:val="0"/>
        <w:keepLines w:val="0"/>
        <w:widowControl w:val="0"/>
        <w:shd w:val="clear" w:color="auto" w:fill="auto"/>
        <w:bidi w:val="0"/>
        <w:spacing w:before="0" w:after="0" w:line="269" w:lineRule="exact"/>
        <w:ind w:left="720" w:right="0" w:firstLine="0"/>
        <w:jc w:val="left"/>
      </w:pPr>
      <w:r>
        <w:rPr>
          <w:color w:val="000000"/>
          <w:spacing w:val="0"/>
          <w:w w:val="100"/>
          <w:position w:val="0"/>
        </w:rPr>
        <w:t>八、承诺事项履行情况</w:t>
      </w:r>
    </w:p>
    <w:p>
      <w:pPr>
        <w:pStyle w:val="Style23"/>
        <w:keepNext w:val="0"/>
        <w:keepLines w:val="0"/>
        <w:widowControl w:val="0"/>
        <w:shd w:val="clear" w:color="auto" w:fill="auto"/>
        <w:bidi w:val="0"/>
        <w:spacing w:before="0" w:after="0" w:line="269" w:lineRule="exact"/>
        <w:ind w:left="72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上市公司、持股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以上的股东、控股股东及实际控制人在报告期内或持续到报告期内的 承诺事项</w:t>
      </w:r>
    </w:p>
    <w:tbl>
      <w:tblPr>
        <w:tblOverlap w:val="never"/>
        <w:jc w:val="center"/>
        <w:tblLayout w:type="fixed"/>
      </w:tblPr>
      <w:tblGrid>
        <w:gridCol w:w="1238"/>
        <w:gridCol w:w="1214"/>
        <w:gridCol w:w="1219"/>
        <w:gridCol w:w="4450"/>
        <w:gridCol w:w="1214"/>
        <w:gridCol w:w="763"/>
        <w:gridCol w:w="739"/>
      </w:tblGrid>
      <w:tr>
        <w:trPr>
          <w:trHeight w:val="9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承诺背景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承诺类型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承诺内容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承诺时间及 期限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是否有 履行期 限</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180" w:right="0" w:firstLine="0"/>
              <w:jc w:val="left"/>
              <w:rPr>
                <w:sz w:val="17"/>
                <w:szCs w:val="17"/>
              </w:rPr>
            </w:pPr>
            <w:r>
              <w:rPr>
                <w:color w:val="000000"/>
                <w:spacing w:val="0"/>
                <w:w w:val="100"/>
                <w:position w:val="0"/>
                <w:sz w:val="17"/>
                <w:szCs w:val="17"/>
              </w:rPr>
              <w:t>是否 及时 严格 履行</w:t>
            </w:r>
          </w:p>
        </w:tc>
      </w:tr>
      <w:tr>
        <w:trPr>
          <w:trHeight w:val="1416"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与再融资相 关的承诺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解决同业竞 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16" w:lineRule="exact"/>
              <w:ind w:left="0" w:right="0" w:firstLine="0"/>
              <w:jc w:val="left"/>
              <w:rPr>
                <w:sz w:val="17"/>
                <w:szCs w:val="17"/>
              </w:rPr>
            </w:pPr>
            <w:r>
              <w:rPr>
                <w:color w:val="000000"/>
                <w:spacing w:val="0"/>
                <w:w w:val="100"/>
                <w:position w:val="0"/>
                <w:sz w:val="17"/>
                <w:szCs w:val="17"/>
              </w:rPr>
              <w:t>大连港集团 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大连港集团承诺：将尽职、勤勉地履行《中华人民共和 国公司法》、《锦州港股份有限公司章程》所规定的股东 职责,不利用公司的股东地位或身份损害公司及公司其 他股东、债权人的合法权益；大连港集团现与公司不存 在实质性竞争;大连港集团将根据上市公司规范运作的 要求，避免与公司形成实质性同业竞争。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141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解决同业竞 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大连港集团 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截至承诺函签署之日，大连港集团未直接在锦州地区经 营港口业务,不存在与锦州港所经营的业务构成直接竞 争的情况。大连港集团在大连地区所经营的港口业务， 因地理位置、腹地等差异，与锦州港不存在实质性竞争。 大连港集团将根据上市公司规范运作的要求，避免与锦 州港形成实质性同业竞争的情况。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2014-2-13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股份限售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西藏海涵交 通发展有限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自本次发行结束之日起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sz w:val="17"/>
                <w:szCs w:val="17"/>
              </w:rPr>
              <w:t>个月内不得上市交易</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2013-12-19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739"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股份限售</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西藏天圣交 通发展投资 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自本次发行结束之日起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sz w:val="17"/>
                <w:szCs w:val="17"/>
              </w:rPr>
              <w:t>个月内不得上市交易</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2013-12-19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bl>
    <w:p>
      <w:pPr>
        <w:widowControl w:val="0"/>
        <w:spacing w:after="239" w:line="1" w:lineRule="exact"/>
      </w:pPr>
    </w:p>
    <w:p>
      <w:pPr>
        <w:pStyle w:val="Style20"/>
        <w:keepNext w:val="0"/>
        <w:keepLines w:val="0"/>
        <w:widowControl w:val="0"/>
        <w:shd w:val="clear" w:color="auto" w:fill="auto"/>
        <w:bidi w:val="0"/>
        <w:spacing w:before="0" w:after="40" w:line="240" w:lineRule="auto"/>
        <w:ind w:left="1300" w:right="0" w:firstLine="0"/>
        <w:jc w:val="left"/>
      </w:pPr>
      <w:bookmarkStart w:id="108" w:name="bookmark108"/>
      <w:r>
        <w:rPr>
          <w:color w:val="000000"/>
          <w:spacing w:val="0"/>
          <w:w w:val="100"/>
          <w:position w:val="0"/>
        </w:rPr>
        <w:t>九</w:t>
      </w:r>
      <w:bookmarkEnd w:id="108"/>
      <w:r>
        <w:rPr>
          <w:color w:val="000000"/>
          <w:spacing w:val="0"/>
          <w:w w:val="100"/>
          <w:position w:val="0"/>
        </w:rPr>
        <w:t>、聘任、解聘会计师事务所情况</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万元币种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4670"/>
        <w:gridCol w:w="6168"/>
      </w:tblGrid>
      <w:tr>
        <w:trPr>
          <w:trHeight w:val="31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是否改聘会计师事务所：</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现聘任</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华普天健会计师事务所（特殊普通合伙）</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w:t>
            </w:r>
          </w:p>
        </w:tc>
      </w:tr>
      <w:tr>
        <w:trPr>
          <w:trHeight w:val="31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境内会计师事务所审计年限</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p>
        </w:tc>
      </w:tr>
    </w:tbl>
    <w:p>
      <w:pPr>
        <w:widowControl w:val="0"/>
        <w:spacing w:after="239" w:line="1" w:lineRule="exact"/>
      </w:pPr>
    </w:p>
    <w:tbl>
      <w:tblPr>
        <w:tblOverlap w:val="never"/>
        <w:jc w:val="center"/>
        <w:tblLayout w:type="fixed"/>
      </w:tblPr>
      <w:tblGrid>
        <w:gridCol w:w="3125"/>
        <w:gridCol w:w="4632"/>
        <w:gridCol w:w="3120"/>
      </w:tblGrid>
      <w:tr>
        <w:trPr>
          <w:trHeight w:val="31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报酬</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内部控制审计会计师事务所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华普天健会计师事务所（特殊普通合伙）</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p>
        </w:tc>
      </w:tr>
      <w:tr>
        <w:trPr>
          <w:trHeight w:val="29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保荐人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国泰君安证券股份有限公司</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2,500</w:t>
            </w:r>
          </w:p>
        </w:tc>
      </w:tr>
      <w:tr>
        <w:trPr>
          <w:trHeight w:val="278" w:hRule="exact"/>
        </w:trPr>
        <w:tc>
          <w:tcPr>
            <w:gridSpan w:val="2"/>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i/>
                <w:iCs/>
                <w:color w:val="000000"/>
                <w:spacing w:val="0"/>
                <w:w w:val="100"/>
                <w:position w:val="0"/>
              </w:rPr>
              <w:t>9</w:t>
            </w:r>
            <w:r>
              <w:rPr>
                <w:color w:val="000000"/>
                <w:spacing w:val="0"/>
                <w:w w:val="100"/>
                <w:position w:val="0"/>
              </w:rPr>
              <w:t>日，公司召开的</w:t>
            </w:r>
            <w:r>
              <w:rPr>
                <w:rFonts w:ascii="Times New Roman" w:eastAsia="Times New Roman" w:hAnsi="Times New Roman" w:cs="Times New Roman"/>
                <w:color w:val="000000"/>
                <w:spacing w:val="0"/>
                <w:w w:val="100"/>
                <w:position w:val="0"/>
              </w:rPr>
              <w:t>2012</w:t>
            </w:r>
            <w:r>
              <w:rPr>
                <w:color w:val="000000"/>
                <w:spacing w:val="0"/>
                <w:w w:val="100"/>
                <w:position w:val="0"/>
              </w:rPr>
              <w:t>年度股东大会审议通过了《关于聘任</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壬会计师事务所的</w:t>
            </w:r>
          </w:p>
        </w:tc>
      </w:tr>
    </w:tbl>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议案》。会议同意续聘</w:t>
      </w:r>
      <w:r>
        <w:rPr>
          <w:rFonts w:ascii="Times New Roman" w:eastAsia="Times New Roman" w:hAnsi="Times New Roman" w:cs="Times New Roman"/>
          <w:color w:val="000000"/>
          <w:spacing w:val="0"/>
          <w:w w:val="100"/>
          <w:position w:val="0"/>
        </w:rPr>
        <w:t>"</w:t>
      </w:r>
      <w:r>
        <w:rPr>
          <w:color w:val="000000"/>
          <w:spacing w:val="0"/>
          <w:w w:val="100"/>
          <w:position w:val="0"/>
        </w:rPr>
        <w:t>华普天健会计师事务所（北京）有限公司</w:t>
      </w:r>
      <w:r>
        <w:rPr>
          <w:rFonts w:ascii="Times New Roman" w:eastAsia="Times New Roman" w:hAnsi="Times New Roman" w:cs="Times New Roman"/>
          <w:color w:val="000000"/>
          <w:spacing w:val="0"/>
          <w:w w:val="100"/>
          <w:position w:val="0"/>
        </w:rPr>
        <w:t>"</w:t>
      </w:r>
      <w:r>
        <w:rPr>
          <w:color w:val="000000"/>
          <w:spacing w:val="0"/>
          <w:w w:val="100"/>
          <w:position w:val="0"/>
        </w:rPr>
        <w:t>为公司</w:t>
      </w:r>
      <w:r>
        <w:rPr>
          <w:rFonts w:ascii="Times New Roman" w:eastAsia="Times New Roman" w:hAnsi="Times New Roman" w:cs="Times New Roman"/>
          <w:color w:val="000000"/>
          <w:spacing w:val="0"/>
          <w:w w:val="100"/>
          <w:position w:val="0"/>
        </w:rPr>
        <w:t>2013</w:t>
      </w:r>
      <w:r>
        <w:rPr>
          <w:color w:val="000000"/>
          <w:spacing w:val="0"/>
          <w:w w:val="100"/>
          <w:position w:val="0"/>
        </w:rPr>
        <w:t>年度财务审计机</w:t>
      </w:r>
    </w:p>
    <w:p>
      <w:pPr>
        <w:pStyle w:val="Style20"/>
        <w:keepNext w:val="0"/>
        <w:keepLines w:val="0"/>
        <w:widowControl w:val="0"/>
        <w:shd w:val="clear" w:color="auto" w:fill="auto"/>
        <w:bidi w:val="0"/>
        <w:spacing w:before="0" w:after="240" w:line="283" w:lineRule="exact"/>
        <w:ind w:left="1300" w:right="0" w:firstLine="0"/>
        <w:jc w:val="both"/>
      </w:pPr>
      <w:r>
        <w:rPr>
          <w:color w:val="000000"/>
          <w:spacing w:val="0"/>
          <w:w w:val="100"/>
          <w:position w:val="0"/>
        </w:rPr>
        <w:t>构和内部控制审计机构，其中年度财务审计费用为</w:t>
      </w:r>
      <w:r>
        <w:rPr>
          <w:rFonts w:ascii="Times New Roman" w:eastAsia="Times New Roman" w:hAnsi="Times New Roman" w:cs="Times New Roman"/>
          <w:color w:val="000000"/>
          <w:spacing w:val="0"/>
          <w:w w:val="100"/>
          <w:position w:val="0"/>
        </w:rPr>
        <w:t>70</w:t>
      </w:r>
      <w:r>
        <w:rPr>
          <w:color w:val="000000"/>
          <w:spacing w:val="0"/>
          <w:w w:val="100"/>
          <w:position w:val="0"/>
        </w:rPr>
        <w:t>万元人民币，内部控制审计费用为</w:t>
      </w:r>
      <w:r>
        <w:rPr>
          <w:rFonts w:ascii="Times New Roman" w:eastAsia="Times New Roman" w:hAnsi="Times New Roman" w:cs="Times New Roman"/>
          <w:color w:val="000000"/>
          <w:spacing w:val="0"/>
          <w:w w:val="100"/>
          <w:position w:val="0"/>
        </w:rPr>
        <w:t>20</w:t>
      </w:r>
      <w:r>
        <w:rPr>
          <w:color w:val="000000"/>
          <w:spacing w:val="0"/>
          <w:w w:val="100"/>
          <w:position w:val="0"/>
        </w:rPr>
        <w:t>万 元人民币。在审计过程中发生的差旅费及其他工作费用另行支付。</w:t>
      </w:r>
    </w:p>
    <w:p>
      <w:pPr>
        <w:pStyle w:val="Style20"/>
        <w:keepNext w:val="0"/>
        <w:keepLines w:val="0"/>
        <w:widowControl w:val="0"/>
        <w:shd w:val="clear" w:color="auto" w:fill="auto"/>
        <w:bidi w:val="0"/>
        <w:spacing w:before="0" w:after="0" w:line="275" w:lineRule="exact"/>
        <w:ind w:left="1300" w:right="0" w:firstLine="0"/>
        <w:jc w:val="both"/>
      </w:pPr>
      <w:r>
        <w:rPr>
          <w:color w:val="000000"/>
          <w:spacing w:val="0"/>
          <w:w w:val="100"/>
          <w:position w:val="0"/>
        </w:rPr>
        <w:t>十、 上市公司及其董事、监事、高级管理人员、持有</w:t>
      </w:r>
      <w:r>
        <w:rPr>
          <w:rFonts w:ascii="Times New Roman" w:eastAsia="Times New Roman" w:hAnsi="Times New Roman" w:cs="Times New Roman"/>
          <w:color w:val="000000"/>
          <w:spacing w:val="0"/>
          <w:w w:val="100"/>
          <w:position w:val="0"/>
        </w:rPr>
        <w:t>5%</w:t>
      </w:r>
      <w:r>
        <w:rPr>
          <w:color w:val="000000"/>
          <w:spacing w:val="0"/>
          <w:w w:val="100"/>
          <w:position w:val="0"/>
        </w:rPr>
        <w:t>以上股份的股东、实际控制人、收购 人处罚及整改情况</w:t>
      </w:r>
    </w:p>
    <w:p>
      <w:pPr>
        <w:pStyle w:val="Style20"/>
        <w:keepNext w:val="0"/>
        <w:keepLines w:val="0"/>
        <w:widowControl w:val="0"/>
        <w:shd w:val="clear" w:color="auto" w:fill="auto"/>
        <w:bidi w:val="0"/>
        <w:spacing w:before="0" w:after="0" w:line="275" w:lineRule="exact"/>
        <w:ind w:left="1300" w:right="0" w:firstLine="420"/>
        <w:jc w:val="both"/>
      </w:pPr>
      <w:r>
        <w:rPr>
          <w:color w:val="000000"/>
          <w:spacing w:val="0"/>
          <w:w w:val="100"/>
          <w:position w:val="0"/>
        </w:rPr>
        <w:t>本年度公司及其董事、监事、高级管理人员、持有</w:t>
      </w:r>
      <w:r>
        <w:rPr>
          <w:rFonts w:ascii="Arial Unicode MS" w:eastAsia="Arial Unicode MS" w:hAnsi="Arial Unicode MS" w:cs="Arial Unicode MS"/>
          <w:color w:val="000000"/>
          <w:spacing w:val="0"/>
          <w:w w:val="100"/>
          <w:position w:val="0"/>
          <w:sz w:val="18"/>
          <w:szCs w:val="18"/>
        </w:rPr>
        <w:t>5%</w:t>
      </w:r>
      <w:r>
        <w:rPr>
          <w:color w:val="000000"/>
          <w:spacing w:val="0"/>
          <w:w w:val="100"/>
          <w:position w:val="0"/>
        </w:rPr>
        <w:t>以上股份的股东、实际控制人、收购 人均未受中国证监会的稽查、行政处罚、通报批评及证券交易所的公开谴责。</w:t>
      </w:r>
    </w:p>
    <w:p>
      <w:pPr>
        <w:pStyle w:val="Style20"/>
        <w:keepNext w:val="0"/>
        <w:keepLines w:val="0"/>
        <w:widowControl w:val="0"/>
        <w:shd w:val="clear" w:color="auto" w:fill="auto"/>
        <w:bidi w:val="0"/>
        <w:spacing w:before="0" w:after="0" w:line="275" w:lineRule="exact"/>
        <w:ind w:left="1300" w:right="0" w:firstLine="0"/>
        <w:jc w:val="left"/>
      </w:pPr>
      <w:r>
        <w:rPr>
          <w:color w:val="000000"/>
          <w:spacing w:val="0"/>
          <w:w w:val="100"/>
          <w:position w:val="0"/>
        </w:rPr>
        <w:t>十一、其他重大事项的说明</w:t>
      </w:r>
    </w:p>
    <w:p>
      <w:pPr>
        <w:pStyle w:val="Style20"/>
        <w:keepNext w:val="0"/>
        <w:keepLines w:val="0"/>
        <w:widowControl w:val="0"/>
        <w:shd w:val="clear" w:color="auto" w:fill="auto"/>
        <w:tabs>
          <w:tab w:pos="2037" w:val="left"/>
        </w:tabs>
        <w:bidi w:val="0"/>
        <w:spacing w:before="0" w:after="0" w:line="286" w:lineRule="auto"/>
        <w:ind w:left="1720" w:right="0" w:firstLine="0"/>
        <w:jc w:val="both"/>
      </w:pPr>
      <w:bookmarkStart w:id="109" w:name="bookmark109"/>
      <w:r>
        <w:rPr>
          <w:rFonts w:ascii="Times New Roman" w:eastAsia="Times New Roman" w:hAnsi="Times New Roman" w:cs="Times New Roman"/>
          <w:color w:val="000000"/>
          <w:spacing w:val="0"/>
          <w:w w:val="100"/>
          <w:position w:val="0"/>
        </w:rPr>
        <w:t>1</w:t>
      </w:r>
      <w:bookmarkEnd w:id="109"/>
      <w:r>
        <w:rPr>
          <w:color w:val="000000"/>
          <w:spacing w:val="0"/>
          <w:w w:val="100"/>
          <w:position w:val="0"/>
        </w:rPr>
        <w:t>、</w:t>
        <w:tab/>
        <w:t>关于公司非公开发行完成情况</w:t>
      </w:r>
    </w:p>
    <w:p>
      <w:pPr>
        <w:pStyle w:val="Style20"/>
        <w:keepNext w:val="0"/>
        <w:keepLines w:val="0"/>
        <w:widowControl w:val="0"/>
        <w:shd w:val="clear" w:color="auto" w:fill="auto"/>
        <w:bidi w:val="0"/>
        <w:spacing w:before="0" w:after="0" w:line="275" w:lineRule="exact"/>
        <w:ind w:left="1300" w:right="0" w:firstLine="42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日，公司股票因重大事项停牌，公司正式启动非公开发行股票工作。</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 xml:space="preserve">8 </w:t>
      </w:r>
      <w:r>
        <w:rPr>
          <w:color w:val="000000"/>
          <w:spacing w:val="0"/>
          <w:w w:val="100"/>
          <w:position w:val="0"/>
        </w:rPr>
        <w:t>日，公司召开第七届董事会第二十八次会议，决定分别向西藏海涵交通发展有限公司和西藏天 圣交通发展投资有限公司实施定向增发，发行数量合计为人民币普通股</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440,504,130</w:t>
      </w:r>
      <w:r>
        <w:rPr>
          <w:color w:val="000000"/>
          <w:spacing w:val="0"/>
          <w:w w:val="100"/>
          <w:position w:val="0"/>
        </w:rPr>
        <w:t>股， 发行价格为</w:t>
      </w:r>
      <w:r>
        <w:rPr>
          <w:rFonts w:ascii="Times New Roman" w:eastAsia="Times New Roman" w:hAnsi="Times New Roman" w:cs="Times New Roman"/>
          <w:color w:val="000000"/>
          <w:spacing w:val="0"/>
          <w:w w:val="100"/>
          <w:position w:val="0"/>
        </w:rPr>
        <w:t>3.33</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r>
        <w:rPr>
          <w:rFonts w:ascii="Times New Roman" w:eastAsia="Times New Roman" w:hAnsi="Times New Roman" w:cs="Times New Roman"/>
          <w:color w:val="000000"/>
          <w:spacing w:val="0"/>
          <w:w w:val="100"/>
          <w:position w:val="0"/>
        </w:rPr>
        <w:t>2012</w:t>
      </w:r>
      <w:r>
        <w:rPr>
          <w:color w:val="000000"/>
          <w:spacing w:val="0"/>
          <w:w w:val="100"/>
          <w:position w:val="0"/>
        </w:rPr>
        <w:t>年度利润分配方案实施完成后，发行价格相应调整为</w:t>
      </w:r>
      <w:r>
        <w:rPr>
          <w:rFonts w:ascii="Times New Roman" w:eastAsia="Times New Roman" w:hAnsi="Times New Roman" w:cs="Times New Roman"/>
          <w:color w:val="000000"/>
          <w:spacing w:val="0"/>
          <w:w w:val="100"/>
          <w:position w:val="0"/>
        </w:rPr>
        <w:t>3.30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20"/>
        <w:keepNext w:val="0"/>
        <w:keepLines w:val="0"/>
        <w:widowControl w:val="0"/>
        <w:shd w:val="clear" w:color="auto" w:fill="auto"/>
        <w:bidi w:val="0"/>
        <w:spacing w:before="0" w:after="0" w:line="275" w:lineRule="exact"/>
        <w:ind w:left="1300" w:right="0" w:firstLine="42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日，中国证监会受理本次发行申报材料，</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日，公司定向增发申请获 得中国证监会证券发行审核委员会</w:t>
      </w:r>
      <w:r>
        <w:rPr>
          <w:rFonts w:ascii="Times New Roman" w:eastAsia="Times New Roman" w:hAnsi="Times New Roman" w:cs="Times New Roman"/>
          <w:color w:val="000000"/>
          <w:spacing w:val="0"/>
          <w:w w:val="100"/>
          <w:position w:val="0"/>
        </w:rPr>
        <w:t>2013</w:t>
      </w:r>
      <w:r>
        <w:rPr>
          <w:color w:val="000000"/>
          <w:spacing w:val="0"/>
          <w:w w:val="100"/>
          <w:position w:val="0"/>
        </w:rPr>
        <w:t>年第</w:t>
      </w:r>
      <w:r>
        <w:rPr>
          <w:rFonts w:ascii="Times New Roman" w:eastAsia="Times New Roman" w:hAnsi="Times New Roman" w:cs="Times New Roman"/>
          <w:color w:val="000000"/>
          <w:spacing w:val="0"/>
          <w:w w:val="100"/>
          <w:position w:val="0"/>
        </w:rPr>
        <w:t>90</w:t>
      </w:r>
      <w:r>
        <w:rPr>
          <w:color w:val="000000"/>
          <w:spacing w:val="0"/>
          <w:w w:val="100"/>
          <w:position w:val="0"/>
        </w:rPr>
        <w:t>次会议审核通过。</w:t>
      </w:r>
    </w:p>
    <w:p>
      <w:pPr>
        <w:pStyle w:val="Style20"/>
        <w:keepNext w:val="0"/>
        <w:keepLines w:val="0"/>
        <w:widowControl w:val="0"/>
        <w:shd w:val="clear" w:color="auto" w:fill="auto"/>
        <w:bidi w:val="0"/>
        <w:spacing w:before="0" w:after="0" w:line="275" w:lineRule="exact"/>
        <w:ind w:left="1300" w:right="0" w:firstLine="42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i/>
          <w:iCs/>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日，公司接到中国证券监督管理委员会证监许可【</w:t>
      </w:r>
      <w:r>
        <w:rPr>
          <w:rFonts w:ascii="Times New Roman" w:eastAsia="Times New Roman" w:hAnsi="Times New Roman" w:cs="Times New Roman"/>
          <w:color w:val="000000"/>
          <w:spacing w:val="0"/>
          <w:w w:val="100"/>
          <w:position w:val="0"/>
        </w:rPr>
        <w:t>2013</w:t>
      </w:r>
      <w:r>
        <w:rPr>
          <w:color w:val="000000"/>
          <w:spacing w:val="0"/>
          <w:w w:val="100"/>
          <w:position w:val="0"/>
        </w:rPr>
        <w:t xml:space="preserve">】 </w:t>
      </w:r>
      <w:r>
        <w:rPr>
          <w:rFonts w:ascii="Times New Roman" w:eastAsia="Times New Roman" w:hAnsi="Times New Roman" w:cs="Times New Roman"/>
          <w:color w:val="000000"/>
          <w:spacing w:val="0"/>
          <w:w w:val="100"/>
          <w:position w:val="0"/>
        </w:rPr>
        <w:t>1150</w:t>
      </w:r>
      <w:r>
        <w:rPr>
          <w:color w:val="000000"/>
          <w:spacing w:val="0"/>
          <w:w w:val="100"/>
          <w:position w:val="0"/>
        </w:rPr>
        <w:t>号《关于核准 锦州港股份有限公司非公开发行股票的批复》。</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 xml:space="preserve">日，完成新增股份登记托管和锁定工作,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日，公司披露发行情况报告书及和股份变动公告，发行对象披露权益变动报告书。非 公开发行工作全面结束。</w:t>
      </w:r>
    </w:p>
    <w:p>
      <w:pPr>
        <w:pStyle w:val="Style20"/>
        <w:keepNext w:val="0"/>
        <w:keepLines w:val="0"/>
        <w:widowControl w:val="0"/>
        <w:shd w:val="clear" w:color="auto" w:fill="auto"/>
        <w:tabs>
          <w:tab w:pos="2037" w:val="left"/>
        </w:tabs>
        <w:bidi w:val="0"/>
        <w:spacing w:before="0" w:after="0" w:line="286" w:lineRule="auto"/>
        <w:ind w:left="1720" w:right="0" w:firstLine="0"/>
        <w:jc w:val="both"/>
      </w:pPr>
      <w:bookmarkStart w:id="110" w:name="bookmark110"/>
      <w:r>
        <w:rPr>
          <w:rFonts w:ascii="Times New Roman" w:eastAsia="Times New Roman" w:hAnsi="Times New Roman" w:cs="Times New Roman"/>
          <w:color w:val="000000"/>
          <w:spacing w:val="0"/>
          <w:w w:val="100"/>
          <w:position w:val="0"/>
        </w:rPr>
        <w:t>2</w:t>
      </w:r>
      <w:bookmarkEnd w:id="110"/>
      <w:r>
        <w:rPr>
          <w:color w:val="000000"/>
          <w:spacing w:val="0"/>
          <w:w w:val="100"/>
          <w:position w:val="0"/>
        </w:rPr>
        <w:t>、</w:t>
        <w:tab/>
        <w:t>关于股东股权转让进展</w:t>
      </w:r>
    </w:p>
    <w:p>
      <w:pPr>
        <w:pStyle w:val="Style20"/>
        <w:keepNext w:val="0"/>
        <w:keepLines w:val="0"/>
        <w:widowControl w:val="0"/>
        <w:shd w:val="clear" w:color="auto" w:fill="auto"/>
        <w:bidi w:val="0"/>
        <w:spacing w:before="0" w:after="0" w:line="275" w:lineRule="exact"/>
        <w:ind w:left="1300" w:right="0" w:firstLine="42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日，本公司股东锦州港国有资产经营管理有限公司（以下简称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锦港国经</w:t>
      </w:r>
      <w:r>
        <w:rPr>
          <w:rFonts w:ascii="Times New Roman" w:eastAsia="Times New Roman" w:hAnsi="Times New Roman" w:cs="Times New Roman"/>
          <w:color w:val="000000"/>
          <w:spacing w:val="0"/>
          <w:w w:val="100"/>
          <w:position w:val="0"/>
        </w:rPr>
        <w:t>"</w:t>
      </w:r>
      <w:r>
        <w:rPr>
          <w:color w:val="000000"/>
          <w:spacing w:val="0"/>
          <w:w w:val="100"/>
          <w:position w:val="0"/>
        </w:rPr>
        <w:t>） 与大连港集团有限公司（以下简称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大连港集团</w:t>
      </w:r>
      <w:r>
        <w:rPr>
          <w:rFonts w:ascii="Times New Roman" w:eastAsia="Times New Roman" w:hAnsi="Times New Roman" w:cs="Times New Roman"/>
          <w:color w:val="000000"/>
          <w:spacing w:val="0"/>
          <w:w w:val="100"/>
          <w:position w:val="0"/>
        </w:rPr>
        <w:t>"</w:t>
      </w:r>
      <w:r>
        <w:rPr>
          <w:color w:val="000000"/>
          <w:spacing w:val="0"/>
          <w:w w:val="100"/>
          <w:position w:val="0"/>
        </w:rPr>
        <w:t>）签署了《股份转让协议》，锦港国经向大连港 集团转让其持有的本公司</w:t>
      </w:r>
      <w:r>
        <w:rPr>
          <w:rFonts w:ascii="Times New Roman" w:eastAsia="Times New Roman" w:hAnsi="Times New Roman" w:cs="Times New Roman"/>
          <w:color w:val="000000"/>
          <w:spacing w:val="0"/>
          <w:w w:val="100"/>
          <w:position w:val="0"/>
        </w:rPr>
        <w:t>78,557,905</w:t>
      </w:r>
      <w:r>
        <w:rPr>
          <w:color w:val="000000"/>
          <w:spacing w:val="0"/>
          <w:w w:val="100"/>
          <w:position w:val="0"/>
        </w:rPr>
        <w:t>股无限售条件流通</w:t>
      </w:r>
      <w:r>
        <w:rPr>
          <w:rFonts w:ascii="Times New Roman" w:eastAsia="Times New Roman" w:hAnsi="Times New Roman" w:cs="Times New Roman"/>
          <w:color w:val="000000"/>
          <w:spacing w:val="0"/>
          <w:w w:val="100"/>
          <w:position w:val="0"/>
        </w:rPr>
        <w:t>A</w:t>
      </w:r>
      <w:r>
        <w:rPr>
          <w:color w:val="000000"/>
          <w:spacing w:val="0"/>
          <w:w w:val="100"/>
          <w:position w:val="0"/>
        </w:rPr>
        <w:t>股股份，占本公司总股本的</w:t>
      </w:r>
      <w:r>
        <w:rPr>
          <w:rFonts w:ascii="Times New Roman" w:eastAsia="Times New Roman" w:hAnsi="Times New Roman" w:cs="Times New Roman"/>
          <w:color w:val="000000"/>
          <w:spacing w:val="0"/>
          <w:w w:val="100"/>
          <w:position w:val="0"/>
        </w:rPr>
        <w:t>3.92%</w:t>
      </w:r>
      <w:r>
        <w:rPr>
          <w:color w:val="000000"/>
          <w:spacing w:val="0"/>
          <w:w w:val="100"/>
          <w:position w:val="0"/>
        </w:rPr>
        <w:t>； 股份转让价格确定为</w:t>
      </w:r>
      <w:r>
        <w:rPr>
          <w:rFonts w:ascii="Times New Roman" w:eastAsia="Times New Roman" w:hAnsi="Times New Roman" w:cs="Times New Roman"/>
          <w:color w:val="000000"/>
          <w:spacing w:val="0"/>
          <w:w w:val="100"/>
          <w:position w:val="0"/>
        </w:rPr>
        <w:t>3.51</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股，转让价款为</w:t>
      </w:r>
      <w:r>
        <w:rPr>
          <w:rFonts w:ascii="Times New Roman" w:eastAsia="Times New Roman" w:hAnsi="Times New Roman" w:cs="Times New Roman"/>
          <w:color w:val="000000"/>
          <w:spacing w:val="0"/>
          <w:w w:val="100"/>
          <w:position w:val="0"/>
        </w:rPr>
        <w:t>275,738,246.55</w:t>
      </w:r>
      <w:r>
        <w:rPr>
          <w:color w:val="000000"/>
          <w:spacing w:val="0"/>
          <w:w w:val="100"/>
          <w:position w:val="0"/>
        </w:rPr>
        <w:t>元。根据《国有股东转让所持上市 公司股份管理暂行办法》、《国有单位受让上市公司股份管理暂行规定》及相关法律、法规的规 定，上述股份转让事宜尚需获得有权国资监管部门的批准、证监会对本次股份转让无异议，以 及大连港股份有限公司放弃优先受让权，存在一定的不确定性。</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日，大连港股 份有限公司宣布放弃优先受让权。上述内容详见</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r>
        <w:rPr>
          <w:rFonts w:ascii="Times New Roman" w:eastAsia="Times New Roman" w:hAnsi="Times New Roman" w:cs="Times New Roman"/>
          <w:color w:val="000000"/>
          <w:spacing w:val="0"/>
          <w:w w:val="100"/>
          <w:position w:val="0"/>
        </w:rPr>
        <w:t>”</w:t>
      </w:r>
      <w:r>
        <w:rPr>
          <w:color w:val="000000"/>
          <w:spacing w:val="0"/>
          <w:w w:val="100"/>
          <w:position w:val="0"/>
        </w:rPr>
        <w:t>公司关于股东权益变动的 提示性公告</w:t>
      </w:r>
      <w:r>
        <w:rPr>
          <w:rFonts w:ascii="Times New Roman" w:eastAsia="Times New Roman" w:hAnsi="Times New Roman" w:cs="Times New Roman"/>
          <w:color w:val="000000"/>
          <w:spacing w:val="0"/>
          <w:w w:val="100"/>
          <w:position w:val="0"/>
        </w:rPr>
        <w:t>"</w:t>
      </w:r>
      <w:r>
        <w:rPr>
          <w:color w:val="000000"/>
          <w:spacing w:val="0"/>
          <w:w w:val="100"/>
          <w:position w:val="0"/>
        </w:rPr>
        <w:t>及</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w:t>
      </w:r>
      <w:r>
        <w:rPr>
          <w:rFonts w:ascii="Times New Roman" w:eastAsia="Times New Roman" w:hAnsi="Times New Roman" w:cs="Times New Roman"/>
          <w:color w:val="000000"/>
          <w:spacing w:val="0"/>
          <w:w w:val="100"/>
          <w:position w:val="0"/>
        </w:rPr>
        <w:t>"</w:t>
      </w:r>
      <w:r>
        <w:rPr>
          <w:color w:val="000000"/>
          <w:spacing w:val="0"/>
          <w:w w:val="100"/>
          <w:position w:val="0"/>
        </w:rPr>
        <w:t>公司详式权益变动报告书</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0"/>
        <w:keepNext w:val="0"/>
        <w:keepLines w:val="0"/>
        <w:widowControl w:val="0"/>
        <w:shd w:val="clear" w:color="auto" w:fill="auto"/>
        <w:bidi w:val="0"/>
        <w:spacing w:before="0" w:after="0" w:line="275" w:lineRule="exact"/>
        <w:ind w:left="1720" w:right="0" w:firstLine="0"/>
        <w:jc w:val="left"/>
      </w:pPr>
      <w:r>
        <w:rPr>
          <w:color w:val="000000"/>
          <w:spacing w:val="0"/>
          <w:w w:val="100"/>
          <w:position w:val="0"/>
        </w:rPr>
        <w:t>截止本报告日，公司尚未收到两股东股权转让国资委的批准文件。</w:t>
      </w:r>
    </w:p>
    <w:p>
      <w:pPr>
        <w:pStyle w:val="Style20"/>
        <w:keepNext w:val="0"/>
        <w:keepLines w:val="0"/>
        <w:widowControl w:val="0"/>
        <w:shd w:val="clear" w:color="auto" w:fill="auto"/>
        <w:tabs>
          <w:tab w:pos="2037" w:val="left"/>
        </w:tabs>
        <w:bidi w:val="0"/>
        <w:spacing w:before="0" w:after="0" w:line="286" w:lineRule="auto"/>
        <w:ind w:left="1720" w:right="0" w:firstLine="0"/>
        <w:jc w:val="both"/>
      </w:pPr>
      <w:bookmarkStart w:id="111" w:name="bookmark111"/>
      <w:r>
        <w:rPr>
          <w:rFonts w:ascii="Times New Roman" w:eastAsia="Times New Roman" w:hAnsi="Times New Roman" w:cs="Times New Roman"/>
          <w:color w:val="000000"/>
          <w:spacing w:val="0"/>
          <w:w w:val="100"/>
          <w:position w:val="0"/>
        </w:rPr>
        <w:t>3</w:t>
      </w:r>
      <w:bookmarkEnd w:id="111"/>
      <w:r>
        <w:rPr>
          <w:color w:val="000000"/>
          <w:spacing w:val="0"/>
          <w:w w:val="100"/>
          <w:position w:val="0"/>
        </w:rPr>
        <w:t>、</w:t>
        <w:tab/>
        <w:t>关于发行短期融资券</w:t>
      </w:r>
    </w:p>
    <w:p>
      <w:pPr>
        <w:pStyle w:val="Style20"/>
        <w:keepNext w:val="0"/>
        <w:keepLines w:val="0"/>
        <w:widowControl w:val="0"/>
        <w:shd w:val="clear" w:color="auto" w:fill="auto"/>
        <w:bidi w:val="0"/>
        <w:spacing w:before="0" w:after="0" w:line="275" w:lineRule="exact"/>
        <w:ind w:left="1300" w:right="0" w:firstLine="42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日召开</w:t>
      </w:r>
      <w:r>
        <w:rPr>
          <w:rFonts w:ascii="Times New Roman" w:eastAsia="Times New Roman" w:hAnsi="Times New Roman" w:cs="Times New Roman"/>
          <w:color w:val="000000"/>
          <w:spacing w:val="0"/>
          <w:w w:val="100"/>
          <w:position w:val="0"/>
        </w:rPr>
        <w:t>2011</w:t>
      </w:r>
      <w:r>
        <w:rPr>
          <w:color w:val="000000"/>
          <w:spacing w:val="0"/>
          <w:w w:val="100"/>
          <w:position w:val="0"/>
        </w:rPr>
        <w:t>年度股东大会，审议通过了《关于发行短期融资券的 议案》，同意公司向中国银行间市场交易商协会申请注册发行金额不超过</w:t>
      </w:r>
      <w:r>
        <w:rPr>
          <w:rFonts w:ascii="Times New Roman" w:eastAsia="Times New Roman" w:hAnsi="Times New Roman" w:cs="Times New Roman"/>
          <w:color w:val="000000"/>
          <w:spacing w:val="0"/>
          <w:w w:val="100"/>
          <w:position w:val="0"/>
        </w:rPr>
        <w:t>6</w:t>
      </w:r>
      <w:r>
        <w:rPr>
          <w:color w:val="000000"/>
          <w:spacing w:val="0"/>
          <w:w w:val="100"/>
          <w:position w:val="0"/>
        </w:rPr>
        <w:t>亿元人民币的短期融 资券。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月，公司收到中国银行间市场交易商协会下发的《接受注册通知书》（中市协 注【</w:t>
      </w:r>
      <w:r>
        <w:rPr>
          <w:rFonts w:ascii="Times New Roman" w:eastAsia="Times New Roman" w:hAnsi="Times New Roman" w:cs="Times New Roman"/>
          <w:color w:val="000000"/>
          <w:spacing w:val="0"/>
          <w:w w:val="100"/>
          <w:position w:val="0"/>
        </w:rPr>
        <w:t>2013</w:t>
      </w:r>
      <w:r>
        <w:rPr>
          <w:color w:val="000000"/>
          <w:spacing w:val="0"/>
          <w:w w:val="100"/>
          <w:position w:val="0"/>
        </w:rPr>
        <w:t xml:space="preserve">】 </w:t>
      </w:r>
      <w:r>
        <w:rPr>
          <w:rFonts w:ascii="Times New Roman" w:eastAsia="Times New Roman" w:hAnsi="Times New Roman" w:cs="Times New Roman"/>
          <w:color w:val="000000"/>
          <w:spacing w:val="0"/>
          <w:w w:val="100"/>
          <w:position w:val="0"/>
        </w:rPr>
        <w:t>CP257</w:t>
      </w:r>
      <w:r>
        <w:rPr>
          <w:color w:val="000000"/>
          <w:spacing w:val="0"/>
          <w:w w:val="100"/>
          <w:position w:val="0"/>
        </w:rPr>
        <w:t>号），该协会接受本公司发行短期融资券注册。短期融资券注册金额为</w:t>
      </w:r>
      <w:r>
        <w:rPr>
          <w:rFonts w:ascii="Times New Roman" w:eastAsia="Times New Roman" w:hAnsi="Times New Roman" w:cs="Times New Roman"/>
          <w:color w:val="000000"/>
          <w:spacing w:val="0"/>
          <w:w w:val="100"/>
          <w:position w:val="0"/>
        </w:rPr>
        <w:t>6</w:t>
      </w:r>
      <w:r>
        <w:rPr>
          <w:color w:val="000000"/>
          <w:spacing w:val="0"/>
          <w:w w:val="100"/>
          <w:position w:val="0"/>
        </w:rPr>
        <w:t>亿元, 注册额度自通知书发出之日起</w:t>
      </w:r>
      <w:r>
        <w:rPr>
          <w:rFonts w:ascii="Times New Roman" w:eastAsia="Times New Roman" w:hAnsi="Times New Roman" w:cs="Times New Roman"/>
          <w:color w:val="000000"/>
          <w:spacing w:val="0"/>
          <w:w w:val="100"/>
          <w:position w:val="0"/>
        </w:rPr>
        <w:t>2</w:t>
      </w:r>
      <w:r>
        <w:rPr>
          <w:color w:val="000000"/>
          <w:spacing w:val="0"/>
          <w:w w:val="100"/>
          <w:position w:val="0"/>
        </w:rPr>
        <w:t>年内有效，由中国民生银行股份有限公司主承销；公司可在注 册有效期间内分期发行短期融资券，公司将根据资金需求和市场情况择机发行，并将及时履行 相关公告义务。详见</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日公司《关于短期融资券注册申请获准的公告》（临</w:t>
      </w:r>
      <w:r>
        <w:rPr>
          <w:rFonts w:ascii="Times New Roman" w:eastAsia="Times New Roman" w:hAnsi="Times New Roman" w:cs="Times New Roman"/>
          <w:color w:val="000000"/>
          <w:spacing w:val="0"/>
          <w:w w:val="100"/>
          <w:position w:val="0"/>
        </w:rPr>
        <w:t>2013-029</w:t>
      </w:r>
      <w:r>
        <w:rPr>
          <w:color w:val="000000"/>
          <w:spacing w:val="0"/>
          <w:w w:val="100"/>
          <w:position w:val="0"/>
        </w:rPr>
        <w:t>）。</w:t>
      </w:r>
    </w:p>
    <w:p>
      <w:pPr>
        <w:pStyle w:val="Style20"/>
        <w:keepNext w:val="0"/>
        <w:keepLines w:val="0"/>
        <w:widowControl w:val="0"/>
        <w:shd w:val="clear" w:color="auto" w:fill="auto"/>
        <w:tabs>
          <w:tab w:pos="2037" w:val="left"/>
        </w:tabs>
        <w:bidi w:val="0"/>
        <w:spacing w:before="0" w:after="0" w:line="286" w:lineRule="auto"/>
        <w:ind w:left="1720" w:right="0" w:firstLine="0"/>
        <w:jc w:val="both"/>
      </w:pPr>
      <w:bookmarkStart w:id="112" w:name="bookmark112"/>
      <w:r>
        <w:rPr>
          <w:rFonts w:ascii="Times New Roman" w:eastAsia="Times New Roman" w:hAnsi="Times New Roman" w:cs="Times New Roman"/>
          <w:color w:val="000000"/>
          <w:spacing w:val="0"/>
          <w:w w:val="100"/>
          <w:position w:val="0"/>
        </w:rPr>
        <w:t>4</w:t>
      </w:r>
      <w:bookmarkEnd w:id="112"/>
      <w:r>
        <w:rPr>
          <w:color w:val="000000"/>
          <w:spacing w:val="0"/>
          <w:w w:val="100"/>
          <w:position w:val="0"/>
        </w:rPr>
        <w:t>、</w:t>
        <w:tab/>
        <w:t>与西藏海涵签署《战略合作框架协议》</w:t>
      </w:r>
    </w:p>
    <w:p>
      <w:pPr>
        <w:pStyle w:val="Style20"/>
        <w:keepNext w:val="0"/>
        <w:keepLines w:val="0"/>
        <w:widowControl w:val="0"/>
        <w:shd w:val="clear" w:color="auto" w:fill="auto"/>
        <w:bidi w:val="0"/>
        <w:spacing w:before="0" w:after="0" w:line="275" w:lineRule="exact"/>
        <w:ind w:left="1300" w:right="0" w:firstLine="420"/>
        <w:jc w:val="both"/>
      </w:pPr>
      <w:r>
        <w:rPr>
          <w:color w:val="000000"/>
          <w:spacing w:val="0"/>
          <w:w w:val="100"/>
          <w:position w:val="0"/>
        </w:rPr>
        <w:t>西藏海涵在认购本公司非公开发行股份的同时，拟与公司开展长期战略合作。</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 与本公司签署《战略合作框架协议》，公司与西藏海涵将在锦州港发展煤炭加工、混配、仓储业 务进行深度合作，在锦州港建立煤炭加工、混配、仓储项目基地。合作双方将考虑采取合资方 式建设、经营码头。</w:t>
      </w:r>
      <w:r>
        <w:br w:type="page"/>
      </w:r>
    </w:p>
    <w:p>
      <w:pPr>
        <w:pStyle w:val="Style13"/>
        <w:keepNext/>
        <w:keepLines/>
        <w:widowControl w:val="0"/>
        <w:shd w:val="clear" w:color="auto" w:fill="auto"/>
        <w:bidi w:val="0"/>
        <w:spacing w:before="0" w:after="320" w:line="240" w:lineRule="auto"/>
        <w:ind w:left="1300" w:right="0" w:firstLine="0"/>
        <w:jc w:val="left"/>
      </w:pPr>
      <w:bookmarkStart w:id="113" w:name="bookmark113"/>
      <w:bookmarkStart w:id="114" w:name="bookmark114"/>
      <w:bookmarkStart w:id="115" w:name="bookmark115"/>
      <w:r>
        <w:rPr>
          <w:color w:val="000000"/>
          <w:spacing w:val="0"/>
          <w:w w:val="100"/>
          <w:position w:val="0"/>
        </w:rPr>
        <w:t>第六节股份变动及股东情况</w:t>
      </w:r>
      <w:bookmarkEnd w:id="113"/>
      <w:bookmarkEnd w:id="114"/>
      <w:bookmarkEnd w:id="115"/>
    </w:p>
    <w:p>
      <w:pPr>
        <w:pStyle w:val="Style20"/>
        <w:keepNext w:val="0"/>
        <w:keepLines w:val="0"/>
        <w:widowControl w:val="0"/>
        <w:shd w:val="clear" w:color="auto" w:fill="auto"/>
        <w:tabs>
          <w:tab w:pos="1819" w:val="left"/>
        </w:tabs>
        <w:bidi w:val="0"/>
        <w:spacing w:before="0" w:after="0" w:line="240" w:lineRule="auto"/>
        <w:ind w:left="1300" w:right="0" w:firstLine="0"/>
        <w:jc w:val="left"/>
      </w:pPr>
      <w:bookmarkStart w:id="116" w:name="bookmark116"/>
      <w:r>
        <w:rPr>
          <w:color w:val="000000"/>
          <w:spacing w:val="0"/>
          <w:w w:val="100"/>
          <w:position w:val="0"/>
          <w:shd w:val="clear" w:color="auto" w:fill="FFFFFF"/>
        </w:rPr>
        <w:t>一</w:t>
      </w:r>
      <w:bookmarkEnd w:id="116"/>
      <w:r>
        <w:rPr>
          <w:color w:val="000000"/>
          <w:spacing w:val="0"/>
          <w:w w:val="100"/>
          <w:position w:val="0"/>
          <w:shd w:val="clear" w:color="auto" w:fill="FFFFFF"/>
        </w:rPr>
        <w:t>、</w:t>
      </w:r>
      <w:r>
        <w:rPr>
          <w:color w:val="000000"/>
          <w:spacing w:val="0"/>
          <w:w w:val="100"/>
          <w:position w:val="0"/>
        </w:rPr>
        <w:tab/>
        <w:t>股本变动情况</w:t>
      </w:r>
    </w:p>
    <w:p>
      <w:pPr>
        <w:pStyle w:val="Style20"/>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股份变动情况表</w:t>
      </w:r>
    </w:p>
    <w:p>
      <w:pPr>
        <w:pStyle w:val="Style20"/>
        <w:keepNext w:val="0"/>
        <w:keepLines w:val="0"/>
        <w:widowControl w:val="0"/>
        <w:shd w:val="clear" w:color="auto" w:fill="auto"/>
        <w:tabs>
          <w:tab w:pos="1819" w:val="left"/>
        </w:tabs>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股份变动情况表</w:t>
      </w:r>
    </w:p>
    <w:p>
      <w:pPr>
        <w:pStyle w:val="Style23"/>
        <w:keepNext w:val="0"/>
        <w:keepLines w:val="0"/>
        <w:widowControl w:val="0"/>
        <w:shd w:val="clear" w:color="auto" w:fill="auto"/>
        <w:bidi w:val="0"/>
        <w:spacing w:before="0" w:after="0" w:line="240" w:lineRule="auto"/>
        <w:ind w:left="8544" w:right="0" w:firstLine="0"/>
        <w:jc w:val="left"/>
      </w:pPr>
      <w:r>
        <w:rPr>
          <w:color w:val="000000"/>
          <w:spacing w:val="0"/>
          <w:w w:val="100"/>
          <w:position w:val="0"/>
        </w:rPr>
        <w:t>单位：股</w:t>
      </w:r>
    </w:p>
    <w:tbl>
      <w:tblPr>
        <w:tblOverlap w:val="never"/>
        <w:jc w:val="center"/>
        <w:tblLayout w:type="fixed"/>
      </w:tblPr>
      <w:tblGrid>
        <w:gridCol w:w="2198"/>
        <w:gridCol w:w="1426"/>
        <w:gridCol w:w="624"/>
        <w:gridCol w:w="1267"/>
        <w:gridCol w:w="446"/>
        <w:gridCol w:w="518"/>
        <w:gridCol w:w="451"/>
        <w:gridCol w:w="1267"/>
        <w:gridCol w:w="1421"/>
        <w:gridCol w:w="643"/>
      </w:tblGrid>
      <w:tr>
        <w:trPr>
          <w:trHeight w:val="312"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137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数量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81" w:lineRule="exact"/>
              <w:ind w:left="0" w:right="0" w:firstLine="0"/>
              <w:jc w:val="center"/>
            </w:pPr>
            <w:r>
              <w:rPr>
                <w:color w:val="000000"/>
                <w:spacing w:val="0"/>
                <w:w w:val="100"/>
                <w:position w:val="0"/>
              </w:rPr>
              <w:t xml:space="preserve">比 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4" w:lineRule="exact"/>
              <w:ind w:left="0" w:right="0" w:firstLine="0"/>
              <w:jc w:val="left"/>
            </w:pPr>
            <w:r>
              <w:rPr>
                <w:color w:val="000000"/>
                <w:spacing w:val="0"/>
                <w:w w:val="100"/>
                <w:position w:val="0"/>
              </w:rPr>
              <w:t>送 股</w:t>
            </w:r>
          </w:p>
        </w:tc>
        <w:tc>
          <w:tcPr>
            <w:tcBorders>
              <w:top w:val="single" w:sz="4"/>
              <w:left w:val="single" w:sz="4"/>
            </w:tcBorders>
            <w:shd w:val="clear" w:color="auto" w:fill="FFFFFF"/>
            <w:textDirection w:val="tbRlV"/>
            <w:vAlign w:val="bottom"/>
          </w:tcPr>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FFFFFF"/>
            <w:textDirection w:val="tbRlV"/>
            <w:vAlign w:val="center"/>
          </w:tcPr>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59" w:lineRule="exact"/>
              <w:ind w:left="0" w:right="0" w:firstLine="0"/>
              <w:jc w:val="center"/>
            </w:pPr>
            <w:r>
              <w:rPr>
                <w:color w:val="000000"/>
                <w:spacing w:val="0"/>
                <w:w w:val="100"/>
                <w:position w:val="0"/>
              </w:rPr>
              <w:t xml:space="preserve">比 例 </w:t>
            </w:r>
            <w:r>
              <w:rPr>
                <w:rFonts w:ascii="Times New Roman" w:eastAsia="Times New Roman" w:hAnsi="Times New Roman" w:cs="Times New Roman"/>
                <w:color w:val="000000"/>
                <w:spacing w:val="0"/>
                <w:w w:val="100"/>
                <w:position w:val="0"/>
              </w:rPr>
              <w:t>(%)</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440,504,130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440,504,130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440,504,130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、国家持股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、其他内资持股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440,504,130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440,504,130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440,504,130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w:t>
            </w:r>
          </w:p>
        </w:tc>
      </w:tr>
      <w:tr>
        <w:trPr>
          <w:trHeight w:val="56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其中：境内非国有法 人持股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440,504,130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440,504,130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440,504,130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Unicode MS" w:eastAsia="Arial Unicode MS" w:hAnsi="Arial Unicode MS" w:cs="Arial Unicode MS"/>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56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二、无限售条件流通 股份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1,561,787,370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1,561,787,370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1,338,980,400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1,338,980,400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66.9</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222,806,970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222,806,970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1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1,561,787,370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440,504,130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440,504,130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2,002,291,500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bl>
    <w:p>
      <w:pPr>
        <w:widowControl w:val="0"/>
        <w:spacing w:after="459" w:line="1" w:lineRule="exact"/>
      </w:pPr>
    </w:p>
    <w:p>
      <w:pPr>
        <w:pStyle w:val="Style20"/>
        <w:keepNext w:val="0"/>
        <w:keepLines w:val="0"/>
        <w:widowControl w:val="0"/>
        <w:shd w:val="clear" w:color="auto" w:fill="auto"/>
        <w:tabs>
          <w:tab w:pos="1819" w:val="left"/>
        </w:tabs>
        <w:bidi w:val="0"/>
        <w:spacing w:before="0" w:after="0" w:line="272" w:lineRule="exact"/>
        <w:ind w:left="1300" w:right="0" w:firstLine="0"/>
        <w:jc w:val="left"/>
      </w:pPr>
      <w:bookmarkStart w:id="117" w:name="bookmark117"/>
      <w:r>
        <w:rPr>
          <w:rFonts w:ascii="Times New Roman" w:eastAsia="Times New Roman" w:hAnsi="Times New Roman" w:cs="Times New Roman"/>
          <w:color w:val="000000"/>
          <w:spacing w:val="0"/>
          <w:w w:val="100"/>
          <w:position w:val="0"/>
        </w:rPr>
        <w:t>2</w:t>
      </w:r>
      <w:bookmarkEnd w:id="117"/>
      <w:r>
        <w:rPr>
          <w:color w:val="000000"/>
          <w:spacing w:val="0"/>
          <w:w w:val="100"/>
          <w:position w:val="0"/>
        </w:rPr>
        <w:t>、</w:t>
        <w:tab/>
        <w:t>股份变动情况说明</w:t>
      </w:r>
    </w:p>
    <w:p>
      <w:pPr>
        <w:pStyle w:val="Style20"/>
        <w:keepNext w:val="0"/>
        <w:keepLines w:val="0"/>
        <w:widowControl w:val="0"/>
        <w:shd w:val="clear" w:color="auto" w:fill="auto"/>
        <w:bidi w:val="0"/>
        <w:spacing w:before="0" w:after="240" w:line="272" w:lineRule="exact"/>
        <w:ind w:left="1300" w:right="0" w:firstLine="42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日召开的公司第七届董事会第二十八次会议及</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 xml:space="preserve">日召开的公司 </w:t>
      </w:r>
      <w:r>
        <w:rPr>
          <w:rFonts w:ascii="Times New Roman" w:eastAsia="Times New Roman" w:hAnsi="Times New Roman" w:cs="Times New Roman"/>
          <w:color w:val="000000"/>
          <w:spacing w:val="0"/>
          <w:w w:val="100"/>
          <w:position w:val="0"/>
        </w:rPr>
        <w:t>2013</w:t>
      </w:r>
      <w:r>
        <w:rPr>
          <w:color w:val="000000"/>
          <w:spacing w:val="0"/>
          <w:w w:val="100"/>
          <w:position w:val="0"/>
        </w:rPr>
        <w:t>年度第一次临时股东大会逐项审议并通过了《关于向特定对象非公开发行股票方案的议案》 等相关议案，批准公司向西藏海涵交通发展有限公司、西藏天圣交通发展投资有限公司两家投 资者非公开发行</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440,504,130</w:t>
      </w:r>
      <w:r>
        <w:rPr>
          <w:color w:val="000000"/>
          <w:spacing w:val="0"/>
          <w:w w:val="100"/>
          <w:position w:val="0"/>
        </w:rPr>
        <w:t>股。</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i/>
          <w:iCs/>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日，公司取得了中国证监会核准文件（证 监许可</w:t>
      </w:r>
      <w:r>
        <w:rPr>
          <w:rFonts w:ascii="Times New Roman" w:eastAsia="Times New Roman" w:hAnsi="Times New Roman" w:cs="Times New Roman"/>
          <w:color w:val="000000"/>
          <w:spacing w:val="0"/>
          <w:w w:val="100"/>
          <w:position w:val="0"/>
        </w:rPr>
        <w:t>[2013]1150</w:t>
      </w:r>
      <w:r>
        <w:rPr>
          <w:color w:val="000000"/>
          <w:spacing w:val="0"/>
          <w:w w:val="100"/>
          <w:position w:val="0"/>
        </w:rPr>
        <w:t>号）。</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日，公司完成了本次非公开发行股份的登记确认工作。</w:t>
      </w:r>
    </w:p>
    <w:p>
      <w:pPr>
        <w:pStyle w:val="Style20"/>
        <w:keepNext w:val="0"/>
        <w:keepLines w:val="0"/>
        <w:widowControl w:val="0"/>
        <w:shd w:val="clear" w:color="auto" w:fill="auto"/>
        <w:tabs>
          <w:tab w:pos="1819" w:val="left"/>
        </w:tabs>
        <w:bidi w:val="0"/>
        <w:spacing w:before="0" w:after="0" w:line="269" w:lineRule="exact"/>
        <w:ind w:left="1300" w:right="0" w:firstLine="0"/>
        <w:jc w:val="left"/>
      </w:pPr>
      <w:bookmarkStart w:id="118" w:name="bookmark118"/>
      <w:r>
        <w:rPr>
          <w:rFonts w:ascii="Times New Roman" w:eastAsia="Times New Roman" w:hAnsi="Times New Roman" w:cs="Times New Roman"/>
          <w:color w:val="000000"/>
          <w:spacing w:val="0"/>
          <w:w w:val="100"/>
          <w:position w:val="0"/>
        </w:rPr>
        <w:t>3</w:t>
      </w:r>
      <w:bookmarkEnd w:id="118"/>
      <w:r>
        <w:rPr>
          <w:color w:val="000000"/>
          <w:spacing w:val="0"/>
          <w:w w:val="100"/>
          <w:position w:val="0"/>
        </w:rPr>
        <w:t>、</w:t>
        <w:tab/>
        <w:t>股份变动对最近一年和最近一期每股收益、每股净资产等财务指标的影响</w:t>
      </w:r>
    </w:p>
    <w:p>
      <w:pPr>
        <w:pStyle w:val="Style20"/>
        <w:keepNext w:val="0"/>
        <w:keepLines w:val="0"/>
        <w:widowControl w:val="0"/>
        <w:shd w:val="clear" w:color="auto" w:fill="auto"/>
        <w:bidi w:val="0"/>
        <w:spacing w:before="0" w:after="240" w:line="269" w:lineRule="exact"/>
        <w:ind w:left="1300" w:right="1440" w:firstLine="420"/>
        <w:jc w:val="both"/>
      </w:pPr>
      <w:r>
        <w:rPr>
          <w:color w:val="000000"/>
          <w:spacing w:val="0"/>
          <w:w w:val="100"/>
          <w:position w:val="0"/>
        </w:rPr>
        <w:t>股份变动对公司</w:t>
      </w:r>
      <w:r>
        <w:rPr>
          <w:rFonts w:ascii="Times New Roman" w:eastAsia="Times New Roman" w:hAnsi="Times New Roman" w:cs="Times New Roman"/>
          <w:color w:val="000000"/>
          <w:spacing w:val="0"/>
          <w:w w:val="100"/>
          <w:position w:val="0"/>
        </w:rPr>
        <w:t>2013</w:t>
      </w:r>
      <w:r>
        <w:rPr>
          <w:color w:val="000000"/>
          <w:spacing w:val="0"/>
          <w:w w:val="100"/>
          <w:position w:val="0"/>
        </w:rPr>
        <w:t>年每股收益无影响，致</w:t>
      </w:r>
      <w:r>
        <w:rPr>
          <w:rFonts w:ascii="Times New Roman" w:eastAsia="Times New Roman" w:hAnsi="Times New Roman" w:cs="Times New Roman"/>
          <w:color w:val="000000"/>
          <w:spacing w:val="0"/>
          <w:w w:val="100"/>
          <w:position w:val="0"/>
        </w:rPr>
        <w:t>2013</w:t>
      </w:r>
      <w:r>
        <w:rPr>
          <w:color w:val="000000"/>
          <w:spacing w:val="0"/>
          <w:w w:val="100"/>
          <w:position w:val="0"/>
        </w:rPr>
        <w:t>年每股净资产由发行前的</w:t>
      </w:r>
      <w:r>
        <w:rPr>
          <w:rFonts w:ascii="Times New Roman" w:eastAsia="Times New Roman" w:hAnsi="Times New Roman" w:cs="Times New Roman"/>
          <w:color w:val="000000"/>
          <w:spacing w:val="0"/>
          <w:w w:val="100"/>
          <w:position w:val="0"/>
        </w:rPr>
        <w:t>2.69</w:t>
      </w:r>
      <w:r>
        <w:rPr>
          <w:color w:val="000000"/>
          <w:spacing w:val="0"/>
          <w:w w:val="100"/>
          <w:position w:val="0"/>
        </w:rPr>
        <w:t>元，增加 到</w:t>
      </w:r>
      <w:r>
        <w:rPr>
          <w:rFonts w:ascii="Times New Roman" w:eastAsia="Times New Roman" w:hAnsi="Times New Roman" w:cs="Times New Roman"/>
          <w:color w:val="000000"/>
          <w:spacing w:val="0"/>
          <w:w w:val="100"/>
          <w:position w:val="0"/>
        </w:rPr>
        <w:t>2.81</w:t>
      </w:r>
      <w:r>
        <w:rPr>
          <w:color w:val="000000"/>
          <w:spacing w:val="0"/>
          <w:w w:val="100"/>
          <w:position w:val="0"/>
        </w:rPr>
        <w:t xml:space="preserve">元 每股净资产增加了 </w:t>
      </w:r>
      <w:r>
        <w:rPr>
          <w:rFonts w:ascii="Times New Roman" w:eastAsia="Times New Roman" w:hAnsi="Times New Roman" w:cs="Times New Roman"/>
          <w:color w:val="000000"/>
          <w:spacing w:val="0"/>
          <w:w w:val="100"/>
          <w:position w:val="0"/>
        </w:rPr>
        <w:t>0.12</w:t>
      </w:r>
      <w:r>
        <w:rPr>
          <w:color w:val="000000"/>
          <w:spacing w:val="0"/>
          <w:w w:val="100"/>
          <w:position w:val="0"/>
        </w:rPr>
        <w:t>元。</w:t>
      </w:r>
    </w:p>
    <w:p>
      <w:pPr>
        <w:pStyle w:val="Style20"/>
        <w:keepNext w:val="0"/>
        <w:keepLines w:val="0"/>
        <w:widowControl w:val="0"/>
        <w:shd w:val="clear" w:color="auto" w:fill="auto"/>
        <w:tabs>
          <w:tab w:pos="1819" w:val="left"/>
        </w:tabs>
        <w:bidi w:val="0"/>
        <w:spacing w:before="0" w:after="0" w:line="278" w:lineRule="exact"/>
        <w:ind w:left="1300" w:right="0" w:firstLine="0"/>
        <w:jc w:val="left"/>
      </w:pPr>
      <w:bookmarkStart w:id="119" w:name="bookmark119"/>
      <w:r>
        <w:rPr>
          <w:rFonts w:ascii="Times New Roman" w:eastAsia="Times New Roman" w:hAnsi="Times New Roman" w:cs="Times New Roman"/>
          <w:color w:val="000000"/>
          <w:spacing w:val="0"/>
          <w:w w:val="100"/>
          <w:position w:val="0"/>
        </w:rPr>
        <w:t>4</w:t>
      </w:r>
      <w:bookmarkEnd w:id="119"/>
      <w:r>
        <w:rPr>
          <w:color w:val="000000"/>
          <w:spacing w:val="0"/>
          <w:w w:val="100"/>
          <w:position w:val="0"/>
        </w:rPr>
        <w:t>、</w:t>
        <w:tab/>
        <w:t>公司认为必要或证券监管机构要求披露的其他内容</w:t>
      </w:r>
    </w:p>
    <w:p>
      <w:pPr>
        <w:pStyle w:val="Style20"/>
        <w:keepNext w:val="0"/>
        <w:keepLines w:val="0"/>
        <w:widowControl w:val="0"/>
        <w:shd w:val="clear" w:color="auto" w:fill="auto"/>
        <w:bidi w:val="0"/>
        <w:spacing w:before="0" w:after="0" w:line="278" w:lineRule="exact"/>
        <w:ind w:left="1300" w:right="0" w:firstLine="42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日，本公司接到股东锦州港国有资产经营管理有限公司的通知，锦港国经 与大连港集团于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 xml:space="preserve">日签署了《锦州港国有资产经营管理有限公司（作为转让方） </w:t>
      </w:r>
      <w:r>
        <w:rPr>
          <w:color w:val="000000"/>
          <w:spacing w:val="0"/>
          <w:w w:val="100"/>
          <w:position w:val="0"/>
        </w:rPr>
        <w:t>与大连港集团有限公司（作为受让方）关于锦州港股份有限公司（作为目标公司）的股份转让 协议》，该协议主要内容为锦港国经向大连港集团转让其持有的本公司</w:t>
      </w:r>
      <w:r>
        <w:rPr>
          <w:rFonts w:ascii="Times New Roman" w:eastAsia="Times New Roman" w:hAnsi="Times New Roman" w:cs="Times New Roman"/>
          <w:color w:val="000000"/>
          <w:spacing w:val="0"/>
          <w:w w:val="100"/>
          <w:position w:val="0"/>
        </w:rPr>
        <w:t>78,557,905</w:t>
      </w:r>
      <w:r>
        <w:rPr>
          <w:color w:val="000000"/>
          <w:spacing w:val="0"/>
          <w:w w:val="100"/>
          <w:position w:val="0"/>
        </w:rPr>
        <w:t>股无限售条件 流通</w:t>
      </w:r>
      <w:r>
        <w:rPr>
          <w:rFonts w:ascii="Times New Roman" w:eastAsia="Times New Roman" w:hAnsi="Times New Roman" w:cs="Times New Roman"/>
          <w:color w:val="000000"/>
          <w:spacing w:val="0"/>
          <w:w w:val="100"/>
          <w:position w:val="0"/>
        </w:rPr>
        <w:t>A</w:t>
      </w:r>
      <w:r>
        <w:rPr>
          <w:color w:val="000000"/>
          <w:spacing w:val="0"/>
          <w:w w:val="100"/>
          <w:position w:val="0"/>
        </w:rPr>
        <w:t>股股份，占本公司总股本的</w:t>
      </w:r>
      <w:r>
        <w:rPr>
          <w:rFonts w:ascii="Times New Roman" w:eastAsia="Times New Roman" w:hAnsi="Times New Roman" w:cs="Times New Roman"/>
          <w:color w:val="000000"/>
          <w:spacing w:val="0"/>
          <w:w w:val="100"/>
          <w:position w:val="0"/>
        </w:rPr>
        <w:t>3.92%</w:t>
      </w:r>
      <w:r>
        <w:rPr>
          <w:color w:val="000000"/>
          <w:spacing w:val="0"/>
          <w:w w:val="100"/>
          <w:position w:val="0"/>
        </w:rPr>
        <w:t>；股份转让价格确定为</w:t>
      </w:r>
      <w:r>
        <w:rPr>
          <w:rFonts w:ascii="Times New Roman" w:eastAsia="Times New Roman" w:hAnsi="Times New Roman" w:cs="Times New Roman"/>
          <w:color w:val="000000"/>
          <w:spacing w:val="0"/>
          <w:w w:val="100"/>
          <w:position w:val="0"/>
        </w:rPr>
        <w:t>3.51</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 xml:space="preserve">股，转让价款为 </w:t>
      </w:r>
      <w:r>
        <w:rPr>
          <w:rFonts w:ascii="Times New Roman" w:eastAsia="Times New Roman" w:hAnsi="Times New Roman" w:cs="Times New Roman"/>
          <w:color w:val="000000"/>
          <w:spacing w:val="0"/>
          <w:w w:val="100"/>
          <w:position w:val="0"/>
        </w:rPr>
        <w:t>275,738,246.55</w:t>
      </w:r>
      <w:r>
        <w:rPr>
          <w:color w:val="000000"/>
          <w:spacing w:val="0"/>
          <w:w w:val="100"/>
          <w:position w:val="0"/>
        </w:rPr>
        <w:t>元。</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日，公司发布《锦州港股份有限公司关于股东权益变动的 提示性公告》（临</w:t>
      </w:r>
      <w:r>
        <w:rPr>
          <w:rFonts w:ascii="Times New Roman" w:eastAsia="Times New Roman" w:hAnsi="Times New Roman" w:cs="Times New Roman"/>
          <w:color w:val="000000"/>
          <w:spacing w:val="0"/>
          <w:w w:val="100"/>
          <w:position w:val="0"/>
        </w:rPr>
        <w:t>2013-043</w:t>
      </w:r>
      <w:r>
        <w:rPr>
          <w:color w:val="000000"/>
          <w:spacing w:val="0"/>
          <w:w w:val="100"/>
          <w:position w:val="0"/>
        </w:rPr>
        <w:t>）。</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日，公司受股东大连港集团委托，代为披露《锦州 港股份有限公司详式权益变动报告书》。上述股份转让事宜尚需获得有权国资监管部门的批准、 证监会对本次股份转让无异议，以及大连港股份有限公司放弃优先受让权，存在一定的不确定 性，请投资者注意投资风险。</w:t>
      </w:r>
    </w:p>
    <w:p>
      <w:pPr>
        <w:pStyle w:val="Style20"/>
        <w:keepNext w:val="0"/>
        <w:keepLines w:val="0"/>
        <w:widowControl w:val="0"/>
        <w:shd w:val="clear" w:color="auto" w:fill="auto"/>
        <w:bidi w:val="0"/>
        <w:spacing w:before="0" w:after="260" w:line="288" w:lineRule="exact"/>
        <w:ind w:left="1260" w:right="0" w:firstLine="46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日，大连港股份有限公司在上海证券交易所网站披露董事会决议，宣布放 弃优先受让权。本公司将根据股份转让进展情况及时履行信息披露义务。</w:t>
      </w:r>
    </w:p>
    <w:p>
      <w:pPr>
        <w:pStyle w:val="Style20"/>
        <w:keepNext w:val="0"/>
        <w:keepLines w:val="0"/>
        <w:widowControl w:val="0"/>
        <w:shd w:val="clear" w:color="auto" w:fill="auto"/>
        <w:bidi w:val="0"/>
        <w:spacing w:before="0" w:after="0" w:line="286" w:lineRule="auto"/>
        <w:ind w:left="1260" w:right="0" w:firstLine="0"/>
        <w:jc w:val="both"/>
      </w:pPr>
      <w:bookmarkStart w:id="120" w:name="bookmark120"/>
      <w:r>
        <w:rPr>
          <w:rFonts w:ascii="Times New Roman" w:eastAsia="Times New Roman" w:hAnsi="Times New Roman" w:cs="Times New Roman"/>
          <w:color w:val="000000"/>
          <w:spacing w:val="0"/>
          <w:w w:val="100"/>
          <w:position w:val="0"/>
        </w:rPr>
        <w:t>（</w:t>
      </w:r>
      <w:bookmarkEnd w:id="120"/>
      <w:r>
        <w:rPr>
          <w:color w:val="000000"/>
          <w:spacing w:val="0"/>
          <w:w w:val="100"/>
          <w:position w:val="0"/>
        </w:rPr>
        <w:t>二</w:t>
      </w:r>
      <w:r>
        <w:rPr>
          <w:color w:val="000000"/>
          <w:spacing w:val="0"/>
          <w:w w:val="100"/>
          <w:position w:val="0"/>
        </w:rPr>
        <w:t>）</w:t>
      </w:r>
      <w:r>
        <w:rPr>
          <w:color w:val="000000"/>
          <w:spacing w:val="0"/>
          <w:w w:val="100"/>
          <w:position w:val="0"/>
        </w:rPr>
        <w:t>限售股份变动情况</w:t>
      </w:r>
    </w:p>
    <w:p>
      <w:pPr>
        <w:pStyle w:val="Style23"/>
        <w:keepNext w:val="0"/>
        <w:keepLines w:val="0"/>
        <w:widowControl w:val="0"/>
        <w:shd w:val="clear" w:color="auto" w:fill="auto"/>
        <w:bidi w:val="0"/>
        <w:spacing w:before="0" w:after="0" w:line="240" w:lineRule="auto"/>
        <w:ind w:left="7814" w:right="0" w:firstLine="0"/>
        <w:jc w:val="left"/>
      </w:pPr>
      <w:r>
        <w:rPr>
          <w:color w:val="000000"/>
          <w:spacing w:val="0"/>
          <w:w w:val="100"/>
          <w:position w:val="0"/>
        </w:rPr>
        <w:t>单位：股</w:t>
      </w:r>
    </w:p>
    <w:tbl>
      <w:tblPr>
        <w:tblOverlap w:val="never"/>
        <w:jc w:val="center"/>
        <w:tblLayout w:type="fixed"/>
      </w:tblPr>
      <w:tblGrid>
        <w:gridCol w:w="1267"/>
        <w:gridCol w:w="1104"/>
        <w:gridCol w:w="1262"/>
        <w:gridCol w:w="1339"/>
        <w:gridCol w:w="1344"/>
        <w:gridCol w:w="1344"/>
        <w:gridCol w:w="1925"/>
      </w:tblGrid>
      <w:tr>
        <w:trPr>
          <w:trHeight w:val="58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年初限售 股数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本年解除 限售股数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本年增加限 售股数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年末限售股 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解除限售日期</w:t>
            </w:r>
          </w:p>
        </w:tc>
      </w:tr>
      <w:tr>
        <w:trPr>
          <w:trHeight w:val="83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西藏海涵 交通发展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300,343,725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300,343,725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非公开发行 协议约定</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r>
      <w:tr>
        <w:trPr>
          <w:trHeight w:val="1104"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2" w:lineRule="exact"/>
              <w:ind w:left="0" w:right="0" w:firstLine="0"/>
              <w:jc w:val="both"/>
            </w:pPr>
            <w:r>
              <w:rPr>
                <w:color w:val="000000"/>
                <w:spacing w:val="0"/>
                <w:w w:val="100"/>
                <w:position w:val="0"/>
              </w:rPr>
              <w:t>西藏天圣 交通发展 投资有限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140,160,405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140,160,405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非公开发行 协议约定</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r>
      <w:tr>
        <w:trPr>
          <w:trHeight w:val="31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440,504,130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440,504,130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59" w:line="1" w:lineRule="exact"/>
      </w:pPr>
    </w:p>
    <w:p>
      <w:pPr>
        <w:pStyle w:val="Style20"/>
        <w:keepNext w:val="0"/>
        <w:keepLines w:val="0"/>
        <w:widowControl w:val="0"/>
        <w:shd w:val="clear" w:color="auto" w:fill="auto"/>
        <w:bidi w:val="0"/>
        <w:spacing w:before="0" w:after="40" w:line="240" w:lineRule="auto"/>
        <w:ind w:left="1260" w:right="0" w:firstLine="0"/>
        <w:jc w:val="both"/>
      </w:pPr>
      <w:bookmarkStart w:id="121" w:name="bookmark121"/>
      <w:r>
        <w:rPr>
          <w:color w:val="000000"/>
          <w:spacing w:val="0"/>
          <w:w w:val="100"/>
          <w:position w:val="0"/>
        </w:rPr>
        <w:t>二</w:t>
      </w:r>
      <w:bookmarkEnd w:id="121"/>
      <w:r>
        <w:rPr>
          <w:color w:val="000000"/>
          <w:spacing w:val="0"/>
          <w:w w:val="100"/>
          <w:position w:val="0"/>
        </w:rPr>
        <w:t>、证券发行与上市情况</w:t>
      </w:r>
    </w:p>
    <w:p>
      <w:pPr>
        <w:pStyle w:val="Style20"/>
        <w:keepNext w:val="0"/>
        <w:keepLines w:val="0"/>
        <w:widowControl w:val="0"/>
        <w:shd w:val="clear" w:color="auto" w:fill="auto"/>
        <w:bidi w:val="0"/>
        <w:spacing w:before="0" w:after="40" w:line="240" w:lineRule="auto"/>
        <w:ind w:left="126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截至报告期末近</w:t>
      </w:r>
      <w:r>
        <w:rPr>
          <w:rFonts w:ascii="Times New Roman" w:eastAsia="Times New Roman" w:hAnsi="Times New Roman" w:cs="Times New Roman"/>
          <w:color w:val="000000"/>
          <w:spacing w:val="0"/>
          <w:w w:val="100"/>
          <w:position w:val="0"/>
        </w:rPr>
        <w:t>3</w:t>
      </w:r>
      <w:r>
        <w:rPr>
          <w:color w:val="000000"/>
          <w:spacing w:val="0"/>
          <w:w w:val="100"/>
          <w:position w:val="0"/>
        </w:rPr>
        <w:t>年历次证券发行情况</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1224"/>
        <w:gridCol w:w="2045"/>
        <w:gridCol w:w="898"/>
        <w:gridCol w:w="1301"/>
        <w:gridCol w:w="1944"/>
        <w:gridCol w:w="1301"/>
        <w:gridCol w:w="797"/>
      </w:tblGrid>
      <w:tr>
        <w:trPr>
          <w:trHeight w:val="85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股票及其 衍生证券 的种类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6" w:lineRule="exact"/>
              <w:ind w:left="0" w:right="0" w:firstLine="0"/>
              <w:jc w:val="center"/>
            </w:pPr>
            <w:r>
              <w:rPr>
                <w:color w:val="000000"/>
                <w:spacing w:val="0"/>
                <w:w w:val="100"/>
                <w:position w:val="0"/>
              </w:rPr>
              <w:t>发行价 格（或 利率）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获准上市交 易数量</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64" w:lineRule="exact"/>
              <w:ind w:left="0" w:right="0" w:firstLine="0"/>
              <w:jc w:val="center"/>
            </w:pPr>
            <w:r>
              <w:rPr>
                <w:color w:val="000000"/>
                <w:spacing w:val="0"/>
                <w:w w:val="100"/>
                <w:position w:val="0"/>
              </w:rPr>
              <w:t>交易 终止 日期</w:t>
            </w:r>
          </w:p>
        </w:tc>
      </w:tr>
      <w:tr>
        <w:trPr>
          <w:trHeight w:val="288" w:hRule="exact"/>
        </w:trPr>
        <w:tc>
          <w:tcPr>
            <w:gridSpan w:val="7"/>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854"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人民币普 通股（</w:t>
            </w:r>
            <w:r>
              <w:rPr>
                <w:rFonts w:ascii="Times New Roman" w:eastAsia="Times New Roman" w:hAnsi="Times New Roman" w:cs="Times New Roman"/>
                <w:color w:val="000000"/>
                <w:spacing w:val="0"/>
                <w:w w:val="100"/>
                <w:position w:val="0"/>
              </w:rPr>
              <w:t xml:space="preserve">A </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440,504,130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440,504,130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0"/>
        <w:keepNext w:val="0"/>
        <w:keepLines w:val="0"/>
        <w:widowControl w:val="0"/>
        <w:shd w:val="clear" w:color="auto" w:fill="auto"/>
        <w:bidi w:val="0"/>
        <w:spacing w:before="0" w:after="260" w:line="272" w:lineRule="exact"/>
        <w:ind w:left="1260" w:right="0" w:firstLine="46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日召开的公司第七届董事会第二十八次会议及</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 xml:space="preserve">日召开的公司 </w:t>
      </w:r>
      <w:r>
        <w:rPr>
          <w:rFonts w:ascii="Times New Roman" w:eastAsia="Times New Roman" w:hAnsi="Times New Roman" w:cs="Times New Roman"/>
          <w:color w:val="000000"/>
          <w:spacing w:val="0"/>
          <w:w w:val="100"/>
          <w:position w:val="0"/>
        </w:rPr>
        <w:t>2013</w:t>
      </w:r>
      <w:r>
        <w:rPr>
          <w:color w:val="000000"/>
          <w:spacing w:val="0"/>
          <w:w w:val="100"/>
          <w:position w:val="0"/>
        </w:rPr>
        <w:t>年度第一次临时股东大会逐项审议并通过了《关于向特定对象非公开发行股票方案的议案》 等相关议案，批准公司向西藏海涵交通发展有限公司、西藏天圣交通发展投资有限公司两家投 资者非公开发行</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440,504,130</w:t>
      </w:r>
      <w:r>
        <w:rPr>
          <w:color w:val="000000"/>
          <w:spacing w:val="0"/>
          <w:w w:val="100"/>
          <w:position w:val="0"/>
        </w:rPr>
        <w:t>股。</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i/>
          <w:iCs/>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日，公司取得了中国证监会核准文件（证 监许可</w:t>
      </w:r>
      <w:r>
        <w:rPr>
          <w:rFonts w:ascii="Times New Roman" w:eastAsia="Times New Roman" w:hAnsi="Times New Roman" w:cs="Times New Roman"/>
          <w:color w:val="000000"/>
          <w:spacing w:val="0"/>
          <w:w w:val="100"/>
          <w:position w:val="0"/>
        </w:rPr>
        <w:t>[2013]1150</w:t>
      </w:r>
      <w:r>
        <w:rPr>
          <w:color w:val="000000"/>
          <w:spacing w:val="0"/>
          <w:w w:val="100"/>
          <w:position w:val="0"/>
        </w:rPr>
        <w:t>号）。</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日，公司完成了本次非公开发行股份的登记确认工作。</w:t>
      </w:r>
    </w:p>
    <w:p>
      <w:pPr>
        <w:pStyle w:val="Style20"/>
        <w:keepNext w:val="0"/>
        <w:keepLines w:val="0"/>
        <w:widowControl w:val="0"/>
        <w:shd w:val="clear" w:color="auto" w:fill="auto"/>
        <w:bidi w:val="0"/>
        <w:spacing w:before="0" w:after="0" w:line="273" w:lineRule="exact"/>
        <w:ind w:left="126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公司股份总数及股东结构变动及公司资产和负债结构的变动情况</w:t>
      </w:r>
    </w:p>
    <w:p>
      <w:pPr>
        <w:pStyle w:val="Style20"/>
        <w:keepNext w:val="0"/>
        <w:keepLines w:val="0"/>
        <w:widowControl w:val="0"/>
        <w:shd w:val="clear" w:color="auto" w:fill="auto"/>
        <w:bidi w:val="0"/>
        <w:spacing w:before="0" w:after="260" w:line="273" w:lineRule="exact"/>
        <w:ind w:left="1260" w:right="0" w:firstLine="46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日，公司完成向西藏海涵交通发展有限公司、西藏天圣交通发展投资有限 公司非公开发行</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440,504,130</w:t>
      </w:r>
      <w:r>
        <w:rPr>
          <w:color w:val="000000"/>
          <w:spacing w:val="0"/>
          <w:w w:val="100"/>
          <w:position w:val="0"/>
        </w:rPr>
        <w:t>股后，公司股份总数由</w:t>
      </w:r>
      <w:r>
        <w:rPr>
          <w:rFonts w:ascii="Times New Roman" w:eastAsia="Times New Roman" w:hAnsi="Times New Roman" w:cs="Times New Roman"/>
          <w:color w:val="000000"/>
          <w:spacing w:val="0"/>
          <w:w w:val="100"/>
          <w:position w:val="0"/>
        </w:rPr>
        <w:t>1,561,787,370</w:t>
      </w:r>
      <w:r>
        <w:rPr>
          <w:color w:val="000000"/>
          <w:spacing w:val="0"/>
          <w:w w:val="100"/>
          <w:position w:val="0"/>
        </w:rPr>
        <w:t>股增至</w:t>
      </w:r>
      <w:r>
        <w:rPr>
          <w:rFonts w:ascii="Times New Roman" w:eastAsia="Times New Roman" w:hAnsi="Times New Roman" w:cs="Times New Roman"/>
          <w:color w:val="000000"/>
          <w:spacing w:val="0"/>
          <w:w w:val="100"/>
          <w:position w:val="0"/>
        </w:rPr>
        <w:t>2,002,291,500</w:t>
      </w:r>
      <w:r>
        <w:rPr>
          <w:color w:val="000000"/>
          <w:spacing w:val="0"/>
          <w:w w:val="100"/>
          <w:position w:val="0"/>
        </w:rPr>
        <w:t>股， 其中新增股份</w:t>
      </w:r>
      <w:r>
        <w:rPr>
          <w:rFonts w:ascii="Times New Roman" w:eastAsia="Times New Roman" w:hAnsi="Times New Roman" w:cs="Times New Roman"/>
          <w:color w:val="000000"/>
          <w:spacing w:val="0"/>
          <w:w w:val="100"/>
          <w:position w:val="0"/>
        </w:rPr>
        <w:t>440,504,130</w:t>
      </w:r>
      <w:r>
        <w:rPr>
          <w:color w:val="000000"/>
          <w:spacing w:val="0"/>
          <w:w w:val="100"/>
          <w:position w:val="0"/>
        </w:rPr>
        <w:t>股为有限售条件流通股，占公司股份总数的</w:t>
      </w:r>
      <w:r>
        <w:rPr>
          <w:rFonts w:ascii="Times New Roman" w:eastAsia="Times New Roman" w:hAnsi="Times New Roman" w:cs="Times New Roman"/>
          <w:color w:val="000000"/>
          <w:spacing w:val="0"/>
          <w:w w:val="100"/>
          <w:position w:val="0"/>
        </w:rPr>
        <w:t>22%</w:t>
      </w:r>
      <w:r>
        <w:rPr>
          <w:color w:val="000000"/>
          <w:spacing w:val="0"/>
          <w:w w:val="100"/>
          <w:position w:val="0"/>
        </w:rPr>
        <w:t>。截止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日西藏海涵持有公司股份</w:t>
      </w:r>
      <w:r>
        <w:rPr>
          <w:rFonts w:ascii="Times New Roman" w:eastAsia="Times New Roman" w:hAnsi="Times New Roman" w:cs="Times New Roman"/>
          <w:color w:val="000000"/>
          <w:spacing w:val="0"/>
          <w:w w:val="100"/>
          <w:position w:val="0"/>
        </w:rPr>
        <w:t>300,343,725</w:t>
      </w:r>
      <w:r>
        <w:rPr>
          <w:color w:val="000000"/>
          <w:spacing w:val="0"/>
          <w:w w:val="100"/>
          <w:position w:val="0"/>
        </w:rPr>
        <w:t>股，占公司股份总数的</w:t>
      </w:r>
      <w:r>
        <w:rPr>
          <w:rFonts w:ascii="Times New Roman" w:eastAsia="Times New Roman" w:hAnsi="Times New Roman" w:cs="Times New Roman"/>
          <w:color w:val="000000"/>
          <w:spacing w:val="0"/>
          <w:w w:val="100"/>
          <w:position w:val="0"/>
        </w:rPr>
        <w:t>15%</w:t>
      </w:r>
      <w:r>
        <w:rPr>
          <w:color w:val="000000"/>
          <w:spacing w:val="0"/>
          <w:w w:val="100"/>
          <w:position w:val="0"/>
        </w:rPr>
        <w:t>，为公司第三大股东； 西藏天圣持有公司股份</w:t>
      </w:r>
      <w:r>
        <w:rPr>
          <w:rFonts w:ascii="Times New Roman" w:eastAsia="Times New Roman" w:hAnsi="Times New Roman" w:cs="Times New Roman"/>
          <w:color w:val="000000"/>
          <w:spacing w:val="0"/>
          <w:w w:val="100"/>
          <w:position w:val="0"/>
        </w:rPr>
        <w:t>140,160,405</w:t>
      </w:r>
      <w:r>
        <w:rPr>
          <w:color w:val="000000"/>
          <w:spacing w:val="0"/>
          <w:w w:val="100"/>
          <w:position w:val="0"/>
        </w:rPr>
        <w:t>股，占公司股份总数的</w:t>
      </w:r>
      <w:r>
        <w:rPr>
          <w:rFonts w:ascii="Times New Roman" w:eastAsia="Times New Roman" w:hAnsi="Times New Roman" w:cs="Times New Roman"/>
          <w:color w:val="000000"/>
          <w:spacing w:val="0"/>
          <w:w w:val="100"/>
          <w:position w:val="0"/>
        </w:rPr>
        <w:t>7%</w:t>
      </w:r>
      <w:r>
        <w:rPr>
          <w:color w:val="000000"/>
          <w:spacing w:val="0"/>
          <w:w w:val="100"/>
          <w:position w:val="0"/>
        </w:rPr>
        <w:t xml:space="preserve">,为公司第五大股东。本次非公 开发行股票完成后，公司净资产增加了 </w:t>
      </w:r>
      <w:r>
        <w:rPr>
          <w:rFonts w:ascii="Times New Roman" w:eastAsia="Times New Roman" w:hAnsi="Times New Roman" w:cs="Times New Roman"/>
          <w:color w:val="000000"/>
          <w:spacing w:val="0"/>
          <w:w w:val="100"/>
          <w:position w:val="0"/>
        </w:rPr>
        <w:t>1,426,208,124.87</w:t>
      </w:r>
      <w:r>
        <w:rPr>
          <w:color w:val="000000"/>
          <w:spacing w:val="0"/>
          <w:w w:val="100"/>
          <w:position w:val="0"/>
        </w:rPr>
        <w:t>元。</w:t>
      </w:r>
      <w:r>
        <w:br w:type="page"/>
      </w:r>
    </w:p>
    <w:p>
      <w:pPr>
        <w:pStyle w:val="Style20"/>
        <w:keepNext w:val="0"/>
        <w:keepLines w:val="0"/>
        <w:widowControl w:val="0"/>
        <w:shd w:val="clear" w:color="auto" w:fill="auto"/>
        <w:bidi w:val="0"/>
        <w:spacing w:before="0" w:after="0" w:line="288" w:lineRule="exact"/>
        <w:ind w:left="1300" w:right="0" w:firstLine="0"/>
        <w:jc w:val="both"/>
      </w:pPr>
      <w:bookmarkStart w:id="122" w:name="bookmark122"/>
      <w:r>
        <w:rPr>
          <w:rFonts w:ascii="Times New Roman" w:eastAsia="Times New Roman" w:hAnsi="Times New Roman" w:cs="Times New Roman"/>
          <w:color w:val="000000"/>
          <w:spacing w:val="0"/>
          <w:w w:val="100"/>
          <w:position w:val="0"/>
        </w:rPr>
        <w:t>（</w:t>
      </w:r>
      <w:bookmarkEnd w:id="122"/>
      <w:r>
        <w:rPr>
          <w:color w:val="000000"/>
          <w:spacing w:val="0"/>
          <w:w w:val="100"/>
          <w:position w:val="0"/>
        </w:rPr>
        <w:t>三</w:t>
      </w:r>
      <w:r>
        <w:rPr>
          <w:color w:val="000000"/>
          <w:spacing w:val="0"/>
          <w:w w:val="100"/>
          <w:position w:val="0"/>
        </w:rPr>
        <w:t>）</w:t>
      </w:r>
      <w:r>
        <w:rPr>
          <w:color w:val="000000"/>
          <w:spacing w:val="0"/>
          <w:w w:val="100"/>
          <w:position w:val="0"/>
        </w:rPr>
        <w:t>现存的内部职工股情况</w:t>
      </w:r>
    </w:p>
    <w:p>
      <w:pPr>
        <w:pStyle w:val="Style20"/>
        <w:keepNext w:val="0"/>
        <w:keepLines w:val="0"/>
        <w:widowControl w:val="0"/>
        <w:shd w:val="clear" w:color="auto" w:fill="auto"/>
        <w:bidi w:val="0"/>
        <w:spacing w:before="0" w:after="240" w:line="288" w:lineRule="exact"/>
        <w:ind w:left="1500" w:right="0" w:firstLine="0"/>
        <w:jc w:val="left"/>
      </w:pPr>
      <w:r>
        <w:rPr>
          <w:color w:val="000000"/>
          <w:spacing w:val="0"/>
          <w:w w:val="100"/>
          <w:position w:val="0"/>
        </w:rPr>
        <w:t>本报告期末公司无内部职工股。</w:t>
      </w:r>
    </w:p>
    <w:p>
      <w:pPr>
        <w:pStyle w:val="Style20"/>
        <w:keepNext w:val="0"/>
        <w:keepLines w:val="0"/>
        <w:widowControl w:val="0"/>
        <w:shd w:val="clear" w:color="auto" w:fill="auto"/>
        <w:bidi w:val="0"/>
        <w:spacing w:before="0" w:after="0" w:line="288" w:lineRule="exact"/>
        <w:ind w:left="1300" w:right="0" w:firstLine="0"/>
        <w:jc w:val="both"/>
      </w:pPr>
      <w:bookmarkStart w:id="123" w:name="bookmark123"/>
      <w:r>
        <w:rPr>
          <w:color w:val="000000"/>
          <w:spacing w:val="0"/>
          <w:w w:val="100"/>
          <w:position w:val="0"/>
        </w:rPr>
        <w:t>三</w:t>
      </w:r>
      <w:bookmarkEnd w:id="123"/>
      <w:r>
        <w:rPr>
          <w:color w:val="000000"/>
          <w:spacing w:val="0"/>
          <w:w w:val="100"/>
          <w:position w:val="0"/>
        </w:rPr>
        <w:t>、股东和实际控制人情况</w:t>
      </w:r>
    </w:p>
    <w:p>
      <w:pPr>
        <w:pStyle w:val="Style20"/>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股东数量和持股情况</w:t>
      </w:r>
    </w:p>
    <w:p>
      <w:pPr>
        <w:pStyle w:val="Style20"/>
        <w:keepNext w:val="0"/>
        <w:keepLines w:val="0"/>
        <w:widowControl w:val="0"/>
        <w:shd w:val="clear" w:color="auto" w:fill="auto"/>
        <w:bidi w:val="0"/>
        <w:spacing w:before="0" w:after="0" w:line="288" w:lineRule="exact"/>
        <w:ind w:left="1300" w:right="0" w:firstLine="0"/>
        <w:jc w:val="both"/>
      </w:pPr>
      <w:r>
        <w:rPr>
          <w:color w:val="000000"/>
          <w:spacing w:val="0"/>
          <w:w w:val="100"/>
          <w:position w:val="0"/>
        </w:rPr>
        <w:t>截止报告期末股东总数：</w:t>
      </w:r>
      <w:r>
        <w:rPr>
          <w:rFonts w:ascii="Times New Roman" w:eastAsia="Times New Roman" w:hAnsi="Times New Roman" w:cs="Times New Roman"/>
          <w:color w:val="000000"/>
          <w:spacing w:val="0"/>
          <w:w w:val="100"/>
          <w:position w:val="0"/>
        </w:rPr>
        <w:t>95281</w:t>
      </w:r>
      <w:r>
        <w:rPr>
          <w:color w:val="000000"/>
          <w:spacing w:val="0"/>
          <w:w w:val="100"/>
          <w:position w:val="0"/>
        </w:rPr>
        <w:t>户，其中</w:t>
      </w:r>
      <w:r>
        <w:rPr>
          <w:rFonts w:ascii="Times New Roman" w:eastAsia="Times New Roman" w:hAnsi="Times New Roman" w:cs="Times New Roman"/>
          <w:color w:val="000000"/>
          <w:spacing w:val="0"/>
          <w:w w:val="100"/>
          <w:position w:val="0"/>
        </w:rPr>
        <w:t>A</w:t>
      </w:r>
      <w:r>
        <w:rPr>
          <w:color w:val="000000"/>
          <w:spacing w:val="0"/>
          <w:w w:val="100"/>
          <w:position w:val="0"/>
        </w:rPr>
        <w:t>股股东</w:t>
      </w:r>
      <w:r>
        <w:rPr>
          <w:rFonts w:ascii="Times New Roman" w:eastAsia="Times New Roman" w:hAnsi="Times New Roman" w:cs="Times New Roman"/>
          <w:color w:val="000000"/>
          <w:spacing w:val="0"/>
          <w:w w:val="100"/>
          <w:position w:val="0"/>
        </w:rPr>
        <w:t>62973</w:t>
      </w:r>
      <w:r>
        <w:rPr>
          <w:color w:val="000000"/>
          <w:spacing w:val="0"/>
          <w:w w:val="100"/>
          <w:position w:val="0"/>
        </w:rPr>
        <w:t>户，</w:t>
      </w:r>
      <w:r>
        <w:rPr>
          <w:rFonts w:ascii="Times New Roman" w:eastAsia="Times New Roman" w:hAnsi="Times New Roman" w:cs="Times New Roman"/>
          <w:color w:val="000000"/>
          <w:spacing w:val="0"/>
          <w:w w:val="100"/>
          <w:position w:val="0"/>
        </w:rPr>
        <w:t>B</w:t>
      </w:r>
      <w:r>
        <w:rPr>
          <w:color w:val="000000"/>
          <w:spacing w:val="0"/>
          <w:w w:val="100"/>
          <w:position w:val="0"/>
        </w:rPr>
        <w:t>股股东</w:t>
      </w:r>
      <w:r>
        <w:rPr>
          <w:rFonts w:ascii="Times New Roman" w:eastAsia="Times New Roman" w:hAnsi="Times New Roman" w:cs="Times New Roman"/>
          <w:color w:val="000000"/>
          <w:spacing w:val="0"/>
          <w:w w:val="100"/>
          <w:position w:val="0"/>
        </w:rPr>
        <w:t>32308</w:t>
      </w:r>
      <w:r>
        <w:rPr>
          <w:color w:val="000000"/>
          <w:spacing w:val="0"/>
          <w:w w:val="100"/>
          <w:position w:val="0"/>
        </w:rPr>
        <w:t>户。</w:t>
      </w:r>
    </w:p>
    <w:p>
      <w:pPr>
        <w:pStyle w:val="Style20"/>
        <w:keepNext w:val="0"/>
        <w:keepLines w:val="0"/>
        <w:widowControl w:val="0"/>
        <w:shd w:val="clear" w:color="auto" w:fill="auto"/>
        <w:bidi w:val="0"/>
        <w:spacing w:before="0" w:after="0" w:line="288" w:lineRule="exact"/>
        <w:ind w:left="1300" w:right="0" w:firstLine="0"/>
        <w:jc w:val="both"/>
      </w:pPr>
      <w:r>
        <w:rPr>
          <w:color w:val="000000"/>
          <w:spacing w:val="0"/>
          <w:w w:val="100"/>
          <w:position w:val="0"/>
        </w:rPr>
        <w:t>年度报告披露日前第</w:t>
      </w:r>
      <w:r>
        <w:rPr>
          <w:rFonts w:ascii="Times New Roman" w:eastAsia="Times New Roman" w:hAnsi="Times New Roman" w:cs="Times New Roman"/>
          <w:color w:val="000000"/>
          <w:spacing w:val="0"/>
          <w:w w:val="100"/>
          <w:position w:val="0"/>
        </w:rPr>
        <w:t>5</w:t>
      </w:r>
      <w:r>
        <w:rPr>
          <w:color w:val="000000"/>
          <w:spacing w:val="0"/>
          <w:w w:val="100"/>
          <w:position w:val="0"/>
        </w:rPr>
        <w:t>个交易日末股东总数:</w:t>
      </w:r>
      <w:r>
        <w:rPr>
          <w:rFonts w:ascii="Times New Roman" w:eastAsia="Times New Roman" w:hAnsi="Times New Roman" w:cs="Times New Roman"/>
          <w:color w:val="000000"/>
          <w:spacing w:val="0"/>
          <w:w w:val="100"/>
          <w:position w:val="0"/>
        </w:rPr>
        <w:t>92965</w:t>
      </w:r>
      <w:r>
        <w:rPr>
          <w:color w:val="000000"/>
          <w:spacing w:val="0"/>
          <w:w w:val="100"/>
          <w:position w:val="0"/>
        </w:rPr>
        <w:t>户，其中</w:t>
      </w:r>
      <w:r>
        <w:rPr>
          <w:rFonts w:ascii="Times New Roman" w:eastAsia="Times New Roman" w:hAnsi="Times New Roman" w:cs="Times New Roman"/>
          <w:color w:val="000000"/>
          <w:spacing w:val="0"/>
          <w:w w:val="100"/>
          <w:position w:val="0"/>
        </w:rPr>
        <w:t>A</w:t>
      </w:r>
      <w:r>
        <w:rPr>
          <w:color w:val="000000"/>
          <w:spacing w:val="0"/>
          <w:w w:val="100"/>
          <w:position w:val="0"/>
        </w:rPr>
        <w:t>股股东</w:t>
      </w:r>
      <w:r>
        <w:rPr>
          <w:rFonts w:ascii="Times New Roman" w:eastAsia="Times New Roman" w:hAnsi="Times New Roman" w:cs="Times New Roman"/>
          <w:color w:val="000000"/>
          <w:spacing w:val="0"/>
          <w:w w:val="100"/>
          <w:position w:val="0"/>
        </w:rPr>
        <w:t>60854</w:t>
      </w:r>
      <w:r>
        <w:rPr>
          <w:color w:val="000000"/>
          <w:spacing w:val="0"/>
          <w:w w:val="100"/>
          <w:position w:val="0"/>
        </w:rPr>
        <w:t>户，</w:t>
      </w:r>
      <w:r>
        <w:rPr>
          <w:rFonts w:ascii="Times New Roman" w:eastAsia="Times New Roman" w:hAnsi="Times New Roman" w:cs="Times New Roman"/>
          <w:color w:val="000000"/>
          <w:spacing w:val="0"/>
          <w:w w:val="100"/>
          <w:position w:val="0"/>
        </w:rPr>
        <w:t>B</w:t>
      </w:r>
      <w:r>
        <w:rPr>
          <w:color w:val="000000"/>
          <w:spacing w:val="0"/>
          <w:w w:val="100"/>
          <w:position w:val="0"/>
        </w:rPr>
        <w:t>股股东</w:t>
      </w:r>
      <w:r>
        <w:rPr>
          <w:rFonts w:ascii="Times New Roman" w:eastAsia="Times New Roman" w:hAnsi="Times New Roman" w:cs="Times New Roman"/>
          <w:color w:val="000000"/>
          <w:spacing w:val="0"/>
          <w:w w:val="100"/>
          <w:position w:val="0"/>
        </w:rPr>
        <w:t xml:space="preserve">32111 </w:t>
      </w:r>
      <w:r>
        <w:rPr>
          <w:color w:val="000000"/>
          <w:spacing w:val="0"/>
          <w:w w:val="100"/>
          <w:position w:val="0"/>
        </w:rPr>
        <w:t>户。</w:t>
      </w:r>
    </w:p>
    <w:p>
      <w:pPr>
        <w:pStyle w:val="Style20"/>
        <w:keepNext w:val="0"/>
        <w:keepLines w:val="0"/>
        <w:widowControl w:val="0"/>
        <w:shd w:val="clear" w:color="auto" w:fill="auto"/>
        <w:bidi w:val="0"/>
        <w:spacing w:before="0" w:after="0" w:line="288" w:lineRule="exact"/>
        <w:ind w:left="0" w:right="0" w:firstLine="0"/>
        <w:jc w:val="center"/>
      </w:pPr>
      <w:r>
        <w:rPr>
          <w:color w:val="000000"/>
          <w:spacing w:val="0"/>
          <w:w w:val="100"/>
          <w:position w:val="0"/>
        </w:rPr>
        <w:t>前十名股东持股情况</w:t>
      </w:r>
    </w:p>
    <w:p>
      <w:pPr>
        <w:pStyle w:val="Style23"/>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单位：股</w:t>
      </w:r>
    </w:p>
    <w:tbl>
      <w:tblPr>
        <w:tblOverlap w:val="never"/>
        <w:jc w:val="center"/>
        <w:tblLayout w:type="fixed"/>
      </w:tblPr>
      <w:tblGrid>
        <w:gridCol w:w="2016"/>
        <w:gridCol w:w="883"/>
        <w:gridCol w:w="1397"/>
        <w:gridCol w:w="1286"/>
        <w:gridCol w:w="1502"/>
        <w:gridCol w:w="1502"/>
        <w:gridCol w:w="1920"/>
      </w:tblGrid>
      <w:tr>
        <w:trPr>
          <w:trHeight w:val="58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股东性 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持股总数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报告期内增减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持有有限售 条件股份数量</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质押或冻结 的股份数量</w:t>
            </w: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东方集团股份有限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15.39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308,178,001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质押 </w:t>
            </w:r>
            <w:r>
              <w:rPr>
                <w:rFonts w:ascii="Times New Roman" w:eastAsia="Times New Roman" w:hAnsi="Times New Roman" w:cs="Times New Roman"/>
                <w:color w:val="000000"/>
                <w:spacing w:val="0"/>
                <w:w w:val="100"/>
                <w:position w:val="0"/>
              </w:rPr>
              <w:t>259,281,926</w:t>
            </w:r>
          </w:p>
        </w:tc>
      </w:tr>
      <w:tr>
        <w:trPr>
          <w:trHeight w:val="56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大连港集团有限公 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国有法</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15.16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303,552,641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西藏海涵交通发展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300,343,725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300,343,725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300,343,725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56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锦州港国有资产经 营管理有限公司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8.99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冻结 </w:t>
            </w:r>
            <w:r>
              <w:rPr>
                <w:rFonts w:ascii="Times New Roman" w:eastAsia="Times New Roman" w:hAnsi="Times New Roman" w:cs="Times New Roman"/>
                <w:color w:val="000000"/>
                <w:spacing w:val="0"/>
                <w:w w:val="100"/>
                <w:position w:val="0"/>
              </w:rPr>
              <w:t>78,557,905</w:t>
            </w:r>
          </w:p>
        </w:tc>
      </w:tr>
      <w:tr>
        <w:trPr>
          <w:trHeight w:val="56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西藏天圣交通发展 投资有限公司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7.00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140,160,405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140,160,405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140,160,405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中国石油天然气集 团公司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国有法</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118,170,000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56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4" w:lineRule="exact"/>
              <w:ind w:left="0" w:right="0" w:firstLine="0"/>
              <w:jc w:val="left"/>
            </w:pPr>
            <w:r>
              <w:rPr>
                <w:color w:val="000000"/>
                <w:spacing w:val="0"/>
                <w:w w:val="100"/>
                <w:position w:val="0"/>
              </w:rPr>
              <w:t>辽宁省投资集团有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36,700,000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营口港务集团有限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36,325,143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56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营口金鑫投资有限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0.51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10,257,145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586"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营口港务投资有限 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0.49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9,805,440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239" w:line="1" w:lineRule="exact"/>
      </w:pP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前十名无限售条件股东持股情况</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4253"/>
        <w:gridCol w:w="2338"/>
        <w:gridCol w:w="1742"/>
        <w:gridCol w:w="2174"/>
      </w:tblGrid>
      <w:tr>
        <w:trPr>
          <w:trHeight w:val="58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持有无限售条件股份的 数量</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股份种类及数量</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东方集团股份有限公司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308,178,001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308,178,001</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大连港集团有限公司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303,552,641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303,552,641</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锦州港国有资产经营管理有限公司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180,000,000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180,000,000</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中国石油天然气集团公司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118,170,000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118,170,000</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辽宁省投资集团有限公司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36,700,000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36,700,000</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营口港务集团有限公司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36,325,143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36,325,143</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营口金鑫投资有限公司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10,257,145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10,257,145</w:t>
            </w:r>
          </w:p>
        </w:tc>
      </w:tr>
      <w:tr>
        <w:trPr>
          <w:trHeight w:val="31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营口港务投资有限公司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9,805,440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9,805,440</w:t>
            </w:r>
          </w:p>
        </w:tc>
      </w:tr>
    </w:tbl>
    <w:tbl>
      <w:tblPr>
        <w:tblOverlap w:val="never"/>
        <w:jc w:val="center"/>
        <w:tblLayout w:type="fixed"/>
      </w:tblPr>
      <w:tblGrid>
        <w:gridCol w:w="4253"/>
        <w:gridCol w:w="2338"/>
        <w:gridCol w:w="1742"/>
        <w:gridCol w:w="2174"/>
      </w:tblGrid>
      <w:tr>
        <w:trPr>
          <w:trHeight w:val="30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营口鑫达投资有限公司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8,199,576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8,199,576</w:t>
            </w:r>
          </w:p>
        </w:tc>
      </w:tr>
      <w:tr>
        <w:trPr>
          <w:trHeight w:val="31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冯丹</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6,666,000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6,666,000</w:t>
            </w:r>
          </w:p>
        </w:tc>
      </w:tr>
    </w:tbl>
    <w:p>
      <w:pPr>
        <w:widowControl w:val="0"/>
        <w:spacing w:after="99" w:line="1" w:lineRule="exact"/>
      </w:pPr>
    </w:p>
    <w:p>
      <w:pPr>
        <w:pStyle w:val="Style20"/>
        <w:keepNext w:val="0"/>
        <w:keepLines w:val="0"/>
        <w:widowControl w:val="0"/>
        <w:shd w:val="clear" w:color="auto" w:fill="auto"/>
        <w:bidi w:val="0"/>
        <w:spacing w:before="0" w:after="100" w:line="276" w:lineRule="exact"/>
        <w:ind w:left="1300" w:right="0" w:firstLine="0"/>
        <w:jc w:val="both"/>
      </w:pPr>
      <w:r>
        <w:rPr>
          <w:b/>
          <w:bCs/>
          <w:color w:val="000000"/>
          <w:spacing w:val="0"/>
          <w:w w:val="100"/>
          <w:position w:val="0"/>
        </w:rPr>
        <w:t>上述股东关联关系或一致行动的说明：</w:t>
      </w:r>
    </w:p>
    <w:p>
      <w:pPr>
        <w:pStyle w:val="Style20"/>
        <w:keepNext w:val="0"/>
        <w:keepLines w:val="0"/>
        <w:widowControl w:val="0"/>
        <w:shd w:val="clear" w:color="auto" w:fill="auto"/>
        <w:bidi w:val="0"/>
        <w:spacing w:before="0" w:after="100" w:line="276" w:lineRule="exact"/>
        <w:ind w:left="1300" w:right="0" w:firstLine="0"/>
        <w:jc w:val="both"/>
      </w:pPr>
      <w:bookmarkStart w:id="124" w:name="bookmark124"/>
      <w:r>
        <w:rPr>
          <w:rFonts w:ascii="Times New Roman" w:eastAsia="Times New Roman" w:hAnsi="Times New Roman" w:cs="Times New Roman"/>
          <w:color w:val="000000"/>
          <w:spacing w:val="0"/>
          <w:w w:val="100"/>
          <w:position w:val="0"/>
        </w:rPr>
        <w:t>1</w:t>
      </w:r>
      <w:bookmarkEnd w:id="124"/>
      <w:r>
        <w:rPr>
          <w:color w:val="000000"/>
          <w:spacing w:val="0"/>
          <w:w w:val="100"/>
          <w:position w:val="0"/>
        </w:rPr>
        <w:t>、 据营口港务股份有限公司（股票代码</w:t>
      </w:r>
      <w:r>
        <w:rPr>
          <w:rFonts w:ascii="Times New Roman" w:eastAsia="Times New Roman" w:hAnsi="Times New Roman" w:cs="Times New Roman"/>
          <w:color w:val="000000"/>
          <w:spacing w:val="0"/>
          <w:w w:val="100"/>
          <w:position w:val="0"/>
        </w:rPr>
        <w:t>600317</w:t>
      </w:r>
      <w:r>
        <w:rPr>
          <w:color w:val="000000"/>
          <w:spacing w:val="0"/>
          <w:w w:val="100"/>
          <w:position w:val="0"/>
        </w:rPr>
        <w:t>）</w:t>
      </w:r>
      <w:r>
        <w:rPr>
          <w:rFonts w:ascii="Times New Roman" w:eastAsia="Times New Roman" w:hAnsi="Times New Roman" w:cs="Times New Roman"/>
          <w:color w:val="000000"/>
          <w:spacing w:val="0"/>
          <w:w w:val="100"/>
          <w:position w:val="0"/>
        </w:rPr>
        <w:t>2012</w:t>
      </w:r>
      <w:r>
        <w:rPr>
          <w:color w:val="000000"/>
          <w:spacing w:val="0"/>
          <w:w w:val="100"/>
          <w:position w:val="0"/>
        </w:rPr>
        <w:t>年年度报告显示，我公司前十名股东中 第</w:t>
      </w:r>
      <w:r>
        <w:rPr>
          <w:rFonts w:ascii="Times New Roman" w:eastAsia="Times New Roman" w:hAnsi="Times New Roman" w:cs="Times New Roman"/>
          <w:color w:val="000000"/>
          <w:spacing w:val="0"/>
          <w:w w:val="100"/>
          <w:position w:val="0"/>
        </w:rPr>
        <w:t>10</w:t>
      </w:r>
      <w:r>
        <w:rPr>
          <w:color w:val="000000"/>
          <w:spacing w:val="0"/>
          <w:w w:val="100"/>
          <w:position w:val="0"/>
        </w:rPr>
        <w:t>名股东营口港务投资有限公司为第</w:t>
      </w:r>
      <w:r>
        <w:rPr>
          <w:rFonts w:ascii="Times New Roman" w:eastAsia="Times New Roman" w:hAnsi="Times New Roman" w:cs="Times New Roman"/>
          <w:color w:val="000000"/>
          <w:spacing w:val="0"/>
          <w:w w:val="100"/>
          <w:position w:val="0"/>
        </w:rPr>
        <w:t>8</w:t>
      </w:r>
      <w:r>
        <w:rPr>
          <w:color w:val="000000"/>
          <w:spacing w:val="0"/>
          <w:w w:val="100"/>
          <w:position w:val="0"/>
        </w:rPr>
        <w:t>名股东营口港务集团有限公司的子公司，现未知关联 关系是否变更。</w:t>
      </w:r>
    </w:p>
    <w:p>
      <w:pPr>
        <w:pStyle w:val="Style20"/>
        <w:keepNext w:val="0"/>
        <w:keepLines w:val="0"/>
        <w:widowControl w:val="0"/>
        <w:shd w:val="clear" w:color="auto" w:fill="auto"/>
        <w:tabs>
          <w:tab w:pos="1727" w:val="left"/>
        </w:tabs>
        <w:bidi w:val="0"/>
        <w:spacing w:before="0" w:after="100" w:line="276" w:lineRule="exact"/>
        <w:ind w:left="1300" w:right="0" w:firstLine="0"/>
        <w:jc w:val="left"/>
      </w:pPr>
      <w:bookmarkStart w:id="125" w:name="bookmark125"/>
      <w:r>
        <w:rPr>
          <w:rFonts w:ascii="Times New Roman" w:eastAsia="Times New Roman" w:hAnsi="Times New Roman" w:cs="Times New Roman"/>
          <w:color w:val="000000"/>
          <w:spacing w:val="0"/>
          <w:w w:val="100"/>
          <w:position w:val="0"/>
        </w:rPr>
        <w:t>2</w:t>
      </w:r>
      <w:bookmarkEnd w:id="125"/>
      <w:r>
        <w:rPr>
          <w:color w:val="000000"/>
          <w:spacing w:val="0"/>
          <w:w w:val="100"/>
          <w:position w:val="0"/>
        </w:rPr>
        <w:t>、</w:t>
        <w:tab/>
        <w:t>未知前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名无限售条件股东中第</w:t>
      </w:r>
      <w:r>
        <w:rPr>
          <w:rFonts w:ascii="Times New Roman" w:eastAsia="Times New Roman" w:hAnsi="Times New Roman" w:cs="Times New Roman"/>
          <w:color w:val="000000"/>
          <w:spacing w:val="0"/>
          <w:w w:val="100"/>
          <w:position w:val="0"/>
        </w:rPr>
        <w:t>7</w:t>
      </w:r>
      <w:r>
        <w:rPr>
          <w:color w:val="000000"/>
          <w:spacing w:val="0"/>
          <w:w w:val="100"/>
          <w:position w:val="0"/>
        </w:rPr>
        <w:t>、</w:t>
      </w:r>
      <w:r>
        <w:rPr>
          <w:rFonts w:ascii="Times New Roman" w:eastAsia="Times New Roman" w:hAnsi="Times New Roman" w:cs="Times New Roman"/>
          <w:color w:val="000000"/>
          <w:spacing w:val="0"/>
          <w:w w:val="100"/>
          <w:position w:val="0"/>
        </w:rPr>
        <w:t>9</w:t>
      </w:r>
      <w:r>
        <w:rPr>
          <w:color w:val="000000"/>
          <w:spacing w:val="0"/>
          <w:w w:val="100"/>
          <w:position w:val="0"/>
        </w:rPr>
        <w:t>、</w:t>
      </w:r>
      <w:r>
        <w:rPr>
          <w:rFonts w:ascii="Times New Roman" w:eastAsia="Times New Roman" w:hAnsi="Times New Roman" w:cs="Times New Roman"/>
          <w:color w:val="000000"/>
          <w:spacing w:val="0"/>
          <w:w w:val="100"/>
          <w:position w:val="0"/>
        </w:rPr>
        <w:t>10</w:t>
      </w:r>
      <w:r>
        <w:rPr>
          <w:color w:val="000000"/>
          <w:spacing w:val="0"/>
          <w:w w:val="100"/>
          <w:position w:val="0"/>
        </w:rPr>
        <w:t>名股东是否存在关联关系。</w:t>
      </w:r>
    </w:p>
    <w:p>
      <w:pPr>
        <w:pStyle w:val="Style20"/>
        <w:keepNext w:val="0"/>
        <w:keepLines w:val="0"/>
        <w:widowControl w:val="0"/>
        <w:shd w:val="clear" w:color="auto" w:fill="auto"/>
        <w:tabs>
          <w:tab w:pos="1727" w:val="left"/>
        </w:tabs>
        <w:bidi w:val="0"/>
        <w:spacing w:before="0" w:after="500" w:line="276" w:lineRule="exact"/>
        <w:ind w:left="1300" w:right="0" w:firstLine="0"/>
        <w:jc w:val="left"/>
      </w:pPr>
      <w:bookmarkStart w:id="126" w:name="bookmark126"/>
      <w:r>
        <w:rPr>
          <w:rFonts w:ascii="Times New Roman" w:eastAsia="Times New Roman" w:hAnsi="Times New Roman" w:cs="Times New Roman"/>
          <w:color w:val="000000"/>
          <w:spacing w:val="0"/>
          <w:w w:val="100"/>
          <w:position w:val="0"/>
        </w:rPr>
        <w:t>3</w:t>
      </w:r>
      <w:bookmarkEnd w:id="126"/>
      <w:r>
        <w:rPr>
          <w:color w:val="000000"/>
          <w:spacing w:val="0"/>
          <w:w w:val="100"/>
          <w:position w:val="0"/>
        </w:rPr>
        <w:t>、</w:t>
        <w:tab/>
        <w:t>其他股东之间不存在关联关系或一致行动人的情况。</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前十名有限售条件股东持股数量及限售条件</w:t>
      </w:r>
    </w:p>
    <w:p>
      <w:pPr>
        <w:pStyle w:val="Style23"/>
        <w:keepNext w:val="0"/>
        <w:keepLines w:val="0"/>
        <w:widowControl w:val="0"/>
        <w:shd w:val="clear" w:color="auto" w:fill="auto"/>
        <w:bidi w:val="0"/>
        <w:spacing w:before="0" w:after="0" w:line="240" w:lineRule="auto"/>
        <w:ind w:left="8856"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股</w:t>
      </w:r>
    </w:p>
    <w:tbl>
      <w:tblPr>
        <w:tblOverlap w:val="never"/>
        <w:jc w:val="center"/>
        <w:tblLayout w:type="fixed"/>
      </w:tblPr>
      <w:tblGrid>
        <w:gridCol w:w="480"/>
        <w:gridCol w:w="1862"/>
        <w:gridCol w:w="1675"/>
        <w:gridCol w:w="1718"/>
        <w:gridCol w:w="1723"/>
        <w:gridCol w:w="3014"/>
      </w:tblGrid>
      <w:tr>
        <w:trPr>
          <w:trHeight w:val="312" w:hRule="exact"/>
        </w:trPr>
        <w:tc>
          <w:tcPr>
            <w:vMerge w:val="restart"/>
            <w:tcBorders>
              <w:top w:val="single" w:sz="4"/>
              <w:left w:val="single" w:sz="4"/>
            </w:tcBorders>
            <w:shd w:val="clear" w:color="auto" w:fill="FFFFFF"/>
            <w:textDirection w:val="tbRlV"/>
            <w:vAlign w:val="bottom"/>
          </w:tcPr>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有限售条件股东 名称</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持有的有限售 条件股份数量</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有限售条件股份可上市交易情况</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限售条件</w:t>
            </w:r>
          </w:p>
        </w:tc>
      </w:tr>
      <w:tr>
        <w:trPr>
          <w:trHeight w:val="562" w:hRule="exact"/>
        </w:trPr>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可上市交易时间</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新增可上市交易 股份数量</w:t>
            </w:r>
          </w:p>
        </w:tc>
        <w:tc>
          <w:tcPr>
            <w:vMerge/>
            <w:tcBorders>
              <w:left w:val="single" w:sz="4"/>
              <w:right w:val="single" w:sz="4"/>
            </w:tcBorders>
            <w:shd w:val="clear" w:color="auto" w:fill="FFFFFF"/>
            <w:vAlign w:val="center"/>
          </w:tcPr>
          <w:p>
            <w:pPr/>
          </w:p>
        </w:tc>
      </w:tr>
      <w:tr>
        <w:trPr>
          <w:trHeight w:val="16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西藏海涵交通发 展有限公司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300,343,725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300,343,725</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西藏海涵在与本公司签署的 《股份认购协议》中承诺：本 次发行的股份认购结束后，三 十六个月内不转让其根据本协 议所认购的本公司本次非公开 发行的股份。</w:t>
            </w:r>
          </w:p>
        </w:tc>
      </w:tr>
      <w:tr>
        <w:trPr>
          <w:trHeight w:val="167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西藏天圣交通发</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展投资有限公司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140,160,405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140,160,405</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73" w:lineRule="exact"/>
              <w:ind w:left="0" w:right="0" w:firstLine="0"/>
              <w:jc w:val="both"/>
            </w:pPr>
            <w:r>
              <w:rPr>
                <w:color w:val="000000"/>
                <w:spacing w:val="0"/>
                <w:w w:val="100"/>
                <w:position w:val="0"/>
              </w:rPr>
              <w:t>西藏天圣在与本公司签署的 《股份认购协议》中承诺：本 次发行的股份认购结束后，三 十六个月内不转让其根据本协 议所认购的本公司本次非公开 发行的股份。</w:t>
            </w:r>
          </w:p>
        </w:tc>
      </w:tr>
    </w:tbl>
    <w:p>
      <w:pPr>
        <w:widowControl w:val="0"/>
        <w:spacing w:after="199" w:line="1" w:lineRule="exact"/>
      </w:pPr>
    </w:p>
    <w:p>
      <w:pPr>
        <w:pStyle w:val="Style20"/>
        <w:keepNext w:val="0"/>
        <w:keepLines w:val="0"/>
        <w:widowControl w:val="0"/>
        <w:shd w:val="clear" w:color="auto" w:fill="auto"/>
        <w:bidi w:val="0"/>
        <w:spacing w:before="0" w:after="40" w:line="277" w:lineRule="exact"/>
        <w:ind w:left="1300" w:right="0" w:firstLine="0"/>
        <w:jc w:val="left"/>
      </w:pPr>
      <w:bookmarkStart w:id="127" w:name="bookmark127"/>
      <w:r>
        <w:rPr>
          <w:color w:val="000000"/>
          <w:spacing w:val="0"/>
          <w:w w:val="100"/>
          <w:position w:val="0"/>
        </w:rPr>
        <w:t>四</w:t>
      </w:r>
      <w:bookmarkEnd w:id="127"/>
      <w:r>
        <w:rPr>
          <w:color w:val="000000"/>
          <w:spacing w:val="0"/>
          <w:w w:val="100"/>
          <w:position w:val="0"/>
        </w:rPr>
        <w:t>、控股股东及实际控制人情况</w:t>
      </w:r>
    </w:p>
    <w:p>
      <w:pPr>
        <w:pStyle w:val="Style20"/>
        <w:keepNext w:val="0"/>
        <w:keepLines w:val="0"/>
        <w:widowControl w:val="0"/>
        <w:shd w:val="clear" w:color="auto" w:fill="auto"/>
        <w:tabs>
          <w:tab w:pos="1862" w:val="left"/>
        </w:tabs>
        <w:bidi w:val="0"/>
        <w:spacing w:before="0" w:after="0" w:line="288" w:lineRule="auto"/>
        <w:ind w:left="1300" w:right="0" w:firstLine="0"/>
        <w:jc w:val="left"/>
      </w:pPr>
      <w:bookmarkStart w:id="128" w:name="bookmark128"/>
      <w:r>
        <w:rPr>
          <w:rFonts w:ascii="Times New Roman" w:eastAsia="Times New Roman" w:hAnsi="Times New Roman" w:cs="Times New Roman"/>
          <w:color w:val="000000"/>
          <w:spacing w:val="0"/>
          <w:w w:val="100"/>
          <w:position w:val="0"/>
        </w:rPr>
        <w:t>（</w:t>
      </w:r>
      <w:bookmarkEnd w:id="128"/>
      <w:r>
        <w:rPr>
          <w:color w:val="000000"/>
          <w:spacing w:val="0"/>
          <w:w w:val="100"/>
          <w:position w:val="0"/>
        </w:rPr>
        <w:t>一</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控股股东情况</w:t>
      </w:r>
    </w:p>
    <w:p>
      <w:pPr>
        <w:pStyle w:val="Style20"/>
        <w:keepNext w:val="0"/>
        <w:keepLines w:val="0"/>
        <w:widowControl w:val="0"/>
        <w:shd w:val="clear" w:color="auto" w:fill="auto"/>
        <w:tabs>
          <w:tab w:pos="1862" w:val="left"/>
        </w:tabs>
        <w:bidi w:val="0"/>
        <w:spacing w:before="0" w:after="0" w:line="277" w:lineRule="exact"/>
        <w:ind w:left="130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公司不存在控股股东情况的特别说明</w:t>
      </w:r>
    </w:p>
    <w:p>
      <w:pPr>
        <w:pStyle w:val="Style20"/>
        <w:keepNext w:val="0"/>
        <w:keepLines w:val="0"/>
        <w:widowControl w:val="0"/>
        <w:shd w:val="clear" w:color="auto" w:fill="auto"/>
        <w:bidi w:val="0"/>
        <w:spacing w:before="0" w:after="280" w:line="277" w:lineRule="exact"/>
        <w:ind w:left="1300" w:right="0" w:firstLine="42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日发布董事会公告，董事会认为，根据目前的实际情况，对照《公司 法》、《上市公司收购管理办法》、《上海证券交易所股票上市规则》等法律、法规对控股股东、 实际控制人的认定标准，本公司已不存在控股股东与实际控制人。东方集团股份有限公司为本 公司第一大股东。</w:t>
      </w:r>
    </w:p>
    <w:p>
      <w:pPr>
        <w:pStyle w:val="Style20"/>
        <w:keepNext w:val="0"/>
        <w:keepLines w:val="0"/>
        <w:widowControl w:val="0"/>
        <w:shd w:val="clear" w:color="auto" w:fill="auto"/>
        <w:tabs>
          <w:tab w:pos="1862" w:val="left"/>
        </w:tabs>
        <w:bidi w:val="0"/>
        <w:spacing w:before="0" w:after="0" w:line="288" w:lineRule="auto"/>
        <w:ind w:left="1300" w:right="0" w:firstLine="0"/>
        <w:jc w:val="left"/>
      </w:pPr>
      <w:bookmarkStart w:id="129" w:name="bookmark129"/>
      <w:r>
        <w:rPr>
          <w:rFonts w:ascii="Times New Roman" w:eastAsia="Times New Roman" w:hAnsi="Times New Roman" w:cs="Times New Roman"/>
          <w:color w:val="000000"/>
          <w:spacing w:val="0"/>
          <w:w w:val="100"/>
          <w:position w:val="0"/>
        </w:rPr>
        <w:t>（</w:t>
      </w:r>
      <w:bookmarkEnd w:id="129"/>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实际控制人情况</w:t>
      </w:r>
    </w:p>
    <w:p>
      <w:pPr>
        <w:pStyle w:val="Style20"/>
        <w:keepNext w:val="0"/>
        <w:keepLines w:val="0"/>
        <w:widowControl w:val="0"/>
        <w:shd w:val="clear" w:color="auto" w:fill="auto"/>
        <w:bidi w:val="0"/>
        <w:spacing w:before="0" w:after="0" w:line="277" w:lineRule="exact"/>
        <w:ind w:left="130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 公司不存在实际控制人情况的特别说明</w:t>
      </w:r>
    </w:p>
    <w:p>
      <w:pPr>
        <w:pStyle w:val="Style20"/>
        <w:keepNext w:val="0"/>
        <w:keepLines w:val="0"/>
        <w:widowControl w:val="0"/>
        <w:shd w:val="clear" w:color="auto" w:fill="auto"/>
        <w:bidi w:val="0"/>
        <w:spacing w:before="0" w:after="500" w:line="277" w:lineRule="exact"/>
        <w:ind w:left="1300" w:right="0" w:firstLine="42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日发布董事会公告，董事会认为，根据目前的实际情况，对照《公司 法》、《上市公司收购管理办法》、《上海证券交易所股票上市规则》等法律、法规对控股股东、 实际控制人的认定标准，本公司已不存在控股股东与实际控制人。东方集团股份有限公司为本 公司第一大股东。</w:t>
      </w:r>
    </w:p>
    <w:p>
      <w:pPr>
        <w:pStyle w:val="Style20"/>
        <w:keepNext w:val="0"/>
        <w:keepLines w:val="0"/>
        <w:widowControl w:val="0"/>
        <w:shd w:val="clear" w:color="auto" w:fill="auto"/>
        <w:bidi w:val="0"/>
        <w:spacing w:before="0" w:after="160" w:line="240" w:lineRule="auto"/>
        <w:ind w:left="1300" w:right="0" w:firstLine="0"/>
        <w:jc w:val="left"/>
      </w:pPr>
      <w:bookmarkStart w:id="130" w:name="bookmark130"/>
      <w:r>
        <w:rPr>
          <w:color w:val="000000"/>
          <w:spacing w:val="0"/>
          <w:w w:val="100"/>
          <w:position w:val="0"/>
        </w:rPr>
        <w:t>五</w:t>
      </w:r>
      <w:bookmarkEnd w:id="130"/>
      <w:r>
        <w:rPr>
          <w:color w:val="000000"/>
          <w:spacing w:val="0"/>
          <w:w w:val="100"/>
          <w:position w:val="0"/>
        </w:rPr>
        <w:t>、其他持股在百分之十以上的法人股东</w:t>
      </w:r>
      <w:r>
        <w:br w:type="page"/>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1512"/>
        <w:gridCol w:w="1219"/>
        <w:gridCol w:w="1181"/>
        <w:gridCol w:w="1488"/>
        <w:gridCol w:w="1488"/>
        <w:gridCol w:w="4056"/>
      </w:tblGrid>
      <w:tr>
        <w:trPr>
          <w:trHeight w:val="85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法人股东名称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单位负责 人或法定 代表人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成立日期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注册资本</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主要经营业务或管理活动等情况</w:t>
            </w:r>
          </w:p>
        </w:tc>
      </w:tr>
      <w:tr>
        <w:trPr>
          <w:trHeight w:val="246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东方集团股份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张宏伟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1992-2-16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12696590-8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1,666,805,374</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72" w:lineRule="exact"/>
              <w:ind w:left="0" w:right="0" w:firstLine="0"/>
              <w:jc w:val="both"/>
            </w:pPr>
            <w:r>
              <w:rPr>
                <w:color w:val="000000"/>
                <w:spacing w:val="0"/>
                <w:w w:val="100"/>
                <w:position w:val="0"/>
              </w:rPr>
              <w:t>经营范围包括粮食收购。货物（或技术） 进出口（国家禁止的项目除外，国营贸易 或国家限制项目取得授权或许可后方可经 营）。对外经济技术合作，对外工程承包， 职业中介；物业管理；经销建筑轻工材料， 家具，家居装饰材料，建筑机械，五金交 电，卫生洁具；生产、销售电接触材料品， 开发无银触头相关产品；粮食销售，水稻 种植，优良种子培育、研发。</w:t>
            </w:r>
          </w:p>
        </w:tc>
      </w:tr>
      <w:tr>
        <w:trPr>
          <w:trHeight w:val="110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大连港集团有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1951-1-1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11842055-3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4,000,000,000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经营范围为装卸、堆存、代理、港务管理 等港口业务，以及医院、物业、旅游、餐 饮服务等其他业务，其中港口业务为公司 主营业务。</w:t>
            </w:r>
          </w:p>
        </w:tc>
      </w:tr>
      <w:tr>
        <w:trPr>
          <w:trHeight w:val="330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64" w:lineRule="exact"/>
              <w:ind w:left="0" w:right="0" w:firstLine="0"/>
              <w:jc w:val="left"/>
            </w:pPr>
            <w:r>
              <w:rPr>
                <w:color w:val="000000"/>
                <w:spacing w:val="0"/>
                <w:w w:val="100"/>
                <w:position w:val="0"/>
              </w:rPr>
              <w:t>西藏海涵交通 发展有限公司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刘陆峰</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2013-3-11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58579731-7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100,000,000</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72" w:lineRule="exact"/>
              <w:ind w:left="0" w:right="0" w:firstLine="0"/>
              <w:jc w:val="both"/>
            </w:pPr>
            <w:r>
              <w:rPr>
                <w:color w:val="000000"/>
                <w:spacing w:val="0"/>
                <w:w w:val="100"/>
                <w:position w:val="0"/>
              </w:rPr>
              <w:t>经营范围：一般经营项目：对城市基础设 施建设土地综合开发、城市改造、公共设 施、港口码头项目、货运港口的投资（不 从事具体经营）；建筑工程机械与设备租 赁；投资与资产管理；企业管理；新材料、 节能技术推广服务；能源技术开发、咨询、 转让、培训；仓储服务；投资管理与咨询； 机械电器设备（不含汽车）、金属材料、建 筑材料、工艺美术品、百货的销售。【上述 经营范围中，国家法律、行政法规及国务 院决定规定必须报经审批的，凭审批证件 在有效期内经营】。</w:t>
            </w:r>
          </w:p>
        </w:tc>
      </w:tr>
    </w:tbl>
    <w:p>
      <w:pPr>
        <w:sectPr>
          <w:footnotePr>
            <w:pos w:val="pageBottom"/>
            <w:numFmt w:val="decimal"/>
            <w:numRestart w:val="continuous"/>
          </w:footnotePr>
          <w:pgSz w:w="12240" w:h="15840"/>
          <w:pgMar w:top="1416" w:right="308" w:bottom="1445" w:left="483" w:header="0" w:footer="3" w:gutter="0"/>
          <w:cols w:space="720"/>
          <w:noEndnote/>
          <w:rtlGutter w:val="0"/>
          <w:docGrid w:linePitch="360"/>
        </w:sectPr>
      </w:pPr>
    </w:p>
    <w:p>
      <w:pPr>
        <w:pStyle w:val="Style13"/>
        <w:keepNext/>
        <w:keepLines/>
        <w:widowControl w:val="0"/>
        <w:shd w:val="clear" w:color="auto" w:fill="auto"/>
        <w:bidi w:val="0"/>
        <w:spacing w:before="320" w:after="560" w:line="240" w:lineRule="auto"/>
        <w:ind w:left="0" w:right="0" w:firstLine="440"/>
        <w:jc w:val="left"/>
      </w:pPr>
      <w:bookmarkStart w:id="131" w:name="bookmark131"/>
      <w:bookmarkStart w:id="132" w:name="bookmark132"/>
      <w:bookmarkStart w:id="133" w:name="bookmark133"/>
      <w:r>
        <w:rPr>
          <w:color w:val="000000"/>
          <w:spacing w:val="0"/>
          <w:w w:val="100"/>
          <w:position w:val="0"/>
        </w:rPr>
        <w:t>第七节董事、监事、高级管理人员和员工情况</w:t>
      </w:r>
      <w:bookmarkEnd w:id="131"/>
      <w:bookmarkEnd w:id="132"/>
      <w:bookmarkEnd w:id="133"/>
    </w:p>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一、 持股变动及报酬情况</w:t>
      </w:r>
    </w:p>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现任及报告期内离任董事、监事和高级管理人员持股变动及报酬情况</w:t>
      </w:r>
    </w:p>
    <w:p>
      <w:pPr>
        <w:pStyle w:val="Style20"/>
        <w:keepNext w:val="0"/>
        <w:keepLines w:val="0"/>
        <w:widowControl w:val="0"/>
        <w:shd w:val="clear" w:color="auto" w:fill="auto"/>
        <w:bidi w:val="0"/>
        <w:spacing w:before="0" w:after="0" w:line="240" w:lineRule="auto"/>
        <w:ind w:left="0" w:right="820" w:firstLine="0"/>
        <w:jc w:val="right"/>
      </w:pPr>
      <w:r>
        <w:rPr>
          <w:color w:val="000000"/>
          <w:spacing w:val="0"/>
          <w:w w:val="100"/>
          <w:position w:val="0"/>
        </w:rPr>
        <w:t>单位：股</w:t>
      </w:r>
    </w:p>
    <w:tbl>
      <w:tblPr>
        <w:tblOverlap w:val="never"/>
        <w:jc w:val="center"/>
        <w:tblLayout w:type="fixed"/>
      </w:tblPr>
      <w:tblGrid>
        <w:gridCol w:w="850"/>
        <w:gridCol w:w="1080"/>
        <w:gridCol w:w="542"/>
        <w:gridCol w:w="518"/>
        <w:gridCol w:w="974"/>
        <w:gridCol w:w="1042"/>
        <w:gridCol w:w="1200"/>
        <w:gridCol w:w="1258"/>
        <w:gridCol w:w="1176"/>
        <w:gridCol w:w="1272"/>
      </w:tblGrid>
      <w:tr>
        <w:trPr>
          <w:trHeight w:val="12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姓名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职务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性 别</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21" w:lineRule="exact"/>
              <w:ind w:left="160" w:right="0" w:firstLine="0"/>
              <w:jc w:val="left"/>
              <w:rPr>
                <w:sz w:val="17"/>
                <w:szCs w:val="17"/>
              </w:rPr>
            </w:pPr>
            <w:r>
              <w:rPr>
                <w:color w:val="000000"/>
                <w:spacing w:val="0"/>
                <w:w w:val="100"/>
                <w:position w:val="0"/>
                <w:sz w:val="17"/>
                <w:szCs w:val="17"/>
              </w:rPr>
              <w:t>年 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任期起始 日期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16" w:lineRule="exact"/>
              <w:ind w:left="0" w:right="0" w:firstLine="0"/>
              <w:jc w:val="center"/>
              <w:rPr>
                <w:sz w:val="17"/>
                <w:szCs w:val="17"/>
              </w:rPr>
            </w:pPr>
            <w:r>
              <w:rPr>
                <w:color w:val="000000"/>
                <w:spacing w:val="0"/>
                <w:w w:val="100"/>
                <w:position w:val="0"/>
                <w:sz w:val="17"/>
                <w:szCs w:val="17"/>
              </w:rPr>
              <w:t>任期终止 日期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年初持股数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年末持股数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4" w:lineRule="exact"/>
              <w:ind w:left="0" w:right="0" w:firstLine="0"/>
              <w:jc w:val="center"/>
              <w:rPr>
                <w:sz w:val="17"/>
                <w:szCs w:val="17"/>
              </w:rPr>
            </w:pPr>
            <w:r>
              <w:rPr>
                <w:color w:val="000000"/>
                <w:spacing w:val="0"/>
                <w:w w:val="100"/>
                <w:position w:val="0"/>
                <w:sz w:val="17"/>
                <w:szCs w:val="17"/>
              </w:rPr>
              <w:t>报告期内从 公司领取的 应付报酬总 额（万元） （税前）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32" w:lineRule="exact"/>
              <w:ind w:left="0" w:right="0" w:firstLine="0"/>
              <w:jc w:val="center"/>
              <w:rPr>
                <w:sz w:val="17"/>
                <w:szCs w:val="17"/>
              </w:rPr>
            </w:pPr>
            <w:r>
              <w:rPr>
                <w:color w:val="000000"/>
                <w:spacing w:val="0"/>
                <w:w w:val="100"/>
                <w:position w:val="0"/>
                <w:sz w:val="17"/>
                <w:szCs w:val="17"/>
              </w:rPr>
              <w:t>报告期从股 东单位获得 的应付报酬 总额（万元）</w:t>
            </w:r>
          </w:p>
        </w:tc>
      </w:tr>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张宏伟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2010-4-16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2014-</w:t>
            </w:r>
            <w:r>
              <w:rPr>
                <w:rFonts w:ascii="Times New Roman" w:eastAsia="Times New Roman" w:hAnsi="Times New Roman" w:cs="Times New Roman"/>
                <w:color w:val="000000"/>
                <w:spacing w:val="0"/>
                <w:w w:val="100"/>
                <w:position w:val="0"/>
                <w:sz w:val="18"/>
                <w:szCs w:val="18"/>
              </w:rPr>
              <w:t>2-16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250,908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250,908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w:t>
            </w:r>
          </w:p>
        </w:tc>
      </w:tr>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詹炜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2010-4-16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2014-</w:t>
            </w:r>
            <w:r>
              <w:rPr>
                <w:rFonts w:ascii="Times New Roman" w:eastAsia="Times New Roman" w:hAnsi="Times New Roman" w:cs="Times New Roman"/>
                <w:color w:val="000000"/>
                <w:spacing w:val="0"/>
                <w:w w:val="100"/>
                <w:position w:val="0"/>
                <w:sz w:val="18"/>
                <w:szCs w:val="18"/>
              </w:rPr>
              <w:t>2-16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w:t>
            </w:r>
          </w:p>
        </w:tc>
      </w:tr>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甄理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2010-4-16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2014-</w:t>
            </w:r>
            <w:r>
              <w:rPr>
                <w:rFonts w:ascii="Times New Roman" w:eastAsia="Times New Roman" w:hAnsi="Times New Roman" w:cs="Times New Roman"/>
                <w:color w:val="000000"/>
                <w:spacing w:val="0"/>
                <w:w w:val="100"/>
                <w:position w:val="0"/>
                <w:sz w:val="18"/>
                <w:szCs w:val="18"/>
              </w:rPr>
              <w:t>2-16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董事、总裁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2010-4-16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2014-</w:t>
            </w:r>
            <w:r>
              <w:rPr>
                <w:rFonts w:ascii="Times New Roman" w:eastAsia="Times New Roman" w:hAnsi="Times New Roman" w:cs="Times New Roman"/>
                <w:color w:val="000000"/>
                <w:spacing w:val="0"/>
                <w:w w:val="100"/>
                <w:position w:val="0"/>
                <w:sz w:val="18"/>
                <w:szCs w:val="18"/>
              </w:rPr>
              <w:t>2-16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435,083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435,083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邢继军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2010-4-16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2014-</w:t>
            </w:r>
            <w:r>
              <w:rPr>
                <w:rFonts w:ascii="Times New Roman" w:eastAsia="Times New Roman" w:hAnsi="Times New Roman" w:cs="Times New Roman"/>
                <w:color w:val="000000"/>
                <w:spacing w:val="0"/>
                <w:w w:val="100"/>
                <w:position w:val="0"/>
                <w:sz w:val="18"/>
                <w:szCs w:val="18"/>
              </w:rPr>
              <w:t>2-16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焦迎光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2011-4-7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2014-2-16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夏德祥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2010-4-16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2014-</w:t>
            </w:r>
            <w:r>
              <w:rPr>
                <w:rFonts w:ascii="Times New Roman" w:eastAsia="Times New Roman" w:hAnsi="Times New Roman" w:cs="Times New Roman"/>
                <w:color w:val="000000"/>
                <w:spacing w:val="0"/>
                <w:w w:val="100"/>
                <w:position w:val="0"/>
                <w:sz w:val="18"/>
                <w:szCs w:val="18"/>
              </w:rPr>
              <w:t>2-16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魏立东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2012-4-11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2014-2-16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62.48</w:t>
            </w:r>
          </w:p>
        </w:tc>
      </w:tr>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黄方毅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2010-4-16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2014-</w:t>
            </w:r>
            <w:r>
              <w:rPr>
                <w:rFonts w:ascii="Times New Roman" w:eastAsia="Times New Roman" w:hAnsi="Times New Roman" w:cs="Times New Roman"/>
                <w:color w:val="000000"/>
                <w:spacing w:val="0"/>
                <w:w w:val="100"/>
                <w:position w:val="0"/>
                <w:sz w:val="18"/>
                <w:szCs w:val="18"/>
              </w:rPr>
              <w:t>2-16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刘永泽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2010-4-16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2014-</w:t>
            </w:r>
            <w:r>
              <w:rPr>
                <w:rFonts w:ascii="Times New Roman" w:eastAsia="Times New Roman" w:hAnsi="Times New Roman" w:cs="Times New Roman"/>
                <w:color w:val="000000"/>
                <w:spacing w:val="0"/>
                <w:w w:val="100"/>
                <w:position w:val="0"/>
                <w:sz w:val="18"/>
                <w:szCs w:val="18"/>
              </w:rPr>
              <w:t>2-16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李福学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2010-4-16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2014-</w:t>
            </w:r>
            <w:r>
              <w:rPr>
                <w:rFonts w:ascii="Times New Roman" w:eastAsia="Times New Roman" w:hAnsi="Times New Roman" w:cs="Times New Roman"/>
                <w:color w:val="000000"/>
                <w:spacing w:val="0"/>
                <w:w w:val="100"/>
                <w:position w:val="0"/>
                <w:sz w:val="18"/>
                <w:szCs w:val="18"/>
              </w:rPr>
              <w:t>2-16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赵智帮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2010-4-16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2014-</w:t>
            </w:r>
            <w:r>
              <w:rPr>
                <w:rFonts w:ascii="Times New Roman" w:eastAsia="Times New Roman" w:hAnsi="Times New Roman" w:cs="Times New Roman"/>
                <w:color w:val="000000"/>
                <w:spacing w:val="0"/>
                <w:w w:val="100"/>
                <w:position w:val="0"/>
                <w:sz w:val="18"/>
                <w:szCs w:val="18"/>
              </w:rPr>
              <w:t>2-16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8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监事会主 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2010-4-16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2014-</w:t>
            </w:r>
            <w:r>
              <w:rPr>
                <w:rFonts w:ascii="Times New Roman" w:eastAsia="Times New Roman" w:hAnsi="Times New Roman" w:cs="Times New Roman"/>
                <w:color w:val="000000"/>
                <w:spacing w:val="0"/>
                <w:w w:val="100"/>
                <w:position w:val="0"/>
                <w:sz w:val="18"/>
                <w:szCs w:val="18"/>
              </w:rPr>
              <w:t>2-16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李亚良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2010-4-16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2014-</w:t>
            </w:r>
            <w:r>
              <w:rPr>
                <w:rFonts w:ascii="Times New Roman" w:eastAsia="Times New Roman" w:hAnsi="Times New Roman" w:cs="Times New Roman"/>
                <w:color w:val="000000"/>
                <w:spacing w:val="0"/>
                <w:w w:val="100"/>
                <w:position w:val="0"/>
                <w:sz w:val="18"/>
                <w:szCs w:val="18"/>
              </w:rPr>
              <w:t>2-16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r>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张国臣</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2010-4-16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2014-</w:t>
            </w:r>
            <w:r>
              <w:rPr>
                <w:rFonts w:ascii="Times New Roman" w:eastAsia="Times New Roman" w:hAnsi="Times New Roman" w:cs="Times New Roman"/>
                <w:color w:val="000000"/>
                <w:spacing w:val="0"/>
                <w:w w:val="100"/>
                <w:position w:val="0"/>
                <w:sz w:val="18"/>
                <w:szCs w:val="18"/>
              </w:rPr>
              <w:t>2-16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r>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陈晓建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2010-4-16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rFonts w:ascii="Times New Roman" w:eastAsia="Times New Roman" w:hAnsi="Times New Roman" w:cs="Times New Roman"/>
                <w:color w:val="000000"/>
                <w:spacing w:val="0"/>
                <w:w w:val="100"/>
                <w:position w:val="0"/>
                <w:sz w:val="18"/>
                <w:szCs w:val="18"/>
              </w:rPr>
              <w:t>2-16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89,000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89,000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37.42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李桂萍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2010-4-16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2014-</w:t>
            </w:r>
            <w:r>
              <w:rPr>
                <w:rFonts w:ascii="Times New Roman" w:eastAsia="Times New Roman" w:hAnsi="Times New Roman" w:cs="Times New Roman"/>
                <w:color w:val="000000"/>
                <w:spacing w:val="0"/>
                <w:w w:val="100"/>
                <w:position w:val="0"/>
                <w:sz w:val="18"/>
                <w:szCs w:val="18"/>
              </w:rPr>
              <w:t>2-16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89,200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89,200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37.44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李志超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2010-4-16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2014-</w:t>
            </w:r>
            <w:r>
              <w:rPr>
                <w:rFonts w:ascii="Times New Roman" w:eastAsia="Times New Roman" w:hAnsi="Times New Roman" w:cs="Times New Roman"/>
                <w:color w:val="000000"/>
                <w:spacing w:val="0"/>
                <w:w w:val="100"/>
                <w:position w:val="0"/>
                <w:sz w:val="18"/>
                <w:szCs w:val="18"/>
              </w:rPr>
              <w:t>2-16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89,134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89,134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37.3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8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肖爱东</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副总裁兼</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财务总监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2010-4-16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2014-</w:t>
            </w:r>
            <w:r>
              <w:rPr>
                <w:rFonts w:ascii="Times New Roman" w:eastAsia="Times New Roman" w:hAnsi="Times New Roman" w:cs="Times New Roman"/>
                <w:color w:val="000000"/>
                <w:spacing w:val="0"/>
                <w:w w:val="100"/>
                <w:position w:val="0"/>
                <w:sz w:val="18"/>
                <w:szCs w:val="18"/>
              </w:rPr>
              <w:t>2-16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246,800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246,800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75.48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刘亚忠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2010-4-16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2014-</w:t>
            </w:r>
            <w:r>
              <w:rPr>
                <w:rFonts w:ascii="Times New Roman" w:eastAsia="Times New Roman" w:hAnsi="Times New Roman" w:cs="Times New Roman"/>
                <w:color w:val="000000"/>
                <w:spacing w:val="0"/>
                <w:w w:val="100"/>
                <w:position w:val="0"/>
                <w:sz w:val="18"/>
                <w:szCs w:val="18"/>
              </w:rPr>
              <w:t>2-16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252,482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252,482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83.42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宁鸿鹏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2010-4-16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2014-</w:t>
            </w:r>
            <w:r>
              <w:rPr>
                <w:rFonts w:ascii="Times New Roman" w:eastAsia="Times New Roman" w:hAnsi="Times New Roman" w:cs="Times New Roman"/>
                <w:color w:val="000000"/>
                <w:spacing w:val="0"/>
                <w:w w:val="100"/>
                <w:position w:val="0"/>
                <w:sz w:val="18"/>
                <w:szCs w:val="18"/>
              </w:rPr>
              <w:t>2-16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244,200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244,200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82.32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8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董事会秘</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2010-4-16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2014-</w:t>
            </w:r>
            <w:r>
              <w:rPr>
                <w:rFonts w:ascii="Times New Roman" w:eastAsia="Times New Roman" w:hAnsi="Times New Roman" w:cs="Times New Roman"/>
                <w:color w:val="000000"/>
                <w:spacing w:val="0"/>
                <w:w w:val="100"/>
                <w:position w:val="0"/>
                <w:sz w:val="18"/>
                <w:szCs w:val="18"/>
              </w:rPr>
              <w:t>2-16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247,614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247,614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75.32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于新宇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2010-4-16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2014-</w:t>
            </w:r>
            <w:r>
              <w:rPr>
                <w:rFonts w:ascii="Times New Roman" w:eastAsia="Times New Roman" w:hAnsi="Times New Roman" w:cs="Times New Roman"/>
                <w:color w:val="000000"/>
                <w:spacing w:val="0"/>
                <w:w w:val="100"/>
                <w:position w:val="0"/>
                <w:sz w:val="18"/>
                <w:szCs w:val="18"/>
              </w:rPr>
              <w:t>2-16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241,400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241,400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刘福金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总裁助理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2010-4-16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2014-</w:t>
            </w:r>
            <w:r>
              <w:rPr>
                <w:rFonts w:ascii="Times New Roman" w:eastAsia="Times New Roman" w:hAnsi="Times New Roman" w:cs="Times New Roman"/>
                <w:color w:val="000000"/>
                <w:spacing w:val="0"/>
                <w:w w:val="100"/>
                <w:position w:val="0"/>
                <w:sz w:val="18"/>
                <w:szCs w:val="18"/>
              </w:rPr>
              <w:t>2-16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209,366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209,366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涂冬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总裁助理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2010-4-16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2014-</w:t>
            </w:r>
            <w:r>
              <w:rPr>
                <w:rFonts w:ascii="Times New Roman" w:eastAsia="Times New Roman" w:hAnsi="Times New Roman" w:cs="Times New Roman"/>
                <w:color w:val="000000"/>
                <w:spacing w:val="0"/>
                <w:w w:val="100"/>
                <w:position w:val="0"/>
                <w:sz w:val="18"/>
                <w:szCs w:val="18"/>
              </w:rPr>
              <w:t>2-16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208,900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208,900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70.3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79"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2,604,087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2,604,087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870.74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260.68</w:t>
            </w:r>
          </w:p>
        </w:tc>
      </w:tr>
    </w:tbl>
    <w:p>
      <w:pPr>
        <w:pStyle w:val="Style20"/>
        <w:keepNext w:val="0"/>
        <w:keepLines w:val="0"/>
        <w:widowControl w:val="0"/>
        <w:shd w:val="clear" w:color="auto" w:fill="auto"/>
        <w:bidi w:val="0"/>
        <w:spacing w:before="0" w:after="0" w:line="300" w:lineRule="exact"/>
        <w:ind w:left="440" w:right="0" w:firstLine="420"/>
        <w:jc w:val="left"/>
      </w:pPr>
      <w:r>
        <w:rPr>
          <w:color w:val="000000"/>
          <w:spacing w:val="0"/>
          <w:w w:val="100"/>
          <w:position w:val="0"/>
        </w:rPr>
        <w:t>张宏伟</w:t>
      </w:r>
      <w:r>
        <w:rPr>
          <w:color w:val="000000"/>
          <w:spacing w:val="0"/>
          <w:w w:val="100"/>
          <w:position w:val="0"/>
          <w:sz w:val="17"/>
          <w:szCs w:val="17"/>
        </w:rPr>
        <w:t>：</w:t>
      </w:r>
      <w:r>
        <w:rPr>
          <w:color w:val="000000"/>
          <w:spacing w:val="0"/>
          <w:w w:val="100"/>
          <w:position w:val="0"/>
        </w:rPr>
        <w:t>现任东方集团实业股份有限公司董事长、东方集团投资控股有限公司董事局主席、 东方集团股份有限公司董事长，中国民生银行股份有限公司副董事长，锦州港股份有限公司董 事长，中国民族证券有限责任公司董事，中国国际跨国公司促进会副会长，第十一届黑龙江省 政协常委。</w:t>
      </w:r>
    </w:p>
    <w:p>
      <w:pPr>
        <w:pStyle w:val="Style20"/>
        <w:keepNext w:val="0"/>
        <w:keepLines w:val="0"/>
        <w:widowControl w:val="0"/>
        <w:shd w:val="clear" w:color="auto" w:fill="auto"/>
        <w:bidi w:val="0"/>
        <w:spacing w:before="0" w:after="0" w:line="300" w:lineRule="exact"/>
        <w:ind w:left="0" w:right="0" w:firstLine="860"/>
        <w:jc w:val="left"/>
      </w:pPr>
      <w:r>
        <w:rPr>
          <w:color w:val="000000"/>
          <w:spacing w:val="0"/>
          <w:w w:val="100"/>
          <w:position w:val="0"/>
        </w:rPr>
        <w:t>詹炜</w:t>
      </w:r>
      <w:r>
        <w:rPr>
          <w:color w:val="000000"/>
          <w:spacing w:val="0"/>
          <w:w w:val="100"/>
          <w:position w:val="0"/>
          <w:sz w:val="17"/>
          <w:szCs w:val="17"/>
        </w:rPr>
        <w:t>：</w:t>
      </w:r>
      <w:r>
        <w:rPr>
          <w:color w:val="000000"/>
          <w:spacing w:val="0"/>
          <w:w w:val="100"/>
          <w:position w:val="0"/>
        </w:rPr>
        <w:t>曾任大连港杂货码头公司总经理。现任大连港集团有限公司副总经理、董事。</w:t>
      </w:r>
    </w:p>
    <w:p>
      <w:pPr>
        <w:pStyle w:val="Style20"/>
        <w:keepNext w:val="0"/>
        <w:keepLines w:val="0"/>
        <w:widowControl w:val="0"/>
        <w:shd w:val="clear" w:color="auto" w:fill="auto"/>
        <w:bidi w:val="0"/>
        <w:spacing w:before="0" w:after="0" w:line="300" w:lineRule="exact"/>
        <w:ind w:left="440" w:right="0" w:firstLine="420"/>
        <w:jc w:val="both"/>
      </w:pPr>
      <w:r>
        <w:rPr>
          <w:color w:val="000000"/>
          <w:spacing w:val="0"/>
          <w:w w:val="100"/>
          <w:position w:val="0"/>
        </w:rPr>
        <w:t>甄理</w:t>
      </w:r>
      <w:r>
        <w:rPr>
          <w:color w:val="000000"/>
          <w:spacing w:val="0"/>
          <w:w w:val="100"/>
          <w:position w:val="0"/>
          <w:sz w:val="17"/>
          <w:szCs w:val="17"/>
        </w:rPr>
        <w:t>：</w:t>
      </w:r>
      <w:r>
        <w:rPr>
          <w:color w:val="000000"/>
          <w:spacing w:val="0"/>
          <w:w w:val="100"/>
          <w:position w:val="0"/>
        </w:rPr>
        <w:t>历任锦州经济技术开发区工作委员会副书记、管理委员会副主任（正县级）、管理委 员会常务副主任。现任锦州市港口与口岸局局长、党委书记，锦州港国有资产经营管理有限公 司董事长、党委书记。</w:t>
      </w:r>
    </w:p>
    <w:p>
      <w:pPr>
        <w:pStyle w:val="Style20"/>
        <w:keepNext w:val="0"/>
        <w:keepLines w:val="0"/>
        <w:widowControl w:val="0"/>
        <w:shd w:val="clear" w:color="auto" w:fill="auto"/>
        <w:bidi w:val="0"/>
        <w:spacing w:before="0" w:after="0" w:line="300" w:lineRule="exact"/>
        <w:ind w:left="0" w:right="0" w:firstLine="860"/>
        <w:jc w:val="both"/>
      </w:pPr>
      <w:r>
        <w:rPr>
          <w:color w:val="000000"/>
          <w:spacing w:val="0"/>
          <w:w w:val="100"/>
          <w:position w:val="0"/>
        </w:rPr>
        <w:t>刘钧</w:t>
      </w:r>
      <w:r>
        <w:rPr>
          <w:color w:val="000000"/>
          <w:spacing w:val="0"/>
          <w:w w:val="100"/>
          <w:position w:val="0"/>
          <w:sz w:val="17"/>
          <w:szCs w:val="17"/>
        </w:rPr>
        <w:t>：</w:t>
      </w:r>
      <w:r>
        <w:rPr>
          <w:color w:val="000000"/>
          <w:spacing w:val="0"/>
          <w:w w:val="100"/>
          <w:position w:val="0"/>
        </w:rPr>
        <w:t>现任锦州港股份有限公司董事、总裁、党委书记。</w:t>
      </w:r>
    </w:p>
    <w:p>
      <w:pPr>
        <w:pStyle w:val="Style20"/>
        <w:keepNext w:val="0"/>
        <w:keepLines w:val="0"/>
        <w:widowControl w:val="0"/>
        <w:shd w:val="clear" w:color="auto" w:fill="auto"/>
        <w:bidi w:val="0"/>
        <w:spacing w:before="0" w:after="0" w:line="300" w:lineRule="exact"/>
        <w:ind w:left="440" w:right="0" w:firstLine="420"/>
        <w:jc w:val="left"/>
      </w:pPr>
      <w:r>
        <w:rPr>
          <w:color w:val="000000"/>
          <w:spacing w:val="0"/>
          <w:w w:val="100"/>
          <w:position w:val="0"/>
        </w:rPr>
        <w:t>邢继军</w:t>
      </w:r>
      <w:r>
        <w:rPr>
          <w:color w:val="000000"/>
          <w:spacing w:val="0"/>
          <w:w w:val="100"/>
          <w:position w:val="0"/>
          <w:sz w:val="17"/>
          <w:szCs w:val="17"/>
        </w:rPr>
        <w:t>：</w:t>
      </w:r>
      <w:r>
        <w:rPr>
          <w:color w:val="000000"/>
          <w:spacing w:val="0"/>
          <w:w w:val="100"/>
          <w:position w:val="0"/>
        </w:rPr>
        <w:t>历任哈尔滨投资集团公司董事、党委委员，哈尔滨哈投投资股份有限公司董事长、 总经理，中国民生银行股份有限公司董事、黑龙江岁宝热电有限公司董事长、方正证券有限责 任公司董事、东方集团股份有限公司总裁</w:t>
      </w:r>
      <w:r>
        <w:rPr>
          <w:rFonts w:ascii="Times New Roman" w:eastAsia="Times New Roman" w:hAnsi="Times New Roman" w:cs="Times New Roman"/>
          <w:color w:val="000000"/>
          <w:spacing w:val="0"/>
          <w:w w:val="100"/>
          <w:position w:val="0"/>
        </w:rPr>
        <w:t>.</w:t>
      </w:r>
    </w:p>
    <w:p>
      <w:pPr>
        <w:pStyle w:val="Style20"/>
        <w:keepNext w:val="0"/>
        <w:keepLines w:val="0"/>
        <w:widowControl w:val="0"/>
        <w:shd w:val="clear" w:color="auto" w:fill="auto"/>
        <w:bidi w:val="0"/>
        <w:spacing w:before="0" w:after="0" w:line="300" w:lineRule="exact"/>
        <w:ind w:left="440" w:right="0" w:firstLine="420"/>
        <w:jc w:val="left"/>
      </w:pPr>
      <w:r>
        <w:rPr>
          <w:color w:val="000000"/>
          <w:spacing w:val="0"/>
          <w:w w:val="100"/>
          <w:position w:val="0"/>
        </w:rPr>
        <w:t>焦迎光</w:t>
      </w:r>
      <w:r>
        <w:rPr>
          <w:color w:val="000000"/>
          <w:spacing w:val="0"/>
          <w:w w:val="100"/>
          <w:position w:val="0"/>
          <w:sz w:val="17"/>
          <w:szCs w:val="17"/>
        </w:rPr>
        <w:t>：</w:t>
      </w:r>
      <w:r>
        <w:rPr>
          <w:color w:val="000000"/>
          <w:spacing w:val="0"/>
          <w:w w:val="100"/>
          <w:position w:val="0"/>
        </w:rPr>
        <w:t>历任大连港杂货码头公司副总经理、大连港集团（锦州）辽西港口投资开发有限 公司副总经理、大连港股份有限公司业务部副部长，现任大连港股份有限公司业务部部长。</w:t>
      </w:r>
    </w:p>
    <w:p>
      <w:pPr>
        <w:pStyle w:val="Style20"/>
        <w:keepNext w:val="0"/>
        <w:keepLines w:val="0"/>
        <w:widowControl w:val="0"/>
        <w:shd w:val="clear" w:color="auto" w:fill="auto"/>
        <w:bidi w:val="0"/>
        <w:spacing w:before="0" w:after="0" w:line="300" w:lineRule="exact"/>
        <w:ind w:left="0" w:right="0" w:firstLine="860"/>
        <w:jc w:val="both"/>
      </w:pPr>
      <w:r>
        <w:rPr>
          <w:color w:val="000000"/>
          <w:spacing w:val="0"/>
          <w:w w:val="100"/>
          <w:position w:val="0"/>
        </w:rPr>
        <w:t>夏德祥</w:t>
      </w:r>
      <w:r>
        <w:rPr>
          <w:color w:val="000000"/>
          <w:spacing w:val="0"/>
          <w:w w:val="100"/>
          <w:position w:val="0"/>
          <w:sz w:val="17"/>
          <w:szCs w:val="17"/>
        </w:rPr>
        <w:t>：</w:t>
      </w:r>
      <w:r>
        <w:rPr>
          <w:color w:val="000000"/>
          <w:spacing w:val="0"/>
          <w:w w:val="100"/>
          <w:position w:val="0"/>
        </w:rPr>
        <w:t>现任锦州市港口与口岸局副局长，锦州港国有资产经营管理有限公司副总经理。</w:t>
      </w:r>
    </w:p>
    <w:p>
      <w:pPr>
        <w:pStyle w:val="Style20"/>
        <w:keepNext w:val="0"/>
        <w:keepLines w:val="0"/>
        <w:widowControl w:val="0"/>
        <w:shd w:val="clear" w:color="auto" w:fill="auto"/>
        <w:bidi w:val="0"/>
        <w:spacing w:before="0" w:after="0" w:line="300" w:lineRule="exact"/>
        <w:ind w:left="440" w:right="0" w:firstLine="420"/>
        <w:jc w:val="both"/>
      </w:pPr>
      <w:r>
        <w:rPr>
          <w:color w:val="000000"/>
          <w:spacing w:val="0"/>
          <w:w w:val="100"/>
          <w:position w:val="0"/>
        </w:rPr>
        <w:t>魏立东</w:t>
      </w:r>
      <w:r>
        <w:rPr>
          <w:color w:val="000000"/>
          <w:spacing w:val="0"/>
          <w:w w:val="100"/>
          <w:position w:val="0"/>
          <w:sz w:val="17"/>
          <w:szCs w:val="17"/>
        </w:rPr>
        <w:t>：</w:t>
      </w:r>
      <w:r>
        <w:rPr>
          <w:color w:val="000000"/>
          <w:spacing w:val="0"/>
          <w:w w:val="100"/>
          <w:position w:val="0"/>
        </w:rPr>
        <w:t>历任中国石油锦西石化分公司副总经理，中国石油哈尔滨石化分公司总经理、党 委副书记。现任中国石油锦州石化分公司总经理、党委副书记兼锦州石油化工公司经理。</w:t>
      </w:r>
    </w:p>
    <w:p>
      <w:pPr>
        <w:pStyle w:val="Style20"/>
        <w:keepNext w:val="0"/>
        <w:keepLines w:val="0"/>
        <w:widowControl w:val="0"/>
        <w:shd w:val="clear" w:color="auto" w:fill="auto"/>
        <w:bidi w:val="0"/>
        <w:spacing w:before="0" w:after="0" w:line="300" w:lineRule="exact"/>
        <w:ind w:left="440" w:right="0" w:firstLine="420"/>
        <w:jc w:val="both"/>
      </w:pPr>
      <w:r>
        <w:rPr>
          <w:color w:val="000000"/>
          <w:spacing w:val="0"/>
          <w:w w:val="100"/>
          <w:position w:val="0"/>
        </w:rPr>
        <w:t>黄方毅</w:t>
      </w:r>
      <w:r>
        <w:rPr>
          <w:color w:val="000000"/>
          <w:spacing w:val="0"/>
          <w:w w:val="100"/>
          <w:position w:val="0"/>
          <w:sz w:val="17"/>
          <w:szCs w:val="17"/>
        </w:rPr>
        <w:t>：</w:t>
      </w:r>
      <w:r>
        <w:rPr>
          <w:color w:val="000000"/>
          <w:spacing w:val="0"/>
          <w:w w:val="100"/>
          <w:position w:val="0"/>
        </w:rPr>
        <w:t>现任北京市国有资产经营有限责任公司研究员、第十一届全国政协委员、第十一 届全国政协经济委员会委员、民生人寿保险股份有限公司独立董事、泛海建设集团独立董事。</w:t>
      </w:r>
    </w:p>
    <w:p>
      <w:pPr>
        <w:pStyle w:val="Style20"/>
        <w:keepNext w:val="0"/>
        <w:keepLines w:val="0"/>
        <w:widowControl w:val="0"/>
        <w:shd w:val="clear" w:color="auto" w:fill="auto"/>
        <w:bidi w:val="0"/>
        <w:spacing w:before="0" w:after="0" w:line="300" w:lineRule="exact"/>
        <w:ind w:left="440" w:right="0" w:firstLine="420"/>
        <w:jc w:val="both"/>
      </w:pPr>
      <w:r>
        <w:rPr>
          <w:color w:val="000000"/>
          <w:spacing w:val="0"/>
          <w:w w:val="100"/>
          <w:position w:val="0"/>
        </w:rPr>
        <w:t>刘永泽</w:t>
      </w:r>
      <w:r>
        <w:rPr>
          <w:color w:val="000000"/>
          <w:spacing w:val="0"/>
          <w:w w:val="100"/>
          <w:position w:val="0"/>
          <w:sz w:val="17"/>
          <w:szCs w:val="17"/>
        </w:rPr>
        <w:t>：</w:t>
      </w:r>
      <w:r>
        <w:rPr>
          <w:color w:val="000000"/>
          <w:spacing w:val="0"/>
          <w:w w:val="100"/>
          <w:position w:val="0"/>
        </w:rPr>
        <w:t>曾任东北财经大学会计学院院长。现任辽宁聚龙金融设备股份有限公司独立董事、 辽宁益康生物股份有限公司独立董事、大连港股份有限公司独立董事。</w:t>
      </w:r>
    </w:p>
    <w:p>
      <w:pPr>
        <w:pStyle w:val="Style20"/>
        <w:keepNext w:val="0"/>
        <w:keepLines w:val="0"/>
        <w:widowControl w:val="0"/>
        <w:shd w:val="clear" w:color="auto" w:fill="auto"/>
        <w:bidi w:val="0"/>
        <w:spacing w:before="0" w:after="0" w:line="300" w:lineRule="exact"/>
        <w:ind w:left="0" w:right="0" w:firstLine="860"/>
        <w:jc w:val="both"/>
      </w:pPr>
      <w:r>
        <w:rPr>
          <w:color w:val="000000"/>
          <w:spacing w:val="0"/>
          <w:w w:val="100"/>
          <w:position w:val="0"/>
        </w:rPr>
        <w:t>李福学</w:t>
      </w:r>
      <w:r>
        <w:rPr>
          <w:color w:val="000000"/>
          <w:spacing w:val="0"/>
          <w:w w:val="100"/>
          <w:position w:val="0"/>
          <w:sz w:val="17"/>
          <w:szCs w:val="17"/>
        </w:rPr>
        <w:t>：</w:t>
      </w:r>
      <w:r>
        <w:rPr>
          <w:color w:val="000000"/>
          <w:spacing w:val="0"/>
          <w:w w:val="100"/>
          <w:position w:val="0"/>
        </w:rPr>
        <w:t>历任渤海大学管理学院院长，现任渤海大学考核处处长。</w:t>
      </w:r>
    </w:p>
    <w:p>
      <w:pPr>
        <w:pStyle w:val="Style20"/>
        <w:keepNext w:val="0"/>
        <w:keepLines w:val="0"/>
        <w:widowControl w:val="0"/>
        <w:shd w:val="clear" w:color="auto" w:fill="auto"/>
        <w:bidi w:val="0"/>
        <w:spacing w:before="0" w:after="0" w:line="300" w:lineRule="exact"/>
        <w:ind w:left="440" w:right="0" w:firstLine="420"/>
        <w:jc w:val="both"/>
      </w:pPr>
      <w:r>
        <w:rPr>
          <w:color w:val="000000"/>
          <w:spacing w:val="0"/>
          <w:w w:val="100"/>
          <w:position w:val="0"/>
        </w:rPr>
        <w:t>赵智帮</w:t>
      </w:r>
      <w:r>
        <w:rPr>
          <w:color w:val="000000"/>
          <w:spacing w:val="0"/>
          <w:w w:val="100"/>
          <w:position w:val="0"/>
          <w:sz w:val="17"/>
          <w:szCs w:val="17"/>
        </w:rPr>
        <w:t>：</w:t>
      </w:r>
      <w:r>
        <w:rPr>
          <w:color w:val="000000"/>
          <w:spacing w:val="0"/>
          <w:w w:val="100"/>
          <w:position w:val="0"/>
        </w:rPr>
        <w:t>现任中交第一航务工程勘察设计院有限公司顾问总工程师，兼任天津临港工业区 港务公司专家顾问组专家。</w:t>
      </w:r>
    </w:p>
    <w:p>
      <w:pPr>
        <w:pStyle w:val="Style20"/>
        <w:keepNext w:val="0"/>
        <w:keepLines w:val="0"/>
        <w:widowControl w:val="0"/>
        <w:shd w:val="clear" w:color="auto" w:fill="auto"/>
        <w:bidi w:val="0"/>
        <w:spacing w:before="0" w:after="0" w:line="300" w:lineRule="exact"/>
        <w:ind w:left="440" w:right="0" w:firstLine="420"/>
        <w:jc w:val="both"/>
      </w:pPr>
      <w:r>
        <w:rPr>
          <w:color w:val="000000"/>
          <w:spacing w:val="0"/>
          <w:w w:val="100"/>
          <w:position w:val="0"/>
        </w:rPr>
        <w:t>刘伟</w:t>
      </w:r>
      <w:r>
        <w:rPr>
          <w:color w:val="000000"/>
          <w:spacing w:val="0"/>
          <w:w w:val="100"/>
          <w:position w:val="0"/>
          <w:sz w:val="17"/>
          <w:szCs w:val="17"/>
        </w:rPr>
        <w:t>：</w:t>
      </w:r>
      <w:r>
        <w:rPr>
          <w:color w:val="000000"/>
          <w:spacing w:val="0"/>
          <w:w w:val="100"/>
          <w:position w:val="0"/>
        </w:rPr>
        <w:t>历任锦州市工商行政管理局局长，锦州市凌河区区委书记，锦州市计委主任，锦州 市人民政府副市长、中共锦州市委常委、锦州市人民政府常务副市长、锦州市正市级调研员、 锦州市加快锦州港建设领导小组组长。</w:t>
      </w:r>
    </w:p>
    <w:p>
      <w:pPr>
        <w:pStyle w:val="Style20"/>
        <w:keepNext w:val="0"/>
        <w:keepLines w:val="0"/>
        <w:widowControl w:val="0"/>
        <w:shd w:val="clear" w:color="auto" w:fill="auto"/>
        <w:bidi w:val="0"/>
        <w:spacing w:before="0" w:after="0" w:line="300" w:lineRule="exact"/>
        <w:ind w:left="0" w:right="0" w:firstLine="860"/>
        <w:jc w:val="both"/>
      </w:pPr>
      <w:r>
        <w:rPr>
          <w:color w:val="000000"/>
          <w:spacing w:val="0"/>
          <w:w w:val="100"/>
          <w:position w:val="0"/>
        </w:rPr>
        <w:t>李亚良</w:t>
      </w:r>
      <w:r>
        <w:rPr>
          <w:color w:val="000000"/>
          <w:spacing w:val="0"/>
          <w:w w:val="100"/>
          <w:position w:val="0"/>
          <w:sz w:val="17"/>
          <w:szCs w:val="17"/>
        </w:rPr>
        <w:t>：</w:t>
      </w:r>
      <w:r>
        <w:rPr>
          <w:color w:val="000000"/>
          <w:spacing w:val="0"/>
          <w:w w:val="100"/>
          <w:position w:val="0"/>
        </w:rPr>
        <w:t>现任东方集团股份有限公司副总裁、财务总监。</w:t>
      </w:r>
    </w:p>
    <w:p>
      <w:pPr>
        <w:pStyle w:val="Style20"/>
        <w:keepNext w:val="0"/>
        <w:keepLines w:val="0"/>
        <w:widowControl w:val="0"/>
        <w:shd w:val="clear" w:color="auto" w:fill="auto"/>
        <w:bidi w:val="0"/>
        <w:spacing w:before="0" w:after="0" w:line="300" w:lineRule="exact"/>
        <w:ind w:left="0" w:right="0" w:firstLine="860"/>
        <w:jc w:val="both"/>
      </w:pPr>
      <w:r>
        <w:rPr>
          <w:color w:val="000000"/>
          <w:spacing w:val="0"/>
          <w:w w:val="100"/>
          <w:position w:val="0"/>
        </w:rPr>
        <w:t>张国臣</w:t>
      </w:r>
      <w:r>
        <w:rPr>
          <w:color w:val="000000"/>
          <w:spacing w:val="0"/>
          <w:w w:val="100"/>
          <w:position w:val="0"/>
          <w:sz w:val="17"/>
          <w:szCs w:val="17"/>
        </w:rPr>
        <w:t>：</w:t>
      </w:r>
      <w:r>
        <w:rPr>
          <w:color w:val="000000"/>
          <w:spacing w:val="0"/>
          <w:w w:val="100"/>
          <w:position w:val="0"/>
        </w:rPr>
        <w:t>现任中国石油天然气集团有限公司投资公司专职监事职务。</w:t>
      </w:r>
    </w:p>
    <w:p>
      <w:pPr>
        <w:pStyle w:val="Style20"/>
        <w:keepNext w:val="0"/>
        <w:keepLines w:val="0"/>
        <w:widowControl w:val="0"/>
        <w:shd w:val="clear" w:color="auto" w:fill="auto"/>
        <w:bidi w:val="0"/>
        <w:spacing w:before="0" w:after="0" w:line="300" w:lineRule="exact"/>
        <w:ind w:left="440" w:right="0" w:firstLine="420"/>
        <w:jc w:val="both"/>
      </w:pPr>
      <w:r>
        <w:rPr>
          <w:color w:val="000000"/>
          <w:spacing w:val="0"/>
          <w:w w:val="100"/>
          <w:position w:val="0"/>
        </w:rPr>
        <w:t>陈晓建</w:t>
      </w:r>
      <w:r>
        <w:rPr>
          <w:color w:val="000000"/>
          <w:spacing w:val="0"/>
          <w:w w:val="100"/>
          <w:position w:val="0"/>
          <w:sz w:val="17"/>
          <w:szCs w:val="17"/>
        </w:rPr>
        <w:t>：</w:t>
      </w:r>
      <w:r>
        <w:rPr>
          <w:color w:val="000000"/>
          <w:spacing w:val="0"/>
          <w:w w:val="100"/>
          <w:position w:val="0"/>
        </w:rPr>
        <w:t>历任锦州港股份有限公司审计监察部经理、综合管理部经理、锦港宝地置业有限 公司常务副总经理。</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日起任公司计划财务部经理。</w:t>
      </w:r>
    </w:p>
    <w:p>
      <w:pPr>
        <w:pStyle w:val="Style20"/>
        <w:keepNext w:val="0"/>
        <w:keepLines w:val="0"/>
        <w:widowControl w:val="0"/>
        <w:shd w:val="clear" w:color="auto" w:fill="auto"/>
        <w:bidi w:val="0"/>
        <w:spacing w:before="0" w:after="0" w:line="300" w:lineRule="exact"/>
        <w:ind w:left="0" w:right="0" w:firstLine="860"/>
        <w:jc w:val="both"/>
      </w:pPr>
      <w:r>
        <w:rPr>
          <w:color w:val="000000"/>
          <w:spacing w:val="0"/>
          <w:w w:val="100"/>
          <w:position w:val="0"/>
        </w:rPr>
        <w:t>李桂萍</w:t>
      </w:r>
      <w:r>
        <w:rPr>
          <w:color w:val="000000"/>
          <w:spacing w:val="0"/>
          <w:w w:val="100"/>
          <w:position w:val="0"/>
          <w:sz w:val="17"/>
          <w:szCs w:val="17"/>
        </w:rPr>
        <w:t>：</w:t>
      </w:r>
      <w:r>
        <w:rPr>
          <w:color w:val="000000"/>
          <w:spacing w:val="0"/>
          <w:w w:val="100"/>
          <w:position w:val="0"/>
        </w:rPr>
        <w:t>现任锦州港股份有限公司董监事会秘书处处长。</w:t>
      </w:r>
    </w:p>
    <w:p>
      <w:pPr>
        <w:pStyle w:val="Style20"/>
        <w:keepNext w:val="0"/>
        <w:keepLines w:val="0"/>
        <w:widowControl w:val="0"/>
        <w:shd w:val="clear" w:color="auto" w:fill="auto"/>
        <w:bidi w:val="0"/>
        <w:spacing w:before="0" w:after="0" w:line="300" w:lineRule="exact"/>
        <w:ind w:left="440" w:right="0" w:firstLine="420"/>
        <w:jc w:val="both"/>
      </w:pPr>
      <w:r>
        <w:rPr>
          <w:color w:val="000000"/>
          <w:spacing w:val="0"/>
          <w:w w:val="100"/>
          <w:position w:val="0"/>
        </w:rPr>
        <w:t>李志超</w:t>
      </w:r>
      <w:r>
        <w:rPr>
          <w:color w:val="000000"/>
          <w:spacing w:val="0"/>
          <w:w w:val="100"/>
          <w:position w:val="0"/>
          <w:sz w:val="17"/>
          <w:szCs w:val="17"/>
        </w:rPr>
        <w:t>：</w:t>
      </w:r>
      <w:r>
        <w:rPr>
          <w:color w:val="000000"/>
          <w:spacing w:val="0"/>
          <w:w w:val="100"/>
          <w:position w:val="0"/>
        </w:rPr>
        <w:t>历任锦州港股份有限公司港埠公司经理、散杂货作业公司经理。</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 xml:space="preserve">16 </w:t>
      </w:r>
      <w:r>
        <w:rPr>
          <w:color w:val="000000"/>
          <w:spacing w:val="0"/>
          <w:w w:val="100"/>
          <w:position w:val="0"/>
        </w:rPr>
        <w:t>日起任公司总裁助理。</w:t>
      </w:r>
    </w:p>
    <w:p>
      <w:pPr>
        <w:pStyle w:val="Style20"/>
        <w:keepNext w:val="0"/>
        <w:keepLines w:val="0"/>
        <w:widowControl w:val="0"/>
        <w:shd w:val="clear" w:color="auto" w:fill="auto"/>
        <w:bidi w:val="0"/>
        <w:spacing w:before="0" w:after="0" w:line="300" w:lineRule="exact"/>
        <w:ind w:left="0" w:right="0" w:firstLine="860"/>
        <w:jc w:val="both"/>
      </w:pPr>
      <w:r>
        <w:rPr>
          <w:color w:val="000000"/>
          <w:spacing w:val="0"/>
          <w:w w:val="100"/>
          <w:position w:val="0"/>
        </w:rPr>
        <w:t>肖爱东</w:t>
      </w:r>
      <w:r>
        <w:rPr>
          <w:color w:val="000000"/>
          <w:spacing w:val="0"/>
          <w:w w:val="100"/>
          <w:position w:val="0"/>
          <w:sz w:val="17"/>
          <w:szCs w:val="17"/>
        </w:rPr>
        <w:t>：</w:t>
      </w:r>
      <w:r>
        <w:rPr>
          <w:color w:val="000000"/>
          <w:spacing w:val="0"/>
          <w:w w:val="100"/>
          <w:position w:val="0"/>
        </w:rPr>
        <w:t>现任锦州港股份有限公司副总裁兼财务总监。</w:t>
      </w:r>
    </w:p>
    <w:p>
      <w:pPr>
        <w:pStyle w:val="Style20"/>
        <w:keepNext w:val="0"/>
        <w:keepLines w:val="0"/>
        <w:widowControl w:val="0"/>
        <w:shd w:val="clear" w:color="auto" w:fill="auto"/>
        <w:bidi w:val="0"/>
        <w:spacing w:before="0" w:after="0" w:line="300" w:lineRule="exact"/>
        <w:ind w:left="0" w:right="0" w:firstLine="860"/>
        <w:jc w:val="both"/>
      </w:pPr>
      <w:r>
        <w:rPr>
          <w:color w:val="000000"/>
          <w:spacing w:val="0"/>
          <w:w w:val="100"/>
          <w:position w:val="0"/>
        </w:rPr>
        <w:t>刘亚忠</w:t>
      </w:r>
      <w:r>
        <w:rPr>
          <w:color w:val="000000"/>
          <w:spacing w:val="0"/>
          <w:w w:val="100"/>
          <w:position w:val="0"/>
          <w:sz w:val="17"/>
          <w:szCs w:val="17"/>
        </w:rPr>
        <w:t>：</w:t>
      </w:r>
      <w:r>
        <w:rPr>
          <w:color w:val="000000"/>
          <w:spacing w:val="0"/>
          <w:w w:val="100"/>
          <w:position w:val="0"/>
        </w:rPr>
        <w:t>现任锦州港股份有限公司副总裁。</w:t>
      </w:r>
    </w:p>
    <w:p>
      <w:pPr>
        <w:pStyle w:val="Style20"/>
        <w:keepNext w:val="0"/>
        <w:keepLines w:val="0"/>
        <w:widowControl w:val="0"/>
        <w:shd w:val="clear" w:color="auto" w:fill="auto"/>
        <w:bidi w:val="0"/>
        <w:spacing w:before="0" w:after="0" w:line="300" w:lineRule="exact"/>
        <w:ind w:left="860" w:right="0" w:firstLine="0"/>
        <w:jc w:val="left"/>
      </w:pPr>
      <w:r>
        <w:rPr>
          <w:color w:val="000000"/>
          <w:spacing w:val="0"/>
          <w:w w:val="100"/>
          <w:position w:val="0"/>
        </w:rPr>
        <w:t>宁鸿鹏</w:t>
      </w:r>
      <w:r>
        <w:rPr>
          <w:color w:val="000000"/>
          <w:spacing w:val="0"/>
          <w:w w:val="100"/>
          <w:position w:val="0"/>
          <w:sz w:val="17"/>
          <w:szCs w:val="17"/>
        </w:rPr>
        <w:t>：</w:t>
      </w:r>
      <w:r>
        <w:rPr>
          <w:color w:val="000000"/>
          <w:spacing w:val="0"/>
          <w:w w:val="100"/>
          <w:position w:val="0"/>
        </w:rPr>
        <w:t>现任锦州港股份有限公司副总裁兼锦州新时代集装箱码头有限公司董事长。 王健</w:t>
      </w:r>
      <w:r>
        <w:rPr>
          <w:color w:val="000000"/>
          <w:spacing w:val="0"/>
          <w:w w:val="100"/>
          <w:position w:val="0"/>
          <w:sz w:val="17"/>
          <w:szCs w:val="17"/>
        </w:rPr>
        <w:t>：</w:t>
      </w:r>
      <w:r>
        <w:rPr>
          <w:color w:val="000000"/>
          <w:spacing w:val="0"/>
          <w:w w:val="100"/>
          <w:position w:val="0"/>
        </w:rPr>
        <w:t>现任锦州港股份有限公司董事会秘书兼首席法律顾问。</w:t>
      </w:r>
    </w:p>
    <w:p>
      <w:pPr>
        <w:pStyle w:val="Style20"/>
        <w:keepNext w:val="0"/>
        <w:keepLines w:val="0"/>
        <w:widowControl w:val="0"/>
        <w:shd w:val="clear" w:color="auto" w:fill="auto"/>
        <w:bidi w:val="0"/>
        <w:spacing w:before="0" w:after="0" w:line="300" w:lineRule="exact"/>
        <w:ind w:left="0" w:right="0" w:firstLine="860"/>
        <w:jc w:val="both"/>
      </w:pPr>
      <w:r>
        <w:rPr>
          <w:color w:val="000000"/>
          <w:spacing w:val="0"/>
          <w:w w:val="100"/>
          <w:position w:val="0"/>
        </w:rPr>
        <w:t>于新宇</w:t>
      </w:r>
      <w:r>
        <w:rPr>
          <w:color w:val="000000"/>
          <w:spacing w:val="0"/>
          <w:w w:val="100"/>
          <w:position w:val="0"/>
          <w:sz w:val="17"/>
          <w:szCs w:val="17"/>
        </w:rPr>
        <w:t>：</w:t>
      </w:r>
      <w:r>
        <w:rPr>
          <w:color w:val="000000"/>
          <w:spacing w:val="0"/>
          <w:w w:val="100"/>
          <w:position w:val="0"/>
        </w:rPr>
        <w:t>现任锦州港股份有限公司副总裁。</w:t>
      </w:r>
    </w:p>
    <w:p>
      <w:pPr>
        <w:pStyle w:val="Style20"/>
        <w:keepNext w:val="0"/>
        <w:keepLines w:val="0"/>
        <w:widowControl w:val="0"/>
        <w:shd w:val="clear" w:color="auto" w:fill="auto"/>
        <w:bidi w:val="0"/>
        <w:spacing w:before="0" w:after="0" w:line="300" w:lineRule="exact"/>
        <w:ind w:left="440" w:right="0" w:firstLine="420"/>
        <w:jc w:val="both"/>
      </w:pPr>
      <w:r>
        <w:rPr>
          <w:color w:val="000000"/>
          <w:spacing w:val="0"/>
          <w:w w:val="100"/>
          <w:position w:val="0"/>
        </w:rPr>
        <w:t>刘福金</w:t>
      </w:r>
      <w:r>
        <w:rPr>
          <w:color w:val="000000"/>
          <w:spacing w:val="0"/>
          <w:w w:val="100"/>
          <w:position w:val="0"/>
          <w:sz w:val="17"/>
          <w:szCs w:val="17"/>
        </w:rPr>
        <w:t>：</w:t>
      </w:r>
      <w:r>
        <w:rPr>
          <w:color w:val="000000"/>
          <w:spacing w:val="0"/>
          <w:w w:val="100"/>
          <w:position w:val="0"/>
        </w:rPr>
        <w:t>历任锦州港股份有限公司综合管理部部长兼党群工作部部长、党委副书记、工会 副主席、总裁助理。现任公司副总裁兼中电投锦州港口有限责任公司常务副总经理。</w:t>
      </w:r>
    </w:p>
    <w:p>
      <w:pPr>
        <w:pStyle w:val="Style20"/>
        <w:keepNext w:val="0"/>
        <w:keepLines w:val="0"/>
        <w:widowControl w:val="0"/>
        <w:shd w:val="clear" w:color="auto" w:fill="auto"/>
        <w:bidi w:val="0"/>
        <w:spacing w:before="0" w:after="0" w:line="300" w:lineRule="exact"/>
        <w:ind w:left="440" w:right="0" w:firstLine="420"/>
        <w:jc w:val="both"/>
      </w:pPr>
      <w:r>
        <w:rPr>
          <w:color w:val="000000"/>
          <w:spacing w:val="0"/>
          <w:w w:val="100"/>
          <w:position w:val="0"/>
        </w:rPr>
        <w:t>涂冬</w:t>
      </w:r>
      <w:r>
        <w:rPr>
          <w:color w:val="000000"/>
          <w:spacing w:val="0"/>
          <w:w w:val="100"/>
          <w:position w:val="0"/>
          <w:sz w:val="17"/>
          <w:szCs w:val="17"/>
        </w:rPr>
        <w:t>：</w:t>
      </w:r>
      <w:r>
        <w:rPr>
          <w:color w:val="000000"/>
          <w:spacing w:val="0"/>
          <w:w w:val="100"/>
          <w:position w:val="0"/>
        </w:rPr>
        <w:t>历任锦州港股份有限公司总裁办公室主任、人力资源部经理、总裁助理，现任公司 党委副书记、纪检委书记、工会主席。</w:t>
      </w:r>
      <w:r>
        <w:br w:type="page"/>
      </w:r>
    </w:p>
    <w:p>
      <w:pPr>
        <w:pStyle w:val="Style20"/>
        <w:keepNext w:val="0"/>
        <w:keepLines w:val="0"/>
        <w:widowControl w:val="0"/>
        <w:shd w:val="clear" w:color="auto" w:fill="auto"/>
        <w:bidi w:val="0"/>
        <w:spacing w:before="0" w:after="240" w:line="272" w:lineRule="exact"/>
        <w:ind w:left="400" w:right="0" w:firstLine="460"/>
        <w:jc w:val="both"/>
      </w:pPr>
      <w:r>
        <w:rPr>
          <w:color w:val="000000"/>
          <w:spacing w:val="0"/>
          <w:w w:val="100"/>
          <w:position w:val="0"/>
        </w:rPr>
        <w:t>鉴于公司第七届董事会、监事会任期届满，根据《公司法》、公司《章程》的有关规定，公 司董事会、监事会进行了换届。</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日，经公司</w:t>
      </w:r>
      <w:r>
        <w:rPr>
          <w:rFonts w:ascii="Times New Roman" w:eastAsia="Times New Roman" w:hAnsi="Times New Roman" w:cs="Times New Roman"/>
          <w:color w:val="000000"/>
          <w:spacing w:val="0"/>
          <w:w w:val="100"/>
          <w:position w:val="0"/>
        </w:rPr>
        <w:t>2014</w:t>
      </w:r>
      <w:r>
        <w:rPr>
          <w:color w:val="000000"/>
          <w:spacing w:val="0"/>
          <w:w w:val="100"/>
          <w:position w:val="0"/>
        </w:rPr>
        <w:t>年第一次临时股东大会选举， 张宏伟、徐健、刘辉、孙明涛、张国峰、鲍晨钦、李葛卫、柏丹、王君选、刘宁宇当选为公司 第八届董事会董事，甄理、李亚良、石春兰、王鸿、刘恩祥、卢丽平当选为公司第八届监事会 监事。经公司第四届第二次职工代表大会以无记名投票方式选举，刘钧当选为第八届董事会职 工代表董事，任期与第八届董事会相同，涂冬、王兴山、张文博当选为第八届监事会职工代表 监事，任期与第八届监事会相同。公司第八届董事会聘任刘钧为总裁、聘任肖爱东为副总裁兼 财务总监、聘任王健为董事会秘书；根据总裁提名，聘任刘亚忠、宁鸿鹏、于新宇、刘福金为 副总裁，李志超为总裁助理，任期与第八届董事会相同。</w:t>
      </w:r>
    </w:p>
    <w:p>
      <w:pPr>
        <w:pStyle w:val="Style20"/>
        <w:keepNext w:val="0"/>
        <w:keepLines w:val="0"/>
        <w:widowControl w:val="0"/>
        <w:shd w:val="clear" w:color="auto" w:fill="auto"/>
        <w:bidi w:val="0"/>
        <w:spacing w:before="0" w:after="0" w:line="272" w:lineRule="exact"/>
        <w:ind w:left="0" w:right="0"/>
        <w:jc w:val="left"/>
      </w:pPr>
      <w:bookmarkStart w:id="134" w:name="bookmark134"/>
      <w:r>
        <w:rPr>
          <w:color w:val="000000"/>
          <w:spacing w:val="0"/>
          <w:w w:val="100"/>
          <w:position w:val="0"/>
        </w:rPr>
        <w:t>二</w:t>
      </w:r>
      <w:bookmarkEnd w:id="134"/>
      <w:r>
        <w:rPr>
          <w:color w:val="000000"/>
          <w:spacing w:val="0"/>
          <w:w w:val="100"/>
          <w:position w:val="0"/>
        </w:rPr>
        <w:t>、现任及报告期内离任董事、监事和高级管理人员的任职情况</w:t>
      </w:r>
    </w:p>
    <w:p>
      <w:pPr>
        <w:pStyle w:val="Style23"/>
        <w:keepNext w:val="0"/>
        <w:keepLines w:val="0"/>
        <w:widowControl w:val="0"/>
        <w:shd w:val="clear" w:color="auto" w:fill="auto"/>
        <w:bidi w:val="0"/>
        <w:spacing w:before="0" w:after="0" w:line="240" w:lineRule="auto"/>
        <w:ind w:left="1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在股东单位任职情况</w:t>
      </w:r>
    </w:p>
    <w:tbl>
      <w:tblPr>
        <w:tblOverlap w:val="never"/>
        <w:jc w:val="center"/>
        <w:tblLayout w:type="fixed"/>
      </w:tblPr>
      <w:tblGrid>
        <w:gridCol w:w="1291"/>
        <w:gridCol w:w="1934"/>
        <w:gridCol w:w="1954"/>
        <w:gridCol w:w="2064"/>
        <w:gridCol w:w="2083"/>
      </w:tblGrid>
      <w:tr>
        <w:trPr>
          <w:trHeight w:val="58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任职人员 姓名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在股东单位担任的 职务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r>
      <w:tr>
        <w:trPr>
          <w:trHeight w:val="55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张宏伟</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东方集团股份有限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56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詹炜</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大连港集团有限公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甄理</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锦州港国有资产经 营管理有限公司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董事长、党委书记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夏德祥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锦州港国有资产经 营管理有限公司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魏立东</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中国石油锦州石化 分公司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总经理、党委副书 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i/>
                <w:iCs/>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李亚良</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东方集团股份有限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副总裁兼财务总监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586"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张国臣</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0"/>
              <w:jc w:val="both"/>
            </w:pPr>
            <w:r>
              <w:rPr>
                <w:color w:val="000000"/>
                <w:spacing w:val="0"/>
                <w:w w:val="100"/>
                <w:position w:val="0"/>
              </w:rPr>
              <w:t>中国石油天然气集 团公司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投资公司专职监事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23"/>
        <w:keepNext w:val="0"/>
        <w:keepLines w:val="0"/>
        <w:widowControl w:val="0"/>
        <w:shd w:val="clear" w:color="auto" w:fill="auto"/>
        <w:bidi w:val="0"/>
        <w:spacing w:before="0" w:after="0" w:line="240" w:lineRule="auto"/>
        <w:ind w:left="1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在其他单位任职情况</w:t>
      </w:r>
    </w:p>
    <w:tbl>
      <w:tblPr>
        <w:tblOverlap w:val="never"/>
        <w:jc w:val="center"/>
        <w:tblLayout w:type="fixed"/>
      </w:tblPr>
      <w:tblGrid>
        <w:gridCol w:w="1291"/>
        <w:gridCol w:w="1877"/>
        <w:gridCol w:w="1910"/>
        <w:gridCol w:w="2026"/>
        <w:gridCol w:w="2304"/>
      </w:tblGrid>
      <w:tr>
        <w:trPr>
          <w:trHeight w:val="58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任职人员 姓名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其他单位名称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在其他单位担任的 职务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r>
      <w:tr>
        <w:trPr>
          <w:trHeight w:val="56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张宏伟</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54" w:lineRule="exact"/>
              <w:ind w:left="0" w:right="0" w:firstLine="0"/>
              <w:jc w:val="left"/>
            </w:pPr>
            <w:r>
              <w:rPr>
                <w:color w:val="000000"/>
                <w:spacing w:val="0"/>
                <w:w w:val="100"/>
                <w:position w:val="0"/>
              </w:rPr>
              <w:t>东方集团实业股 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董事局主席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r>
      <w:tr>
        <w:trPr>
          <w:trHeight w:val="55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张宏伟</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59" w:lineRule="exact"/>
              <w:ind w:left="0" w:right="0" w:firstLine="0"/>
              <w:jc w:val="left"/>
            </w:pPr>
            <w:r>
              <w:rPr>
                <w:color w:val="000000"/>
                <w:spacing w:val="0"/>
                <w:w w:val="100"/>
                <w:position w:val="0"/>
              </w:rPr>
              <w:t>中国民生银行股 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r>
      <w:tr>
        <w:trPr>
          <w:trHeight w:val="56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张宏伟</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中国民族证券有 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r>
      <w:tr>
        <w:trPr>
          <w:trHeight w:val="55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张宏伟</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54" w:lineRule="exact"/>
              <w:ind w:left="0" w:right="0" w:firstLine="0"/>
              <w:jc w:val="left"/>
            </w:pPr>
            <w:r>
              <w:rPr>
                <w:color w:val="000000"/>
                <w:spacing w:val="0"/>
                <w:w w:val="100"/>
                <w:position w:val="0"/>
              </w:rPr>
              <w:t>东方集团投资控 股有限公司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董事局主席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r>
      <w:tr>
        <w:trPr>
          <w:trHeight w:val="56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焦迎光</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大连港股份有限</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业务部部长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甄理</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88" w:lineRule="exact"/>
              <w:ind w:left="0" w:right="0" w:firstLine="0"/>
              <w:jc w:val="left"/>
            </w:pPr>
            <w:r>
              <w:rPr>
                <w:color w:val="000000"/>
                <w:spacing w:val="0"/>
                <w:w w:val="100"/>
                <w:position w:val="0"/>
              </w:rPr>
              <w:t>锦州市港口与口 岸局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党委书记、局长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81"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夏德祥</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0"/>
              <w:jc w:val="left"/>
            </w:pPr>
            <w:r>
              <w:rPr>
                <w:color w:val="000000"/>
                <w:spacing w:val="0"/>
                <w:w w:val="100"/>
                <w:position w:val="0"/>
              </w:rPr>
              <w:t>锦州市港口与口</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岸局</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副局长</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1998 </w:t>
            </w:r>
            <w:r>
              <w:rPr>
                <w:color w:val="000000"/>
                <w:spacing w:val="0"/>
                <w:w w:val="100"/>
                <w:position w:val="0"/>
              </w:rPr>
              <w:t>年</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91"/>
        <w:gridCol w:w="1877"/>
        <w:gridCol w:w="1910"/>
        <w:gridCol w:w="2026"/>
        <w:gridCol w:w="2304"/>
      </w:tblGrid>
      <w:tr>
        <w:trPr>
          <w:trHeight w:val="58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张国臣</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中国航空油料有 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张国臣</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银河基金管理有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张国臣</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中国石油四川石 化有限责任公司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2009 </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张国臣</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4" w:lineRule="exact"/>
              <w:ind w:left="0" w:right="0" w:firstLine="0"/>
              <w:jc w:val="left"/>
            </w:pPr>
            <w:r>
              <w:rPr>
                <w:color w:val="000000"/>
                <w:spacing w:val="0"/>
                <w:w w:val="100"/>
                <w:position w:val="0"/>
              </w:rPr>
              <w:t>中俄东方（天津） 石化有限公司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2008 </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张国臣</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中石油中铁油品 销售有限公司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2008 </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586"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张国臣</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中石油铁建油品 销售有限公司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2008 </w:t>
            </w:r>
            <w:r>
              <w:rPr>
                <w:color w:val="000000"/>
                <w:spacing w:val="0"/>
                <w:w w:val="100"/>
                <w:position w:val="0"/>
              </w:rPr>
              <w:t>年</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三、董事、监事、高级管理人员报酬情况</w:t>
      </w:r>
    </w:p>
    <w:tbl>
      <w:tblPr>
        <w:tblOverlap w:val="never"/>
        <w:jc w:val="center"/>
        <w:tblLayout w:type="fixed"/>
      </w:tblPr>
      <w:tblGrid>
        <w:gridCol w:w="2558"/>
        <w:gridCol w:w="6778"/>
      </w:tblGrid>
      <w:tr>
        <w:trPr>
          <w:trHeight w:val="117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both"/>
            </w:pPr>
            <w:r>
              <w:rPr>
                <w:color w:val="000000"/>
                <w:spacing w:val="0"/>
                <w:w w:val="100"/>
                <w:position w:val="0"/>
              </w:rPr>
              <w:t>董事、监事、高级管理人</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员报酬的决策程序</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both"/>
            </w:pPr>
            <w:r>
              <w:rPr>
                <w:color w:val="000000"/>
                <w:spacing w:val="0"/>
                <w:w w:val="100"/>
                <w:position w:val="0"/>
              </w:rPr>
              <w:t>公司董事、监事津贴标准由公司董事会报请</w:t>
            </w:r>
            <w:r>
              <w:rPr>
                <w:rFonts w:ascii="Times New Roman" w:eastAsia="Times New Roman" w:hAnsi="Times New Roman" w:cs="Times New Roman"/>
                <w:color w:val="000000"/>
                <w:spacing w:val="0"/>
                <w:w w:val="100"/>
                <w:position w:val="0"/>
              </w:rPr>
              <w:t>2010</w:t>
            </w:r>
            <w:r>
              <w:rPr>
                <w:color w:val="000000"/>
                <w:spacing w:val="0"/>
                <w:w w:val="100"/>
                <w:position w:val="0"/>
              </w:rPr>
              <w:t>年年度股东大会审议通 过；《公司</w:t>
            </w:r>
            <w:r>
              <w:rPr>
                <w:rFonts w:ascii="Times New Roman" w:eastAsia="Times New Roman" w:hAnsi="Times New Roman" w:cs="Times New Roman"/>
                <w:color w:val="000000"/>
                <w:spacing w:val="0"/>
                <w:w w:val="100"/>
                <w:position w:val="0"/>
              </w:rPr>
              <w:t>2013</w:t>
            </w:r>
            <w:r>
              <w:rPr>
                <w:color w:val="000000"/>
                <w:spacing w:val="0"/>
                <w:w w:val="100"/>
                <w:position w:val="0"/>
              </w:rPr>
              <w:t>年度高级管理人员薪酬方案》由董事会薪酬与考核委员 会提出，经董事会审议通过后实施。</w:t>
            </w:r>
          </w:p>
        </w:tc>
      </w:tr>
      <w:tr>
        <w:trPr>
          <w:trHeight w:val="137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83" w:lineRule="exact"/>
              <w:ind w:left="0" w:right="0" w:firstLine="0"/>
              <w:jc w:val="both"/>
            </w:pPr>
            <w:r>
              <w:rPr>
                <w:color w:val="000000"/>
                <w:spacing w:val="0"/>
                <w:w w:val="100"/>
                <w:position w:val="0"/>
              </w:rPr>
              <w:t>董事、监事、高级管理人 员报酬确定依据</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72" w:lineRule="exact"/>
              <w:ind w:left="0" w:right="0" w:firstLine="0"/>
              <w:jc w:val="both"/>
            </w:pPr>
            <w:r>
              <w:rPr>
                <w:color w:val="000000"/>
                <w:spacing w:val="0"/>
                <w:w w:val="100"/>
                <w:position w:val="0"/>
              </w:rPr>
              <w:t>董事、监事津贴按照股东大会确定的标准，按月发放；董事会薪酬考核 委员会按照《锦州港股份有限公司高级管理人员薪酬与考核制度》，参照 公司《</w:t>
            </w:r>
            <w:r>
              <w:rPr>
                <w:rFonts w:ascii="Times New Roman" w:eastAsia="Times New Roman" w:hAnsi="Times New Roman" w:cs="Times New Roman"/>
                <w:color w:val="000000"/>
                <w:spacing w:val="0"/>
                <w:w w:val="100"/>
                <w:position w:val="0"/>
              </w:rPr>
              <w:t>2013</w:t>
            </w:r>
            <w:r>
              <w:rPr>
                <w:color w:val="000000"/>
                <w:spacing w:val="0"/>
                <w:w w:val="100"/>
                <w:position w:val="0"/>
              </w:rPr>
              <w:t>年综合计划》主要指标，拟定《公司</w:t>
            </w:r>
            <w:r>
              <w:rPr>
                <w:rFonts w:ascii="Times New Roman" w:eastAsia="Times New Roman" w:hAnsi="Times New Roman" w:cs="Times New Roman"/>
                <w:color w:val="000000"/>
                <w:spacing w:val="0"/>
                <w:w w:val="100"/>
                <w:position w:val="0"/>
              </w:rPr>
              <w:t>2013</w:t>
            </w:r>
            <w:r>
              <w:rPr>
                <w:color w:val="000000"/>
                <w:spacing w:val="0"/>
                <w:w w:val="100"/>
                <w:position w:val="0"/>
              </w:rPr>
              <w:t>年度高级管理人 员薪酬方案》，确定年度薪酬额度及奖金提取发放办法，由董事会审议确 定。</w:t>
            </w:r>
          </w:p>
        </w:tc>
      </w:tr>
      <w:tr>
        <w:trPr>
          <w:trHeight w:val="114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both"/>
            </w:pPr>
            <w:r>
              <w:rPr>
                <w:color w:val="000000"/>
                <w:spacing w:val="0"/>
                <w:w w:val="100"/>
                <w:position w:val="0"/>
              </w:rPr>
              <w:t>董事、监事和高级管理人 员报酬的应付报酬情况</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本报告期，应付董事、监事、高级管理人员报酬总额</w:t>
            </w:r>
            <w:r>
              <w:rPr>
                <w:rFonts w:ascii="Times New Roman" w:eastAsia="Times New Roman" w:hAnsi="Times New Roman" w:cs="Times New Roman"/>
                <w:color w:val="000000"/>
                <w:spacing w:val="0"/>
                <w:w w:val="100"/>
                <w:position w:val="0"/>
              </w:rPr>
              <w:t>1131.42</w:t>
            </w:r>
            <w:r>
              <w:rPr>
                <w:color w:val="000000"/>
                <w:spacing w:val="0"/>
                <w:w w:val="100"/>
                <w:position w:val="0"/>
              </w:rPr>
              <w:t>万元。</w:t>
            </w:r>
          </w:p>
        </w:tc>
      </w:tr>
      <w:tr>
        <w:trPr>
          <w:trHeight w:val="1176"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71" w:lineRule="exact"/>
              <w:ind w:left="0" w:right="0" w:firstLine="0"/>
              <w:jc w:val="both"/>
            </w:pPr>
            <w:r>
              <w:rPr>
                <w:color w:val="000000"/>
                <w:spacing w:val="0"/>
                <w:w w:val="100"/>
                <w:position w:val="0"/>
              </w:rPr>
              <w:t>报告期末全体董事、监事 和高级管理人员实际获得 的报酬合计</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报告期末，董事、监事、高级管理人员实际获得报酬总额</w:t>
            </w:r>
            <w:r>
              <w:rPr>
                <w:rFonts w:ascii="Times New Roman" w:eastAsia="Times New Roman" w:hAnsi="Times New Roman" w:cs="Times New Roman"/>
                <w:color w:val="000000"/>
                <w:spacing w:val="0"/>
                <w:w w:val="100"/>
                <w:position w:val="0"/>
              </w:rPr>
              <w:t>1131.42</w:t>
            </w:r>
            <w:r>
              <w:rPr>
                <w:color w:val="000000"/>
                <w:spacing w:val="0"/>
                <w:w w:val="100"/>
                <w:position w:val="0"/>
              </w:rPr>
              <w:t>万元。</w:t>
            </w:r>
          </w:p>
        </w:tc>
      </w:tr>
    </w:tbl>
    <w:p>
      <w:pPr>
        <w:widowControl w:val="0"/>
        <w:spacing w:after="279" w:line="1" w:lineRule="exact"/>
      </w:pPr>
    </w:p>
    <w:p>
      <w:pPr>
        <w:pStyle w:val="Style20"/>
        <w:keepNext w:val="0"/>
        <w:keepLines w:val="0"/>
        <w:widowControl w:val="0"/>
        <w:shd w:val="clear" w:color="auto" w:fill="auto"/>
        <w:bidi w:val="0"/>
        <w:spacing w:before="0" w:after="340" w:line="427" w:lineRule="exact"/>
        <w:ind w:left="640" w:right="0" w:hanging="220"/>
        <w:jc w:val="left"/>
      </w:pPr>
      <w:r>
        <w:rPr>
          <w:color w:val="000000"/>
          <w:spacing w:val="0"/>
          <w:w w:val="100"/>
          <w:position w:val="0"/>
        </w:rPr>
        <w:t>四、公司董事、监事、高级管理人员变动情况 本报告期内公司无董事、监事、高管人员变动。</w:t>
      </w:r>
    </w:p>
    <w:p>
      <w:pPr>
        <w:pStyle w:val="Style20"/>
        <w:keepNext w:val="0"/>
        <w:keepLines w:val="0"/>
        <w:widowControl w:val="0"/>
        <w:shd w:val="clear" w:color="auto" w:fill="auto"/>
        <w:bidi w:val="0"/>
        <w:spacing w:before="0" w:after="0" w:line="408" w:lineRule="exact"/>
        <w:ind w:left="0" w:right="0"/>
        <w:jc w:val="left"/>
      </w:pPr>
      <w:bookmarkStart w:id="135" w:name="bookmark135"/>
      <w:r>
        <w:rPr>
          <w:color w:val="000000"/>
          <w:spacing w:val="0"/>
          <w:w w:val="100"/>
          <w:position w:val="0"/>
        </w:rPr>
        <w:t>五</w:t>
      </w:r>
      <w:bookmarkEnd w:id="135"/>
      <w:r>
        <w:rPr>
          <w:color w:val="000000"/>
          <w:spacing w:val="0"/>
          <w:w w:val="100"/>
          <w:position w:val="0"/>
        </w:rPr>
        <w:t>、公司核心技术团队或关键技术人员情况</w:t>
      </w:r>
    </w:p>
    <w:p>
      <w:pPr>
        <w:pStyle w:val="Style20"/>
        <w:keepNext w:val="0"/>
        <w:keepLines w:val="0"/>
        <w:widowControl w:val="0"/>
        <w:shd w:val="clear" w:color="auto" w:fill="auto"/>
        <w:bidi w:val="0"/>
        <w:spacing w:before="0" w:after="260" w:line="408" w:lineRule="exact"/>
        <w:ind w:left="400" w:right="0" w:firstLine="460"/>
        <w:jc w:val="left"/>
      </w:pPr>
      <w:r>
        <w:rPr>
          <w:color w:val="000000"/>
          <w:spacing w:val="0"/>
          <w:w w:val="100"/>
          <w:position w:val="0"/>
        </w:rPr>
        <w:t>报告期内，公司核心技术团队或关键技术人员等对公司核心竞争力有重大影响的人员未发 生变动。</w:t>
      </w:r>
      <w:r>
        <w:br w:type="page"/>
      </w:r>
    </w:p>
    <w:p>
      <w:pPr>
        <w:pStyle w:val="Style20"/>
        <w:keepNext w:val="0"/>
        <w:keepLines w:val="0"/>
        <w:widowControl w:val="0"/>
        <w:shd w:val="clear" w:color="auto" w:fill="auto"/>
        <w:bidi w:val="0"/>
        <w:spacing w:before="0" w:after="180" w:line="240" w:lineRule="auto"/>
        <w:ind w:left="0" w:right="0"/>
        <w:jc w:val="left"/>
      </w:pPr>
      <w:bookmarkStart w:id="136" w:name="bookmark136"/>
      <w:r>
        <w:rPr>
          <w:color w:val="000000"/>
          <w:spacing w:val="0"/>
          <w:w w:val="100"/>
          <w:position w:val="0"/>
        </w:rPr>
        <w:t>六</w:t>
      </w:r>
      <w:bookmarkEnd w:id="136"/>
      <w:r>
        <w:rPr>
          <w:color w:val="000000"/>
          <w:spacing w:val="0"/>
          <w:w w:val="100"/>
          <w:position w:val="0"/>
        </w:rPr>
        <w:t>、母公司和主要子公司的员工情况</w:t>
      </w:r>
    </w:p>
    <w:p>
      <w:pPr>
        <w:pStyle w:val="Style20"/>
        <w:keepNext w:val="0"/>
        <w:keepLines w:val="0"/>
        <w:widowControl w:val="0"/>
        <w:shd w:val="clear" w:color="auto" w:fill="auto"/>
        <w:bidi w:val="0"/>
        <w:spacing w:before="0" w:after="120" w:line="240" w:lineRule="auto"/>
        <w:ind w:left="0" w:right="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员工情况</w:t>
      </w:r>
    </w:p>
    <w:tbl>
      <w:tblPr>
        <w:tblOverlap w:val="never"/>
        <w:jc w:val="center"/>
        <w:tblLayout w:type="fixed"/>
      </w:tblPr>
      <w:tblGrid>
        <w:gridCol w:w="4579"/>
        <w:gridCol w:w="4757"/>
      </w:tblGrid>
      <w:tr>
        <w:trPr>
          <w:trHeight w:val="43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160" w:right="0" w:firstLine="0"/>
              <w:jc w:val="both"/>
            </w:pPr>
            <w:r>
              <w:rPr>
                <w:rFonts w:ascii="Times New Roman" w:eastAsia="Times New Roman" w:hAnsi="Times New Roman" w:cs="Times New Roman"/>
                <w:color w:val="000000"/>
                <w:spacing w:val="0"/>
                <w:w w:val="100"/>
                <w:position w:val="0"/>
              </w:rPr>
              <w:t>1,199</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320" w:right="0" w:firstLine="0"/>
              <w:jc w:val="both"/>
            </w:pPr>
            <w:r>
              <w:rPr>
                <w:rFonts w:ascii="Times New Roman" w:eastAsia="Times New Roman" w:hAnsi="Times New Roman" w:cs="Times New Roman"/>
                <w:color w:val="000000"/>
                <w:spacing w:val="0"/>
                <w:w w:val="100"/>
                <w:position w:val="0"/>
              </w:rPr>
              <w:t>533</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160" w:right="0" w:firstLine="0"/>
              <w:jc w:val="both"/>
            </w:pPr>
            <w:r>
              <w:rPr>
                <w:rFonts w:ascii="Times New Roman" w:eastAsia="Times New Roman" w:hAnsi="Times New Roman" w:cs="Times New Roman"/>
                <w:color w:val="000000"/>
                <w:spacing w:val="0"/>
                <w:w w:val="100"/>
                <w:position w:val="0"/>
              </w:rPr>
              <w:t>1,732</w:t>
            </w:r>
          </w:p>
        </w:tc>
      </w:tr>
      <w:tr>
        <w:trPr>
          <w:trHeight w:val="56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母公司及主要子公司需承担费用的离退休职工 人数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13" w:hRule="exact"/>
        </w:trPr>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160" w:right="0" w:firstLine="0"/>
              <w:jc w:val="both"/>
            </w:pPr>
            <w:r>
              <w:rPr>
                <w:rFonts w:ascii="Times New Roman" w:eastAsia="Times New Roman" w:hAnsi="Times New Roman" w:cs="Times New Roman"/>
                <w:color w:val="000000"/>
                <w:spacing w:val="0"/>
                <w:w w:val="100"/>
                <w:position w:val="0"/>
              </w:rPr>
              <w:t>1,137</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320" w:right="0" w:firstLine="0"/>
              <w:jc w:val="both"/>
            </w:pPr>
            <w:r>
              <w:rPr>
                <w:rFonts w:ascii="Times New Roman" w:eastAsia="Times New Roman" w:hAnsi="Times New Roman" w:cs="Times New Roman"/>
                <w:color w:val="000000"/>
                <w:spacing w:val="0"/>
                <w:w w:val="100"/>
                <w:position w:val="0"/>
              </w:rPr>
              <w:t>138</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320" w:right="0" w:firstLine="0"/>
              <w:jc w:val="both"/>
            </w:pPr>
            <w:r>
              <w:rPr>
                <w:rFonts w:ascii="Times New Roman" w:eastAsia="Times New Roman" w:hAnsi="Times New Roman" w:cs="Times New Roman"/>
                <w:color w:val="000000"/>
                <w:spacing w:val="0"/>
                <w:w w:val="100"/>
                <w:position w:val="0"/>
              </w:rPr>
              <w:t>190</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320" w:right="0" w:firstLine="0"/>
              <w:jc w:val="both"/>
            </w:pPr>
            <w:r>
              <w:rPr>
                <w:rFonts w:ascii="Times New Roman" w:eastAsia="Times New Roman" w:hAnsi="Times New Roman" w:cs="Times New Roman"/>
                <w:color w:val="000000"/>
                <w:spacing w:val="0"/>
                <w:w w:val="100"/>
                <w:position w:val="0"/>
              </w:rPr>
              <w:t>203</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160" w:right="0" w:firstLine="0"/>
              <w:jc w:val="both"/>
            </w:pPr>
            <w:r>
              <w:rPr>
                <w:rFonts w:ascii="Times New Roman" w:eastAsia="Times New Roman" w:hAnsi="Times New Roman" w:cs="Times New Roman"/>
                <w:color w:val="000000"/>
                <w:spacing w:val="0"/>
                <w:w w:val="100"/>
                <w:position w:val="0"/>
              </w:rPr>
              <w:t>1,732</w:t>
            </w:r>
          </w:p>
        </w:tc>
      </w:tr>
      <w:tr>
        <w:trPr>
          <w:trHeight w:val="413" w:hRule="exact"/>
        </w:trPr>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教育程度类别</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数量（人）</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研究生及以上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320" w:right="0" w:firstLine="0"/>
              <w:jc w:val="both"/>
            </w:pPr>
            <w:r>
              <w:rPr>
                <w:rFonts w:ascii="Times New Roman" w:eastAsia="Times New Roman" w:hAnsi="Times New Roman" w:cs="Times New Roman"/>
                <w:color w:val="000000"/>
                <w:spacing w:val="0"/>
                <w:w w:val="100"/>
                <w:position w:val="0"/>
              </w:rPr>
              <w:t>608</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320" w:right="0" w:firstLine="0"/>
              <w:jc w:val="both"/>
            </w:pPr>
            <w:r>
              <w:rPr>
                <w:rFonts w:ascii="Times New Roman" w:eastAsia="Times New Roman" w:hAnsi="Times New Roman" w:cs="Times New Roman"/>
                <w:color w:val="000000"/>
                <w:spacing w:val="0"/>
                <w:w w:val="100"/>
                <w:position w:val="0"/>
              </w:rPr>
              <w:t>556</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中专、高中及以下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320" w:right="0" w:firstLine="0"/>
              <w:jc w:val="both"/>
            </w:pPr>
            <w:r>
              <w:rPr>
                <w:rFonts w:ascii="Times New Roman" w:eastAsia="Times New Roman" w:hAnsi="Times New Roman" w:cs="Times New Roman"/>
                <w:color w:val="000000"/>
                <w:spacing w:val="0"/>
                <w:w w:val="100"/>
                <w:position w:val="0"/>
              </w:rPr>
              <w:t>496</w:t>
            </w:r>
          </w:p>
        </w:tc>
      </w:tr>
      <w:tr>
        <w:trPr>
          <w:trHeight w:val="43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160" w:right="0" w:firstLine="0"/>
              <w:jc w:val="both"/>
            </w:pPr>
            <w:r>
              <w:rPr>
                <w:rFonts w:ascii="Times New Roman" w:eastAsia="Times New Roman" w:hAnsi="Times New Roman" w:cs="Times New Roman"/>
                <w:color w:val="000000"/>
                <w:spacing w:val="0"/>
                <w:w w:val="100"/>
                <w:position w:val="0"/>
              </w:rPr>
              <w:t>1,732</w:t>
            </w:r>
          </w:p>
        </w:tc>
      </w:tr>
    </w:tbl>
    <w:p>
      <w:pPr>
        <w:widowControl w:val="0"/>
        <w:spacing w:after="239" w:line="1" w:lineRule="exact"/>
      </w:pPr>
    </w:p>
    <w:p>
      <w:pPr>
        <w:pStyle w:val="Style20"/>
        <w:keepNext w:val="0"/>
        <w:keepLines w:val="0"/>
        <w:widowControl w:val="0"/>
        <w:shd w:val="clear" w:color="auto" w:fill="auto"/>
        <w:tabs>
          <w:tab w:pos="957" w:val="left"/>
        </w:tabs>
        <w:bidi w:val="0"/>
        <w:spacing w:before="0" w:after="0" w:line="240" w:lineRule="auto"/>
        <w:ind w:left="0" w:right="0"/>
        <w:jc w:val="left"/>
      </w:pPr>
      <w:bookmarkStart w:id="137" w:name="bookmark137"/>
      <w:r>
        <w:rPr>
          <w:rFonts w:ascii="Times New Roman" w:eastAsia="Times New Roman" w:hAnsi="Times New Roman" w:cs="Times New Roman"/>
          <w:color w:val="000000"/>
          <w:spacing w:val="0"/>
          <w:w w:val="100"/>
          <w:position w:val="0"/>
        </w:rPr>
        <w:t>（</w:t>
      </w:r>
      <w:bookmarkEnd w:id="137"/>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薪酬政策</w:t>
      </w:r>
    </w:p>
    <w:p>
      <w:pPr>
        <w:pStyle w:val="Style20"/>
        <w:keepNext w:val="0"/>
        <w:keepLines w:val="0"/>
        <w:widowControl w:val="0"/>
        <w:shd w:val="clear" w:color="auto" w:fill="auto"/>
        <w:bidi w:val="0"/>
        <w:spacing w:before="0" w:after="400" w:line="410" w:lineRule="exact"/>
        <w:ind w:left="400" w:right="0" w:firstLine="460"/>
        <w:jc w:val="both"/>
      </w:pPr>
      <w:r>
        <w:rPr>
          <w:color w:val="000000"/>
          <w:spacing w:val="0"/>
          <w:w w:val="100"/>
          <w:position w:val="0"/>
        </w:rPr>
        <w:t>公司建立了科学、高效的薪酬考核体系，充分发挥薪酬杠杆的激励作用，使员工收入与责 任、风险、业绩相统一，并向创效型、承担主要工作指标岗位、承担主要安全风险责任岗位倾 斜，以保障员工队伍稳定发展和公司业绩稳步提升。</w:t>
      </w:r>
    </w:p>
    <w:p>
      <w:pPr>
        <w:pStyle w:val="Style20"/>
        <w:keepNext w:val="0"/>
        <w:keepLines w:val="0"/>
        <w:widowControl w:val="0"/>
        <w:shd w:val="clear" w:color="auto" w:fill="auto"/>
        <w:tabs>
          <w:tab w:pos="957" w:val="left"/>
        </w:tabs>
        <w:bidi w:val="0"/>
        <w:spacing w:before="0" w:after="0" w:line="240" w:lineRule="auto"/>
        <w:ind w:left="0" w:right="0"/>
        <w:jc w:val="left"/>
      </w:pPr>
      <w:bookmarkStart w:id="138" w:name="bookmark138"/>
      <w:r>
        <w:rPr>
          <w:rFonts w:ascii="Times New Roman" w:eastAsia="Times New Roman" w:hAnsi="Times New Roman" w:cs="Times New Roman"/>
          <w:color w:val="000000"/>
          <w:spacing w:val="0"/>
          <w:w w:val="100"/>
          <w:position w:val="0"/>
        </w:rPr>
        <w:t>（</w:t>
      </w:r>
      <w:bookmarkEnd w:id="138"/>
      <w:r>
        <w:rPr>
          <w:color w:val="000000"/>
          <w:spacing w:val="0"/>
          <w:w w:val="100"/>
          <w:position w:val="0"/>
        </w:rPr>
        <w:t>三</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培训计划</w:t>
      </w:r>
    </w:p>
    <w:p>
      <w:pPr>
        <w:pStyle w:val="Style20"/>
        <w:keepNext w:val="0"/>
        <w:keepLines w:val="0"/>
        <w:widowControl w:val="0"/>
        <w:shd w:val="clear" w:color="auto" w:fill="auto"/>
        <w:bidi w:val="0"/>
        <w:spacing w:before="0" w:after="240" w:line="406" w:lineRule="exact"/>
        <w:ind w:left="400" w:right="0" w:firstLine="460"/>
        <w:jc w:val="both"/>
      </w:pPr>
      <w:r>
        <w:rPr>
          <w:color w:val="000000"/>
          <w:spacing w:val="0"/>
          <w:w w:val="100"/>
          <w:position w:val="0"/>
        </w:rPr>
        <w:t>公司建立了分层分类的培训体系，为各类人员制定出个人成长及企业需要相结合的培训计 划，重点突出公司技术管理、安全生产和特种操作岗位需要，以保障员工的健康成长及企业的 健康发展。</w:t>
      </w:r>
    </w:p>
    <w:p>
      <w:pPr>
        <w:pStyle w:val="Style20"/>
        <w:keepNext w:val="0"/>
        <w:keepLines w:val="0"/>
        <w:widowControl w:val="0"/>
        <w:shd w:val="clear" w:color="auto" w:fill="auto"/>
        <w:tabs>
          <w:tab w:pos="957" w:val="left"/>
        </w:tabs>
        <w:bidi w:val="0"/>
        <w:spacing w:before="0" w:after="240" w:line="408" w:lineRule="exact"/>
        <w:ind w:left="0" w:right="0"/>
        <w:jc w:val="left"/>
        <w:sectPr>
          <w:footnotePr>
            <w:pos w:val="pageBottom"/>
            <w:numFmt w:val="decimal"/>
            <w:numRestart w:val="continuous"/>
          </w:footnotePr>
          <w:pgSz w:w="12240" w:h="15840"/>
          <w:pgMar w:top="1416" w:right="969" w:bottom="1493" w:left="1358" w:header="0" w:footer="3" w:gutter="0"/>
          <w:cols w:space="720"/>
          <w:noEndnote/>
          <w:rtlGutter w:val="0"/>
          <w:docGrid w:linePitch="360"/>
        </w:sectPr>
      </w:pPr>
      <w:bookmarkStart w:id="139" w:name="bookmark139"/>
      <w:r>
        <w:rPr>
          <w:rFonts w:ascii="Times New Roman" w:eastAsia="Times New Roman" w:hAnsi="Times New Roman" w:cs="Times New Roman"/>
          <w:color w:val="000000"/>
          <w:spacing w:val="0"/>
          <w:w w:val="100"/>
          <w:position w:val="0"/>
        </w:rPr>
        <w:t>（</w:t>
      </w:r>
      <w:bookmarkEnd w:id="139"/>
      <w:r>
        <w:rPr>
          <w:color w:val="000000"/>
          <w:spacing w:val="0"/>
          <w:w w:val="100"/>
          <w:position w:val="0"/>
        </w:rPr>
        <w:t>四</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专业构成统计图：</w:t>
      </w:r>
    </w:p>
    <w:p>
      <w:pPr>
        <w:widowControl w:val="0"/>
        <w:spacing w:line="240" w:lineRule="exact"/>
        <w:rPr>
          <w:sz w:val="19"/>
          <w:szCs w:val="19"/>
        </w:rPr>
      </w:pPr>
    </w:p>
    <w:p>
      <w:pPr>
        <w:widowControl w:val="0"/>
        <w:spacing w:before="79" w:after="79" w:line="240" w:lineRule="exact"/>
        <w:rPr>
          <w:sz w:val="19"/>
          <w:szCs w:val="19"/>
        </w:rPr>
      </w:pPr>
    </w:p>
    <w:p>
      <w:pPr>
        <w:widowControl w:val="0"/>
        <w:spacing w:line="1" w:lineRule="exact"/>
        <w:sectPr>
          <w:footnotePr>
            <w:pos w:val="pageBottom"/>
            <w:numFmt w:val="decimal"/>
            <w:numRestart w:val="continuous"/>
          </w:footnotePr>
          <w:pgSz w:w="12240" w:h="15840"/>
          <w:pgMar w:top="1022" w:right="2895" w:bottom="988" w:left="1781" w:header="0" w:footer="3" w:gutter="0"/>
          <w:cols w:space="720"/>
          <w:noEndnote/>
          <w:rtlGutter w:val="0"/>
          <w:docGrid w:linePitch="360"/>
        </w:sectPr>
      </w:pPr>
    </w:p>
    <w:p>
      <w:pPr>
        <w:pStyle w:val="Style25"/>
        <w:keepNext w:val="0"/>
        <w:keepLines w:val="0"/>
        <w:framePr w:w="1051" w:h="216" w:wrap="none" w:vAnchor="text" w:hAnchor="page" w:x="4628" w:y="21"/>
        <w:widowControl w:val="0"/>
        <w:shd w:val="clear" w:color="auto" w:fill="auto"/>
        <w:bidi w:val="0"/>
        <w:spacing w:before="0" w:after="0" w:line="240" w:lineRule="auto"/>
        <w:ind w:left="0" w:right="0" w:firstLine="0"/>
        <w:jc w:val="left"/>
        <w:rPr>
          <w:sz w:val="15"/>
          <w:szCs w:val="15"/>
        </w:rPr>
      </w:pPr>
      <w:r>
        <w:rPr>
          <w:b/>
          <w:bCs/>
          <w:color w:val="7C6B73"/>
          <w:spacing w:val="0"/>
          <w:w w:val="100"/>
          <w:position w:val="0"/>
          <w:sz w:val="15"/>
          <w:szCs w:val="15"/>
        </w:rPr>
        <w:t>专业构成人数</w:t>
      </w:r>
    </w:p>
    <w:p>
      <w:pPr>
        <w:pStyle w:val="Style62"/>
        <w:keepNext w:val="0"/>
        <w:keepLines w:val="0"/>
        <w:framePr w:w="720" w:h="216" w:wrap="none" w:vAnchor="text" w:hAnchor="page" w:x="4657" w:y="711"/>
        <w:widowControl w:val="0"/>
        <w:shd w:val="clear" w:color="auto" w:fill="auto"/>
        <w:bidi w:val="0"/>
        <w:spacing w:before="0" w:after="0" w:line="240" w:lineRule="auto"/>
        <w:ind w:left="0" w:right="0" w:firstLine="0"/>
        <w:jc w:val="left"/>
      </w:pPr>
      <w:r>
        <w:rPr>
          <w:spacing w:val="0"/>
          <w:w w:val="100"/>
          <w:position w:val="0"/>
        </w:rPr>
        <w:t>销售人员</w:t>
      </w:r>
    </w:p>
    <w:p>
      <w:pPr>
        <w:pStyle w:val="Style25"/>
        <w:keepNext w:val="0"/>
        <w:keepLines w:val="0"/>
        <w:framePr w:w="946" w:h="1186" w:wrap="none" w:vAnchor="text" w:hAnchor="page" w:x="7686" w:y="1662"/>
        <w:widowControl w:val="0"/>
        <w:pBdr>
          <w:top w:val="single" w:sz="4" w:space="0" w:color="auto"/>
        </w:pBdr>
        <w:shd w:val="clear" w:color="auto" w:fill="auto"/>
        <w:bidi w:val="0"/>
        <w:spacing w:before="0" w:after="0" w:line="234" w:lineRule="exact"/>
        <w:ind w:left="0" w:right="0" w:firstLine="0"/>
        <w:jc w:val="left"/>
        <w:rPr>
          <w:sz w:val="15"/>
          <w:szCs w:val="15"/>
        </w:rPr>
      </w:pPr>
      <w:r>
        <w:rPr>
          <w:b/>
          <w:bCs/>
          <w:color w:val="8D89C2"/>
          <w:spacing w:val="0"/>
          <w:w w:val="100"/>
          <w:position w:val="0"/>
          <w:sz w:val="15"/>
          <w:szCs w:val="15"/>
        </w:rPr>
        <w:t>口生</w:t>
      </w:r>
      <w:r>
        <w:rPr>
          <w:b/>
          <w:bCs/>
          <w:color w:val="878889"/>
          <w:spacing w:val="0"/>
          <w:w w:val="100"/>
          <w:position w:val="0"/>
          <w:sz w:val="15"/>
          <w:szCs w:val="15"/>
        </w:rPr>
        <w:t xml:space="preserve">产人员 </w:t>
      </w:r>
      <w:r>
        <w:rPr>
          <w:b/>
          <w:bCs/>
          <w:color w:val="824F66"/>
          <w:spacing w:val="0"/>
          <w:w w:val="100"/>
          <w:position w:val="0"/>
          <w:sz w:val="15"/>
          <w:szCs w:val="15"/>
        </w:rPr>
        <w:t>■税</w:t>
      </w:r>
      <w:r>
        <w:rPr>
          <w:b/>
          <w:bCs/>
          <w:color w:val="878889"/>
          <w:spacing w:val="0"/>
          <w:w w:val="100"/>
          <w:position w:val="0"/>
          <w:sz w:val="15"/>
          <w:szCs w:val="15"/>
        </w:rPr>
        <w:t>鲁人员 口技术人员 口财务人员</w:t>
      </w:r>
    </w:p>
    <w:p>
      <w:pPr>
        <w:pStyle w:val="Style25"/>
        <w:keepNext w:val="0"/>
        <w:keepLines w:val="0"/>
        <w:framePr w:w="946" w:h="1186" w:wrap="none" w:vAnchor="text" w:hAnchor="page" w:x="7686" w:y="1662"/>
        <w:widowControl w:val="0"/>
        <w:shd w:val="clear" w:color="auto" w:fill="auto"/>
        <w:bidi w:val="0"/>
        <w:spacing w:before="0" w:after="0" w:line="234" w:lineRule="exact"/>
        <w:ind w:left="0" w:right="0" w:firstLine="0"/>
        <w:jc w:val="left"/>
        <w:rPr>
          <w:sz w:val="15"/>
          <w:szCs w:val="15"/>
        </w:rPr>
      </w:pPr>
      <w:r>
        <w:rPr>
          <w:b/>
          <w:bCs/>
          <w:color w:val="581B55"/>
          <w:spacing w:val="0"/>
          <w:w w:val="100"/>
          <w:position w:val="0"/>
          <w:sz w:val="15"/>
          <w:szCs w:val="15"/>
          <w:u w:val="single"/>
        </w:rPr>
        <w:t>■行</w:t>
      </w:r>
      <w:r>
        <w:rPr>
          <w:b/>
          <w:bCs/>
          <w:color w:val="878889"/>
          <w:spacing w:val="0"/>
          <w:w w:val="100"/>
          <w:position w:val="0"/>
          <w:sz w:val="15"/>
          <w:szCs w:val="15"/>
          <w:u w:val="single"/>
        </w:rPr>
        <w:t>政人员</w:t>
      </w:r>
    </w:p>
    <w:p>
      <w:pPr>
        <w:pStyle w:val="Style20"/>
        <w:keepNext w:val="0"/>
        <w:keepLines w:val="0"/>
        <w:framePr w:w="2290" w:h="283" w:wrap="none" w:vAnchor="text" w:hAnchor="page" w:x="1782" w:y="4379"/>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五</w:t>
      </w:r>
      <w:r>
        <w:rPr>
          <w:color w:val="000000"/>
          <w:spacing w:val="0"/>
          <w:w w:val="100"/>
          <w:position w:val="0"/>
        </w:rPr>
        <w:t>）</w:t>
      </w:r>
      <w:r>
        <w:rPr>
          <w:color w:val="000000"/>
          <w:spacing w:val="0"/>
          <w:w w:val="100"/>
          <w:position w:val="0"/>
        </w:rPr>
        <w:t>教育程度统计图:</w:t>
      </w:r>
    </w:p>
    <w:p>
      <w:pPr>
        <w:pStyle w:val="Style62"/>
        <w:keepNext w:val="0"/>
        <w:keepLines w:val="0"/>
        <w:framePr w:w="1056" w:h="235" w:wrap="none" w:vAnchor="text" w:hAnchor="page" w:x="4835" w:y="5338"/>
        <w:widowControl w:val="0"/>
        <w:shd w:val="clear" w:color="auto" w:fill="auto"/>
        <w:bidi w:val="0"/>
        <w:spacing w:before="0" w:after="0" w:line="240" w:lineRule="auto"/>
        <w:ind w:left="0" w:right="0" w:firstLine="0"/>
        <w:jc w:val="left"/>
      </w:pPr>
      <w:r>
        <w:rPr>
          <w:spacing w:val="0"/>
          <w:w w:val="100"/>
          <w:position w:val="0"/>
        </w:rPr>
        <w:t>教</w:t>
      </w:r>
      <w:r>
        <w:rPr>
          <w:rFonts w:ascii="Times New Roman" w:eastAsia="Times New Roman" w:hAnsi="Times New Roman" w:cs="Times New Roman"/>
          <w:spacing w:val="0"/>
          <w:w w:val="100"/>
          <w:position w:val="0"/>
          <w:sz w:val="16"/>
          <w:szCs w:val="16"/>
        </w:rPr>
        <w:t>1T</w:t>
      </w:r>
      <w:r>
        <w:rPr>
          <w:spacing w:val="0"/>
          <w:w w:val="100"/>
          <w:position w:val="0"/>
        </w:rPr>
        <w:t>程度类别</w:t>
      </w:r>
    </w:p>
    <w:p>
      <w:pPr>
        <w:pStyle w:val="Style62"/>
        <w:keepNext w:val="0"/>
        <w:keepLines w:val="0"/>
        <w:framePr w:w="1066" w:h="456" w:wrap="none" w:vAnchor="text" w:hAnchor="page" w:x="5084" w:y="6581"/>
        <w:widowControl w:val="0"/>
        <w:shd w:val="clear" w:color="auto" w:fill="auto"/>
        <w:bidi w:val="0"/>
        <w:spacing w:before="0" w:after="0" w:line="206" w:lineRule="exact"/>
        <w:ind w:left="0" w:right="0" w:firstLine="0"/>
        <w:jc w:val="center"/>
        <w:rPr>
          <w:sz w:val="20"/>
          <w:szCs w:val="20"/>
        </w:rPr>
      </w:pPr>
      <w:r>
        <w:rPr>
          <w:spacing w:val="0"/>
          <w:w w:val="100"/>
          <w:position w:val="0"/>
          <w:sz w:val="15"/>
          <w:szCs w:val="15"/>
        </w:rPr>
        <w:t xml:space="preserve">研究生及以上 </w:t>
      </w:r>
      <w:r>
        <w:rPr>
          <w:rFonts w:ascii="Times New Roman" w:eastAsia="Times New Roman" w:hAnsi="Times New Roman" w:cs="Times New Roman"/>
          <w:spacing w:val="0"/>
          <w:w w:val="100"/>
          <w:position w:val="0"/>
          <w:sz w:val="20"/>
          <w:szCs w:val="20"/>
        </w:rPr>
        <w:t>4%</w:t>
      </w:r>
    </w:p>
    <w:p>
      <w:pPr>
        <w:pStyle w:val="Style62"/>
        <w:keepNext w:val="0"/>
        <w:keepLines w:val="0"/>
        <w:framePr w:w="1392" w:h="442" w:wrap="none" w:vAnchor="text" w:hAnchor="page" w:x="2799" w:y="6514"/>
        <w:widowControl w:val="0"/>
        <w:shd w:val="clear" w:color="auto" w:fill="auto"/>
        <w:bidi w:val="0"/>
        <w:spacing w:before="0" w:after="0" w:line="192" w:lineRule="exact"/>
        <w:ind w:left="0" w:right="0" w:firstLine="0"/>
        <w:jc w:val="center"/>
        <w:rPr>
          <w:sz w:val="20"/>
          <w:szCs w:val="20"/>
        </w:rPr>
      </w:pPr>
      <w:r>
        <w:rPr>
          <w:spacing w:val="0"/>
          <w:w w:val="100"/>
          <w:position w:val="0"/>
          <w:sz w:val="15"/>
          <w:szCs w:val="15"/>
        </w:rPr>
        <w:t xml:space="preserve">中专、高中及以下 </w:t>
      </w:r>
      <w:r>
        <w:rPr>
          <w:rFonts w:ascii="Times New Roman" w:eastAsia="Times New Roman" w:hAnsi="Times New Roman" w:cs="Times New Roman"/>
          <w:color w:val="9C9C9C"/>
          <w:spacing w:val="0"/>
          <w:w w:val="100"/>
          <w:position w:val="0"/>
          <w:sz w:val="20"/>
          <w:szCs w:val="20"/>
        </w:rPr>
        <w:t>2W</w:t>
      </w:r>
    </w:p>
    <w:p>
      <w:pPr>
        <w:pStyle w:val="Style62"/>
        <w:keepNext w:val="0"/>
        <w:keepLines w:val="0"/>
        <w:framePr w:w="1565" w:h="912" w:wrap="none" w:vAnchor="text" w:hAnchor="page" w:x="7268" w:y="7148"/>
        <w:widowControl w:val="0"/>
        <w:shd w:val="clear" w:color="auto" w:fill="auto"/>
        <w:bidi w:val="0"/>
        <w:spacing w:before="0" w:after="40" w:line="240" w:lineRule="auto"/>
        <w:ind w:left="0" w:right="0" w:firstLine="0"/>
        <w:jc w:val="left"/>
      </w:pPr>
      <w:r>
        <w:rPr>
          <w:spacing w:val="0"/>
          <w:w w:val="100"/>
          <w:position w:val="0"/>
        </w:rPr>
        <w:t>■研究生及以上</w:t>
      </w:r>
    </w:p>
    <w:p>
      <w:pPr>
        <w:pStyle w:val="Style62"/>
        <w:keepNext w:val="0"/>
        <w:keepLines w:val="0"/>
        <w:framePr w:w="1565" w:h="912" w:wrap="none" w:vAnchor="text" w:hAnchor="page" w:x="7268" w:y="7148"/>
        <w:widowControl w:val="0"/>
        <w:shd w:val="clear" w:color="auto" w:fill="auto"/>
        <w:bidi w:val="0"/>
        <w:spacing w:before="0" w:after="40" w:line="240" w:lineRule="auto"/>
        <w:ind w:left="0" w:right="0" w:firstLine="0"/>
        <w:jc w:val="left"/>
      </w:pPr>
      <w:r>
        <w:rPr>
          <w:color w:val="7C6B73"/>
          <w:spacing w:val="0"/>
          <w:w w:val="100"/>
          <w:position w:val="0"/>
        </w:rPr>
        <w:t>■本科</w:t>
      </w:r>
    </w:p>
    <w:p>
      <w:pPr>
        <w:pStyle w:val="Style62"/>
        <w:keepNext w:val="0"/>
        <w:keepLines w:val="0"/>
        <w:framePr w:w="1565" w:h="912" w:wrap="none" w:vAnchor="text" w:hAnchor="page" w:x="7268" w:y="7148"/>
        <w:widowControl w:val="0"/>
        <w:shd w:val="clear" w:color="auto" w:fill="auto"/>
        <w:bidi w:val="0"/>
        <w:spacing w:before="0" w:after="40" w:line="240" w:lineRule="auto"/>
        <w:ind w:left="0" w:right="0" w:firstLine="0"/>
        <w:jc w:val="left"/>
      </w:pPr>
      <w:r>
        <w:rPr>
          <w:spacing w:val="0"/>
          <w:w w:val="100"/>
          <w:position w:val="0"/>
        </w:rPr>
        <w:t>□大专</w:t>
      </w:r>
    </w:p>
    <w:p>
      <w:pPr>
        <w:pStyle w:val="Style62"/>
        <w:keepNext w:val="0"/>
        <w:keepLines w:val="0"/>
        <w:framePr w:w="1565" w:h="912" w:wrap="none" w:vAnchor="text" w:hAnchor="page" w:x="7268" w:y="7148"/>
        <w:widowControl w:val="0"/>
        <w:shd w:val="clear" w:color="auto" w:fill="auto"/>
        <w:bidi w:val="0"/>
        <w:spacing w:before="0" w:after="40" w:line="240" w:lineRule="auto"/>
        <w:ind w:left="0" w:right="0" w:firstLine="0"/>
        <w:jc w:val="left"/>
      </w:pPr>
      <w:r>
        <w:rPr>
          <w:spacing w:val="0"/>
          <w:w w:val="100"/>
          <w:position w:val="0"/>
        </w:rPr>
        <w:t>□中专'高中</w:t>
      </w:r>
      <w:r>
        <w:rPr>
          <w:color w:val="7C6B73"/>
          <w:spacing w:val="0"/>
          <w:w w:val="100"/>
          <w:position w:val="0"/>
        </w:rPr>
        <w:t>及以下</w:t>
      </w:r>
    </w:p>
    <w:p>
      <w:pPr>
        <w:widowControl w:val="0"/>
        <w:spacing w:line="360" w:lineRule="exact"/>
      </w:pPr>
      <w:r>
        <w:drawing>
          <wp:anchor distT="152400" distB="0" distL="0" distR="0" simplePos="0" relativeHeight="62914706" behindDoc="1" locked="0" layoutInCell="1" allowOverlap="1">
            <wp:simplePos x="0" y="0"/>
            <wp:positionH relativeFrom="page">
              <wp:posOffset>1783080</wp:posOffset>
            </wp:positionH>
            <wp:positionV relativeFrom="paragraph">
              <wp:posOffset>603250</wp:posOffset>
            </wp:positionV>
            <wp:extent cx="2505710" cy="1542415"/>
            <wp:wrapNone/>
            <wp:docPr id="22" name="Shape 22"/>
            <a:graphic xmlns:a="http://schemas.openxmlformats.org/drawingml/2006/main">
              <a:graphicData uri="http://schemas.openxmlformats.org/drawingml/2006/picture">
                <pic:pic xmlns:pic="http://schemas.openxmlformats.org/drawingml/2006/picture">
                  <pic:nvPicPr>
                    <pic:cNvPr id="23" name="Picture box 23"/>
                    <pic:cNvPicPr/>
                  </pic:nvPicPr>
                  <pic:blipFill>
                    <a:blip r:embed="rId15"/>
                    <a:stretch/>
                  </pic:blipFill>
                  <pic:spPr>
                    <a:xfrm>
                      <a:ext cx="2505710" cy="1542415"/>
                    </a:xfrm>
                    <a:prstGeom prst="rect"/>
                  </pic:spPr>
                </pic:pic>
              </a:graphicData>
            </a:graphic>
          </wp:anchor>
        </w:drawing>
      </w:r>
      <w:r>
        <w:drawing>
          <wp:anchor distT="0" distB="0" distL="0" distR="0" simplePos="0" relativeHeight="62914707" behindDoc="1" locked="0" layoutInCell="1" allowOverlap="1">
            <wp:simplePos x="0" y="0"/>
            <wp:positionH relativeFrom="page">
              <wp:posOffset>1143000</wp:posOffset>
            </wp:positionH>
            <wp:positionV relativeFrom="paragraph">
              <wp:posOffset>3102610</wp:posOffset>
            </wp:positionV>
            <wp:extent cx="4791710" cy="2553970"/>
            <wp:wrapNone/>
            <wp:docPr id="24" name="Shape 24"/>
            <a:graphic xmlns:a="http://schemas.openxmlformats.org/drawingml/2006/main">
              <a:graphicData uri="http://schemas.openxmlformats.org/drawingml/2006/picture">
                <pic:pic xmlns:pic="http://schemas.openxmlformats.org/drawingml/2006/picture">
                  <pic:nvPicPr>
                    <pic:cNvPr id="25" name="Picture box 25"/>
                    <pic:cNvPicPr/>
                  </pic:nvPicPr>
                  <pic:blipFill>
                    <a:blip r:embed="rId17"/>
                    <a:stretch/>
                  </pic:blipFill>
                  <pic:spPr>
                    <a:xfrm>
                      <a:ext cx="4791710" cy="255397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23" w:line="1" w:lineRule="exact"/>
      </w:pPr>
    </w:p>
    <w:p>
      <w:pPr>
        <w:widowControl w:val="0"/>
        <w:spacing w:line="1" w:lineRule="exact"/>
        <w:sectPr>
          <w:footnotePr>
            <w:pos w:val="pageBottom"/>
            <w:numFmt w:val="decimal"/>
            <w:numRestart w:val="continuous"/>
          </w:footnotePr>
          <w:type w:val="continuous"/>
          <w:pgSz w:w="12240" w:h="15840"/>
          <w:pgMar w:top="1022" w:right="2895" w:bottom="988" w:left="1781" w:header="0" w:footer="3" w:gutter="0"/>
          <w:cols w:space="720"/>
          <w:noEndnote/>
          <w:rtlGutter w:val="0"/>
          <w:docGrid w:linePitch="360"/>
        </w:sectPr>
      </w:pPr>
    </w:p>
    <w:p>
      <w:pPr>
        <w:pStyle w:val="Style13"/>
        <w:keepNext/>
        <w:keepLines/>
        <w:widowControl w:val="0"/>
        <w:shd w:val="clear" w:color="auto" w:fill="auto"/>
        <w:bidi w:val="0"/>
        <w:spacing w:before="280" w:after="760" w:line="240" w:lineRule="auto"/>
        <w:ind w:left="0" w:right="0" w:firstLine="980"/>
        <w:jc w:val="both"/>
      </w:pPr>
      <w:bookmarkStart w:id="140" w:name="bookmark140"/>
      <w:bookmarkStart w:id="141" w:name="bookmark141"/>
      <w:bookmarkStart w:id="142" w:name="bookmark142"/>
      <w:r>
        <w:rPr>
          <w:color w:val="000000"/>
          <w:spacing w:val="0"/>
          <w:w w:val="100"/>
          <w:position w:val="0"/>
        </w:rPr>
        <w:t>第八节公司治理</w:t>
      </w:r>
      <w:bookmarkEnd w:id="140"/>
      <w:bookmarkEnd w:id="141"/>
      <w:bookmarkEnd w:id="142"/>
    </w:p>
    <w:p>
      <w:pPr>
        <w:pStyle w:val="Style20"/>
        <w:keepNext w:val="0"/>
        <w:keepLines w:val="0"/>
        <w:widowControl w:val="0"/>
        <w:shd w:val="clear" w:color="auto" w:fill="auto"/>
        <w:bidi w:val="0"/>
        <w:spacing w:before="0" w:after="0" w:line="274" w:lineRule="exact"/>
        <w:ind w:left="0" w:right="0" w:firstLine="980"/>
        <w:jc w:val="left"/>
      </w:pPr>
      <w:r>
        <w:rPr>
          <w:color w:val="000000"/>
          <w:spacing w:val="0"/>
          <w:w w:val="100"/>
          <w:position w:val="0"/>
        </w:rPr>
        <w:t>一、 公司治理及内幕知情人登记管理等相关情况说明</w:t>
      </w:r>
    </w:p>
    <w:p>
      <w:pPr>
        <w:pStyle w:val="Style20"/>
        <w:keepNext w:val="0"/>
        <w:keepLines w:val="0"/>
        <w:widowControl w:val="0"/>
        <w:shd w:val="clear" w:color="auto" w:fill="auto"/>
        <w:tabs>
          <w:tab w:pos="1969" w:val="left"/>
        </w:tabs>
        <w:bidi w:val="0"/>
        <w:spacing w:before="0" w:after="0" w:line="274" w:lineRule="exact"/>
        <w:ind w:left="1400" w:right="0" w:firstLine="0"/>
        <w:jc w:val="left"/>
      </w:pPr>
      <w:bookmarkStart w:id="143" w:name="bookmark143"/>
      <w:r>
        <w:rPr>
          <w:color w:val="000000"/>
          <w:spacing w:val="0"/>
          <w:w w:val="100"/>
          <w:position w:val="0"/>
        </w:rPr>
        <w:t>（</w:t>
      </w:r>
      <w:bookmarkEnd w:id="143"/>
      <w:r>
        <w:rPr>
          <w:color w:val="000000"/>
          <w:spacing w:val="0"/>
          <w:w w:val="100"/>
          <w:position w:val="0"/>
        </w:rPr>
        <w:t>一）</w:t>
        <w:tab/>
        <w:t>公司治理情况</w:t>
      </w:r>
    </w:p>
    <w:p>
      <w:pPr>
        <w:pStyle w:val="Style20"/>
        <w:keepNext w:val="0"/>
        <w:keepLines w:val="0"/>
        <w:widowControl w:val="0"/>
        <w:shd w:val="clear" w:color="auto" w:fill="auto"/>
        <w:bidi w:val="0"/>
        <w:spacing w:before="0" w:after="40" w:line="274" w:lineRule="exact"/>
        <w:ind w:left="980" w:right="0" w:firstLine="0"/>
        <w:jc w:val="both"/>
      </w:pPr>
      <w:r>
        <w:rPr>
          <w:color w:val="000000"/>
          <w:spacing w:val="0"/>
          <w:w w:val="100"/>
          <w:position w:val="0"/>
        </w:rPr>
        <w:t>报告期内，公司严格按照《公司法》、《证券法》、《上市公司治理准则》和中国证监会有关法律 法规的要求，开展公司治理工作。不断完善公司法人治理结构和内控制度，使股东大会、董事 会、监事会及管理层形成了规范的法人治理结构和科学的经营决策机制。公司治理实际状况符 合相关法律、法规的要求，不存在监管部门要求限期整改的问题。</w:t>
      </w:r>
    </w:p>
    <w:p>
      <w:pPr>
        <w:pStyle w:val="Style20"/>
        <w:keepNext w:val="0"/>
        <w:keepLines w:val="0"/>
        <w:widowControl w:val="0"/>
        <w:shd w:val="clear" w:color="auto" w:fill="auto"/>
        <w:tabs>
          <w:tab w:pos="1733" w:val="left"/>
        </w:tabs>
        <w:bidi w:val="0"/>
        <w:spacing w:before="0" w:after="0" w:line="286" w:lineRule="auto"/>
        <w:ind w:left="1400" w:right="0" w:firstLine="0"/>
        <w:jc w:val="left"/>
      </w:pPr>
      <w:bookmarkStart w:id="144" w:name="bookmark144"/>
      <w:r>
        <w:rPr>
          <w:rFonts w:ascii="Times New Roman" w:eastAsia="Times New Roman" w:hAnsi="Times New Roman" w:cs="Times New Roman"/>
          <w:color w:val="000000"/>
          <w:spacing w:val="0"/>
          <w:w w:val="100"/>
          <w:position w:val="0"/>
        </w:rPr>
        <w:t>1</w:t>
      </w:r>
      <w:bookmarkEnd w:id="144"/>
      <w:r>
        <w:rPr>
          <w:color w:val="000000"/>
          <w:spacing w:val="0"/>
          <w:w w:val="100"/>
          <w:position w:val="0"/>
        </w:rPr>
        <w:t>、</w:t>
        <w:tab/>
        <w:t>股东与股东大会</w:t>
      </w:r>
    </w:p>
    <w:p>
      <w:pPr>
        <w:pStyle w:val="Style20"/>
        <w:keepNext w:val="0"/>
        <w:keepLines w:val="0"/>
        <w:widowControl w:val="0"/>
        <w:shd w:val="clear" w:color="auto" w:fill="auto"/>
        <w:bidi w:val="0"/>
        <w:spacing w:before="0" w:after="40" w:line="274" w:lineRule="exact"/>
        <w:ind w:left="980" w:right="0" w:firstLine="420"/>
        <w:jc w:val="both"/>
      </w:pPr>
      <w:r>
        <w:rPr>
          <w:color w:val="000000"/>
          <w:spacing w:val="0"/>
          <w:w w:val="100"/>
          <w:position w:val="0"/>
        </w:rPr>
        <w:t>公司严格按照公司《章程》和《股东大会议事规则》的要求召集、召开股东大会，股东大 会召集、召开符合法定程序，保证了股东通过股东大会参与公司重大决策，特别是保护中小股 东的话语权。公司与股东在人员、业务、资产、财务、机构方面做到</w:t>
      </w:r>
      <w:r>
        <w:rPr>
          <w:rFonts w:ascii="Times New Roman" w:eastAsia="Times New Roman" w:hAnsi="Times New Roman" w:cs="Times New Roman"/>
          <w:color w:val="000000"/>
          <w:spacing w:val="0"/>
          <w:w w:val="100"/>
          <w:position w:val="0"/>
        </w:rPr>
        <w:t>"</w:t>
      </w:r>
      <w:r>
        <w:rPr>
          <w:color w:val="000000"/>
          <w:spacing w:val="0"/>
          <w:w w:val="100"/>
          <w:position w:val="0"/>
        </w:rPr>
        <w:t>五分开</w:t>
      </w:r>
      <w:r>
        <w:rPr>
          <w:rFonts w:ascii="Times New Roman" w:eastAsia="Times New Roman" w:hAnsi="Times New Roman" w:cs="Times New Roman"/>
          <w:color w:val="000000"/>
          <w:spacing w:val="0"/>
          <w:w w:val="100"/>
          <w:position w:val="0"/>
        </w:rPr>
        <w:t>"</w:t>
      </w:r>
      <w:r>
        <w:rPr>
          <w:color w:val="000000"/>
          <w:spacing w:val="0"/>
          <w:w w:val="100"/>
          <w:position w:val="0"/>
        </w:rPr>
        <w:t>，股东不存在占 用上市公司资金的情况。</w:t>
      </w:r>
    </w:p>
    <w:p>
      <w:pPr>
        <w:pStyle w:val="Style20"/>
        <w:keepNext w:val="0"/>
        <w:keepLines w:val="0"/>
        <w:widowControl w:val="0"/>
        <w:shd w:val="clear" w:color="auto" w:fill="auto"/>
        <w:tabs>
          <w:tab w:pos="1753" w:val="left"/>
        </w:tabs>
        <w:bidi w:val="0"/>
        <w:spacing w:before="0" w:after="0" w:line="286" w:lineRule="auto"/>
        <w:ind w:left="1400" w:right="0" w:firstLine="0"/>
        <w:jc w:val="left"/>
      </w:pPr>
      <w:bookmarkStart w:id="145" w:name="bookmark145"/>
      <w:r>
        <w:rPr>
          <w:rFonts w:ascii="Times New Roman" w:eastAsia="Times New Roman" w:hAnsi="Times New Roman" w:cs="Times New Roman"/>
          <w:color w:val="000000"/>
          <w:spacing w:val="0"/>
          <w:w w:val="100"/>
          <w:position w:val="0"/>
        </w:rPr>
        <w:t>2</w:t>
      </w:r>
      <w:bookmarkEnd w:id="145"/>
      <w:r>
        <w:rPr>
          <w:color w:val="000000"/>
          <w:spacing w:val="0"/>
          <w:w w:val="100"/>
          <w:position w:val="0"/>
        </w:rPr>
        <w:t>、</w:t>
        <w:tab/>
        <w:t>董事与董事会</w:t>
      </w:r>
    </w:p>
    <w:p>
      <w:pPr>
        <w:pStyle w:val="Style20"/>
        <w:keepNext w:val="0"/>
        <w:keepLines w:val="0"/>
        <w:widowControl w:val="0"/>
        <w:shd w:val="clear" w:color="auto" w:fill="auto"/>
        <w:bidi w:val="0"/>
        <w:spacing w:before="0" w:after="0" w:line="274" w:lineRule="exact"/>
        <w:ind w:left="980" w:right="0" w:firstLine="420"/>
        <w:jc w:val="both"/>
      </w:pPr>
      <w:r>
        <w:rPr>
          <w:color w:val="000000"/>
          <w:spacing w:val="0"/>
          <w:w w:val="100"/>
          <w:position w:val="0"/>
        </w:rPr>
        <w:t>公司董事会制定并切实执行《董事会议事规则》、《独立董事工作制度》以及《董事会秘书 工作制度》等制度规定。公司严格按照公司《章程》所规定的董事选聘程序选举董事；公司董 事会的人数和人员构成符合法律、法规和《公司章程》的规定；董事会严格按照法律规范的要 求行使职权；董事会下设四个专业委员会，确保董事会决策的科学、高效。</w:t>
      </w:r>
    </w:p>
    <w:p>
      <w:pPr>
        <w:pStyle w:val="Style20"/>
        <w:keepNext w:val="0"/>
        <w:keepLines w:val="0"/>
        <w:widowControl w:val="0"/>
        <w:shd w:val="clear" w:color="auto" w:fill="auto"/>
        <w:tabs>
          <w:tab w:pos="1753" w:val="left"/>
        </w:tabs>
        <w:bidi w:val="0"/>
        <w:spacing w:before="0" w:after="40" w:line="275" w:lineRule="exact"/>
        <w:ind w:left="1400" w:right="0" w:firstLine="0"/>
        <w:jc w:val="left"/>
      </w:pPr>
      <w:bookmarkStart w:id="146" w:name="bookmark146"/>
      <w:r>
        <w:rPr>
          <w:rFonts w:ascii="Times New Roman" w:eastAsia="Times New Roman" w:hAnsi="Times New Roman" w:cs="Times New Roman"/>
          <w:color w:val="000000"/>
          <w:spacing w:val="0"/>
          <w:w w:val="100"/>
          <w:position w:val="0"/>
        </w:rPr>
        <w:t>3</w:t>
      </w:r>
      <w:bookmarkEnd w:id="146"/>
      <w:r>
        <w:rPr>
          <w:color w:val="000000"/>
          <w:spacing w:val="0"/>
          <w:w w:val="100"/>
          <w:position w:val="0"/>
        </w:rPr>
        <w:t>、</w:t>
        <w:tab/>
        <w:t>监事和监事会 公司监事会执行并严格执行《监事会议事规则》，公司监事会的人员构成符合法律法规的要</w:t>
      </w:r>
    </w:p>
    <w:p>
      <w:pPr>
        <w:pStyle w:val="Style20"/>
        <w:keepNext w:val="0"/>
        <w:keepLines w:val="0"/>
        <w:widowControl w:val="0"/>
        <w:shd w:val="clear" w:color="auto" w:fill="auto"/>
        <w:bidi w:val="0"/>
        <w:spacing w:before="0" w:after="40" w:line="275" w:lineRule="exact"/>
        <w:ind w:left="980" w:right="0" w:firstLine="0"/>
        <w:jc w:val="both"/>
      </w:pPr>
      <w:r>
        <w:rPr>
          <w:color w:val="000000"/>
          <w:spacing w:val="0"/>
          <w:w w:val="100"/>
          <w:position w:val="0"/>
        </w:rPr>
        <w:t>求。公司监事能认真履行职责,，对公司财务以及董事、经理和其他高级管理人员履行职责的合 法合规性进行监督，保障了公司及股东利益。</w:t>
      </w:r>
    </w:p>
    <w:p>
      <w:pPr>
        <w:pStyle w:val="Style20"/>
        <w:keepNext w:val="0"/>
        <w:keepLines w:val="0"/>
        <w:widowControl w:val="0"/>
        <w:shd w:val="clear" w:color="auto" w:fill="auto"/>
        <w:tabs>
          <w:tab w:pos="1753" w:val="left"/>
        </w:tabs>
        <w:bidi w:val="0"/>
        <w:spacing w:before="0" w:after="0" w:line="286" w:lineRule="auto"/>
        <w:ind w:left="1400" w:right="0" w:firstLine="0"/>
        <w:jc w:val="left"/>
      </w:pPr>
      <w:bookmarkStart w:id="147" w:name="bookmark147"/>
      <w:r>
        <w:rPr>
          <w:rFonts w:ascii="Times New Roman" w:eastAsia="Times New Roman" w:hAnsi="Times New Roman" w:cs="Times New Roman"/>
          <w:color w:val="000000"/>
          <w:spacing w:val="0"/>
          <w:w w:val="100"/>
          <w:position w:val="0"/>
        </w:rPr>
        <w:t>4</w:t>
      </w:r>
      <w:bookmarkEnd w:id="147"/>
      <w:r>
        <w:rPr>
          <w:color w:val="000000"/>
          <w:spacing w:val="0"/>
          <w:w w:val="100"/>
          <w:position w:val="0"/>
        </w:rPr>
        <w:t>、</w:t>
        <w:tab/>
        <w:t>经理层和内部机构设置</w:t>
      </w:r>
    </w:p>
    <w:p>
      <w:pPr>
        <w:pStyle w:val="Style20"/>
        <w:keepNext w:val="0"/>
        <w:keepLines w:val="0"/>
        <w:widowControl w:val="0"/>
        <w:shd w:val="clear" w:color="auto" w:fill="auto"/>
        <w:bidi w:val="0"/>
        <w:spacing w:before="0" w:after="40" w:line="275" w:lineRule="exact"/>
        <w:ind w:left="980" w:right="0" w:firstLine="420"/>
        <w:jc w:val="both"/>
      </w:pPr>
      <w:r>
        <w:rPr>
          <w:color w:val="000000"/>
          <w:spacing w:val="0"/>
          <w:w w:val="100"/>
          <w:position w:val="0"/>
        </w:rPr>
        <w:t>公司经理层包括总裁、副总裁、财务总监、总裁助理等，在其各自分管的范围内从事日常 经营管理活动。公司按照科学、高效的原则设置职能部门和分公司，各部门和分公司之间相互 协作，积极有效的开展工作。</w:t>
      </w:r>
    </w:p>
    <w:p>
      <w:pPr>
        <w:pStyle w:val="Style20"/>
        <w:keepNext w:val="0"/>
        <w:keepLines w:val="0"/>
        <w:widowControl w:val="0"/>
        <w:shd w:val="clear" w:color="auto" w:fill="auto"/>
        <w:tabs>
          <w:tab w:pos="1753" w:val="left"/>
        </w:tabs>
        <w:bidi w:val="0"/>
        <w:spacing w:before="0" w:after="0" w:line="286" w:lineRule="auto"/>
        <w:ind w:left="1400" w:right="0" w:firstLine="0"/>
        <w:jc w:val="left"/>
      </w:pPr>
      <w:bookmarkStart w:id="148" w:name="bookmark148"/>
      <w:r>
        <w:rPr>
          <w:rFonts w:ascii="Times New Roman" w:eastAsia="Times New Roman" w:hAnsi="Times New Roman" w:cs="Times New Roman"/>
          <w:color w:val="000000"/>
          <w:spacing w:val="0"/>
          <w:w w:val="100"/>
          <w:position w:val="0"/>
        </w:rPr>
        <w:t>5</w:t>
      </w:r>
      <w:bookmarkEnd w:id="148"/>
      <w:r>
        <w:rPr>
          <w:color w:val="000000"/>
          <w:spacing w:val="0"/>
          <w:w w:val="100"/>
          <w:position w:val="0"/>
        </w:rPr>
        <w:t>、</w:t>
        <w:tab/>
        <w:t>信息披露和投资者关系管理</w:t>
      </w:r>
    </w:p>
    <w:p>
      <w:pPr>
        <w:pStyle w:val="Style20"/>
        <w:keepNext w:val="0"/>
        <w:keepLines w:val="0"/>
        <w:widowControl w:val="0"/>
        <w:shd w:val="clear" w:color="auto" w:fill="auto"/>
        <w:bidi w:val="0"/>
        <w:spacing w:before="0" w:after="0" w:line="275" w:lineRule="exact"/>
        <w:ind w:left="980" w:right="0" w:firstLine="420"/>
        <w:jc w:val="both"/>
      </w:pPr>
      <w:r>
        <w:rPr>
          <w:color w:val="000000"/>
          <w:spacing w:val="0"/>
          <w:w w:val="100"/>
          <w:position w:val="0"/>
        </w:rPr>
        <w:t>公司制定了《信息披露管理制度》、《内幕信息知情人登记备案制度》、《外部信息使用人登 记制度》、《年报重大差错责任追究制度》、《非金融企业债务融资工具信息披露事务管理制度》 及《投资者关系管理制度》等，公司严格按照有关规定真实、完整、及时、准确的对外披露重 大信息，保证所有股东能够公平及时获取公司信息。</w:t>
      </w:r>
    </w:p>
    <w:p>
      <w:pPr>
        <w:pStyle w:val="Style20"/>
        <w:keepNext w:val="0"/>
        <w:keepLines w:val="0"/>
        <w:widowControl w:val="0"/>
        <w:shd w:val="clear" w:color="auto" w:fill="auto"/>
        <w:bidi w:val="0"/>
        <w:spacing w:before="0" w:after="40" w:line="275" w:lineRule="exact"/>
        <w:ind w:left="980" w:right="0" w:firstLine="420"/>
        <w:jc w:val="both"/>
      </w:pPr>
      <w:r>
        <w:rPr>
          <w:color w:val="000000"/>
          <w:spacing w:val="0"/>
          <w:w w:val="100"/>
          <w:position w:val="0"/>
        </w:rPr>
        <w:t>公司继续加强投资者关系管理工作，积极拓宽与投资者沟通的渠道，进一步加强了投资者 对公司的了解和认同，促进了公司与投资者之间的良性互动，有利于切实保护投资者利益。</w:t>
      </w:r>
    </w:p>
    <w:p>
      <w:pPr>
        <w:pStyle w:val="Style20"/>
        <w:keepNext w:val="0"/>
        <w:keepLines w:val="0"/>
        <w:widowControl w:val="0"/>
        <w:shd w:val="clear" w:color="auto" w:fill="auto"/>
        <w:tabs>
          <w:tab w:pos="1753" w:val="left"/>
        </w:tabs>
        <w:bidi w:val="0"/>
        <w:spacing w:before="0" w:after="0" w:line="286" w:lineRule="auto"/>
        <w:ind w:left="1400" w:right="0" w:firstLine="0"/>
        <w:jc w:val="left"/>
      </w:pPr>
      <w:bookmarkStart w:id="149" w:name="bookmark149"/>
      <w:r>
        <w:rPr>
          <w:rFonts w:ascii="Times New Roman" w:eastAsia="Times New Roman" w:hAnsi="Times New Roman" w:cs="Times New Roman"/>
          <w:color w:val="000000"/>
          <w:spacing w:val="0"/>
          <w:w w:val="100"/>
          <w:position w:val="0"/>
        </w:rPr>
        <w:t>6</w:t>
      </w:r>
      <w:bookmarkEnd w:id="149"/>
      <w:r>
        <w:rPr>
          <w:color w:val="000000"/>
          <w:spacing w:val="0"/>
          <w:w w:val="100"/>
          <w:position w:val="0"/>
        </w:rPr>
        <w:t>、</w:t>
        <w:tab/>
        <w:t>相关利益者</w:t>
      </w:r>
    </w:p>
    <w:p>
      <w:pPr>
        <w:pStyle w:val="Style20"/>
        <w:keepNext w:val="0"/>
        <w:keepLines w:val="0"/>
        <w:widowControl w:val="0"/>
        <w:shd w:val="clear" w:color="auto" w:fill="auto"/>
        <w:bidi w:val="0"/>
        <w:spacing w:before="0" w:after="0" w:line="275" w:lineRule="exact"/>
        <w:ind w:left="980" w:right="0" w:firstLine="420"/>
        <w:jc w:val="both"/>
      </w:pPr>
      <w:r>
        <w:rPr>
          <w:color w:val="000000"/>
          <w:spacing w:val="0"/>
          <w:w w:val="100"/>
          <w:position w:val="0"/>
        </w:rPr>
        <w:t>在维护公司股东利益的同时，公司充分尊重和维护其他债权人、员工、客户等相关利益方 的合法权益，同时，在福利民生、公益事业、环境保护等方面，公司能充分承担企业应尽的社 会责任。</w:t>
      </w:r>
    </w:p>
    <w:p>
      <w:pPr>
        <w:pStyle w:val="Style20"/>
        <w:keepNext w:val="0"/>
        <w:keepLines w:val="0"/>
        <w:widowControl w:val="0"/>
        <w:shd w:val="clear" w:color="auto" w:fill="auto"/>
        <w:tabs>
          <w:tab w:pos="1969" w:val="left"/>
        </w:tabs>
        <w:bidi w:val="0"/>
        <w:spacing w:before="0" w:after="0" w:line="275" w:lineRule="exact"/>
        <w:ind w:left="1400" w:right="0" w:firstLine="0"/>
        <w:jc w:val="left"/>
      </w:pPr>
      <w:bookmarkStart w:id="150" w:name="bookmark150"/>
      <w:r>
        <w:rPr>
          <w:color w:val="000000"/>
          <w:spacing w:val="0"/>
          <w:w w:val="100"/>
          <w:position w:val="0"/>
        </w:rPr>
        <w:t>（</w:t>
      </w:r>
      <w:bookmarkEnd w:id="150"/>
      <w:r>
        <w:rPr>
          <w:color w:val="000000"/>
          <w:spacing w:val="0"/>
          <w:w w:val="100"/>
          <w:position w:val="0"/>
        </w:rPr>
        <w:t>二）</w:t>
        <w:tab/>
        <w:t>内幕知情人登记管理</w:t>
      </w:r>
    </w:p>
    <w:p>
      <w:pPr>
        <w:pStyle w:val="Style20"/>
        <w:keepNext w:val="0"/>
        <w:keepLines w:val="0"/>
        <w:widowControl w:val="0"/>
        <w:shd w:val="clear" w:color="auto" w:fill="auto"/>
        <w:bidi w:val="0"/>
        <w:spacing w:before="0" w:after="40" w:line="275" w:lineRule="exact"/>
        <w:ind w:left="980" w:right="0" w:firstLine="420"/>
        <w:jc w:val="both"/>
      </w:pPr>
      <w:r>
        <w:rPr>
          <w:color w:val="000000"/>
          <w:spacing w:val="0"/>
          <w:w w:val="100"/>
          <w:position w:val="0"/>
        </w:rPr>
        <w:t xml:space="preserve">根据中国证监会《关于上市公司建立内幕信息知情人登记管理制度的规定》（证监会公告 </w:t>
      </w:r>
      <w:r>
        <w:rPr>
          <w:rFonts w:ascii="Times New Roman" w:eastAsia="Times New Roman" w:hAnsi="Times New Roman" w:cs="Times New Roman"/>
          <w:color w:val="000000"/>
          <w:spacing w:val="0"/>
          <w:w w:val="100"/>
          <w:position w:val="0"/>
        </w:rPr>
        <w:t>[2011]30</w:t>
      </w:r>
      <w:r>
        <w:rPr>
          <w:color w:val="000000"/>
          <w:spacing w:val="0"/>
          <w:w w:val="100"/>
          <w:position w:val="0"/>
        </w:rPr>
        <w:t>号）的最新要求，</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日，公司第七届董事会第二十七次会议对《内幕信息 知情人登记备案制度》进行了全面修订。报告期内，公司严格按照制度规定填报了内幕信息知 情人登记档案表。</w:t>
      </w:r>
      <w:r>
        <w:br w:type="page"/>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股东大会情况简介</w:t>
      </w:r>
    </w:p>
    <w:tbl>
      <w:tblPr>
        <w:tblOverlap w:val="never"/>
        <w:jc w:val="center"/>
        <w:tblLayout w:type="fixed"/>
      </w:tblPr>
      <w:tblGrid>
        <w:gridCol w:w="1531"/>
        <w:gridCol w:w="1205"/>
        <w:gridCol w:w="3854"/>
        <w:gridCol w:w="715"/>
        <w:gridCol w:w="1690"/>
        <w:gridCol w:w="1392"/>
      </w:tblGrid>
      <w:tr>
        <w:trPr>
          <w:trHeight w:val="58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会议届次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会议议案名称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决议 情况</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4" w:lineRule="exact"/>
              <w:ind w:left="0" w:right="0" w:firstLine="0"/>
              <w:jc w:val="left"/>
            </w:pPr>
            <w:r>
              <w:rPr>
                <w:color w:val="000000"/>
                <w:spacing w:val="0"/>
                <w:w w:val="100"/>
                <w:position w:val="0"/>
              </w:rPr>
              <w:t>决议刊登的指定 网站的查询索引</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决议刊登 的披露日期</w:t>
            </w:r>
          </w:p>
        </w:tc>
      </w:tr>
      <w:tr>
        <w:trPr>
          <w:trHeight w:val="246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年年度股</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东大会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2013-4-9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、审议《公司</w:t>
            </w:r>
            <w:r>
              <w:rPr>
                <w:rFonts w:ascii="Times New Roman" w:eastAsia="Times New Roman" w:hAnsi="Times New Roman" w:cs="Times New Roman"/>
                <w:color w:val="000000"/>
                <w:spacing w:val="0"/>
                <w:w w:val="100"/>
                <w:position w:val="0"/>
              </w:rPr>
              <w:t>2012</w:t>
            </w:r>
            <w:r>
              <w:rPr>
                <w:color w:val="000000"/>
                <w:spacing w:val="0"/>
                <w:w w:val="100"/>
                <w:position w:val="0"/>
              </w:rPr>
              <w:t>年年度报告》；</w:t>
            </w:r>
            <w:r>
              <w:rPr>
                <w:rFonts w:ascii="Times New Roman" w:eastAsia="Times New Roman" w:hAnsi="Times New Roman" w:cs="Times New Roman"/>
                <w:color w:val="000000"/>
                <w:spacing w:val="0"/>
                <w:w w:val="100"/>
                <w:position w:val="0"/>
              </w:rPr>
              <w:t>2</w:t>
            </w:r>
            <w:r>
              <w:rPr>
                <w:color w:val="000000"/>
                <w:spacing w:val="0"/>
                <w:w w:val="100"/>
                <w:position w:val="0"/>
              </w:rPr>
              <w:t>、 审议《</w:t>
            </w:r>
            <w:r>
              <w:rPr>
                <w:rFonts w:ascii="Times New Roman" w:eastAsia="Times New Roman" w:hAnsi="Times New Roman" w:cs="Times New Roman"/>
                <w:color w:val="000000"/>
                <w:spacing w:val="0"/>
                <w:w w:val="100"/>
                <w:position w:val="0"/>
              </w:rPr>
              <w:t>2012</w:t>
            </w:r>
            <w:r>
              <w:rPr>
                <w:color w:val="000000"/>
                <w:spacing w:val="0"/>
                <w:w w:val="100"/>
                <w:position w:val="0"/>
              </w:rPr>
              <w:t>年度董事会工作报告》；</w:t>
            </w:r>
            <w:r>
              <w:rPr>
                <w:rFonts w:ascii="Times New Roman" w:eastAsia="Times New Roman" w:hAnsi="Times New Roman" w:cs="Times New Roman"/>
                <w:color w:val="000000"/>
                <w:spacing w:val="0"/>
                <w:w w:val="100"/>
                <w:position w:val="0"/>
              </w:rPr>
              <w:t>3</w:t>
            </w:r>
            <w:r>
              <w:rPr>
                <w:color w:val="000000"/>
                <w:spacing w:val="0"/>
                <w:w w:val="100"/>
                <w:position w:val="0"/>
              </w:rPr>
              <w:t>、 审议《</w:t>
            </w:r>
            <w:r>
              <w:rPr>
                <w:rFonts w:ascii="Times New Roman" w:eastAsia="Times New Roman" w:hAnsi="Times New Roman" w:cs="Times New Roman"/>
                <w:color w:val="000000"/>
                <w:spacing w:val="0"/>
                <w:w w:val="100"/>
                <w:position w:val="0"/>
              </w:rPr>
              <w:t>2012</w:t>
            </w:r>
            <w:r>
              <w:rPr>
                <w:color w:val="000000"/>
                <w:spacing w:val="0"/>
                <w:w w:val="100"/>
                <w:position w:val="0"/>
              </w:rPr>
              <w:t>年度监事会工作报告》；</w:t>
            </w:r>
            <w:r>
              <w:rPr>
                <w:rFonts w:ascii="Times New Roman" w:eastAsia="Times New Roman" w:hAnsi="Times New Roman" w:cs="Times New Roman"/>
                <w:color w:val="000000"/>
                <w:spacing w:val="0"/>
                <w:w w:val="100"/>
                <w:position w:val="0"/>
              </w:rPr>
              <w:t>4</w:t>
            </w:r>
            <w:r>
              <w:rPr>
                <w:color w:val="000000"/>
                <w:spacing w:val="0"/>
                <w:w w:val="100"/>
                <w:position w:val="0"/>
              </w:rPr>
              <w:t>、 审议《</w:t>
            </w:r>
            <w:r>
              <w:rPr>
                <w:rFonts w:ascii="Times New Roman" w:eastAsia="Times New Roman" w:hAnsi="Times New Roman" w:cs="Times New Roman"/>
                <w:color w:val="000000"/>
                <w:spacing w:val="0"/>
                <w:w w:val="100"/>
                <w:position w:val="0"/>
              </w:rPr>
              <w:t>2012</w:t>
            </w:r>
            <w:r>
              <w:rPr>
                <w:color w:val="000000"/>
                <w:spacing w:val="0"/>
                <w:w w:val="100"/>
                <w:position w:val="0"/>
              </w:rPr>
              <w:t>年度财务决算报告》；</w:t>
            </w:r>
            <w:r>
              <w:rPr>
                <w:rFonts w:ascii="Times New Roman" w:eastAsia="Times New Roman" w:hAnsi="Times New Roman" w:cs="Times New Roman"/>
                <w:color w:val="000000"/>
                <w:spacing w:val="0"/>
                <w:w w:val="100"/>
                <w:position w:val="0"/>
              </w:rPr>
              <w:t>5</w:t>
            </w:r>
            <w:r>
              <w:rPr>
                <w:color w:val="000000"/>
                <w:spacing w:val="0"/>
                <w:w w:val="100"/>
                <w:position w:val="0"/>
              </w:rPr>
              <w:t>、审 议《</w:t>
            </w:r>
            <w:r>
              <w:rPr>
                <w:rFonts w:ascii="Times New Roman" w:eastAsia="Times New Roman" w:hAnsi="Times New Roman" w:cs="Times New Roman"/>
                <w:color w:val="000000"/>
                <w:spacing w:val="0"/>
                <w:w w:val="100"/>
                <w:position w:val="0"/>
              </w:rPr>
              <w:t>2012</w:t>
            </w:r>
            <w:r>
              <w:rPr>
                <w:color w:val="000000"/>
                <w:spacing w:val="0"/>
                <w:w w:val="100"/>
                <w:position w:val="0"/>
              </w:rPr>
              <w:t>年度利润分配预案》；</w:t>
            </w:r>
            <w:r>
              <w:rPr>
                <w:rFonts w:ascii="Times New Roman" w:eastAsia="Times New Roman" w:hAnsi="Times New Roman" w:cs="Times New Roman"/>
                <w:color w:val="000000"/>
                <w:spacing w:val="0"/>
                <w:w w:val="100"/>
                <w:position w:val="0"/>
              </w:rPr>
              <w:t>6</w:t>
            </w:r>
            <w:r>
              <w:rPr>
                <w:color w:val="000000"/>
                <w:spacing w:val="0"/>
                <w:w w:val="100"/>
                <w:position w:val="0"/>
              </w:rPr>
              <w:t>、审议 《关于聘任会计师事务所的议案》；</w:t>
            </w:r>
            <w:r>
              <w:rPr>
                <w:rFonts w:ascii="Times New Roman" w:eastAsia="Times New Roman" w:hAnsi="Times New Roman" w:cs="Times New Roman"/>
                <w:color w:val="000000"/>
                <w:spacing w:val="0"/>
                <w:w w:val="100"/>
                <w:position w:val="0"/>
              </w:rPr>
              <w:t>7</w:t>
            </w:r>
            <w:r>
              <w:rPr>
                <w:color w:val="000000"/>
                <w:spacing w:val="0"/>
                <w:w w:val="100"/>
                <w:position w:val="0"/>
              </w:rPr>
              <w:t>、 审议《关于日常关联交易的议案》；</w:t>
            </w:r>
            <w:r>
              <w:rPr>
                <w:rFonts w:ascii="Times New Roman" w:eastAsia="Times New Roman" w:hAnsi="Times New Roman" w:cs="Times New Roman"/>
                <w:color w:val="000000"/>
                <w:spacing w:val="0"/>
                <w:w w:val="100"/>
                <w:position w:val="0"/>
              </w:rPr>
              <w:t>8</w:t>
            </w:r>
            <w:r>
              <w:rPr>
                <w:color w:val="000000"/>
                <w:spacing w:val="0"/>
                <w:w w:val="100"/>
                <w:position w:val="0"/>
              </w:rPr>
              <w:t>、 审议《关于修改公司</w:t>
            </w:r>
            <w:r>
              <w:rPr>
                <w:color w:val="000000"/>
                <w:spacing w:val="0"/>
                <w:w w:val="100"/>
                <w:position w:val="0"/>
              </w:rPr>
              <w:t>〈</w:t>
            </w:r>
            <w:r>
              <w:rPr>
                <w:color w:val="000000"/>
                <w:spacing w:val="0"/>
                <w:w w:val="100"/>
                <w:position w:val="0"/>
              </w:rPr>
              <w:t>章程</w:t>
            </w:r>
            <w:r>
              <w:rPr>
                <w:color w:val="000000"/>
                <w:spacing w:val="0"/>
                <w:w w:val="100"/>
                <w:position w:val="0"/>
              </w:rPr>
              <w:t>〉</w:t>
            </w:r>
            <w:r>
              <w:rPr>
                <w:color w:val="000000"/>
                <w:spacing w:val="0"/>
                <w:w w:val="100"/>
                <w:position w:val="0"/>
              </w:rPr>
              <w:t>部分条款的 议案》。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w:t>
            </w:r>
          </w:p>
        </w:tc>
        <w:tc>
          <w:tcPr>
            <w:tcBorders>
              <w:top w:val="single" w:sz="4"/>
              <w:left w:val="single" w:sz="4"/>
            </w:tcBorders>
            <w:shd w:val="clear" w:color="auto" w:fill="FFFFFF"/>
            <w:vAlign w:val="center"/>
          </w:tcPr>
          <w:p>
            <w:pPr>
              <w:pStyle w:val="Style25"/>
              <w:keepNext w:val="0"/>
              <w:keepLines w:val="0"/>
              <w:widowControl w:val="0"/>
              <w:shd w:val="clear" w:color="auto" w:fill="auto"/>
              <w:tabs>
                <w:tab w:pos="1258" w:val="left"/>
              </w:tabs>
              <w:bidi w:val="0"/>
              <w:spacing w:before="0" w:after="0" w:line="269" w:lineRule="exact"/>
              <w:ind w:left="0" w:right="0" w:firstLine="0"/>
              <w:jc w:val="left"/>
            </w:pPr>
            <w:r>
              <w:rPr>
                <w:color w:val="000000"/>
                <w:spacing w:val="0"/>
                <w:w w:val="100"/>
                <w:position w:val="0"/>
              </w:rPr>
              <w:t>上海证券交易所 网</w:t>
              <w:tab/>
              <w:t>站</w:t>
            </w:r>
          </w:p>
          <w:p>
            <w:pPr>
              <w:pStyle w:val="Style25"/>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rPr>
              <w:t>www.sse.com.cn</w:t>
            </w:r>
            <w:r>
              <w:fldChar w:fldCharType="end"/>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2013-4-10</w:t>
            </w:r>
          </w:p>
        </w:tc>
      </w:tr>
      <w:tr>
        <w:trPr>
          <w:trHeight w:val="276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88" w:lineRule="exact"/>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年第一次 临时股东大会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2013-4-9</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、审议关于公司符合非公开发行</w:t>
            </w:r>
            <w:r>
              <w:rPr>
                <w:rFonts w:ascii="Times New Roman" w:eastAsia="Times New Roman" w:hAnsi="Times New Roman" w:cs="Times New Roman"/>
                <w:color w:val="000000"/>
                <w:spacing w:val="0"/>
                <w:w w:val="100"/>
                <w:position w:val="0"/>
              </w:rPr>
              <w:t>A</w:t>
            </w:r>
            <w:r>
              <w:rPr>
                <w:color w:val="000000"/>
                <w:spacing w:val="0"/>
                <w:w w:val="100"/>
                <w:position w:val="0"/>
              </w:rPr>
              <w:t>股股 票条件的议案。</w:t>
            </w:r>
            <w:r>
              <w:rPr>
                <w:rFonts w:ascii="Times New Roman" w:eastAsia="Times New Roman" w:hAnsi="Times New Roman" w:cs="Times New Roman"/>
                <w:color w:val="000000"/>
                <w:spacing w:val="0"/>
                <w:w w:val="100"/>
                <w:position w:val="0"/>
              </w:rPr>
              <w:t>2</w:t>
            </w:r>
            <w:r>
              <w:rPr>
                <w:color w:val="000000"/>
                <w:spacing w:val="0"/>
                <w:w w:val="100"/>
                <w:position w:val="0"/>
              </w:rPr>
              <w:t>、审议关于向特定对象 非公开发行股票方案的议案；</w:t>
            </w:r>
            <w:r>
              <w:rPr>
                <w:rFonts w:ascii="Times New Roman" w:eastAsia="Times New Roman" w:hAnsi="Times New Roman" w:cs="Times New Roman"/>
                <w:color w:val="000000"/>
                <w:spacing w:val="0"/>
                <w:w w:val="100"/>
                <w:position w:val="0"/>
              </w:rPr>
              <w:t>3</w:t>
            </w:r>
            <w:r>
              <w:rPr>
                <w:color w:val="000000"/>
                <w:spacing w:val="0"/>
                <w:w w:val="100"/>
                <w:position w:val="0"/>
              </w:rPr>
              <w:t>、审议关 于非公开发行股票募集资金运用可行性 的议案；</w:t>
            </w:r>
            <w:r>
              <w:rPr>
                <w:rFonts w:ascii="Times New Roman" w:eastAsia="Times New Roman" w:hAnsi="Times New Roman" w:cs="Times New Roman"/>
                <w:color w:val="000000"/>
                <w:spacing w:val="0"/>
                <w:w w:val="100"/>
                <w:position w:val="0"/>
              </w:rPr>
              <w:t>4</w:t>
            </w:r>
            <w:r>
              <w:rPr>
                <w:color w:val="000000"/>
                <w:spacing w:val="0"/>
                <w:w w:val="100"/>
                <w:position w:val="0"/>
              </w:rPr>
              <w:t>、审议关于前次募集资金使用 情况报告的议案；</w:t>
            </w:r>
            <w:r>
              <w:rPr>
                <w:rFonts w:ascii="Times New Roman" w:eastAsia="Times New Roman" w:hAnsi="Times New Roman" w:cs="Times New Roman"/>
                <w:color w:val="000000"/>
                <w:spacing w:val="0"/>
                <w:w w:val="100"/>
                <w:position w:val="0"/>
              </w:rPr>
              <w:t>5</w:t>
            </w:r>
            <w:r>
              <w:rPr>
                <w:color w:val="000000"/>
                <w:spacing w:val="0"/>
                <w:w w:val="100"/>
                <w:position w:val="0"/>
              </w:rPr>
              <w:t>、审议关于签署股份 认购协议的议案；</w:t>
            </w:r>
            <w:r>
              <w:rPr>
                <w:rFonts w:ascii="Times New Roman" w:eastAsia="Times New Roman" w:hAnsi="Times New Roman" w:cs="Times New Roman"/>
                <w:color w:val="000000"/>
                <w:spacing w:val="0"/>
                <w:w w:val="100"/>
                <w:position w:val="0"/>
              </w:rPr>
              <w:t>6</w:t>
            </w:r>
            <w:r>
              <w:rPr>
                <w:color w:val="000000"/>
                <w:spacing w:val="0"/>
                <w:w w:val="100"/>
                <w:position w:val="0"/>
              </w:rPr>
              <w:t>、审议关于授权董事 会处理非公开发行股票具体事宜的议 案；</w:t>
            </w:r>
            <w:r>
              <w:rPr>
                <w:rFonts w:ascii="Times New Roman" w:eastAsia="Times New Roman" w:hAnsi="Times New Roman" w:cs="Times New Roman"/>
                <w:color w:val="000000"/>
                <w:spacing w:val="0"/>
                <w:w w:val="100"/>
                <w:position w:val="0"/>
              </w:rPr>
              <w:t>7</w:t>
            </w:r>
            <w:r>
              <w:rPr>
                <w:color w:val="000000"/>
                <w:spacing w:val="0"/>
                <w:w w:val="100"/>
                <w:position w:val="0"/>
              </w:rPr>
              <w:t>、审议关于公司中长期分红规划的 议案</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tabs>
                <w:tab w:pos="1258" w:val="left"/>
              </w:tabs>
              <w:bidi w:val="0"/>
              <w:spacing w:before="0" w:after="0" w:line="283" w:lineRule="exact"/>
              <w:ind w:left="0" w:right="0" w:firstLine="0"/>
              <w:jc w:val="left"/>
            </w:pPr>
            <w:r>
              <w:rPr>
                <w:color w:val="000000"/>
                <w:spacing w:val="0"/>
                <w:w w:val="100"/>
                <w:position w:val="0"/>
              </w:rPr>
              <w:t>上海证券交易所 网</w:t>
              <w:tab/>
              <w:t>站</w:t>
            </w:r>
          </w:p>
          <w:p>
            <w:pPr>
              <w:pStyle w:val="Style25"/>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rPr>
              <w:t>www.sse.com.cn</w:t>
            </w:r>
            <w:r>
              <w:fldChar w:fldCharType="end"/>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2013-4-10</w:t>
            </w:r>
          </w:p>
        </w:tc>
      </w:tr>
    </w:tbl>
    <w:p>
      <w:pPr>
        <w:widowControl w:val="0"/>
        <w:spacing w:after="47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898" w:right="0" w:firstLine="0"/>
        <w:jc w:val="left"/>
      </w:pPr>
      <w:r>
        <w:rPr>
          <w:color w:val="000000"/>
          <w:spacing w:val="0"/>
          <w:w w:val="100"/>
          <w:position w:val="0"/>
        </w:rPr>
        <w:t>三、董事履行职责情况</w:t>
      </w:r>
    </w:p>
    <w:p>
      <w:pPr>
        <w:pStyle w:val="Style23"/>
        <w:keepNext w:val="0"/>
        <w:keepLines w:val="0"/>
        <w:widowControl w:val="0"/>
        <w:shd w:val="clear" w:color="auto" w:fill="auto"/>
        <w:bidi w:val="0"/>
        <w:spacing w:before="0" w:after="0" w:line="240" w:lineRule="auto"/>
        <w:ind w:left="898"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董事参加董事会和股东大会的情况</w:t>
      </w:r>
    </w:p>
    <w:tbl>
      <w:tblPr>
        <w:tblOverlap w:val="never"/>
        <w:jc w:val="center"/>
        <w:tblLayout w:type="fixed"/>
      </w:tblPr>
      <w:tblGrid>
        <w:gridCol w:w="1282"/>
        <w:gridCol w:w="1032"/>
        <w:gridCol w:w="1306"/>
        <w:gridCol w:w="1032"/>
        <w:gridCol w:w="1027"/>
        <w:gridCol w:w="1032"/>
        <w:gridCol w:w="859"/>
        <w:gridCol w:w="1282"/>
        <w:gridCol w:w="1445"/>
      </w:tblGrid>
      <w:tr>
        <w:trPr>
          <w:trHeight w:val="581"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董事姓名</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是否独 立董事</w:t>
            </w:r>
          </w:p>
        </w:tc>
        <w:tc>
          <w:tcPr>
            <w:gridSpan w:val="6"/>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参加董事会情况</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参加股东大 会情况</w:t>
            </w:r>
          </w:p>
        </w:tc>
      </w:tr>
      <w:tr>
        <w:trPr>
          <w:trHeight w:val="83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本年应参加 董事会次数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亲自出 席次数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6" w:lineRule="exact"/>
              <w:ind w:left="0" w:right="0" w:firstLine="0"/>
              <w:jc w:val="center"/>
            </w:pPr>
            <w:r>
              <w:rPr>
                <w:color w:val="000000"/>
                <w:spacing w:val="0"/>
                <w:w w:val="100"/>
                <w:position w:val="0"/>
              </w:rPr>
              <w:t>以通讯 方式参 加次数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委托出 席次数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9" w:lineRule="exact"/>
              <w:ind w:left="0" w:right="0" w:firstLine="0"/>
              <w:jc w:val="center"/>
            </w:pPr>
            <w:r>
              <w:rPr>
                <w:color w:val="000000"/>
                <w:spacing w:val="0"/>
                <w:w w:val="100"/>
                <w:position w:val="0"/>
              </w:rPr>
              <w:t>缺席 次数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是否连续两 次未亲自参 加会议</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出席股东大 会的次数</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张宏伟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詹炜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甄理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刘钧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邢继军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焦迎光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夏德祥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魏立东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黄方毅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刘永泽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李福学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r>
      <w:tr>
        <w:trPr>
          <w:trHeight w:val="31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赵智帮</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r>
    </w:tbl>
    <w:p>
      <w:pPr>
        <w:widowControl w:val="0"/>
        <w:spacing w:line="1" w:lineRule="exact"/>
      </w:pPr>
    </w:p>
    <w:tbl>
      <w:tblPr>
        <w:tblOverlap w:val="never"/>
        <w:jc w:val="center"/>
        <w:tblLayout w:type="fixed"/>
      </w:tblPr>
      <w:tblGrid>
        <w:gridCol w:w="4670"/>
        <w:gridCol w:w="4666"/>
      </w:tblGrid>
      <w:tr>
        <w:trPr>
          <w:trHeight w:val="30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年内召开董事会会议次数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其中：现场会议次数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440" w:right="0" w:firstLine="0"/>
              <w:jc w:val="left"/>
            </w:pPr>
            <w:r>
              <w:rPr>
                <w:rFonts w:ascii="Times New Roman" w:eastAsia="Times New Roman" w:hAnsi="Times New Roman" w:cs="Times New Roman"/>
                <w:color w:val="000000"/>
                <w:spacing w:val="0"/>
                <w:w w:val="100"/>
                <w:position w:val="0"/>
              </w:rPr>
              <w:t>6</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通讯方式召开会议次数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440" w:right="0" w:firstLine="0"/>
              <w:jc w:val="left"/>
            </w:pPr>
            <w:r>
              <w:rPr>
                <w:rFonts w:ascii="Times New Roman" w:eastAsia="Times New Roman" w:hAnsi="Times New Roman" w:cs="Times New Roman"/>
                <w:color w:val="000000"/>
                <w:spacing w:val="0"/>
                <w:w w:val="100"/>
                <w:position w:val="0"/>
              </w:rPr>
              <w:t>5</w:t>
            </w:r>
          </w:p>
        </w:tc>
      </w:tr>
      <w:tr>
        <w:trPr>
          <w:trHeight w:val="31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现场结合通讯方式召开会议次数</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440" w:right="0" w:firstLine="0"/>
              <w:jc w:val="left"/>
            </w:pPr>
            <w:r>
              <w:rPr>
                <w:rFonts w:ascii="Times New Roman" w:eastAsia="Times New Roman" w:hAnsi="Times New Roman" w:cs="Times New Roman"/>
                <w:color w:val="000000"/>
                <w:spacing w:val="0"/>
                <w:w w:val="100"/>
                <w:position w:val="0"/>
              </w:rPr>
              <w:t>0</w:t>
            </w:r>
          </w:p>
        </w:tc>
      </w:tr>
    </w:tbl>
    <w:p>
      <w:pPr>
        <w:widowControl w:val="0"/>
        <w:spacing w:after="239" w:line="1" w:lineRule="exact"/>
      </w:pPr>
    </w:p>
    <w:p>
      <w:pPr>
        <w:pStyle w:val="Style20"/>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独立董事对公司有关事项提出异议的情况</w:t>
      </w:r>
    </w:p>
    <w:p>
      <w:pPr>
        <w:pStyle w:val="Style20"/>
        <w:keepNext w:val="0"/>
        <w:keepLines w:val="0"/>
        <w:widowControl w:val="0"/>
        <w:shd w:val="clear" w:color="auto" w:fill="auto"/>
        <w:bidi w:val="0"/>
        <w:spacing w:before="0" w:after="240" w:line="240" w:lineRule="auto"/>
        <w:ind w:left="0" w:right="0" w:firstLine="440"/>
        <w:jc w:val="left"/>
      </w:pPr>
      <w:r>
        <w:rPr>
          <w:color w:val="000000"/>
          <w:spacing w:val="0"/>
          <w:w w:val="100"/>
          <w:position w:val="0"/>
        </w:rPr>
        <w:t>报告期内，公司独立董事未对公司本年度的董事会议案及其他非董事会议案事项提出异议。</w:t>
      </w:r>
    </w:p>
    <w:p>
      <w:pPr>
        <w:pStyle w:val="Style20"/>
        <w:keepNext w:val="0"/>
        <w:keepLines w:val="0"/>
        <w:widowControl w:val="0"/>
        <w:shd w:val="clear" w:color="auto" w:fill="auto"/>
        <w:tabs>
          <w:tab w:pos="728" w:val="left"/>
        </w:tabs>
        <w:bidi w:val="0"/>
        <w:spacing w:before="0" w:after="0" w:line="271" w:lineRule="exact"/>
        <w:ind w:left="0" w:right="0" w:firstLine="0"/>
        <w:jc w:val="left"/>
      </w:pPr>
      <w:bookmarkStart w:id="151" w:name="bookmark151"/>
      <w:r>
        <w:rPr>
          <w:color w:val="000000"/>
          <w:spacing w:val="0"/>
          <w:w w:val="100"/>
          <w:position w:val="0"/>
        </w:rPr>
        <w:t>四</w:t>
      </w:r>
      <w:bookmarkEnd w:id="151"/>
      <w:r>
        <w:rPr>
          <w:color w:val="000000"/>
          <w:spacing w:val="0"/>
          <w:w w:val="100"/>
          <w:position w:val="0"/>
        </w:rPr>
        <w:t>、</w:t>
        <w:tab/>
        <w:t>董事会下设专门委员会在报告期内履行职责时所提出的重要意见和建议</w:t>
      </w:r>
    </w:p>
    <w:p>
      <w:pPr>
        <w:pStyle w:val="Style20"/>
        <w:keepNext w:val="0"/>
        <w:keepLines w:val="0"/>
        <w:widowControl w:val="0"/>
        <w:shd w:val="clear" w:color="auto" w:fill="auto"/>
        <w:bidi w:val="0"/>
        <w:spacing w:before="0" w:after="40" w:line="278" w:lineRule="exact"/>
        <w:ind w:left="0" w:right="0" w:firstLine="440"/>
        <w:jc w:val="left"/>
      </w:pPr>
      <w:r>
        <w:rPr>
          <w:color w:val="000000"/>
          <w:spacing w:val="0"/>
          <w:w w:val="100"/>
          <w:position w:val="0"/>
        </w:rPr>
        <w:t>公司董事会设战略委员会、审计委员会、提名委员会及薪酬与考核委员会四个专门委员会, 依照法律法规、公司《章程》及各专门委员会工作细则的规定开展工作，各专门委员会恪守职 责、切实履行董事会赋予的职责和权限，为完善公司治理结构、促进公司规范发展起到了积极 的作用。报告期内，董事会各专门委员会对所审议的议案均表示赞成，未提出其他不同意见。</w:t>
      </w:r>
    </w:p>
    <w:p>
      <w:pPr>
        <w:pStyle w:val="Style20"/>
        <w:keepNext w:val="0"/>
        <w:keepLines w:val="0"/>
        <w:widowControl w:val="0"/>
        <w:shd w:val="clear" w:color="auto" w:fill="auto"/>
        <w:tabs>
          <w:tab w:pos="768" w:val="left"/>
        </w:tabs>
        <w:bidi w:val="0"/>
        <w:spacing w:before="0" w:after="0"/>
        <w:ind w:left="0" w:right="0" w:firstLine="440"/>
        <w:jc w:val="left"/>
      </w:pPr>
      <w:bookmarkStart w:id="152" w:name="bookmark152"/>
      <w:r>
        <w:rPr>
          <w:rFonts w:ascii="Times New Roman" w:eastAsia="Times New Roman" w:hAnsi="Times New Roman" w:cs="Times New Roman"/>
          <w:color w:val="000000"/>
          <w:spacing w:val="0"/>
          <w:w w:val="100"/>
          <w:position w:val="0"/>
        </w:rPr>
        <w:t>1</w:t>
      </w:r>
      <w:bookmarkEnd w:id="152"/>
      <w:r>
        <w:rPr>
          <w:color w:val="000000"/>
          <w:spacing w:val="0"/>
          <w:w w:val="100"/>
          <w:position w:val="0"/>
        </w:rPr>
        <w:t>、</w:t>
        <w:tab/>
        <w:t>审计委员会</w:t>
      </w:r>
    </w:p>
    <w:p>
      <w:pPr>
        <w:pStyle w:val="Style20"/>
        <w:keepNext w:val="0"/>
        <w:keepLines w:val="0"/>
        <w:widowControl w:val="0"/>
        <w:shd w:val="clear" w:color="auto" w:fill="auto"/>
        <w:bidi w:val="0"/>
        <w:spacing w:before="0" w:after="40" w:line="270" w:lineRule="exact"/>
        <w:ind w:left="0" w:right="0" w:firstLine="440"/>
        <w:jc w:val="both"/>
      </w:pPr>
      <w:r>
        <w:rPr>
          <w:color w:val="000000"/>
          <w:spacing w:val="0"/>
          <w:w w:val="100"/>
          <w:position w:val="0"/>
        </w:rPr>
        <w:t>董事会审计委员会在编制季度报告、半年度报告和年度报告、公司募集资金存放与使用情 况审核、关联交易审核、聘任审计机构等方面充分发挥职能。对公司</w:t>
      </w:r>
      <w:r>
        <w:rPr>
          <w:rFonts w:ascii="Times New Roman" w:eastAsia="Times New Roman" w:hAnsi="Times New Roman" w:cs="Times New Roman"/>
          <w:color w:val="000000"/>
          <w:spacing w:val="0"/>
          <w:w w:val="100"/>
          <w:position w:val="0"/>
        </w:rPr>
        <w:t>2013</w:t>
      </w:r>
      <w:r>
        <w:rPr>
          <w:color w:val="000000"/>
          <w:spacing w:val="0"/>
          <w:w w:val="100"/>
          <w:position w:val="0"/>
        </w:rPr>
        <w:t>年度财务审计工作， 提前与会计师事务所协商确定审计计划安排，在审计过程中随时与外部审计人员沟通，以保证 审计工作的顺利推进。详细内容请见公司于同日在上海证券交易所网站（网址</w:t>
      </w:r>
      <w:r>
        <w:rPr>
          <w:rFonts w:ascii="Times New Roman" w:eastAsia="Times New Roman" w:hAnsi="Times New Roman" w:cs="Times New Roman"/>
          <w:color w:val="000000"/>
          <w:spacing w:val="0"/>
          <w:w w:val="100"/>
          <w:position w:val="0"/>
        </w:rPr>
        <w:t xml:space="preserve">http </w:t>
      </w:r>
      <w:r>
        <w:rPr>
          <w:color w:val="000000"/>
          <w:spacing w:val="0"/>
          <w:w w:val="100"/>
          <w:position w:val="0"/>
        </w:rPr>
        <w:t xml:space="preserve">: </w:t>
      </w:r>
      <w:r>
        <w:rPr>
          <w:rFonts w:ascii="Times New Roman" w:eastAsia="Times New Roman" w:hAnsi="Times New Roman" w:cs="Times New Roman"/>
          <w:color w:val="000000"/>
          <w:spacing w:val="0"/>
          <w:w w:val="100"/>
          <w:position w:val="0"/>
        </w:rPr>
        <w:t>//www.sse.com.cn</w:t>
      </w:r>
      <w:r>
        <w:rPr>
          <w:color w:val="000000"/>
          <w:spacing w:val="0"/>
          <w:w w:val="100"/>
          <w:position w:val="0"/>
        </w:rPr>
        <w:t>）披露的公司《审计委员会年度履职报告》。</w:t>
      </w:r>
    </w:p>
    <w:p>
      <w:pPr>
        <w:pStyle w:val="Style20"/>
        <w:keepNext w:val="0"/>
        <w:keepLines w:val="0"/>
        <w:widowControl w:val="0"/>
        <w:shd w:val="clear" w:color="auto" w:fill="auto"/>
        <w:tabs>
          <w:tab w:pos="787" w:val="left"/>
        </w:tabs>
        <w:bidi w:val="0"/>
        <w:spacing w:before="0" w:after="0" w:line="276" w:lineRule="auto"/>
        <w:ind w:left="0" w:right="0" w:firstLine="440"/>
        <w:jc w:val="both"/>
      </w:pPr>
      <w:bookmarkStart w:id="153" w:name="bookmark153"/>
      <w:r>
        <w:rPr>
          <w:rFonts w:ascii="Times New Roman" w:eastAsia="Times New Roman" w:hAnsi="Times New Roman" w:cs="Times New Roman"/>
          <w:color w:val="000000"/>
          <w:spacing w:val="0"/>
          <w:w w:val="100"/>
          <w:position w:val="0"/>
        </w:rPr>
        <w:t>2</w:t>
      </w:r>
      <w:bookmarkEnd w:id="153"/>
      <w:r>
        <w:rPr>
          <w:color w:val="000000"/>
          <w:spacing w:val="0"/>
          <w:w w:val="100"/>
          <w:position w:val="0"/>
        </w:rPr>
        <w:t>、</w:t>
        <w:tab/>
        <w:t>薪酬与考核委员会</w:t>
      </w:r>
    </w:p>
    <w:p>
      <w:pPr>
        <w:pStyle w:val="Style20"/>
        <w:keepNext w:val="0"/>
        <w:keepLines w:val="0"/>
        <w:widowControl w:val="0"/>
        <w:shd w:val="clear" w:color="auto" w:fill="auto"/>
        <w:bidi w:val="0"/>
        <w:spacing w:before="0" w:after="40" w:line="270" w:lineRule="exact"/>
        <w:ind w:left="0" w:right="0" w:firstLine="440"/>
        <w:jc w:val="both"/>
      </w:pPr>
      <w:r>
        <w:rPr>
          <w:color w:val="000000"/>
          <w:spacing w:val="0"/>
          <w:w w:val="100"/>
          <w:position w:val="0"/>
        </w:rPr>
        <w:t>通过对高级管理人员逐项考核及现场检查，形成《公司</w:t>
      </w:r>
      <w:r>
        <w:rPr>
          <w:rFonts w:ascii="Times New Roman" w:eastAsia="Times New Roman" w:hAnsi="Times New Roman" w:cs="Times New Roman"/>
          <w:color w:val="000000"/>
          <w:spacing w:val="0"/>
          <w:w w:val="100"/>
          <w:position w:val="0"/>
        </w:rPr>
        <w:t>2013</w:t>
      </w:r>
      <w:r>
        <w:rPr>
          <w:color w:val="000000"/>
          <w:spacing w:val="0"/>
          <w:w w:val="100"/>
          <w:position w:val="0"/>
        </w:rPr>
        <w:t>年度目标责任书考核及兑现的 报告》。同意按照《</w:t>
      </w:r>
      <w:r>
        <w:rPr>
          <w:rFonts w:ascii="Times New Roman" w:eastAsia="Times New Roman" w:hAnsi="Times New Roman" w:cs="Times New Roman"/>
          <w:color w:val="000000"/>
          <w:spacing w:val="0"/>
          <w:w w:val="100"/>
          <w:position w:val="0"/>
        </w:rPr>
        <w:t>2013</w:t>
      </w:r>
      <w:r>
        <w:rPr>
          <w:color w:val="000000"/>
          <w:spacing w:val="0"/>
          <w:w w:val="100"/>
          <w:position w:val="0"/>
        </w:rPr>
        <w:t>年度目标责任书》中</w:t>
      </w:r>
      <w:r>
        <w:rPr>
          <w:rFonts w:ascii="Times New Roman" w:eastAsia="Times New Roman" w:hAnsi="Times New Roman" w:cs="Times New Roman"/>
          <w:color w:val="000000"/>
          <w:spacing w:val="0"/>
          <w:w w:val="100"/>
          <w:position w:val="0"/>
        </w:rPr>
        <w:t>"</w:t>
      </w:r>
      <w:r>
        <w:rPr>
          <w:color w:val="000000"/>
          <w:spacing w:val="0"/>
          <w:w w:val="100"/>
          <w:position w:val="0"/>
        </w:rPr>
        <w:t>奖金兑现及分配</w:t>
      </w:r>
      <w:r>
        <w:rPr>
          <w:rFonts w:ascii="Times New Roman" w:eastAsia="Times New Roman" w:hAnsi="Times New Roman" w:cs="Times New Roman"/>
          <w:color w:val="000000"/>
          <w:spacing w:val="0"/>
          <w:w w:val="100"/>
          <w:position w:val="0"/>
        </w:rPr>
        <w:t>"</w:t>
      </w:r>
      <w:r>
        <w:rPr>
          <w:color w:val="000000"/>
          <w:spacing w:val="0"/>
          <w:w w:val="100"/>
          <w:position w:val="0"/>
        </w:rPr>
        <w:t>的规定兑现薪酬总额，授权总裁 发放。审议通过了《公司</w:t>
      </w:r>
      <w:r>
        <w:rPr>
          <w:rFonts w:ascii="Times New Roman" w:eastAsia="Times New Roman" w:hAnsi="Times New Roman" w:cs="Times New Roman"/>
          <w:color w:val="000000"/>
          <w:spacing w:val="0"/>
          <w:w w:val="100"/>
          <w:position w:val="0"/>
        </w:rPr>
        <w:t>2013</w:t>
      </w:r>
      <w:r>
        <w:rPr>
          <w:color w:val="000000"/>
          <w:spacing w:val="0"/>
          <w:w w:val="100"/>
          <w:position w:val="0"/>
        </w:rPr>
        <w:t>年度目标责任书（草案）》和《公司</w:t>
      </w:r>
      <w:r>
        <w:rPr>
          <w:rFonts w:ascii="Times New Roman" w:eastAsia="Times New Roman" w:hAnsi="Times New Roman" w:cs="Times New Roman"/>
          <w:color w:val="000000"/>
          <w:spacing w:val="0"/>
          <w:w w:val="100"/>
          <w:position w:val="0"/>
        </w:rPr>
        <w:t>2013</w:t>
      </w:r>
      <w:r>
        <w:rPr>
          <w:color w:val="000000"/>
          <w:spacing w:val="0"/>
          <w:w w:val="100"/>
          <w:position w:val="0"/>
        </w:rPr>
        <w:t>年度高级管理人员薪酬 方案》，同意提交第七届董事会第二十六次会审议。</w:t>
      </w:r>
    </w:p>
    <w:p>
      <w:pPr>
        <w:pStyle w:val="Style20"/>
        <w:keepNext w:val="0"/>
        <w:keepLines w:val="0"/>
        <w:widowControl w:val="0"/>
        <w:shd w:val="clear" w:color="auto" w:fill="auto"/>
        <w:tabs>
          <w:tab w:pos="787" w:val="left"/>
        </w:tabs>
        <w:bidi w:val="0"/>
        <w:spacing w:before="0" w:after="0" w:line="276" w:lineRule="auto"/>
        <w:ind w:left="0" w:right="0" w:firstLine="440"/>
        <w:jc w:val="both"/>
      </w:pPr>
      <w:bookmarkStart w:id="154" w:name="bookmark154"/>
      <w:r>
        <w:rPr>
          <w:rFonts w:ascii="Times New Roman" w:eastAsia="Times New Roman" w:hAnsi="Times New Roman" w:cs="Times New Roman"/>
          <w:color w:val="000000"/>
          <w:spacing w:val="0"/>
          <w:w w:val="100"/>
          <w:position w:val="0"/>
        </w:rPr>
        <w:t>3</w:t>
      </w:r>
      <w:bookmarkEnd w:id="154"/>
      <w:r>
        <w:rPr>
          <w:color w:val="000000"/>
          <w:spacing w:val="0"/>
          <w:w w:val="100"/>
          <w:position w:val="0"/>
        </w:rPr>
        <w:t>、</w:t>
        <w:tab/>
        <w:t>董事会战略委员会</w:t>
      </w:r>
    </w:p>
    <w:p>
      <w:pPr>
        <w:pStyle w:val="Style20"/>
        <w:keepNext w:val="0"/>
        <w:keepLines w:val="0"/>
        <w:widowControl w:val="0"/>
        <w:shd w:val="clear" w:color="auto" w:fill="auto"/>
        <w:bidi w:val="0"/>
        <w:spacing w:before="0" w:after="40" w:line="288" w:lineRule="exact"/>
        <w:ind w:left="0" w:right="0" w:firstLine="440"/>
        <w:jc w:val="both"/>
      </w:pPr>
      <w:r>
        <w:rPr>
          <w:color w:val="000000"/>
          <w:spacing w:val="0"/>
          <w:w w:val="100"/>
          <w:position w:val="0"/>
        </w:rPr>
        <w:t>对公司</w:t>
      </w:r>
      <w:r>
        <w:rPr>
          <w:rFonts w:ascii="Times New Roman" w:eastAsia="Times New Roman" w:hAnsi="Times New Roman" w:cs="Times New Roman"/>
          <w:color w:val="000000"/>
          <w:spacing w:val="0"/>
          <w:w w:val="100"/>
          <w:position w:val="0"/>
        </w:rPr>
        <w:t>2013</w:t>
      </w:r>
      <w:r>
        <w:rPr>
          <w:color w:val="000000"/>
          <w:spacing w:val="0"/>
          <w:w w:val="100"/>
          <w:position w:val="0"/>
        </w:rPr>
        <w:t>年度综合计划、《关于与中丝辽化合作的议案》进行了会前审议，同意提交第 七届董事会第二十六次会议审议。</w:t>
      </w:r>
    </w:p>
    <w:p>
      <w:pPr>
        <w:pStyle w:val="Style20"/>
        <w:keepNext w:val="0"/>
        <w:keepLines w:val="0"/>
        <w:widowControl w:val="0"/>
        <w:shd w:val="clear" w:color="auto" w:fill="auto"/>
        <w:tabs>
          <w:tab w:pos="787" w:val="left"/>
        </w:tabs>
        <w:bidi w:val="0"/>
        <w:spacing w:before="0" w:after="0"/>
        <w:ind w:left="0" w:right="0" w:firstLine="440"/>
        <w:jc w:val="left"/>
      </w:pPr>
      <w:bookmarkStart w:id="155" w:name="bookmark155"/>
      <w:r>
        <w:rPr>
          <w:rFonts w:ascii="Times New Roman" w:eastAsia="Times New Roman" w:hAnsi="Times New Roman" w:cs="Times New Roman"/>
          <w:color w:val="000000"/>
          <w:spacing w:val="0"/>
          <w:w w:val="100"/>
          <w:position w:val="0"/>
        </w:rPr>
        <w:t>4</w:t>
      </w:r>
      <w:bookmarkEnd w:id="155"/>
      <w:r>
        <w:rPr>
          <w:color w:val="000000"/>
          <w:spacing w:val="0"/>
          <w:w w:val="100"/>
          <w:position w:val="0"/>
        </w:rPr>
        <w:t>、</w:t>
        <w:tab/>
        <w:t>提名委员会</w:t>
      </w:r>
    </w:p>
    <w:p>
      <w:pPr>
        <w:pStyle w:val="Style20"/>
        <w:keepNext w:val="0"/>
        <w:keepLines w:val="0"/>
        <w:widowControl w:val="0"/>
        <w:shd w:val="clear" w:color="auto" w:fill="auto"/>
        <w:bidi w:val="0"/>
        <w:spacing w:before="0" w:after="240" w:line="271" w:lineRule="exact"/>
        <w:ind w:left="0" w:right="0" w:firstLine="440"/>
        <w:jc w:val="left"/>
      </w:pPr>
      <w:r>
        <w:rPr>
          <w:color w:val="000000"/>
          <w:spacing w:val="0"/>
          <w:w w:val="100"/>
          <w:position w:val="0"/>
        </w:rPr>
        <w:t>报告期内，董事会提名委员会未召开会议。</w:t>
      </w:r>
    </w:p>
    <w:p>
      <w:pPr>
        <w:pStyle w:val="Style20"/>
        <w:keepNext w:val="0"/>
        <w:keepLines w:val="0"/>
        <w:widowControl w:val="0"/>
        <w:shd w:val="clear" w:color="auto" w:fill="auto"/>
        <w:tabs>
          <w:tab w:pos="443" w:val="left"/>
        </w:tabs>
        <w:bidi w:val="0"/>
        <w:spacing w:before="0" w:after="0" w:line="271" w:lineRule="exact"/>
        <w:ind w:left="0" w:right="0" w:firstLine="0"/>
        <w:jc w:val="left"/>
      </w:pPr>
      <w:bookmarkStart w:id="156" w:name="bookmark156"/>
      <w:r>
        <w:rPr>
          <w:color w:val="000000"/>
          <w:spacing w:val="0"/>
          <w:w w:val="100"/>
          <w:position w:val="0"/>
        </w:rPr>
        <w:t>五</w:t>
      </w:r>
      <w:bookmarkEnd w:id="156"/>
      <w:r>
        <w:rPr>
          <w:color w:val="000000"/>
          <w:spacing w:val="0"/>
          <w:w w:val="100"/>
          <w:position w:val="0"/>
        </w:rPr>
        <w:t>、</w:t>
        <w:tab/>
        <w:t>监事会发现公司存在风险的说明</w:t>
      </w:r>
    </w:p>
    <w:p>
      <w:pPr>
        <w:pStyle w:val="Style20"/>
        <w:keepNext w:val="0"/>
        <w:keepLines w:val="0"/>
        <w:widowControl w:val="0"/>
        <w:shd w:val="clear" w:color="auto" w:fill="auto"/>
        <w:bidi w:val="0"/>
        <w:spacing w:before="0" w:after="240" w:line="281" w:lineRule="exact"/>
        <w:ind w:left="0" w:right="0" w:firstLine="440"/>
        <w:jc w:val="left"/>
      </w:pPr>
      <w:r>
        <w:rPr>
          <w:color w:val="000000"/>
          <w:spacing w:val="0"/>
          <w:w w:val="100"/>
          <w:position w:val="0"/>
        </w:rPr>
        <w:t>报告期内，按照第七届监事会</w:t>
      </w:r>
      <w:r>
        <w:rPr>
          <w:rFonts w:ascii="Times New Roman" w:eastAsia="Times New Roman" w:hAnsi="Times New Roman" w:cs="Times New Roman"/>
          <w:color w:val="000000"/>
          <w:spacing w:val="0"/>
          <w:w w:val="100"/>
          <w:position w:val="0"/>
        </w:rPr>
        <w:t>2013</w:t>
      </w:r>
      <w:r>
        <w:rPr>
          <w:color w:val="000000"/>
          <w:spacing w:val="0"/>
          <w:w w:val="100"/>
          <w:position w:val="0"/>
        </w:rPr>
        <w:t>年度工作计划，公司监事会通过参加和列席重要会议、 审核公司财务、参与公司高管人员考核等多种方式开展监督工作。监事会对报告期内的各项监 督事项无异议。</w:t>
      </w:r>
    </w:p>
    <w:p>
      <w:pPr>
        <w:pStyle w:val="Style20"/>
        <w:keepNext w:val="0"/>
        <w:keepLines w:val="0"/>
        <w:widowControl w:val="0"/>
        <w:shd w:val="clear" w:color="auto" w:fill="auto"/>
        <w:tabs>
          <w:tab w:pos="448" w:val="left"/>
        </w:tabs>
        <w:bidi w:val="0"/>
        <w:spacing w:before="0" w:after="0" w:line="271" w:lineRule="exact"/>
        <w:ind w:left="0" w:right="0" w:firstLine="0"/>
        <w:jc w:val="left"/>
      </w:pPr>
      <w:bookmarkStart w:id="157" w:name="bookmark157"/>
      <w:r>
        <w:rPr>
          <w:color w:val="000000"/>
          <w:spacing w:val="0"/>
          <w:w w:val="100"/>
          <w:position w:val="0"/>
        </w:rPr>
        <w:t>六</w:t>
      </w:r>
      <w:bookmarkEnd w:id="157"/>
      <w:r>
        <w:rPr>
          <w:color w:val="000000"/>
          <w:spacing w:val="0"/>
          <w:w w:val="100"/>
          <w:position w:val="0"/>
        </w:rPr>
        <w:t>、</w:t>
        <w:tab/>
        <w:t>报告期内对高级管理人员的考评机制，以及激励机制的建立、实施情况</w:t>
      </w:r>
    </w:p>
    <w:p>
      <w:pPr>
        <w:pStyle w:val="Style20"/>
        <w:keepNext w:val="0"/>
        <w:keepLines w:val="0"/>
        <w:widowControl w:val="0"/>
        <w:shd w:val="clear" w:color="auto" w:fill="auto"/>
        <w:bidi w:val="0"/>
        <w:spacing w:before="0" w:after="140" w:line="271" w:lineRule="exact"/>
        <w:ind w:left="0" w:right="0" w:firstLine="440"/>
        <w:jc w:val="both"/>
        <w:sectPr>
          <w:footnotePr>
            <w:pos w:val="pageBottom"/>
            <w:numFmt w:val="decimal"/>
            <w:numRestart w:val="continuous"/>
          </w:footnotePr>
          <w:pgSz w:w="12240" w:h="15840"/>
          <w:pgMar w:top="1440" w:right="893" w:bottom="2102" w:left="959" w:header="0" w:footer="3" w:gutter="0"/>
          <w:cols w:space="720"/>
          <w:noEndnote/>
          <w:rtlGutter w:val="0"/>
          <w:docGrid w:linePitch="360"/>
        </w:sectPr>
      </w:pPr>
      <w:r>
        <w:rPr>
          <w:color w:val="000000"/>
          <w:spacing w:val="0"/>
          <w:w w:val="100"/>
          <w:position w:val="0"/>
        </w:rPr>
        <w:t>公司董事会薪酬与考核委员会负责制定、审查公司高级管理人员的薪酬政策与考核方案， 并组织实施考核工作。考核的主要内容是《</w:t>
      </w:r>
      <w:r>
        <w:rPr>
          <w:rFonts w:ascii="Times New Roman" w:eastAsia="Times New Roman" w:hAnsi="Times New Roman" w:cs="Times New Roman"/>
          <w:color w:val="000000"/>
          <w:spacing w:val="0"/>
          <w:w w:val="100"/>
          <w:position w:val="0"/>
        </w:rPr>
        <w:t>2013</w:t>
      </w:r>
      <w:r>
        <w:rPr>
          <w:color w:val="000000"/>
          <w:spacing w:val="0"/>
          <w:w w:val="100"/>
          <w:position w:val="0"/>
        </w:rPr>
        <w:t>年度目标责任书》完成情况及各方面的评价意 见。董事会薪酬与考核委员会依据年初董事会批准的《公司高级管理人员薪酬与考核制度》，对 高级管理人员各自的《</w:t>
      </w:r>
      <w:r>
        <w:rPr>
          <w:rFonts w:ascii="Times New Roman" w:eastAsia="Times New Roman" w:hAnsi="Times New Roman" w:cs="Times New Roman"/>
          <w:color w:val="000000"/>
          <w:spacing w:val="0"/>
          <w:w w:val="100"/>
          <w:position w:val="0"/>
        </w:rPr>
        <w:t>2013</w:t>
      </w:r>
      <w:r>
        <w:rPr>
          <w:color w:val="000000"/>
          <w:spacing w:val="0"/>
          <w:w w:val="100"/>
          <w:position w:val="0"/>
        </w:rPr>
        <w:t>年目标责任书》完成情况组织多方考核打分，形成最终评议结果报 请董事会批准，作为年度薪酬发放依据。使高级管理人员的薪酬收入与管理水平、经营业绩紧 密挂钩，强化考评激励作用。公司监事会听取高管人员述职及评价打分，并对高管管员考核全 过程进行监督。</w:t>
      </w:r>
    </w:p>
    <w:p>
      <w:pPr>
        <w:pStyle w:val="Style13"/>
        <w:keepNext/>
        <w:keepLines/>
        <w:widowControl w:val="0"/>
        <w:shd w:val="clear" w:color="auto" w:fill="auto"/>
        <w:bidi w:val="0"/>
        <w:spacing w:before="420" w:after="940" w:line="240" w:lineRule="auto"/>
        <w:ind w:left="0" w:right="0" w:firstLine="0"/>
        <w:jc w:val="left"/>
      </w:pPr>
      <w:bookmarkStart w:id="158" w:name="bookmark158"/>
      <w:bookmarkStart w:id="159" w:name="bookmark159"/>
      <w:bookmarkStart w:id="160" w:name="bookmark160"/>
      <w:r>
        <w:rPr>
          <w:color w:val="000000"/>
          <w:spacing w:val="0"/>
          <w:w w:val="100"/>
          <w:position w:val="0"/>
        </w:rPr>
        <w:t>第九节内部控制</w:t>
      </w:r>
      <w:bookmarkEnd w:id="158"/>
      <w:bookmarkEnd w:id="159"/>
      <w:bookmarkEnd w:id="160"/>
    </w:p>
    <w:p>
      <w:pPr>
        <w:pStyle w:val="Style20"/>
        <w:keepNext w:val="0"/>
        <w:keepLines w:val="0"/>
        <w:widowControl w:val="0"/>
        <w:shd w:val="clear" w:color="auto" w:fill="auto"/>
        <w:tabs>
          <w:tab w:pos="696" w:val="left"/>
        </w:tabs>
        <w:bidi w:val="0"/>
        <w:spacing w:before="0" w:after="80" w:line="312" w:lineRule="exact"/>
        <w:ind w:left="0" w:right="0" w:firstLine="0"/>
        <w:jc w:val="left"/>
      </w:pPr>
      <w:bookmarkStart w:id="161" w:name="bookmark161"/>
      <w:r>
        <w:rPr>
          <w:color w:val="000000"/>
          <w:spacing w:val="0"/>
          <w:w w:val="100"/>
          <w:position w:val="0"/>
        </w:rPr>
        <w:t>一</w:t>
      </w:r>
      <w:bookmarkEnd w:id="161"/>
      <w:r>
        <w:rPr>
          <w:color w:val="000000"/>
          <w:spacing w:val="0"/>
          <w:w w:val="100"/>
          <w:position w:val="0"/>
        </w:rPr>
        <w:t>、</w:t>
        <w:tab/>
        <w:t>内部控制责任声明及内部控制制度建设情况</w:t>
      </w:r>
    </w:p>
    <w:p>
      <w:pPr>
        <w:pStyle w:val="Style20"/>
        <w:keepNext w:val="0"/>
        <w:keepLines w:val="0"/>
        <w:widowControl w:val="0"/>
        <w:shd w:val="clear" w:color="auto" w:fill="auto"/>
        <w:tabs>
          <w:tab w:pos="775" w:val="left"/>
        </w:tabs>
        <w:bidi w:val="0"/>
        <w:spacing w:before="0" w:after="0" w:line="326" w:lineRule="auto"/>
        <w:ind w:left="0" w:right="0" w:firstLine="440"/>
        <w:jc w:val="left"/>
      </w:pPr>
      <w:bookmarkStart w:id="162" w:name="bookmark162"/>
      <w:r>
        <w:rPr>
          <w:rFonts w:ascii="Times New Roman" w:eastAsia="Times New Roman" w:hAnsi="Times New Roman" w:cs="Times New Roman"/>
          <w:color w:val="000000"/>
          <w:spacing w:val="0"/>
          <w:w w:val="100"/>
          <w:position w:val="0"/>
        </w:rPr>
        <w:t>1</w:t>
      </w:r>
      <w:bookmarkEnd w:id="162"/>
      <w:r>
        <w:rPr>
          <w:color w:val="000000"/>
          <w:spacing w:val="0"/>
          <w:w w:val="100"/>
          <w:position w:val="0"/>
        </w:rPr>
        <w:t>、</w:t>
        <w:tab/>
        <w:t>内部控制责任声明：</w:t>
      </w:r>
    </w:p>
    <w:p>
      <w:pPr>
        <w:pStyle w:val="Style2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按照企业内部控制规范体系的规定，建立健全和有效实施内部控制，评价其有效性，并 如实披露内部控制评价报告是公司董事会的责任。监事会对董事会建立和实施内部控制进行 监督。经理层负责组织领导企业内部控制的日常运行。</w:t>
      </w:r>
    </w:p>
    <w:p>
      <w:pPr>
        <w:pStyle w:val="Style20"/>
        <w:keepNext w:val="0"/>
        <w:keepLines w:val="0"/>
        <w:widowControl w:val="0"/>
        <w:shd w:val="clear" w:color="auto" w:fill="auto"/>
        <w:bidi w:val="0"/>
        <w:spacing w:before="0" w:after="80" w:line="312" w:lineRule="exact"/>
        <w:ind w:left="0" w:right="0" w:firstLine="440"/>
        <w:jc w:val="both"/>
      </w:pPr>
      <w:r>
        <w:rPr>
          <w:color w:val="000000"/>
          <w:spacing w:val="0"/>
          <w:w w:val="100"/>
          <w:position w:val="0"/>
        </w:rPr>
        <w:t>公司董事会、监事会及董事、监事、高级管理人员保证本报告内容不存在任何虚假记载、 误导性陈述或重大遗漏，并对报告内容的真实性、准确性和完整性承担个别及连带法律责任。 公司内部控制的目标是合理保证经营管理合法合规、资产安全、财务报告及相关信息真实完 整，提高经营效率和效果，促进实现发展战略。由于内部控制存在的固有局限性，故仅能为 实现上述目标提供合理保证。此外，由于情况的变化可能导致内部控制变得不恰当，或对控 制政策和程序遵循的程度降低，根据内部控制评价结果推测未来内部控制的有效性具有一定 的风险。</w:t>
      </w:r>
    </w:p>
    <w:p>
      <w:pPr>
        <w:pStyle w:val="Style20"/>
        <w:keepNext w:val="0"/>
        <w:keepLines w:val="0"/>
        <w:widowControl w:val="0"/>
        <w:shd w:val="clear" w:color="auto" w:fill="auto"/>
        <w:tabs>
          <w:tab w:pos="794" w:val="left"/>
        </w:tabs>
        <w:bidi w:val="0"/>
        <w:spacing w:before="0" w:after="0" w:line="326" w:lineRule="auto"/>
        <w:ind w:left="0" w:right="0" w:firstLine="440"/>
        <w:jc w:val="both"/>
      </w:pPr>
      <w:bookmarkStart w:id="163" w:name="bookmark163"/>
      <w:r>
        <w:rPr>
          <w:rFonts w:ascii="Times New Roman" w:eastAsia="Times New Roman" w:hAnsi="Times New Roman" w:cs="Times New Roman"/>
          <w:color w:val="000000"/>
          <w:spacing w:val="0"/>
          <w:w w:val="100"/>
          <w:position w:val="0"/>
        </w:rPr>
        <w:t>2</w:t>
      </w:r>
      <w:bookmarkEnd w:id="163"/>
      <w:r>
        <w:rPr>
          <w:color w:val="000000"/>
          <w:spacing w:val="0"/>
          <w:w w:val="100"/>
          <w:position w:val="0"/>
        </w:rPr>
        <w:t>、</w:t>
        <w:tab/>
        <w:t>内部控制制度建设情况：</w:t>
      </w:r>
    </w:p>
    <w:p>
      <w:pPr>
        <w:pStyle w:val="Style2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公司根据《公司法》、《证券法》、《企业内部控制基本规范》及其配套指引的相关规定， 已建立了规范有效的内部控制制度，保证了公司各项生产经营管理活动有序进行，提高了经 营效率和效果，促进了公司发展战略的实现。</w:t>
      </w:r>
    </w:p>
    <w:p>
      <w:pPr>
        <w:pStyle w:val="Style2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报告期内，公司积极完善内部控制制度，规范内控制度执行，强化内控制度检查工作， 确保了经营管理处于受控状态。</w:t>
      </w:r>
    </w:p>
    <w:p>
      <w:pPr>
        <w:pStyle w:val="Style2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公司董事会组织内部控制评价小组对公司各部门和业务单位内部控制设计与运行情况 的有效性进行了全面评价，形成了内部控制自我评价报告。截至目前，公司尚未发现存在内 部控制设计或执行方面的重大缺陷和重要缺陷。</w:t>
      </w:r>
    </w:p>
    <w:p>
      <w:pPr>
        <w:pStyle w:val="Style2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内部控制自我评价报告详见附件。</w:t>
      </w:r>
    </w:p>
    <w:p>
      <w:pPr>
        <w:pStyle w:val="Style20"/>
        <w:keepNext w:val="0"/>
        <w:keepLines w:val="0"/>
        <w:widowControl w:val="0"/>
        <w:shd w:val="clear" w:color="auto" w:fill="auto"/>
        <w:tabs>
          <w:tab w:pos="696" w:val="left"/>
        </w:tabs>
        <w:bidi w:val="0"/>
        <w:spacing w:before="0" w:after="0" w:line="312" w:lineRule="exact"/>
        <w:ind w:left="0" w:right="0" w:firstLine="0"/>
        <w:jc w:val="left"/>
      </w:pPr>
      <w:bookmarkStart w:id="164" w:name="bookmark164"/>
      <w:r>
        <w:rPr>
          <w:color w:val="000000"/>
          <w:spacing w:val="0"/>
          <w:w w:val="100"/>
          <w:position w:val="0"/>
        </w:rPr>
        <w:t>二</w:t>
      </w:r>
      <w:bookmarkEnd w:id="164"/>
      <w:r>
        <w:rPr>
          <w:color w:val="000000"/>
          <w:spacing w:val="0"/>
          <w:w w:val="100"/>
          <w:position w:val="0"/>
        </w:rPr>
        <w:t>、</w:t>
        <w:tab/>
        <w:t>内部控制审计报告的相关情况说明</w:t>
      </w:r>
    </w:p>
    <w:p>
      <w:pPr>
        <w:pStyle w:val="Style20"/>
        <w:keepNext w:val="0"/>
        <w:keepLines w:val="0"/>
        <w:widowControl w:val="0"/>
        <w:shd w:val="clear" w:color="auto" w:fill="auto"/>
        <w:bidi w:val="0"/>
        <w:spacing w:before="0" w:after="0" w:line="312" w:lineRule="exact"/>
        <w:ind w:left="0" w:right="0" w:firstLine="540"/>
        <w:jc w:val="both"/>
      </w:pPr>
      <w:r>
        <w:rPr>
          <w:color w:val="000000"/>
          <w:spacing w:val="0"/>
          <w:w w:val="100"/>
          <w:position w:val="0"/>
        </w:rPr>
        <w:t>华普天健会计师事务所(特殊普通合伙)对我公司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日的财务报告内部 控制的有效性进行了审计，认为我公司按照《企业内部控制基本规范》和相关规定在所有重 大方面保持了有效的财务报告内部控制，详见</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日上海证券交易所网站</w:t>
      </w:r>
    </w:p>
    <w:p>
      <w:pPr>
        <w:pStyle w:val="Style41"/>
        <w:keepNext w:val="0"/>
        <w:keepLines w:val="0"/>
        <w:widowControl w:val="0"/>
        <w:shd w:val="clear" w:color="auto" w:fill="auto"/>
        <w:bidi w:val="0"/>
        <w:spacing w:before="0" w:after="240" w:line="312" w:lineRule="exact"/>
        <w:ind w:left="0" w:right="0" w:firstLine="0"/>
        <w:jc w:val="left"/>
      </w:pPr>
      <w:r>
        <w:fldChar w:fldCharType="begin"/>
      </w:r>
      <w:r>
        <w:rPr/>
        <w:instrText> HYPERLINK "http://www.sse.com.cn/" </w:instrText>
      </w:r>
      <w:r>
        <w:fldChar w:fldCharType="separate"/>
      </w:r>
      <w:r>
        <w:rPr>
          <w:rFonts w:ascii="SimSun" w:eastAsia="SimSun" w:hAnsi="SimSun" w:cs="SimSun"/>
          <w:color w:val="000000"/>
          <w:spacing w:val="0"/>
          <w:w w:val="100"/>
          <w:position w:val="0"/>
        </w:rPr>
        <w:t>(</w:t>
      </w:r>
      <w:r>
        <w:rPr>
          <w:color w:val="0000FF"/>
          <w:spacing w:val="0"/>
          <w:w w:val="100"/>
          <w:position w:val="0"/>
          <w:u w:val="single"/>
        </w:rPr>
        <w:t>www.sse.com.cn</w:t>
      </w:r>
      <w:r>
        <w:rPr>
          <w:color w:val="000000"/>
          <w:spacing w:val="0"/>
          <w:w w:val="100"/>
          <w:position w:val="0"/>
          <w:u w:val="single"/>
        </w:rPr>
        <w:t>)</w:t>
      </w:r>
      <w:r>
        <w:fldChar w:fldCharType="end"/>
      </w:r>
      <w:r>
        <w:rPr>
          <w:rFonts w:ascii="SimSun" w:eastAsia="SimSun" w:hAnsi="SimSun" w:cs="SimSun"/>
          <w:color w:val="000000"/>
          <w:spacing w:val="0"/>
          <w:w w:val="100"/>
          <w:position w:val="0"/>
        </w:rPr>
        <w:t>。</w:t>
      </w:r>
    </w:p>
    <w:p>
      <w:pPr>
        <w:pStyle w:val="Style20"/>
        <w:keepNext w:val="0"/>
        <w:keepLines w:val="0"/>
        <w:widowControl w:val="0"/>
        <w:shd w:val="clear" w:color="auto" w:fill="auto"/>
        <w:tabs>
          <w:tab w:pos="696" w:val="left"/>
        </w:tabs>
        <w:bidi w:val="0"/>
        <w:spacing w:before="0" w:after="0" w:line="317" w:lineRule="exact"/>
        <w:ind w:left="0" w:right="0" w:firstLine="0"/>
        <w:jc w:val="left"/>
      </w:pPr>
      <w:bookmarkStart w:id="165" w:name="bookmark165"/>
      <w:r>
        <w:rPr>
          <w:color w:val="000000"/>
          <w:spacing w:val="0"/>
          <w:w w:val="100"/>
          <w:position w:val="0"/>
        </w:rPr>
        <w:t>三</w:t>
      </w:r>
      <w:bookmarkEnd w:id="165"/>
      <w:r>
        <w:rPr>
          <w:color w:val="000000"/>
          <w:spacing w:val="0"/>
          <w:w w:val="100"/>
          <w:position w:val="0"/>
        </w:rPr>
        <w:t>、</w:t>
        <w:tab/>
        <w:t>年度报告重大差错责任追究制度及相关执行情况说明</w:t>
      </w:r>
    </w:p>
    <w:p>
      <w:pPr>
        <w:pStyle w:val="Style20"/>
        <w:keepNext w:val="0"/>
        <w:keepLines w:val="0"/>
        <w:widowControl w:val="0"/>
        <w:shd w:val="clear" w:color="auto" w:fill="auto"/>
        <w:bidi w:val="0"/>
        <w:spacing w:before="0" w:after="80" w:line="317" w:lineRule="exact"/>
        <w:ind w:left="0" w:right="0" w:firstLine="440"/>
        <w:jc w:val="both"/>
      </w:pPr>
      <w:r>
        <w:rPr>
          <w:color w:val="000000"/>
          <w:spacing w:val="0"/>
          <w:w w:val="100"/>
          <w:position w:val="0"/>
        </w:rPr>
        <w:t>根据中国证监会</w:t>
      </w:r>
      <w:r>
        <w:rPr>
          <w:rFonts w:ascii="Times New Roman" w:eastAsia="Times New Roman" w:hAnsi="Times New Roman" w:cs="Times New Roman"/>
          <w:color w:val="000000"/>
          <w:spacing w:val="0"/>
          <w:w w:val="100"/>
          <w:position w:val="0"/>
        </w:rPr>
        <w:t>[2009]34</w:t>
      </w:r>
      <w:r>
        <w:rPr>
          <w:color w:val="000000"/>
          <w:spacing w:val="0"/>
          <w:w w:val="100"/>
          <w:position w:val="0"/>
        </w:rPr>
        <w:t>号文件精神，为加大对年报信息披露责任人的问责力度，提 高年报信息披露质量，增强年报信息披露的透明度，公司制订了《年报信息披露重大差错责 任追究制度》。制度对公司年报披露的主要内容、程序、管理、责任追究等进行了详细规定。 报告期内，公司年报信息披露未出现重大差错。</w:t>
      </w:r>
      <w:r>
        <w:br w:type="page"/>
      </w:r>
    </w:p>
    <w:p>
      <w:pPr>
        <w:pStyle w:val="Style78"/>
        <w:keepNext/>
        <w:keepLines/>
        <w:widowControl w:val="0"/>
        <w:shd w:val="clear" w:color="auto" w:fill="auto"/>
        <w:bidi w:val="0"/>
        <w:spacing w:before="0" w:after="300" w:line="240" w:lineRule="auto"/>
        <w:ind w:left="0" w:right="0" w:firstLine="0"/>
        <w:jc w:val="left"/>
      </w:pPr>
      <w:bookmarkStart w:id="166" w:name="bookmark166"/>
      <w:bookmarkStart w:id="167" w:name="bookmark167"/>
      <w:bookmarkStart w:id="168" w:name="bookmark168"/>
      <w:r>
        <w:rPr>
          <w:color w:val="000000"/>
          <w:spacing w:val="0"/>
          <w:w w:val="100"/>
          <w:position w:val="0"/>
        </w:rPr>
        <w:t>第十节财务会计报告</w:t>
      </w:r>
      <w:bookmarkEnd w:id="166"/>
      <w:bookmarkEnd w:id="167"/>
      <w:bookmarkEnd w:id="168"/>
    </w:p>
    <w:p>
      <w:pPr>
        <w:pStyle w:val="Style20"/>
        <w:keepNext w:val="0"/>
        <w:keepLines w:val="0"/>
        <w:widowControl w:val="0"/>
        <w:shd w:val="clear" w:color="auto" w:fill="auto"/>
        <w:bidi w:val="0"/>
        <w:spacing w:before="0" w:after="300" w:line="312" w:lineRule="exact"/>
        <w:ind w:left="0" w:right="0" w:firstLine="440"/>
        <w:jc w:val="left"/>
      </w:pPr>
      <w:r>
        <w:rPr>
          <w:color w:val="000000"/>
          <w:spacing w:val="0"/>
          <w:w w:val="100"/>
          <w:position w:val="0"/>
        </w:rPr>
        <w:t>公司年度财务报告已经华普天健会计师事务所（特殊普通合伙）注册会计师陆红、黄骁、 曹鹏审计，并出具了标准无保留意见的审计报告。</w:t>
      </w:r>
    </w:p>
    <w:p>
      <w:pPr>
        <w:pStyle w:val="Style20"/>
        <w:keepNext w:val="0"/>
        <w:keepLines w:val="0"/>
        <w:widowControl w:val="0"/>
        <w:shd w:val="clear" w:color="auto" w:fill="auto"/>
        <w:bidi w:val="0"/>
        <w:spacing w:before="0" w:after="60" w:line="314" w:lineRule="exact"/>
        <w:ind w:left="0" w:right="0" w:firstLine="0"/>
        <w:jc w:val="left"/>
      </w:pPr>
      <w:r>
        <w:rPr>
          <w:color w:val="000000"/>
          <w:spacing w:val="0"/>
          <w:w w:val="100"/>
          <w:position w:val="0"/>
        </w:rPr>
        <w:t>一、 审计报告</w:t>
      </w:r>
    </w:p>
    <w:p>
      <w:pPr>
        <w:pStyle w:val="Style41"/>
        <w:keepNext w:val="0"/>
        <w:keepLines w:val="0"/>
        <w:widowControl w:val="0"/>
        <w:shd w:val="clear" w:color="auto" w:fill="auto"/>
        <w:bidi w:val="0"/>
        <w:spacing w:before="0" w:after="300" w:line="240" w:lineRule="auto"/>
        <w:ind w:left="0" w:right="1080" w:firstLine="0"/>
        <w:jc w:val="right"/>
      </w:pPr>
      <w:r>
        <w:rPr>
          <w:rFonts w:ascii="SimSun" w:eastAsia="SimSun" w:hAnsi="SimSun" w:cs="SimSun"/>
          <w:color w:val="000000"/>
          <w:spacing w:val="0"/>
          <w:w w:val="100"/>
          <w:position w:val="0"/>
        </w:rPr>
        <w:t>会审字</w:t>
      </w:r>
      <w:r>
        <w:rPr>
          <w:color w:val="000000"/>
          <w:spacing w:val="0"/>
          <w:w w:val="100"/>
          <w:position w:val="0"/>
        </w:rPr>
        <w:t xml:space="preserve">[2014] </w:t>
      </w:r>
      <w:r>
        <w:rPr>
          <w:color w:val="000000"/>
          <w:spacing w:val="0"/>
          <w:w w:val="100"/>
          <w:position w:val="0"/>
        </w:rPr>
        <w:t>1069</w:t>
      </w:r>
      <w:r>
        <w:rPr>
          <w:rFonts w:ascii="SimSun" w:eastAsia="SimSun" w:hAnsi="SimSun" w:cs="SimSun"/>
          <w:color w:val="000000"/>
          <w:spacing w:val="0"/>
          <w:w w:val="100"/>
          <w:position w:val="0"/>
        </w:rPr>
        <w:t>号</w:t>
      </w:r>
    </w:p>
    <w:p>
      <w:pPr>
        <w:pStyle w:val="Style20"/>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审 计 报 告</w:t>
      </w:r>
    </w:p>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锦州港股份有限公司全体股东：</w:t>
      </w:r>
    </w:p>
    <w:p>
      <w:pPr>
        <w:pStyle w:val="Style20"/>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我们审计了后附的锦州港股份有限公司（以下简称锦州港公司）财务报表，包括</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日的合并及母公司资产负债表，</w:t>
      </w:r>
      <w:r>
        <w:rPr>
          <w:rFonts w:ascii="Times New Roman" w:eastAsia="Times New Roman" w:hAnsi="Times New Roman" w:cs="Times New Roman"/>
          <w:color w:val="000000"/>
          <w:spacing w:val="0"/>
          <w:w w:val="100"/>
          <w:position w:val="0"/>
        </w:rPr>
        <w:t>2013</w:t>
      </w:r>
      <w:r>
        <w:rPr>
          <w:color w:val="000000"/>
          <w:spacing w:val="0"/>
          <w:w w:val="100"/>
          <w:position w:val="0"/>
        </w:rPr>
        <w:t>年度的合并及母公司利润表、合并及母公 司现金流量表、合并及母公司股东权益变动表，以及财务报表附注。</w:t>
      </w:r>
    </w:p>
    <w:p>
      <w:pPr>
        <w:pStyle w:val="Style20"/>
        <w:keepNext w:val="0"/>
        <w:keepLines w:val="0"/>
        <w:widowControl w:val="0"/>
        <w:shd w:val="clear" w:color="auto" w:fill="auto"/>
        <w:tabs>
          <w:tab w:pos="904" w:val="left"/>
        </w:tabs>
        <w:bidi w:val="0"/>
        <w:spacing w:before="0" w:after="0" w:line="314" w:lineRule="exact"/>
        <w:ind w:left="0" w:right="0" w:firstLine="440"/>
        <w:jc w:val="both"/>
      </w:pPr>
      <w:bookmarkStart w:id="169" w:name="bookmark169"/>
      <w:r>
        <w:rPr>
          <w:color w:val="000000"/>
          <w:spacing w:val="0"/>
          <w:w w:val="100"/>
          <w:position w:val="0"/>
        </w:rPr>
        <w:t>一</w:t>
      </w:r>
      <w:bookmarkEnd w:id="169"/>
      <w:r>
        <w:rPr>
          <w:color w:val="000000"/>
          <w:spacing w:val="0"/>
          <w:w w:val="100"/>
          <w:position w:val="0"/>
        </w:rPr>
        <w:t>、</w:t>
        <w:tab/>
        <w:t>管理层对财务报表的责任</w:t>
      </w:r>
    </w:p>
    <w:p>
      <w:pPr>
        <w:pStyle w:val="Style20"/>
        <w:keepNext w:val="0"/>
        <w:keepLines w:val="0"/>
        <w:widowControl w:val="0"/>
        <w:shd w:val="clear" w:color="auto" w:fill="auto"/>
        <w:bidi w:val="0"/>
        <w:spacing w:before="0" w:after="0" w:line="314" w:lineRule="exact"/>
        <w:ind w:left="0" w:right="0" w:firstLine="440"/>
        <w:jc w:val="both"/>
      </w:pPr>
      <w:r>
        <w:rPr>
          <w:color w:val="000000"/>
          <w:spacing w:val="0"/>
          <w:w w:val="100"/>
          <w:position w:val="0"/>
        </w:rPr>
        <w:t>编制和公允列报财务报表是锦州港公司管理层的责任，这种责任包括：（</w:t>
      </w:r>
      <w:r>
        <w:rPr>
          <w:rFonts w:ascii="Times New Roman" w:eastAsia="Times New Roman" w:hAnsi="Times New Roman" w:cs="Times New Roman"/>
          <w:color w:val="000000"/>
          <w:spacing w:val="0"/>
          <w:w w:val="100"/>
          <w:position w:val="0"/>
        </w:rPr>
        <w:t>1</w:t>
      </w:r>
      <w:r>
        <w:rPr>
          <w:color w:val="000000"/>
          <w:spacing w:val="0"/>
          <w:w w:val="100"/>
          <w:position w:val="0"/>
        </w:rPr>
        <w:t>）按照企业会 计准则的规定编制财务报表，并使其实现公允反映；（</w:t>
      </w:r>
      <w:r>
        <w:rPr>
          <w:rFonts w:ascii="Times New Roman" w:eastAsia="Times New Roman" w:hAnsi="Times New Roman" w:cs="Times New Roman"/>
          <w:color w:val="000000"/>
          <w:spacing w:val="0"/>
          <w:w w:val="100"/>
          <w:position w:val="0"/>
        </w:rPr>
        <w:t>2</w:t>
      </w:r>
      <w:r>
        <w:rPr>
          <w:color w:val="000000"/>
          <w:spacing w:val="0"/>
          <w:w w:val="100"/>
          <w:position w:val="0"/>
        </w:rPr>
        <w:t>）设计、执行和维护必要的内部控制, 以使财务报表不存在由于舞弊或错误导致的重大错报。</w:t>
      </w:r>
    </w:p>
    <w:p>
      <w:pPr>
        <w:pStyle w:val="Style20"/>
        <w:keepNext w:val="0"/>
        <w:keepLines w:val="0"/>
        <w:widowControl w:val="0"/>
        <w:shd w:val="clear" w:color="auto" w:fill="auto"/>
        <w:tabs>
          <w:tab w:pos="904" w:val="left"/>
        </w:tabs>
        <w:bidi w:val="0"/>
        <w:spacing w:before="0" w:after="0" w:line="314" w:lineRule="exact"/>
        <w:ind w:left="0" w:right="0" w:firstLine="440"/>
        <w:jc w:val="both"/>
      </w:pPr>
      <w:bookmarkStart w:id="170" w:name="bookmark170"/>
      <w:r>
        <w:rPr>
          <w:color w:val="000000"/>
          <w:spacing w:val="0"/>
          <w:w w:val="100"/>
          <w:position w:val="0"/>
        </w:rPr>
        <w:t>二</w:t>
      </w:r>
      <w:bookmarkEnd w:id="170"/>
      <w:r>
        <w:rPr>
          <w:color w:val="000000"/>
          <w:spacing w:val="0"/>
          <w:w w:val="100"/>
          <w:position w:val="0"/>
        </w:rPr>
        <w:t>、</w:t>
        <w:tab/>
        <w:t>注册会计师的责任</w:t>
      </w:r>
    </w:p>
    <w:p>
      <w:pPr>
        <w:pStyle w:val="Style20"/>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我们的责任是在执行审计工作的基础上对财务报表发表审计意见。我们按照中国注册会 计师审计准则的规定执行了审计工作。中国注册会计师审计准则要求我们遵守中国注册会计 师职业道德守则，计划和执行审计工作以对财务报表是否不存在重大错报获取合理保证。</w:t>
      </w:r>
    </w:p>
    <w:p>
      <w:pPr>
        <w:pStyle w:val="Style20"/>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审计工作涉及实施审计程序，以获取有关财务报表金额和披露的审计证据。选择的审计 程序取决于注册会计师的判断，包括对由于舞弊或错误导致的财务报表重大错报风险的评 估。在进行风险评估时，注册会计师考虑与财务报表编制和公允列报相关的内部控制，以设 计恰当的审计程序。审计工作还包括评价管理层选用会计政策的恰当性和作出会计估计的合 理性，以及评价财务报表的总体列报。</w:t>
      </w:r>
    </w:p>
    <w:p>
      <w:pPr>
        <w:pStyle w:val="Style20"/>
        <w:keepNext w:val="0"/>
        <w:keepLines w:val="0"/>
        <w:widowControl w:val="0"/>
        <w:shd w:val="clear" w:color="auto" w:fill="auto"/>
        <w:bidi w:val="0"/>
        <w:spacing w:before="0" w:after="0" w:line="314" w:lineRule="exact"/>
        <w:ind w:left="0" w:right="0" w:firstLine="440"/>
        <w:jc w:val="left"/>
      </w:pPr>
      <w:r>
        <w:rPr>
          <w:color w:val="000000"/>
          <w:spacing w:val="0"/>
          <w:w w:val="100"/>
          <w:position w:val="0"/>
        </w:rPr>
        <w:t>我们相信，我们获取的审计证据是充分、适当的，为发表审计意见提供了基础。</w:t>
      </w:r>
    </w:p>
    <w:p>
      <w:pPr>
        <w:pStyle w:val="Style20"/>
        <w:keepNext w:val="0"/>
        <w:keepLines w:val="0"/>
        <w:widowControl w:val="0"/>
        <w:shd w:val="clear" w:color="auto" w:fill="auto"/>
        <w:tabs>
          <w:tab w:pos="909" w:val="left"/>
        </w:tabs>
        <w:bidi w:val="0"/>
        <w:spacing w:before="0" w:after="0" w:line="314" w:lineRule="exact"/>
        <w:ind w:left="0" w:right="0" w:firstLine="440"/>
        <w:jc w:val="left"/>
      </w:pPr>
      <w:bookmarkStart w:id="171" w:name="bookmark171"/>
      <w:r>
        <w:rPr>
          <w:color w:val="000000"/>
          <w:spacing w:val="0"/>
          <w:w w:val="100"/>
          <w:position w:val="0"/>
        </w:rPr>
        <w:t>三</w:t>
      </w:r>
      <w:bookmarkEnd w:id="171"/>
      <w:r>
        <w:rPr>
          <w:color w:val="000000"/>
          <w:spacing w:val="0"/>
          <w:w w:val="100"/>
          <w:position w:val="0"/>
        </w:rPr>
        <w:t>、</w:t>
        <w:tab/>
        <w:t>审计意见</w:t>
      </w:r>
    </w:p>
    <w:p>
      <w:pPr>
        <w:pStyle w:val="Style20"/>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我们认为，锦州港公司财务报表在所有重大方面按照企业会计准则的规定编制，公允反 映了锦州港公司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日的合并及母公司财务状况以及</w:t>
      </w:r>
      <w:r>
        <w:rPr>
          <w:rFonts w:ascii="Times New Roman" w:eastAsia="Times New Roman" w:hAnsi="Times New Roman" w:cs="Times New Roman"/>
          <w:color w:val="000000"/>
          <w:spacing w:val="0"/>
          <w:w w:val="100"/>
          <w:position w:val="0"/>
        </w:rPr>
        <w:t>2013</w:t>
      </w:r>
      <w:r>
        <w:rPr>
          <w:color w:val="000000"/>
          <w:spacing w:val="0"/>
          <w:w w:val="100"/>
          <w:position w:val="0"/>
        </w:rPr>
        <w:t>年度的合并及母公司 经营成果和现金流量。</w:t>
      </w:r>
    </w:p>
    <w:p>
      <w:pPr>
        <w:widowControl w:val="0"/>
        <w:spacing w:line="1" w:lineRule="exact"/>
        <w:sectPr>
          <w:headerReference w:type="default" r:id="rId19"/>
          <w:footerReference w:type="default" r:id="rId20"/>
          <w:headerReference w:type="even" r:id="rId21"/>
          <w:footerReference w:type="even" r:id="rId22"/>
          <w:headerReference w:type="first" r:id="rId23"/>
          <w:footerReference w:type="first" r:id="rId24"/>
          <w:footnotePr>
            <w:pos w:val="pageBottom"/>
            <w:numFmt w:val="decimal"/>
            <w:numRestart w:val="continuous"/>
          </w:footnotePr>
          <w:pgSz w:w="12240" w:h="15840"/>
          <w:pgMar w:top="870" w:right="967" w:bottom="2025" w:left="1937" w:header="0" w:footer="3" w:gutter="0"/>
          <w:cols w:space="720"/>
          <w:noEndnote/>
          <w:titlePg/>
          <w:rtlGutter w:val="0"/>
          <w:docGrid w:linePitch="360"/>
        </w:sectPr>
      </w:pPr>
      <w:r>
        <mc:AlternateContent>
          <mc:Choice Requires="wps">
            <w:drawing>
              <wp:anchor distT="355600" distB="0" distL="0" distR="0" simplePos="0" relativeHeight="125829378" behindDoc="0" locked="0" layoutInCell="1" allowOverlap="1">
                <wp:simplePos x="0" y="0"/>
                <wp:positionH relativeFrom="page">
                  <wp:posOffset>1235710</wp:posOffset>
                </wp:positionH>
                <wp:positionV relativeFrom="paragraph">
                  <wp:posOffset>355600</wp:posOffset>
                </wp:positionV>
                <wp:extent cx="1359535" cy="960120"/>
                <wp:wrapTopAndBottom/>
                <wp:docPr id="32" name="Shape 32"/>
                <a:graphic xmlns:a="http://schemas.openxmlformats.org/drawingml/2006/main">
                  <a:graphicData uri="http://schemas.microsoft.com/office/word/2010/wordprocessingShape">
                    <wps:wsp>
                      <wps:cNvSpPr txBox="1"/>
                      <wps:spPr>
                        <a:xfrm>
                          <a:ext cx="1359535" cy="960120"/>
                        </a:xfrm>
                        <a:prstGeom prst="rect"/>
                        <a:noFill/>
                      </wps:spPr>
                      <wps:txbx>
                        <w:txbxContent>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华普天健会计师事务所</w:t>
                            </w:r>
                          </w:p>
                          <w:p>
                            <w:pPr>
                              <w:pStyle w:val="Style20"/>
                              <w:keepNext w:val="0"/>
                              <w:keepLines w:val="0"/>
                              <w:widowControl w:val="0"/>
                              <w:shd w:val="clear" w:color="auto" w:fill="auto"/>
                              <w:bidi w:val="0"/>
                              <w:spacing w:before="0" w:after="380" w:line="240" w:lineRule="auto"/>
                              <w:ind w:left="0" w:right="0" w:firstLine="0"/>
                              <w:jc w:val="center"/>
                            </w:pPr>
                            <w:r>
                              <w:rPr>
                                <w:color w:val="000000"/>
                                <w:spacing w:val="0"/>
                                <w:w w:val="100"/>
                                <w:position w:val="0"/>
                              </w:rPr>
                              <w:t>（特殊普通合伙）</w:t>
                            </w:r>
                          </w:p>
                          <w:p>
                            <w:pPr>
                              <w:pStyle w:val="Style20"/>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中国•北京</w:t>
                            </w:r>
                          </w:p>
                        </w:txbxContent>
                      </wps:txbx>
                      <wps:bodyPr lIns="0" tIns="0" rIns="0" bIns="0">
                        <a:noAutoFit/>
                      </wps:bodyPr>
                    </wps:wsp>
                  </a:graphicData>
                </a:graphic>
              </wp:anchor>
            </w:drawing>
          </mc:Choice>
          <mc:Fallback>
            <w:pict>
              <v:shape id="_x0000_s1058" type="#_x0000_t202" style="position:absolute;margin-left:97.299999999999997pt;margin-top:28.pt;width:107.05pt;height:75.600000000000009pt;z-index:-125829375;mso-wrap-distance-left:0;mso-wrap-distance-top:28.pt;mso-wrap-distance-right:0;mso-position-horizontal-relative:page" filled="f" stroked="f">
                <v:textbox inset="0,0,0,0">
                  <w:txbxContent>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华普天健会计师事务所</w:t>
                      </w:r>
                    </w:p>
                    <w:p>
                      <w:pPr>
                        <w:pStyle w:val="Style20"/>
                        <w:keepNext w:val="0"/>
                        <w:keepLines w:val="0"/>
                        <w:widowControl w:val="0"/>
                        <w:shd w:val="clear" w:color="auto" w:fill="auto"/>
                        <w:bidi w:val="0"/>
                        <w:spacing w:before="0" w:after="380" w:line="240" w:lineRule="auto"/>
                        <w:ind w:left="0" w:right="0" w:firstLine="0"/>
                        <w:jc w:val="center"/>
                      </w:pPr>
                      <w:r>
                        <w:rPr>
                          <w:color w:val="000000"/>
                          <w:spacing w:val="0"/>
                          <w:w w:val="100"/>
                          <w:position w:val="0"/>
                        </w:rPr>
                        <w:t>（特殊普通合伙）</w:t>
                      </w:r>
                    </w:p>
                    <w:p>
                      <w:pPr>
                        <w:pStyle w:val="Style20"/>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中国•北京</w:t>
                      </w:r>
                    </w:p>
                  </w:txbxContent>
                </v:textbox>
                <w10:wrap type="topAndBottom" anchorx="page"/>
              </v:shape>
            </w:pict>
          </mc:Fallback>
        </mc:AlternateContent>
      </w:r>
      <w:r>
        <mc:AlternateContent>
          <mc:Choice Requires="wps">
            <w:drawing>
              <wp:anchor distT="355600" distB="0" distL="0" distR="0" simplePos="0" relativeHeight="125829380" behindDoc="0" locked="0" layoutInCell="1" allowOverlap="1">
                <wp:simplePos x="0" y="0"/>
                <wp:positionH relativeFrom="page">
                  <wp:posOffset>4246880</wp:posOffset>
                </wp:positionH>
                <wp:positionV relativeFrom="paragraph">
                  <wp:posOffset>355600</wp:posOffset>
                </wp:positionV>
                <wp:extent cx="1347470" cy="960120"/>
                <wp:wrapTopAndBottom/>
                <wp:docPr id="34" name="Shape 34"/>
                <a:graphic xmlns:a="http://schemas.openxmlformats.org/drawingml/2006/main">
                  <a:graphicData uri="http://schemas.microsoft.com/office/word/2010/wordprocessingShape">
                    <wps:wsp>
                      <wps:cNvSpPr txBox="1"/>
                      <wps:spPr>
                        <a:xfrm>
                          <a:ext cx="1347470" cy="960120"/>
                        </a:xfrm>
                        <a:prstGeom prst="rect"/>
                        <a:noFill/>
                      </wps:spPr>
                      <wps:txbx>
                        <w:txbxContent>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中国注册会计师：陆红</w:t>
                            </w: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中国注册会计师：黄骁</w:t>
                            </w: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中国注册会计师：曹鹏</w:t>
                            </w:r>
                          </w:p>
                        </w:txbxContent>
                      </wps:txbx>
                      <wps:bodyPr lIns="0" tIns="0" rIns="0" bIns="0">
                        <a:noAutoFit/>
                      </wps:bodyPr>
                    </wps:wsp>
                  </a:graphicData>
                </a:graphic>
              </wp:anchor>
            </w:drawing>
          </mc:Choice>
          <mc:Fallback>
            <w:pict>
              <v:shape id="_x0000_s1060" type="#_x0000_t202" style="position:absolute;margin-left:334.40000000000003pt;margin-top:28.pt;width:106.10000000000001pt;height:75.600000000000009pt;z-index:-125829373;mso-wrap-distance-left:0;mso-wrap-distance-top:28.pt;mso-wrap-distance-right:0;mso-position-horizontal-relative:page" filled="f" stroked="f">
                <v:textbox inset="0,0,0,0">
                  <w:txbxContent>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中国注册会计师：陆红</w:t>
                      </w: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中国注册会计师：黄骁</w:t>
                      </w: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中国注册会计师：曹鹏</w:t>
                      </w:r>
                    </w:p>
                  </w:txbxContent>
                </v:textbox>
                <w10:wrap type="topAndBottom" anchorx="page"/>
              </v:shape>
            </w:pict>
          </mc:Fallback>
        </mc:AlternateContent>
      </w:r>
    </w:p>
    <w:p>
      <w:pPr>
        <w:widowControl w:val="0"/>
        <w:spacing w:line="240" w:lineRule="exact"/>
        <w:rPr>
          <w:sz w:val="19"/>
          <w:szCs w:val="19"/>
        </w:rPr>
      </w:pPr>
    </w:p>
    <w:p>
      <w:pPr>
        <w:widowControl w:val="0"/>
        <w:spacing w:before="33" w:after="33" w:line="240" w:lineRule="exact"/>
        <w:rPr>
          <w:sz w:val="19"/>
          <w:szCs w:val="19"/>
        </w:rPr>
      </w:pPr>
    </w:p>
    <w:p>
      <w:pPr>
        <w:widowControl w:val="0"/>
        <w:spacing w:line="1" w:lineRule="exact"/>
        <w:sectPr>
          <w:footnotePr>
            <w:pos w:val="pageBottom"/>
            <w:numFmt w:val="decimal"/>
            <w:numRestart w:val="continuous"/>
          </w:footnotePr>
          <w:type w:val="continuous"/>
          <w:pgSz w:w="12240" w:h="15840"/>
          <w:pgMar w:top="870" w:right="0" w:bottom="870" w:left="0" w:header="0" w:footer="3" w:gutter="0"/>
          <w:cols w:space="720"/>
          <w:noEndnote/>
          <w:rtlGutter w:val="0"/>
          <w:docGrid w:linePitch="360"/>
        </w:sectPr>
      </w:pPr>
    </w:p>
    <w:p>
      <w:pPr>
        <w:pStyle w:val="Style20"/>
        <w:keepNext w:val="0"/>
        <w:keepLines w:val="0"/>
        <w:widowControl w:val="0"/>
        <w:shd w:val="clear" w:color="auto" w:fill="auto"/>
        <w:bidi w:val="0"/>
        <w:spacing w:before="0" w:after="0" w:line="240" w:lineRule="auto"/>
        <w:ind w:left="0" w:right="0" w:firstLine="0"/>
        <w:jc w:val="right"/>
        <w:sectPr>
          <w:footnotePr>
            <w:pos w:val="pageBottom"/>
            <w:numFmt w:val="decimal"/>
            <w:numRestart w:val="continuous"/>
          </w:footnotePr>
          <w:type w:val="continuous"/>
          <w:pgSz w:w="12240" w:h="15840"/>
          <w:pgMar w:top="870" w:right="1840" w:bottom="870" w:left="1946" w:header="0" w:footer="3" w:gutter="0"/>
          <w:cols w:space="720"/>
          <w:noEndnote/>
          <w:rtlGutter w:val="0"/>
          <w:docGrid w:linePitch="360"/>
        </w:sectPr>
      </w:pPr>
      <w:r>
        <w:rPr>
          <w:color w:val="000000"/>
          <w:spacing w:val="0"/>
          <w:w w:val="100"/>
          <w:position w:val="0"/>
        </w:rPr>
        <w:t>二。一四年三月十日</w:t>
      </w:r>
    </w:p>
    <w:p>
      <w:pPr>
        <w:pStyle w:val="Style20"/>
        <w:keepNext w:val="0"/>
        <w:keepLines w:val="0"/>
        <w:framePr w:w="878" w:h="269" w:wrap="none" w:hAnchor="page" w:x="2581" w:y="1"/>
        <w:widowControl w:val="0"/>
        <w:shd w:val="clear" w:color="auto" w:fill="auto"/>
        <w:bidi w:val="0"/>
        <w:spacing w:before="0" w:after="0" w:line="240" w:lineRule="auto"/>
        <w:ind w:left="0" w:right="0" w:firstLine="0"/>
        <w:jc w:val="left"/>
      </w:pPr>
      <w:r>
        <w:rPr>
          <w:color w:val="000000"/>
          <w:spacing w:val="0"/>
          <w:w w:val="100"/>
          <w:position w:val="0"/>
        </w:rPr>
        <w:t>财务报表</w:t>
      </w:r>
    </w:p>
    <w:p>
      <w:pPr>
        <w:pStyle w:val="Style78"/>
        <w:keepNext/>
        <w:keepLines/>
        <w:framePr w:w="2448" w:h="302" w:wrap="none" w:hAnchor="page" w:x="4895" w:y="591"/>
        <w:widowControl w:val="0"/>
        <w:shd w:val="clear" w:color="auto" w:fill="auto"/>
        <w:bidi w:val="0"/>
        <w:spacing w:before="0" w:after="0" w:line="240" w:lineRule="auto"/>
        <w:ind w:left="0" w:right="0" w:firstLine="0"/>
        <w:jc w:val="center"/>
      </w:pPr>
      <w:bookmarkStart w:id="172" w:name="bookmark172"/>
      <w:bookmarkStart w:id="173" w:name="bookmark173"/>
      <w:bookmarkStart w:id="174" w:name="bookmark174"/>
      <w:r>
        <w:rPr>
          <w:color w:val="000000"/>
          <w:spacing w:val="0"/>
          <w:w w:val="100"/>
          <w:position w:val="0"/>
        </w:rPr>
        <w:t>合并资产负债表</w:t>
      </w:r>
      <w:bookmarkEnd w:id="172"/>
      <w:bookmarkEnd w:id="173"/>
      <w:bookmarkEnd w:id="174"/>
    </w:p>
    <w:p>
      <w:pPr>
        <w:pStyle w:val="Style20"/>
        <w:keepNext w:val="0"/>
        <w:keepLines w:val="0"/>
        <w:framePr w:w="2842" w:h="250" w:wrap="none" w:hAnchor="page" w:x="882" w:y="1047"/>
        <w:widowControl w:val="0"/>
        <w:shd w:val="clear" w:color="auto" w:fill="auto"/>
        <w:bidi w:val="0"/>
        <w:spacing w:before="0" w:after="0" w:line="240" w:lineRule="auto"/>
        <w:ind w:left="0" w:right="0" w:firstLine="0"/>
        <w:jc w:val="left"/>
      </w:pPr>
      <w:r>
        <w:rPr>
          <w:color w:val="000000"/>
          <w:spacing w:val="0"/>
          <w:w w:val="100"/>
          <w:position w:val="0"/>
        </w:rPr>
        <w:t>编制单位：锦州港股份有限公司</w:t>
      </w:r>
    </w:p>
    <w:p>
      <w:pPr>
        <w:pStyle w:val="Style20"/>
        <w:keepNext w:val="0"/>
        <w:keepLines w:val="0"/>
        <w:framePr w:w="1195" w:h="259" w:wrap="none" w:hAnchor="page" w:x="10160" w:y="999"/>
        <w:widowControl w:val="0"/>
        <w:shd w:val="clear" w:color="auto" w:fill="auto"/>
        <w:bidi w:val="0"/>
        <w:spacing w:before="0" w:after="0" w:line="240" w:lineRule="auto"/>
        <w:ind w:left="0" w:right="0" w:firstLine="0"/>
        <w:jc w:val="left"/>
      </w:pPr>
      <w:r>
        <w:rPr>
          <w:color w:val="000000"/>
          <w:spacing w:val="0"/>
          <w:w w:val="100"/>
          <w:position w:val="0"/>
        </w:rPr>
        <w:t>金额单位</w:t>
      </w:r>
      <w:r>
        <w:rPr>
          <w:color w:val="000000"/>
          <w:spacing w:val="0"/>
          <w:w w:val="100"/>
          <w:position w:val="0"/>
        </w:rPr>
        <w:t>：</w:t>
      </w:r>
      <w:r>
        <w:rPr>
          <w:color w:val="000000"/>
          <w:spacing w:val="0"/>
          <w:w w:val="100"/>
          <w:position w:val="0"/>
        </w:rPr>
        <w:t>元</w:t>
      </w:r>
    </w:p>
    <w:tbl>
      <w:tblPr>
        <w:tblOverlap w:val="never"/>
        <w:jc w:val="left"/>
        <w:tblLayout w:type="fixed"/>
      </w:tblPr>
      <w:tblGrid>
        <w:gridCol w:w="1680"/>
        <w:gridCol w:w="710"/>
        <w:gridCol w:w="1416"/>
        <w:gridCol w:w="1570"/>
        <w:gridCol w:w="1690"/>
        <w:gridCol w:w="710"/>
        <w:gridCol w:w="1416"/>
        <w:gridCol w:w="1483"/>
      </w:tblGrid>
      <w:tr>
        <w:trPr>
          <w:trHeight w:val="226" w:hRule="exact"/>
        </w:trPr>
        <w:tc>
          <w:tcPr>
            <w:tcBorders>
              <w:top w:val="single" w:sz="4"/>
              <w:left w:val="single" w:sz="4"/>
            </w:tcBorders>
            <w:shd w:val="clear" w:color="auto" w:fill="FFFFFF"/>
            <w:vAlign w:val="bottom"/>
          </w:tcPr>
          <w:p>
            <w:pPr>
              <w:pStyle w:val="Style25"/>
              <w:keepNext w:val="0"/>
              <w:keepLines w:val="0"/>
              <w:framePr w:w="10675" w:h="10502" w:wrap="none" w:hAnchor="page" w:x="781" w:y="1331"/>
              <w:widowControl w:val="0"/>
              <w:shd w:val="clear" w:color="auto" w:fill="auto"/>
              <w:tabs>
                <w:tab w:pos="1047" w:val="left"/>
              </w:tabs>
              <w:bidi w:val="0"/>
              <w:spacing w:before="0" w:after="0" w:line="240" w:lineRule="auto"/>
              <w:ind w:left="0" w:right="0" w:firstLine="380"/>
              <w:jc w:val="left"/>
              <w:rPr>
                <w:sz w:val="14"/>
                <w:szCs w:val="14"/>
              </w:rPr>
            </w:pPr>
            <w:r>
              <w:rPr>
                <w:b/>
                <w:bCs/>
                <w:color w:val="000000"/>
                <w:spacing w:val="0"/>
                <w:w w:val="100"/>
                <w:position w:val="0"/>
                <w:sz w:val="14"/>
                <w:szCs w:val="14"/>
              </w:rPr>
              <w:t>资</w:t>
              <w:tab/>
              <w:t>产</w:t>
            </w:r>
          </w:p>
        </w:tc>
        <w:tc>
          <w:tcPr>
            <w:tcBorders>
              <w:top w:val="single" w:sz="4"/>
              <w:lef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rPr>
              <w:t>附注</w:t>
            </w:r>
          </w:p>
        </w:tc>
        <w:tc>
          <w:tcPr>
            <w:tcBorders>
              <w:top w:val="single" w:sz="4"/>
              <w:lef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000000"/>
                <w:spacing w:val="0"/>
                <w:w w:val="100"/>
                <w:position w:val="0"/>
                <w:sz w:val="15"/>
                <w:szCs w:val="15"/>
              </w:rPr>
              <w:t>2013</w:t>
            </w:r>
            <w:r>
              <w:rPr>
                <w:b/>
                <w:bCs/>
                <w:color w:val="000000"/>
                <w:spacing w:val="0"/>
                <w:w w:val="100"/>
                <w:position w:val="0"/>
                <w:sz w:val="14"/>
                <w:szCs w:val="14"/>
              </w:rPr>
              <w:t>年</w:t>
            </w:r>
            <w:r>
              <w:rPr>
                <w:b/>
                <w:bCs/>
                <w:i/>
                <w:iCs/>
                <w:color w:val="000000"/>
                <w:spacing w:val="0"/>
                <w:w w:val="100"/>
                <w:position w:val="0"/>
                <w:sz w:val="14"/>
                <w:szCs w:val="14"/>
              </w:rPr>
              <w:t>12</w:t>
            </w:r>
            <w:r>
              <w:rPr>
                <w:b/>
                <w:bCs/>
                <w:color w:val="000000"/>
                <w:spacing w:val="0"/>
                <w:w w:val="100"/>
                <w:position w:val="0"/>
                <w:sz w:val="14"/>
                <w:szCs w:val="14"/>
              </w:rPr>
              <w:t>月</w:t>
            </w:r>
            <w:r>
              <w:rPr>
                <w:rFonts w:ascii="Times New Roman" w:eastAsia="Times New Roman" w:hAnsi="Times New Roman" w:cs="Times New Roman"/>
                <w:b/>
                <w:bCs/>
                <w:color w:val="000000"/>
                <w:spacing w:val="0"/>
                <w:w w:val="100"/>
                <w:position w:val="0"/>
                <w:sz w:val="15"/>
                <w:szCs w:val="15"/>
              </w:rPr>
              <w:t>31</w:t>
            </w:r>
            <w:r>
              <w:rPr>
                <w:b/>
                <w:bCs/>
                <w:color w:val="000000"/>
                <w:spacing w:val="0"/>
                <w:w w:val="100"/>
                <w:position w:val="0"/>
                <w:sz w:val="14"/>
                <w:szCs w:val="14"/>
              </w:rPr>
              <w:t>日</w:t>
            </w:r>
          </w:p>
        </w:tc>
        <w:tc>
          <w:tcPr>
            <w:tcBorders>
              <w:top w:val="single" w:sz="4"/>
              <w:lef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5"/>
                <w:szCs w:val="15"/>
              </w:rPr>
              <w:t>2012</w:t>
            </w:r>
            <w:r>
              <w:rPr>
                <w:b/>
                <w:bCs/>
                <w:color w:val="000000"/>
                <w:spacing w:val="0"/>
                <w:w w:val="100"/>
                <w:position w:val="0"/>
                <w:sz w:val="14"/>
                <w:szCs w:val="14"/>
              </w:rPr>
              <w:t>年</w:t>
            </w:r>
            <w:r>
              <w:rPr>
                <w:rFonts w:ascii="Times New Roman" w:eastAsia="Times New Roman" w:hAnsi="Times New Roman" w:cs="Times New Roman"/>
                <w:b/>
                <w:bCs/>
                <w:color w:val="000000"/>
                <w:spacing w:val="0"/>
                <w:w w:val="100"/>
                <w:position w:val="0"/>
                <w:sz w:val="15"/>
                <w:szCs w:val="15"/>
              </w:rPr>
              <w:t>12</w:t>
            </w:r>
            <w:r>
              <w:rPr>
                <w:b/>
                <w:bCs/>
                <w:color w:val="000000"/>
                <w:spacing w:val="0"/>
                <w:w w:val="100"/>
                <w:position w:val="0"/>
                <w:sz w:val="14"/>
                <w:szCs w:val="14"/>
              </w:rPr>
              <w:t>月</w:t>
            </w:r>
            <w:r>
              <w:rPr>
                <w:rFonts w:ascii="Times New Roman" w:eastAsia="Times New Roman" w:hAnsi="Times New Roman" w:cs="Times New Roman"/>
                <w:b/>
                <w:bCs/>
                <w:color w:val="000000"/>
                <w:spacing w:val="0"/>
                <w:w w:val="100"/>
                <w:position w:val="0"/>
                <w:sz w:val="15"/>
                <w:szCs w:val="15"/>
              </w:rPr>
              <w:t>31</w:t>
            </w:r>
            <w:r>
              <w:rPr>
                <w:b/>
                <w:bCs/>
                <w:color w:val="000000"/>
                <w:spacing w:val="0"/>
                <w:w w:val="100"/>
                <w:position w:val="0"/>
                <w:sz w:val="14"/>
                <w:szCs w:val="14"/>
              </w:rPr>
              <w:t>日</w:t>
            </w:r>
          </w:p>
        </w:tc>
        <w:tc>
          <w:tcPr>
            <w:tcBorders>
              <w:top w:val="single" w:sz="4"/>
              <w:lef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40" w:lineRule="auto"/>
              <w:ind w:left="0" w:right="0" w:firstLine="320"/>
              <w:jc w:val="left"/>
              <w:rPr>
                <w:sz w:val="14"/>
                <w:szCs w:val="14"/>
              </w:rPr>
            </w:pPr>
            <w:r>
              <w:rPr>
                <w:b/>
                <w:bCs/>
                <w:color w:val="000000"/>
                <w:spacing w:val="0"/>
                <w:w w:val="100"/>
                <w:position w:val="0"/>
                <w:sz w:val="14"/>
                <w:szCs w:val="14"/>
              </w:rPr>
              <w:t>负债和股东权益</w:t>
            </w:r>
          </w:p>
        </w:tc>
        <w:tc>
          <w:tcPr>
            <w:tcBorders>
              <w:top w:val="single" w:sz="4"/>
              <w:lef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rPr>
              <w:t>附注</w:t>
            </w:r>
          </w:p>
        </w:tc>
        <w:tc>
          <w:tcPr>
            <w:tcBorders>
              <w:top w:val="single" w:sz="4"/>
              <w:lef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000000"/>
                <w:spacing w:val="0"/>
                <w:w w:val="100"/>
                <w:position w:val="0"/>
                <w:sz w:val="15"/>
                <w:szCs w:val="15"/>
              </w:rPr>
              <w:t>2013</w:t>
            </w:r>
            <w:r>
              <w:rPr>
                <w:b/>
                <w:bCs/>
                <w:color w:val="000000"/>
                <w:spacing w:val="0"/>
                <w:w w:val="100"/>
                <w:position w:val="0"/>
                <w:sz w:val="14"/>
                <w:szCs w:val="14"/>
              </w:rPr>
              <w:t>年</w:t>
            </w:r>
            <w:r>
              <w:rPr>
                <w:rFonts w:ascii="Times New Roman" w:eastAsia="Times New Roman" w:hAnsi="Times New Roman" w:cs="Times New Roman"/>
                <w:b/>
                <w:bCs/>
                <w:color w:val="000000"/>
                <w:spacing w:val="0"/>
                <w:w w:val="100"/>
                <w:position w:val="0"/>
                <w:sz w:val="15"/>
                <w:szCs w:val="15"/>
              </w:rPr>
              <w:t>12</w:t>
            </w:r>
            <w:r>
              <w:rPr>
                <w:b/>
                <w:bCs/>
                <w:color w:val="000000"/>
                <w:spacing w:val="0"/>
                <w:w w:val="100"/>
                <w:position w:val="0"/>
                <w:sz w:val="14"/>
                <w:szCs w:val="14"/>
              </w:rPr>
              <w:t>月</w:t>
            </w:r>
            <w:r>
              <w:rPr>
                <w:rFonts w:ascii="Times New Roman" w:eastAsia="Times New Roman" w:hAnsi="Times New Roman" w:cs="Times New Roman"/>
                <w:b/>
                <w:bCs/>
                <w:color w:val="000000"/>
                <w:spacing w:val="0"/>
                <w:w w:val="100"/>
                <w:position w:val="0"/>
                <w:sz w:val="15"/>
                <w:szCs w:val="15"/>
              </w:rPr>
              <w:t>31</w:t>
            </w:r>
            <w:r>
              <w:rPr>
                <w:b/>
                <w:bCs/>
                <w:color w:val="000000"/>
                <w:spacing w:val="0"/>
                <w:w w:val="100"/>
                <w:position w:val="0"/>
                <w:sz w:val="14"/>
                <w:szCs w:val="14"/>
              </w:rPr>
              <w:t>日</w:t>
            </w:r>
          </w:p>
        </w:tc>
        <w:tc>
          <w:tcPr>
            <w:tcBorders>
              <w:top w:val="single" w:sz="4"/>
              <w:left w:val="single" w:sz="4"/>
              <w:righ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000000"/>
                <w:spacing w:val="0"/>
                <w:w w:val="100"/>
                <w:position w:val="0"/>
                <w:sz w:val="15"/>
                <w:szCs w:val="15"/>
              </w:rPr>
              <w:t>2012</w:t>
            </w:r>
            <w:r>
              <w:rPr>
                <w:b/>
                <w:bCs/>
                <w:color w:val="000000"/>
                <w:spacing w:val="0"/>
                <w:w w:val="100"/>
                <w:position w:val="0"/>
                <w:sz w:val="14"/>
                <w:szCs w:val="14"/>
              </w:rPr>
              <w:t>年</w:t>
            </w:r>
            <w:r>
              <w:rPr>
                <w:rFonts w:ascii="Times New Roman" w:eastAsia="Times New Roman" w:hAnsi="Times New Roman" w:cs="Times New Roman"/>
                <w:b/>
                <w:bCs/>
                <w:color w:val="000000"/>
                <w:spacing w:val="0"/>
                <w:w w:val="100"/>
                <w:position w:val="0"/>
                <w:sz w:val="15"/>
                <w:szCs w:val="15"/>
              </w:rPr>
              <w:t>12</w:t>
            </w:r>
            <w:r>
              <w:rPr>
                <w:b/>
                <w:bCs/>
                <w:color w:val="000000"/>
                <w:spacing w:val="0"/>
                <w:w w:val="100"/>
                <w:position w:val="0"/>
                <w:sz w:val="14"/>
                <w:szCs w:val="14"/>
              </w:rPr>
              <w:t>月</w:t>
            </w:r>
            <w:r>
              <w:rPr>
                <w:rFonts w:ascii="Times New Roman" w:eastAsia="Times New Roman" w:hAnsi="Times New Roman" w:cs="Times New Roman"/>
                <w:b/>
                <w:bCs/>
                <w:color w:val="000000"/>
                <w:spacing w:val="0"/>
                <w:w w:val="100"/>
                <w:position w:val="0"/>
                <w:sz w:val="15"/>
                <w:szCs w:val="15"/>
              </w:rPr>
              <w:t>31</w:t>
            </w:r>
            <w:r>
              <w:rPr>
                <w:b/>
                <w:bCs/>
                <w:color w:val="000000"/>
                <w:spacing w:val="0"/>
                <w:w w:val="100"/>
                <w:position w:val="0"/>
                <w:sz w:val="14"/>
                <w:szCs w:val="14"/>
              </w:rPr>
              <w:t>日</w:t>
            </w:r>
          </w:p>
        </w:tc>
      </w:tr>
      <w:tr>
        <w:trPr>
          <w:trHeight w:val="206" w:hRule="exact"/>
        </w:trPr>
        <w:tc>
          <w:tcPr>
            <w:tcBorders>
              <w:top w:val="single" w:sz="4"/>
              <w:lef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流动资产：</w:t>
            </w:r>
          </w:p>
        </w:tc>
        <w:tc>
          <w:tcPr>
            <w:tcBorders>
              <w:top w:val="single" w:sz="4"/>
              <w:left w:val="single" w:sz="4"/>
            </w:tcBorders>
            <w:shd w:val="clear" w:color="auto" w:fill="FFFFFF"/>
            <w:vAlign w:val="top"/>
          </w:tcPr>
          <w:p>
            <w:pPr>
              <w:framePr w:w="10675" w:h="10502" w:wrap="none" w:hAnchor="page" w:x="781" w:y="1331"/>
              <w:widowControl w:val="0"/>
              <w:rPr>
                <w:sz w:val="10"/>
                <w:szCs w:val="10"/>
              </w:rPr>
            </w:pPr>
          </w:p>
        </w:tc>
        <w:tc>
          <w:tcPr>
            <w:tcBorders>
              <w:top w:val="single" w:sz="4"/>
              <w:left w:val="single" w:sz="4"/>
            </w:tcBorders>
            <w:shd w:val="clear" w:color="auto" w:fill="FFFFFF"/>
            <w:vAlign w:val="top"/>
          </w:tcPr>
          <w:p>
            <w:pPr>
              <w:framePr w:w="10675" w:h="10502" w:wrap="none" w:hAnchor="page" w:x="781" w:y="1331"/>
              <w:widowControl w:val="0"/>
              <w:rPr>
                <w:sz w:val="10"/>
                <w:szCs w:val="10"/>
              </w:rPr>
            </w:pPr>
          </w:p>
        </w:tc>
        <w:tc>
          <w:tcPr>
            <w:tcBorders>
              <w:top w:val="single" w:sz="4"/>
              <w:left w:val="single" w:sz="4"/>
            </w:tcBorders>
            <w:shd w:val="clear" w:color="auto" w:fill="FFFFFF"/>
            <w:vAlign w:val="top"/>
          </w:tcPr>
          <w:p>
            <w:pPr>
              <w:framePr w:w="10675" w:h="10502" w:wrap="none" w:hAnchor="page" w:x="781" w:y="1331"/>
              <w:widowControl w:val="0"/>
              <w:rPr>
                <w:sz w:val="10"/>
                <w:szCs w:val="10"/>
              </w:rPr>
            </w:pPr>
          </w:p>
        </w:tc>
        <w:tc>
          <w:tcPr>
            <w:tcBorders>
              <w:top w:val="single" w:sz="4"/>
              <w:lef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流动负债：</w:t>
            </w:r>
          </w:p>
        </w:tc>
        <w:tc>
          <w:tcPr>
            <w:tcBorders>
              <w:top w:val="single" w:sz="4"/>
              <w:left w:val="single" w:sz="4"/>
            </w:tcBorders>
            <w:shd w:val="clear" w:color="auto" w:fill="FFFFFF"/>
            <w:vAlign w:val="top"/>
          </w:tcPr>
          <w:p>
            <w:pPr>
              <w:framePr w:w="10675" w:h="10502" w:wrap="none" w:hAnchor="page" w:x="781" w:y="1331"/>
              <w:widowControl w:val="0"/>
              <w:rPr>
                <w:sz w:val="10"/>
                <w:szCs w:val="10"/>
              </w:rPr>
            </w:pPr>
          </w:p>
        </w:tc>
        <w:tc>
          <w:tcPr>
            <w:tcBorders>
              <w:top w:val="single" w:sz="4"/>
              <w:left w:val="single" w:sz="4"/>
            </w:tcBorders>
            <w:shd w:val="clear" w:color="auto" w:fill="FFFFFF"/>
            <w:vAlign w:val="top"/>
          </w:tcPr>
          <w:p>
            <w:pPr>
              <w:framePr w:w="10675" w:h="10502" w:wrap="none" w:hAnchor="page" w:x="781" w:y="1331"/>
              <w:widowControl w:val="0"/>
              <w:rPr>
                <w:sz w:val="10"/>
                <w:szCs w:val="10"/>
              </w:rPr>
            </w:pPr>
          </w:p>
        </w:tc>
        <w:tc>
          <w:tcPr>
            <w:tcBorders>
              <w:top w:val="single" w:sz="4"/>
              <w:left w:val="single" w:sz="4"/>
              <w:right w:val="single" w:sz="4"/>
            </w:tcBorders>
            <w:shd w:val="clear" w:color="auto" w:fill="FFFFFF"/>
            <w:vAlign w:val="top"/>
          </w:tcPr>
          <w:p>
            <w:pPr>
              <w:framePr w:w="10675" w:h="10502" w:wrap="none" w:hAnchor="page" w:x="781" w:y="1331"/>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货币资金</w:t>
            </w:r>
          </w:p>
        </w:tc>
        <w:tc>
          <w:tcPr>
            <w:tcBorders>
              <w:top w:val="single" w:sz="4"/>
              <w:lef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40" w:lineRule="auto"/>
              <w:ind w:left="0" w:right="0" w:firstLine="0"/>
              <w:jc w:val="left"/>
              <w:rPr>
                <w:sz w:val="15"/>
                <w:szCs w:val="15"/>
              </w:rPr>
            </w:pPr>
            <w:r>
              <w:rPr>
                <w:color w:val="000000"/>
                <w:spacing w:val="0"/>
                <w:w w:val="100"/>
                <w:position w:val="0"/>
                <w:sz w:val="14"/>
                <w:szCs w:val="14"/>
              </w:rPr>
              <w:t>五、</w:t>
            </w:r>
            <w:r>
              <w:rPr>
                <w:rFonts w:ascii="Times New Roman" w:eastAsia="Times New Roman" w:hAnsi="Times New Roman" w:cs="Times New Roman"/>
                <w:color w:val="000000"/>
                <w:spacing w:val="0"/>
                <w:w w:val="100"/>
                <w:position w:val="0"/>
                <w:sz w:val="15"/>
                <w:szCs w:val="15"/>
              </w:rPr>
              <w:t>1</w:t>
            </w:r>
          </w:p>
        </w:tc>
        <w:tc>
          <w:tcPr>
            <w:tcBorders>
              <w:top w:val="single" w:sz="4"/>
              <w:lef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1,471,225,524.33</w:t>
            </w:r>
          </w:p>
        </w:tc>
        <w:tc>
          <w:tcPr>
            <w:tcBorders>
              <w:top w:val="single" w:sz="4"/>
              <w:lef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717,306,834.36</w:t>
            </w:r>
          </w:p>
        </w:tc>
        <w:tc>
          <w:tcPr>
            <w:tcBorders>
              <w:top w:val="single" w:sz="4"/>
              <w:lef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短期借款</w:t>
            </w:r>
          </w:p>
        </w:tc>
        <w:tc>
          <w:tcPr>
            <w:tcBorders>
              <w:top w:val="single" w:sz="4"/>
              <w:lef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40" w:lineRule="auto"/>
              <w:ind w:left="0" w:right="0" w:firstLine="0"/>
              <w:jc w:val="both"/>
              <w:rPr>
                <w:sz w:val="15"/>
                <w:szCs w:val="15"/>
              </w:rPr>
            </w:pPr>
            <w:r>
              <w:rPr>
                <w:color w:val="000000"/>
                <w:spacing w:val="0"/>
                <w:w w:val="100"/>
                <w:position w:val="0"/>
                <w:sz w:val="14"/>
                <w:szCs w:val="14"/>
              </w:rPr>
              <w:t>五、</w:t>
            </w:r>
            <w:r>
              <w:rPr>
                <w:rFonts w:ascii="Times New Roman" w:eastAsia="Times New Roman" w:hAnsi="Times New Roman" w:cs="Times New Roman"/>
                <w:color w:val="000000"/>
                <w:spacing w:val="0"/>
                <w:w w:val="100"/>
                <w:position w:val="0"/>
                <w:sz w:val="15"/>
                <w:szCs w:val="15"/>
              </w:rPr>
              <w:t>18</w:t>
            </w:r>
          </w:p>
        </w:tc>
        <w:tc>
          <w:tcPr>
            <w:tcBorders>
              <w:top w:val="single" w:sz="4"/>
              <w:lef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530,000,000.00</w:t>
            </w:r>
          </w:p>
        </w:tc>
        <w:tc>
          <w:tcPr>
            <w:tcBorders>
              <w:top w:val="single" w:sz="4"/>
              <w:left w:val="single" w:sz="4"/>
              <w:righ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505,000,000.00</w:t>
            </w:r>
          </w:p>
        </w:tc>
      </w:tr>
      <w:tr>
        <w:trPr>
          <w:trHeight w:val="211" w:hRule="exact"/>
        </w:trPr>
        <w:tc>
          <w:tcPr>
            <w:tcBorders>
              <w:top w:val="single" w:sz="4"/>
              <w:lef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结算备付金</w:t>
            </w:r>
          </w:p>
        </w:tc>
        <w:tc>
          <w:tcPr>
            <w:tcBorders>
              <w:top w:val="single" w:sz="4"/>
              <w:left w:val="single" w:sz="4"/>
            </w:tcBorders>
            <w:shd w:val="clear" w:color="auto" w:fill="FFFFFF"/>
            <w:vAlign w:val="top"/>
          </w:tcPr>
          <w:p>
            <w:pPr>
              <w:framePr w:w="10675" w:h="10502" w:wrap="none" w:hAnchor="page" w:x="781" w:y="1331"/>
              <w:widowControl w:val="0"/>
              <w:rPr>
                <w:sz w:val="10"/>
                <w:szCs w:val="10"/>
              </w:rPr>
            </w:pPr>
          </w:p>
        </w:tc>
        <w:tc>
          <w:tcPr>
            <w:tcBorders>
              <w:top w:val="single" w:sz="4"/>
              <w:left w:val="single" w:sz="4"/>
            </w:tcBorders>
            <w:shd w:val="clear" w:color="auto" w:fill="FFFFFF"/>
            <w:vAlign w:val="top"/>
          </w:tcPr>
          <w:p>
            <w:pPr>
              <w:framePr w:w="10675" w:h="10502" w:wrap="none" w:hAnchor="page" w:x="781" w:y="1331"/>
              <w:widowControl w:val="0"/>
              <w:rPr>
                <w:sz w:val="10"/>
                <w:szCs w:val="10"/>
              </w:rPr>
            </w:pPr>
          </w:p>
        </w:tc>
        <w:tc>
          <w:tcPr>
            <w:tcBorders>
              <w:top w:val="single" w:sz="4"/>
              <w:left w:val="single" w:sz="4"/>
            </w:tcBorders>
            <w:shd w:val="clear" w:color="auto" w:fill="FFFFFF"/>
            <w:vAlign w:val="top"/>
          </w:tcPr>
          <w:p>
            <w:pPr>
              <w:framePr w:w="10675" w:h="10502" w:wrap="none" w:hAnchor="page" w:x="781" w:y="1331"/>
              <w:widowControl w:val="0"/>
              <w:rPr>
                <w:sz w:val="10"/>
                <w:szCs w:val="10"/>
              </w:rPr>
            </w:pPr>
          </w:p>
        </w:tc>
        <w:tc>
          <w:tcPr>
            <w:tcBorders>
              <w:top w:val="single" w:sz="4"/>
              <w:lef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向中央银行借款</w:t>
            </w:r>
          </w:p>
        </w:tc>
        <w:tc>
          <w:tcPr>
            <w:tcBorders>
              <w:top w:val="single" w:sz="4"/>
              <w:left w:val="single" w:sz="4"/>
            </w:tcBorders>
            <w:shd w:val="clear" w:color="auto" w:fill="FFFFFF"/>
            <w:vAlign w:val="top"/>
          </w:tcPr>
          <w:p>
            <w:pPr>
              <w:framePr w:w="10675" w:h="10502" w:wrap="none" w:hAnchor="page" w:x="781" w:y="1331"/>
              <w:widowControl w:val="0"/>
              <w:rPr>
                <w:sz w:val="10"/>
                <w:szCs w:val="10"/>
              </w:rPr>
            </w:pPr>
          </w:p>
        </w:tc>
        <w:tc>
          <w:tcPr>
            <w:tcBorders>
              <w:top w:val="single" w:sz="4"/>
              <w:left w:val="single" w:sz="4"/>
            </w:tcBorders>
            <w:shd w:val="clear" w:color="auto" w:fill="FFFFFF"/>
            <w:vAlign w:val="top"/>
          </w:tcPr>
          <w:p>
            <w:pPr>
              <w:framePr w:w="10675" w:h="10502" w:wrap="none" w:hAnchor="page" w:x="781" w:y="1331"/>
              <w:widowControl w:val="0"/>
              <w:rPr>
                <w:sz w:val="10"/>
                <w:szCs w:val="10"/>
              </w:rPr>
            </w:pPr>
          </w:p>
        </w:tc>
        <w:tc>
          <w:tcPr>
            <w:tcBorders>
              <w:top w:val="single" w:sz="4"/>
              <w:left w:val="single" w:sz="4"/>
              <w:right w:val="single" w:sz="4"/>
            </w:tcBorders>
            <w:shd w:val="clear" w:color="auto" w:fill="FFFFFF"/>
            <w:vAlign w:val="top"/>
          </w:tcPr>
          <w:p>
            <w:pPr>
              <w:framePr w:w="10675" w:h="10502" w:wrap="none" w:hAnchor="page" w:x="781" w:y="1331"/>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拆出资金</w:t>
            </w:r>
          </w:p>
        </w:tc>
        <w:tc>
          <w:tcPr>
            <w:tcBorders>
              <w:top w:val="single" w:sz="4"/>
              <w:left w:val="single" w:sz="4"/>
            </w:tcBorders>
            <w:shd w:val="clear" w:color="auto" w:fill="FFFFFF"/>
            <w:vAlign w:val="top"/>
          </w:tcPr>
          <w:p>
            <w:pPr>
              <w:framePr w:w="10675" w:h="10502" w:wrap="none" w:hAnchor="page" w:x="781" w:y="1331"/>
              <w:widowControl w:val="0"/>
              <w:rPr>
                <w:sz w:val="10"/>
                <w:szCs w:val="10"/>
              </w:rPr>
            </w:pPr>
          </w:p>
        </w:tc>
        <w:tc>
          <w:tcPr>
            <w:tcBorders>
              <w:top w:val="single" w:sz="4"/>
              <w:left w:val="single" w:sz="4"/>
            </w:tcBorders>
            <w:shd w:val="clear" w:color="auto" w:fill="FFFFFF"/>
            <w:vAlign w:val="top"/>
          </w:tcPr>
          <w:p>
            <w:pPr>
              <w:framePr w:w="10675" w:h="10502" w:wrap="none" w:hAnchor="page" w:x="781" w:y="1331"/>
              <w:widowControl w:val="0"/>
              <w:rPr>
                <w:sz w:val="10"/>
                <w:szCs w:val="10"/>
              </w:rPr>
            </w:pPr>
          </w:p>
        </w:tc>
        <w:tc>
          <w:tcPr>
            <w:tcBorders>
              <w:top w:val="single" w:sz="4"/>
              <w:left w:val="single" w:sz="4"/>
            </w:tcBorders>
            <w:shd w:val="clear" w:color="auto" w:fill="FFFFFF"/>
            <w:vAlign w:val="top"/>
          </w:tcPr>
          <w:p>
            <w:pPr>
              <w:framePr w:w="10675" w:h="10502" w:wrap="none" w:hAnchor="page" w:x="781" w:y="1331"/>
              <w:widowControl w:val="0"/>
              <w:rPr>
                <w:sz w:val="10"/>
                <w:szCs w:val="10"/>
              </w:rPr>
            </w:pPr>
          </w:p>
        </w:tc>
        <w:tc>
          <w:tcPr>
            <w:tcBorders>
              <w:top w:val="single" w:sz="4"/>
              <w:lef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吸收存款及同业存放</w:t>
            </w:r>
          </w:p>
        </w:tc>
        <w:tc>
          <w:tcPr>
            <w:tcBorders>
              <w:top w:val="single" w:sz="4"/>
              <w:left w:val="single" w:sz="4"/>
            </w:tcBorders>
            <w:shd w:val="clear" w:color="auto" w:fill="FFFFFF"/>
            <w:vAlign w:val="top"/>
          </w:tcPr>
          <w:p>
            <w:pPr>
              <w:framePr w:w="10675" w:h="10502" w:wrap="none" w:hAnchor="page" w:x="781" w:y="1331"/>
              <w:widowControl w:val="0"/>
              <w:rPr>
                <w:sz w:val="10"/>
                <w:szCs w:val="10"/>
              </w:rPr>
            </w:pPr>
          </w:p>
        </w:tc>
        <w:tc>
          <w:tcPr>
            <w:tcBorders>
              <w:top w:val="single" w:sz="4"/>
              <w:left w:val="single" w:sz="4"/>
            </w:tcBorders>
            <w:shd w:val="clear" w:color="auto" w:fill="FFFFFF"/>
            <w:vAlign w:val="top"/>
          </w:tcPr>
          <w:p>
            <w:pPr>
              <w:framePr w:w="10675" w:h="10502" w:wrap="none" w:hAnchor="page" w:x="781" w:y="1331"/>
              <w:widowControl w:val="0"/>
              <w:rPr>
                <w:sz w:val="10"/>
                <w:szCs w:val="10"/>
              </w:rPr>
            </w:pPr>
          </w:p>
        </w:tc>
        <w:tc>
          <w:tcPr>
            <w:tcBorders>
              <w:top w:val="single" w:sz="4"/>
              <w:left w:val="single" w:sz="4"/>
              <w:right w:val="single" w:sz="4"/>
            </w:tcBorders>
            <w:shd w:val="clear" w:color="auto" w:fill="FFFFFF"/>
            <w:vAlign w:val="top"/>
          </w:tcPr>
          <w:p>
            <w:pPr>
              <w:framePr w:w="10675" w:h="10502" w:wrap="none" w:hAnchor="page" w:x="781" w:y="1331"/>
              <w:widowControl w:val="0"/>
              <w:rPr>
                <w:sz w:val="10"/>
                <w:szCs w:val="10"/>
              </w:rPr>
            </w:pPr>
          </w:p>
        </w:tc>
      </w:tr>
      <w:tr>
        <w:trPr>
          <w:trHeight w:val="206" w:hRule="exact"/>
        </w:trPr>
        <w:tc>
          <w:tcPr>
            <w:tcBorders>
              <w:top w:val="single" w:sz="4"/>
              <w:left w:val="single" w:sz="4"/>
            </w:tcBorders>
            <w:shd w:val="clear" w:color="auto" w:fill="FFFFFF"/>
            <w:vAlign w:val="center"/>
          </w:tcPr>
          <w:p>
            <w:pPr>
              <w:pStyle w:val="Style25"/>
              <w:keepNext w:val="0"/>
              <w:keepLines w:val="0"/>
              <w:framePr w:w="10675" w:h="10502" w:wrap="none" w:hAnchor="page" w:x="781" w:y="1331"/>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交易性金融资产</w:t>
            </w:r>
          </w:p>
        </w:tc>
        <w:tc>
          <w:tcPr>
            <w:tcBorders>
              <w:top w:val="single" w:sz="4"/>
              <w:left w:val="single" w:sz="4"/>
            </w:tcBorders>
            <w:shd w:val="clear" w:color="auto" w:fill="FFFFFF"/>
            <w:vAlign w:val="top"/>
          </w:tcPr>
          <w:p>
            <w:pPr>
              <w:framePr w:w="10675" w:h="10502" w:wrap="none" w:hAnchor="page" w:x="781" w:y="1331"/>
              <w:widowControl w:val="0"/>
              <w:rPr>
                <w:sz w:val="10"/>
                <w:szCs w:val="10"/>
              </w:rPr>
            </w:pPr>
          </w:p>
        </w:tc>
        <w:tc>
          <w:tcPr>
            <w:tcBorders>
              <w:top w:val="single" w:sz="4"/>
              <w:left w:val="single" w:sz="4"/>
            </w:tcBorders>
            <w:shd w:val="clear" w:color="auto" w:fill="FFFFFF"/>
            <w:vAlign w:val="center"/>
          </w:tcPr>
          <w:p>
            <w:pPr>
              <w:pStyle w:val="Style25"/>
              <w:keepNext w:val="0"/>
              <w:keepLines w:val="0"/>
              <w:framePr w:w="10675" w:h="10502" w:wrap="none" w:hAnchor="page" w:x="781" w:y="1331"/>
              <w:widowControl w:val="0"/>
              <w:shd w:val="clear" w:color="auto" w:fill="auto"/>
              <w:bidi w:val="0"/>
              <w:spacing w:before="0" w:after="0" w:line="240" w:lineRule="auto"/>
              <w:ind w:left="1240" w:right="0" w:firstLine="0"/>
              <w:jc w:val="left"/>
              <w:rPr>
                <w:sz w:val="15"/>
                <w:szCs w:val="15"/>
              </w:rPr>
            </w:pPr>
            <w:r>
              <w:rPr>
                <w:rFonts w:ascii="Times New Roman" w:eastAsia="Times New Roman" w:hAnsi="Times New Roman" w:cs="Times New Roman"/>
                <w:b/>
                <w:bCs/>
                <w:color w:val="000000"/>
                <w:spacing w:val="0"/>
                <w:w w:val="100"/>
                <w:position w:val="0"/>
                <w:sz w:val="15"/>
                <w:szCs w:val="15"/>
              </w:rPr>
              <w:t>-</w:t>
            </w:r>
          </w:p>
        </w:tc>
        <w:tc>
          <w:tcPr>
            <w:tcBorders>
              <w:top w:val="single" w:sz="4"/>
              <w:left w:val="single" w:sz="4"/>
            </w:tcBorders>
            <w:shd w:val="clear" w:color="auto" w:fill="FFFFFF"/>
            <w:vAlign w:val="center"/>
          </w:tcPr>
          <w:p>
            <w:pPr>
              <w:pStyle w:val="Style25"/>
              <w:keepNext w:val="0"/>
              <w:keepLines w:val="0"/>
              <w:framePr w:w="10675" w:h="10502" w:wrap="none" w:hAnchor="page" w:x="781" w:y="1331"/>
              <w:widowControl w:val="0"/>
              <w:shd w:val="clear" w:color="auto" w:fill="auto"/>
              <w:bidi w:val="0"/>
              <w:spacing w:before="0" w:after="0" w:line="240" w:lineRule="auto"/>
              <w:ind w:left="1400" w:right="0" w:firstLine="0"/>
              <w:jc w:val="left"/>
              <w:rPr>
                <w:sz w:val="15"/>
                <w:szCs w:val="15"/>
              </w:rPr>
            </w:pPr>
            <w:r>
              <w:rPr>
                <w:rFonts w:ascii="Times New Roman" w:eastAsia="Times New Roman" w:hAnsi="Times New Roman" w:cs="Times New Roman"/>
                <w:b/>
                <w:bCs/>
                <w:color w:val="000000"/>
                <w:spacing w:val="0"/>
                <w:w w:val="100"/>
                <w:position w:val="0"/>
                <w:sz w:val="15"/>
                <w:szCs w:val="15"/>
              </w:rPr>
              <w:t>-</w:t>
            </w:r>
          </w:p>
        </w:tc>
        <w:tc>
          <w:tcPr>
            <w:tcBorders>
              <w:top w:val="single" w:sz="4"/>
              <w:left w:val="single" w:sz="4"/>
            </w:tcBorders>
            <w:shd w:val="clear" w:color="auto" w:fill="FFFFFF"/>
            <w:vAlign w:val="center"/>
          </w:tcPr>
          <w:p>
            <w:pPr>
              <w:pStyle w:val="Style25"/>
              <w:keepNext w:val="0"/>
              <w:keepLines w:val="0"/>
              <w:framePr w:w="10675" w:h="10502" w:wrap="none" w:hAnchor="page" w:x="781" w:y="1331"/>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拆入资金</w:t>
            </w:r>
          </w:p>
        </w:tc>
        <w:tc>
          <w:tcPr>
            <w:tcBorders>
              <w:top w:val="single" w:sz="4"/>
              <w:left w:val="single" w:sz="4"/>
            </w:tcBorders>
            <w:shd w:val="clear" w:color="auto" w:fill="FFFFFF"/>
            <w:vAlign w:val="top"/>
          </w:tcPr>
          <w:p>
            <w:pPr>
              <w:framePr w:w="10675" w:h="10502" w:wrap="none" w:hAnchor="page" w:x="781" w:y="1331"/>
              <w:widowControl w:val="0"/>
              <w:rPr>
                <w:sz w:val="10"/>
                <w:szCs w:val="10"/>
              </w:rPr>
            </w:pPr>
          </w:p>
        </w:tc>
        <w:tc>
          <w:tcPr>
            <w:tcBorders>
              <w:top w:val="single" w:sz="4"/>
              <w:left w:val="single" w:sz="4"/>
            </w:tcBorders>
            <w:shd w:val="clear" w:color="auto" w:fill="FFFFFF"/>
            <w:vAlign w:val="top"/>
          </w:tcPr>
          <w:p>
            <w:pPr>
              <w:framePr w:w="10675" w:h="10502" w:wrap="none" w:hAnchor="page" w:x="781" w:y="1331"/>
              <w:widowControl w:val="0"/>
              <w:rPr>
                <w:sz w:val="10"/>
                <w:szCs w:val="10"/>
              </w:rPr>
            </w:pPr>
          </w:p>
        </w:tc>
        <w:tc>
          <w:tcPr>
            <w:tcBorders>
              <w:top w:val="single" w:sz="4"/>
              <w:left w:val="single" w:sz="4"/>
              <w:right w:val="single" w:sz="4"/>
            </w:tcBorders>
            <w:shd w:val="clear" w:color="auto" w:fill="FFFFFF"/>
            <w:vAlign w:val="top"/>
          </w:tcPr>
          <w:p>
            <w:pPr>
              <w:framePr w:w="10675" w:h="10502" w:wrap="none" w:hAnchor="page" w:x="781" w:y="1331"/>
              <w:widowControl w:val="0"/>
              <w:rPr>
                <w:sz w:val="10"/>
                <w:szCs w:val="10"/>
              </w:rPr>
            </w:pPr>
          </w:p>
        </w:tc>
      </w:tr>
      <w:tr>
        <w:trPr>
          <w:trHeight w:val="211" w:hRule="exact"/>
        </w:trPr>
        <w:tc>
          <w:tcPr>
            <w:tcBorders>
              <w:top w:val="single" w:sz="4"/>
              <w:left w:val="single" w:sz="4"/>
            </w:tcBorders>
            <w:shd w:val="clear" w:color="auto" w:fill="FFFFFF"/>
            <w:vAlign w:val="center"/>
          </w:tcPr>
          <w:p>
            <w:pPr>
              <w:pStyle w:val="Style25"/>
              <w:keepNext w:val="0"/>
              <w:keepLines w:val="0"/>
              <w:framePr w:w="10675" w:h="10502" w:wrap="none" w:hAnchor="page" w:x="781" w:y="1331"/>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应收票据</w:t>
            </w:r>
          </w:p>
        </w:tc>
        <w:tc>
          <w:tcPr>
            <w:tcBorders>
              <w:top w:val="single" w:sz="4"/>
              <w:left w:val="single" w:sz="4"/>
            </w:tcBorders>
            <w:shd w:val="clear" w:color="auto" w:fill="FFFFFF"/>
            <w:vAlign w:val="center"/>
          </w:tcPr>
          <w:p>
            <w:pPr>
              <w:pStyle w:val="Style25"/>
              <w:keepNext w:val="0"/>
              <w:keepLines w:val="0"/>
              <w:framePr w:w="10675" w:h="10502" w:wrap="none" w:hAnchor="page" w:x="781" w:y="1331"/>
              <w:widowControl w:val="0"/>
              <w:shd w:val="clear" w:color="auto" w:fill="auto"/>
              <w:bidi w:val="0"/>
              <w:spacing w:before="0" w:after="0" w:line="240" w:lineRule="auto"/>
              <w:ind w:left="0" w:right="0" w:firstLine="0"/>
              <w:jc w:val="left"/>
              <w:rPr>
                <w:sz w:val="15"/>
                <w:szCs w:val="15"/>
              </w:rPr>
            </w:pPr>
            <w:r>
              <w:rPr>
                <w:color w:val="000000"/>
                <w:spacing w:val="0"/>
                <w:w w:val="100"/>
                <w:position w:val="0"/>
                <w:sz w:val="14"/>
                <w:szCs w:val="14"/>
              </w:rPr>
              <w:t>五、</w:t>
            </w:r>
            <w:r>
              <w:rPr>
                <w:rFonts w:ascii="Times New Roman" w:eastAsia="Times New Roman" w:hAnsi="Times New Roman" w:cs="Times New Roman"/>
                <w:color w:val="000000"/>
                <w:spacing w:val="0"/>
                <w:w w:val="100"/>
                <w:position w:val="0"/>
                <w:sz w:val="15"/>
                <w:szCs w:val="15"/>
              </w:rPr>
              <w:t>2</w:t>
            </w:r>
          </w:p>
        </w:tc>
        <w:tc>
          <w:tcPr>
            <w:tcBorders>
              <w:top w:val="single" w:sz="4"/>
              <w:left w:val="single" w:sz="4"/>
            </w:tcBorders>
            <w:shd w:val="clear" w:color="auto" w:fill="FFFFFF"/>
            <w:vAlign w:val="center"/>
          </w:tcPr>
          <w:p>
            <w:pPr>
              <w:pStyle w:val="Style25"/>
              <w:keepNext w:val="0"/>
              <w:keepLines w:val="0"/>
              <w:framePr w:w="10675" w:h="10502" w:wrap="none" w:hAnchor="page" w:x="781" w:y="1331"/>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86,161,325.92</w:t>
            </w:r>
          </w:p>
        </w:tc>
        <w:tc>
          <w:tcPr>
            <w:tcBorders>
              <w:top w:val="single" w:sz="4"/>
              <w:left w:val="single" w:sz="4"/>
            </w:tcBorders>
            <w:shd w:val="clear" w:color="auto" w:fill="FFFFFF"/>
            <w:vAlign w:val="center"/>
          </w:tcPr>
          <w:p>
            <w:pPr>
              <w:pStyle w:val="Style25"/>
              <w:keepNext w:val="0"/>
              <w:keepLines w:val="0"/>
              <w:framePr w:w="10675" w:h="10502" w:wrap="none" w:hAnchor="page" w:x="781" w:y="1331"/>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rPr>
              <w:t>62,644,220.33</w:t>
            </w:r>
          </w:p>
        </w:tc>
        <w:tc>
          <w:tcPr>
            <w:tcBorders>
              <w:top w:val="single" w:sz="4"/>
              <w:left w:val="single" w:sz="4"/>
            </w:tcBorders>
            <w:shd w:val="clear" w:color="auto" w:fill="FFFFFF"/>
            <w:vAlign w:val="center"/>
          </w:tcPr>
          <w:p>
            <w:pPr>
              <w:pStyle w:val="Style25"/>
              <w:keepNext w:val="0"/>
              <w:keepLines w:val="0"/>
              <w:framePr w:w="10675" w:h="10502" w:wrap="none" w:hAnchor="page" w:x="781" w:y="1331"/>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交易性金融负债</w:t>
            </w:r>
          </w:p>
        </w:tc>
        <w:tc>
          <w:tcPr>
            <w:tcBorders>
              <w:top w:val="single" w:sz="4"/>
              <w:left w:val="single" w:sz="4"/>
            </w:tcBorders>
            <w:shd w:val="clear" w:color="auto" w:fill="FFFFFF"/>
            <w:vAlign w:val="top"/>
          </w:tcPr>
          <w:p>
            <w:pPr>
              <w:framePr w:w="10675" w:h="10502" w:wrap="none" w:hAnchor="page" w:x="781" w:y="1331"/>
              <w:widowControl w:val="0"/>
              <w:rPr>
                <w:sz w:val="10"/>
                <w:szCs w:val="10"/>
              </w:rPr>
            </w:pPr>
          </w:p>
        </w:tc>
        <w:tc>
          <w:tcPr>
            <w:tcBorders>
              <w:top w:val="single" w:sz="4"/>
              <w:left w:val="single" w:sz="4"/>
            </w:tcBorders>
            <w:shd w:val="clear" w:color="auto" w:fill="FFFFFF"/>
            <w:vAlign w:val="center"/>
          </w:tcPr>
          <w:p>
            <w:pPr>
              <w:pStyle w:val="Style25"/>
              <w:keepNext w:val="0"/>
              <w:keepLines w:val="0"/>
              <w:framePr w:w="10675" w:h="10502" w:wrap="none" w:hAnchor="page" w:x="781" w:y="1331"/>
              <w:widowControl w:val="0"/>
              <w:shd w:val="clear" w:color="auto" w:fill="auto"/>
              <w:bidi w:val="0"/>
              <w:spacing w:before="0" w:after="0" w:line="240" w:lineRule="auto"/>
              <w:ind w:left="126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5"/>
              <w:keepNext w:val="0"/>
              <w:keepLines w:val="0"/>
              <w:framePr w:w="10675" w:h="10502" w:wrap="none" w:hAnchor="page" w:x="781" w:y="1331"/>
              <w:widowControl w:val="0"/>
              <w:shd w:val="clear" w:color="auto" w:fill="auto"/>
              <w:bidi w:val="0"/>
              <w:spacing w:before="0" w:after="0" w:line="240" w:lineRule="auto"/>
              <w:ind w:left="130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r>
      <w:tr>
        <w:trPr>
          <w:trHeight w:val="211" w:hRule="exact"/>
        </w:trPr>
        <w:tc>
          <w:tcPr>
            <w:tcBorders>
              <w:top w:val="single" w:sz="4"/>
              <w:lef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应收账款</w:t>
            </w:r>
          </w:p>
        </w:tc>
        <w:tc>
          <w:tcPr>
            <w:tcBorders>
              <w:top w:val="single" w:sz="4"/>
              <w:lef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40" w:lineRule="auto"/>
              <w:ind w:left="0" w:right="0" w:firstLine="0"/>
              <w:jc w:val="left"/>
              <w:rPr>
                <w:sz w:val="15"/>
                <w:szCs w:val="15"/>
              </w:rPr>
            </w:pPr>
            <w:r>
              <w:rPr>
                <w:color w:val="000000"/>
                <w:spacing w:val="0"/>
                <w:w w:val="100"/>
                <w:position w:val="0"/>
                <w:sz w:val="14"/>
                <w:szCs w:val="14"/>
              </w:rPr>
              <w:t>五、</w:t>
            </w:r>
            <w:r>
              <w:rPr>
                <w:rFonts w:ascii="Times New Roman" w:eastAsia="Times New Roman" w:hAnsi="Times New Roman" w:cs="Times New Roman"/>
                <w:color w:val="000000"/>
                <w:spacing w:val="0"/>
                <w:w w:val="100"/>
                <w:position w:val="0"/>
                <w:sz w:val="15"/>
                <w:szCs w:val="15"/>
              </w:rPr>
              <w:t>3</w:t>
            </w:r>
          </w:p>
        </w:tc>
        <w:tc>
          <w:tcPr>
            <w:tcBorders>
              <w:top w:val="single" w:sz="4"/>
              <w:lef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86,666,617.29</w:t>
            </w:r>
          </w:p>
        </w:tc>
        <w:tc>
          <w:tcPr>
            <w:tcBorders>
              <w:top w:val="single" w:sz="4"/>
              <w:lef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rPr>
              <w:t>88,128,460.94</w:t>
            </w:r>
          </w:p>
        </w:tc>
        <w:tc>
          <w:tcPr>
            <w:tcBorders>
              <w:top w:val="single" w:sz="4"/>
              <w:lef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应付票据</w:t>
            </w:r>
          </w:p>
        </w:tc>
        <w:tc>
          <w:tcPr>
            <w:tcBorders>
              <w:top w:val="single" w:sz="4"/>
              <w:lef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40" w:lineRule="auto"/>
              <w:ind w:left="0" w:right="0" w:firstLine="0"/>
              <w:jc w:val="both"/>
              <w:rPr>
                <w:sz w:val="15"/>
                <w:szCs w:val="15"/>
              </w:rPr>
            </w:pPr>
            <w:r>
              <w:rPr>
                <w:color w:val="000000"/>
                <w:spacing w:val="0"/>
                <w:w w:val="100"/>
                <w:position w:val="0"/>
                <w:sz w:val="14"/>
                <w:szCs w:val="14"/>
              </w:rPr>
              <w:t>五、</w:t>
            </w:r>
            <w:r>
              <w:rPr>
                <w:rFonts w:ascii="Times New Roman" w:eastAsia="Times New Roman" w:hAnsi="Times New Roman" w:cs="Times New Roman"/>
                <w:color w:val="000000"/>
                <w:spacing w:val="0"/>
                <w:w w:val="100"/>
                <w:position w:val="0"/>
                <w:sz w:val="15"/>
                <w:szCs w:val="15"/>
              </w:rPr>
              <w:t>19</w:t>
            </w:r>
          </w:p>
        </w:tc>
        <w:tc>
          <w:tcPr>
            <w:tcBorders>
              <w:top w:val="single" w:sz="4"/>
              <w:lef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376,366,464.15</w:t>
            </w:r>
          </w:p>
        </w:tc>
        <w:tc>
          <w:tcPr>
            <w:tcBorders>
              <w:top w:val="single" w:sz="4"/>
              <w:left w:val="single" w:sz="4"/>
              <w:righ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449,787,159.11</w:t>
            </w:r>
          </w:p>
        </w:tc>
      </w:tr>
      <w:tr>
        <w:trPr>
          <w:trHeight w:val="211" w:hRule="exact"/>
        </w:trPr>
        <w:tc>
          <w:tcPr>
            <w:tcBorders>
              <w:top w:val="single" w:sz="4"/>
              <w:lef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预付款项</w:t>
            </w:r>
          </w:p>
        </w:tc>
        <w:tc>
          <w:tcPr>
            <w:tcBorders>
              <w:top w:val="single" w:sz="4"/>
              <w:lef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40" w:lineRule="auto"/>
              <w:ind w:left="0" w:right="0" w:firstLine="0"/>
              <w:jc w:val="left"/>
              <w:rPr>
                <w:sz w:val="15"/>
                <w:szCs w:val="15"/>
              </w:rPr>
            </w:pPr>
            <w:r>
              <w:rPr>
                <w:color w:val="000000"/>
                <w:spacing w:val="0"/>
                <w:w w:val="100"/>
                <w:position w:val="0"/>
                <w:sz w:val="14"/>
                <w:szCs w:val="14"/>
              </w:rPr>
              <w:t>五、</w:t>
            </w:r>
            <w:r>
              <w:rPr>
                <w:rFonts w:ascii="Times New Roman" w:eastAsia="Times New Roman" w:hAnsi="Times New Roman" w:cs="Times New Roman"/>
                <w:color w:val="000000"/>
                <w:spacing w:val="0"/>
                <w:w w:val="100"/>
                <w:position w:val="0"/>
                <w:sz w:val="15"/>
                <w:szCs w:val="15"/>
              </w:rPr>
              <w:t>4</w:t>
            </w:r>
          </w:p>
        </w:tc>
        <w:tc>
          <w:tcPr>
            <w:tcBorders>
              <w:top w:val="single" w:sz="4"/>
              <w:lef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28,157,167.36</w:t>
            </w:r>
          </w:p>
        </w:tc>
        <w:tc>
          <w:tcPr>
            <w:tcBorders>
              <w:top w:val="single" w:sz="4"/>
              <w:lef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rPr>
              <w:t>66,398,375.86</w:t>
            </w:r>
          </w:p>
        </w:tc>
        <w:tc>
          <w:tcPr>
            <w:tcBorders>
              <w:top w:val="single" w:sz="4"/>
              <w:lef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应付账款</w:t>
            </w:r>
          </w:p>
        </w:tc>
        <w:tc>
          <w:tcPr>
            <w:tcBorders>
              <w:top w:val="single" w:sz="4"/>
              <w:lef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40" w:lineRule="auto"/>
              <w:ind w:left="0" w:right="0" w:firstLine="0"/>
              <w:jc w:val="both"/>
              <w:rPr>
                <w:sz w:val="15"/>
                <w:szCs w:val="15"/>
              </w:rPr>
            </w:pPr>
            <w:r>
              <w:rPr>
                <w:color w:val="000000"/>
                <w:spacing w:val="0"/>
                <w:w w:val="100"/>
                <w:position w:val="0"/>
                <w:sz w:val="14"/>
                <w:szCs w:val="14"/>
              </w:rPr>
              <w:t>五、</w:t>
            </w:r>
            <w:r>
              <w:rPr>
                <w:rFonts w:ascii="Times New Roman" w:eastAsia="Times New Roman" w:hAnsi="Times New Roman" w:cs="Times New Roman"/>
                <w:color w:val="000000"/>
                <w:spacing w:val="0"/>
                <w:w w:val="100"/>
                <w:position w:val="0"/>
                <w:sz w:val="15"/>
                <w:szCs w:val="15"/>
              </w:rPr>
              <w:t>20</w:t>
            </w:r>
          </w:p>
        </w:tc>
        <w:tc>
          <w:tcPr>
            <w:tcBorders>
              <w:top w:val="single" w:sz="4"/>
              <w:lef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1,257,815,088.80</w:t>
            </w:r>
          </w:p>
        </w:tc>
        <w:tc>
          <w:tcPr>
            <w:tcBorders>
              <w:top w:val="single" w:sz="4"/>
              <w:left w:val="single" w:sz="4"/>
              <w:righ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1,625,404,829.82</w:t>
            </w:r>
          </w:p>
        </w:tc>
      </w:tr>
      <w:tr>
        <w:trPr>
          <w:trHeight w:val="206" w:hRule="exact"/>
        </w:trPr>
        <w:tc>
          <w:tcPr>
            <w:tcBorders>
              <w:top w:val="single" w:sz="4"/>
              <w:lef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应收保费</w:t>
            </w:r>
          </w:p>
        </w:tc>
        <w:tc>
          <w:tcPr>
            <w:tcBorders>
              <w:top w:val="single" w:sz="4"/>
              <w:left w:val="single" w:sz="4"/>
            </w:tcBorders>
            <w:shd w:val="clear" w:color="auto" w:fill="FFFFFF"/>
            <w:vAlign w:val="top"/>
          </w:tcPr>
          <w:p>
            <w:pPr>
              <w:framePr w:w="10675" w:h="10502" w:wrap="none" w:hAnchor="page" w:x="781" w:y="1331"/>
              <w:widowControl w:val="0"/>
              <w:rPr>
                <w:sz w:val="10"/>
                <w:szCs w:val="10"/>
              </w:rPr>
            </w:pPr>
          </w:p>
        </w:tc>
        <w:tc>
          <w:tcPr>
            <w:tcBorders>
              <w:top w:val="single" w:sz="4"/>
              <w:left w:val="single" w:sz="4"/>
            </w:tcBorders>
            <w:shd w:val="clear" w:color="auto" w:fill="FFFFFF"/>
            <w:vAlign w:val="top"/>
          </w:tcPr>
          <w:p>
            <w:pPr>
              <w:framePr w:w="10675" w:h="10502" w:wrap="none" w:hAnchor="page" w:x="781" w:y="1331"/>
              <w:widowControl w:val="0"/>
              <w:rPr>
                <w:sz w:val="10"/>
                <w:szCs w:val="10"/>
              </w:rPr>
            </w:pPr>
          </w:p>
        </w:tc>
        <w:tc>
          <w:tcPr>
            <w:tcBorders>
              <w:top w:val="single" w:sz="4"/>
              <w:left w:val="single" w:sz="4"/>
            </w:tcBorders>
            <w:shd w:val="clear" w:color="auto" w:fill="FFFFFF"/>
            <w:vAlign w:val="top"/>
          </w:tcPr>
          <w:p>
            <w:pPr>
              <w:framePr w:w="10675" w:h="10502" w:wrap="none" w:hAnchor="page" w:x="781" w:y="1331"/>
              <w:widowControl w:val="0"/>
              <w:rPr>
                <w:sz w:val="10"/>
                <w:szCs w:val="10"/>
              </w:rPr>
            </w:pPr>
          </w:p>
        </w:tc>
        <w:tc>
          <w:tcPr>
            <w:tcBorders>
              <w:top w:val="single" w:sz="4"/>
              <w:lef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预收款项</w:t>
            </w:r>
          </w:p>
        </w:tc>
        <w:tc>
          <w:tcPr>
            <w:tcBorders>
              <w:top w:val="single" w:sz="4"/>
              <w:lef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40" w:lineRule="auto"/>
              <w:ind w:left="0" w:right="0" w:firstLine="0"/>
              <w:jc w:val="both"/>
              <w:rPr>
                <w:sz w:val="15"/>
                <w:szCs w:val="15"/>
              </w:rPr>
            </w:pPr>
            <w:r>
              <w:rPr>
                <w:color w:val="000000"/>
                <w:spacing w:val="0"/>
                <w:w w:val="100"/>
                <w:position w:val="0"/>
                <w:sz w:val="14"/>
                <w:szCs w:val="14"/>
              </w:rPr>
              <w:t>五、</w:t>
            </w:r>
            <w:r>
              <w:rPr>
                <w:rFonts w:ascii="Times New Roman" w:eastAsia="Times New Roman" w:hAnsi="Times New Roman" w:cs="Times New Roman"/>
                <w:color w:val="000000"/>
                <w:spacing w:val="0"/>
                <w:w w:val="100"/>
                <w:position w:val="0"/>
                <w:sz w:val="15"/>
                <w:szCs w:val="15"/>
              </w:rPr>
              <w:t>21</w:t>
            </w:r>
          </w:p>
        </w:tc>
        <w:tc>
          <w:tcPr>
            <w:tcBorders>
              <w:top w:val="single" w:sz="4"/>
              <w:lef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117,818,743.14</w:t>
            </w:r>
          </w:p>
        </w:tc>
        <w:tc>
          <w:tcPr>
            <w:tcBorders>
              <w:top w:val="single" w:sz="4"/>
              <w:left w:val="single" w:sz="4"/>
              <w:righ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129,926,444.83</w:t>
            </w:r>
          </w:p>
        </w:tc>
      </w:tr>
      <w:tr>
        <w:trPr>
          <w:trHeight w:val="211" w:hRule="exact"/>
        </w:trPr>
        <w:tc>
          <w:tcPr>
            <w:tcBorders>
              <w:top w:val="single" w:sz="4"/>
              <w:lef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应收分保账款</w:t>
            </w:r>
          </w:p>
        </w:tc>
        <w:tc>
          <w:tcPr>
            <w:tcBorders>
              <w:top w:val="single" w:sz="4"/>
              <w:left w:val="single" w:sz="4"/>
            </w:tcBorders>
            <w:shd w:val="clear" w:color="auto" w:fill="FFFFFF"/>
            <w:vAlign w:val="top"/>
          </w:tcPr>
          <w:p>
            <w:pPr>
              <w:framePr w:w="10675" w:h="10502" w:wrap="none" w:hAnchor="page" w:x="781" w:y="1331"/>
              <w:widowControl w:val="0"/>
              <w:rPr>
                <w:sz w:val="10"/>
                <w:szCs w:val="10"/>
              </w:rPr>
            </w:pPr>
          </w:p>
        </w:tc>
        <w:tc>
          <w:tcPr>
            <w:tcBorders>
              <w:top w:val="single" w:sz="4"/>
              <w:left w:val="single" w:sz="4"/>
            </w:tcBorders>
            <w:shd w:val="clear" w:color="auto" w:fill="FFFFFF"/>
            <w:vAlign w:val="top"/>
          </w:tcPr>
          <w:p>
            <w:pPr>
              <w:framePr w:w="10675" w:h="10502" w:wrap="none" w:hAnchor="page" w:x="781" w:y="1331"/>
              <w:widowControl w:val="0"/>
              <w:rPr>
                <w:sz w:val="10"/>
                <w:szCs w:val="10"/>
              </w:rPr>
            </w:pPr>
          </w:p>
        </w:tc>
        <w:tc>
          <w:tcPr>
            <w:tcBorders>
              <w:top w:val="single" w:sz="4"/>
              <w:left w:val="single" w:sz="4"/>
            </w:tcBorders>
            <w:shd w:val="clear" w:color="auto" w:fill="FFFFFF"/>
            <w:vAlign w:val="top"/>
          </w:tcPr>
          <w:p>
            <w:pPr>
              <w:framePr w:w="10675" w:h="10502" w:wrap="none" w:hAnchor="page" w:x="781" w:y="1331"/>
              <w:widowControl w:val="0"/>
              <w:rPr>
                <w:sz w:val="10"/>
                <w:szCs w:val="10"/>
              </w:rPr>
            </w:pPr>
          </w:p>
        </w:tc>
        <w:tc>
          <w:tcPr>
            <w:tcBorders>
              <w:top w:val="single" w:sz="4"/>
              <w:lef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卖出回购金融资产款</w:t>
            </w:r>
          </w:p>
        </w:tc>
        <w:tc>
          <w:tcPr>
            <w:tcBorders>
              <w:top w:val="single" w:sz="4"/>
              <w:left w:val="single" w:sz="4"/>
            </w:tcBorders>
            <w:shd w:val="clear" w:color="auto" w:fill="FFFFFF"/>
            <w:vAlign w:val="top"/>
          </w:tcPr>
          <w:p>
            <w:pPr>
              <w:framePr w:w="10675" w:h="10502" w:wrap="none" w:hAnchor="page" w:x="781" w:y="1331"/>
              <w:widowControl w:val="0"/>
              <w:rPr>
                <w:sz w:val="10"/>
                <w:szCs w:val="10"/>
              </w:rPr>
            </w:pPr>
          </w:p>
        </w:tc>
        <w:tc>
          <w:tcPr>
            <w:tcBorders>
              <w:top w:val="single" w:sz="4"/>
              <w:left w:val="single" w:sz="4"/>
            </w:tcBorders>
            <w:shd w:val="clear" w:color="auto" w:fill="FFFFFF"/>
            <w:vAlign w:val="top"/>
          </w:tcPr>
          <w:p>
            <w:pPr>
              <w:framePr w:w="10675" w:h="10502" w:wrap="none" w:hAnchor="page" w:x="781" w:y="1331"/>
              <w:widowControl w:val="0"/>
              <w:rPr>
                <w:sz w:val="10"/>
                <w:szCs w:val="10"/>
              </w:rPr>
            </w:pPr>
          </w:p>
        </w:tc>
        <w:tc>
          <w:tcPr>
            <w:tcBorders>
              <w:top w:val="single" w:sz="4"/>
              <w:left w:val="single" w:sz="4"/>
              <w:right w:val="single" w:sz="4"/>
            </w:tcBorders>
            <w:shd w:val="clear" w:color="auto" w:fill="FFFFFF"/>
            <w:vAlign w:val="top"/>
          </w:tcPr>
          <w:p>
            <w:pPr>
              <w:framePr w:w="10675" w:h="10502" w:wrap="none" w:hAnchor="page" w:x="781" w:y="1331"/>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应收分保合同准备金</w:t>
            </w:r>
          </w:p>
        </w:tc>
        <w:tc>
          <w:tcPr>
            <w:tcBorders>
              <w:top w:val="single" w:sz="4"/>
              <w:left w:val="single" w:sz="4"/>
            </w:tcBorders>
            <w:shd w:val="clear" w:color="auto" w:fill="FFFFFF"/>
            <w:vAlign w:val="top"/>
          </w:tcPr>
          <w:p>
            <w:pPr>
              <w:framePr w:w="10675" w:h="10502" w:wrap="none" w:hAnchor="page" w:x="781" w:y="1331"/>
              <w:widowControl w:val="0"/>
              <w:rPr>
                <w:sz w:val="10"/>
                <w:szCs w:val="10"/>
              </w:rPr>
            </w:pPr>
          </w:p>
        </w:tc>
        <w:tc>
          <w:tcPr>
            <w:tcBorders>
              <w:top w:val="single" w:sz="4"/>
              <w:left w:val="single" w:sz="4"/>
            </w:tcBorders>
            <w:shd w:val="clear" w:color="auto" w:fill="FFFFFF"/>
            <w:vAlign w:val="top"/>
          </w:tcPr>
          <w:p>
            <w:pPr>
              <w:framePr w:w="10675" w:h="10502" w:wrap="none" w:hAnchor="page" w:x="781" w:y="1331"/>
              <w:widowControl w:val="0"/>
              <w:rPr>
                <w:sz w:val="10"/>
                <w:szCs w:val="10"/>
              </w:rPr>
            </w:pPr>
          </w:p>
        </w:tc>
        <w:tc>
          <w:tcPr>
            <w:tcBorders>
              <w:top w:val="single" w:sz="4"/>
              <w:left w:val="single" w:sz="4"/>
            </w:tcBorders>
            <w:shd w:val="clear" w:color="auto" w:fill="FFFFFF"/>
            <w:vAlign w:val="top"/>
          </w:tcPr>
          <w:p>
            <w:pPr>
              <w:framePr w:w="10675" w:h="10502" w:wrap="none" w:hAnchor="page" w:x="781" w:y="1331"/>
              <w:widowControl w:val="0"/>
              <w:rPr>
                <w:sz w:val="10"/>
                <w:szCs w:val="10"/>
              </w:rPr>
            </w:pPr>
          </w:p>
        </w:tc>
        <w:tc>
          <w:tcPr>
            <w:tcBorders>
              <w:top w:val="single" w:sz="4"/>
              <w:lef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应付手续费及佣金</w:t>
            </w:r>
          </w:p>
        </w:tc>
        <w:tc>
          <w:tcPr>
            <w:tcBorders>
              <w:top w:val="single" w:sz="4"/>
              <w:left w:val="single" w:sz="4"/>
            </w:tcBorders>
            <w:shd w:val="clear" w:color="auto" w:fill="FFFFFF"/>
            <w:vAlign w:val="top"/>
          </w:tcPr>
          <w:p>
            <w:pPr>
              <w:framePr w:w="10675" w:h="10502" w:wrap="none" w:hAnchor="page" w:x="781" w:y="1331"/>
              <w:widowControl w:val="0"/>
              <w:rPr>
                <w:sz w:val="10"/>
                <w:szCs w:val="10"/>
              </w:rPr>
            </w:pPr>
          </w:p>
        </w:tc>
        <w:tc>
          <w:tcPr>
            <w:tcBorders>
              <w:top w:val="single" w:sz="4"/>
              <w:left w:val="single" w:sz="4"/>
            </w:tcBorders>
            <w:shd w:val="clear" w:color="auto" w:fill="FFFFFF"/>
            <w:vAlign w:val="top"/>
          </w:tcPr>
          <w:p>
            <w:pPr>
              <w:framePr w:w="10675" w:h="10502" w:wrap="none" w:hAnchor="page" w:x="781" w:y="1331"/>
              <w:widowControl w:val="0"/>
              <w:rPr>
                <w:sz w:val="10"/>
                <w:szCs w:val="10"/>
              </w:rPr>
            </w:pPr>
          </w:p>
        </w:tc>
        <w:tc>
          <w:tcPr>
            <w:tcBorders>
              <w:top w:val="single" w:sz="4"/>
              <w:left w:val="single" w:sz="4"/>
              <w:right w:val="single" w:sz="4"/>
            </w:tcBorders>
            <w:shd w:val="clear" w:color="auto" w:fill="FFFFFF"/>
            <w:vAlign w:val="top"/>
          </w:tcPr>
          <w:p>
            <w:pPr>
              <w:framePr w:w="10675" w:h="10502" w:wrap="none" w:hAnchor="page" w:x="781" w:y="1331"/>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应收利息</w:t>
            </w:r>
          </w:p>
        </w:tc>
        <w:tc>
          <w:tcPr>
            <w:tcBorders>
              <w:top w:val="single" w:sz="4"/>
              <w:left w:val="single" w:sz="4"/>
            </w:tcBorders>
            <w:shd w:val="clear" w:color="auto" w:fill="FFFFFF"/>
            <w:vAlign w:val="top"/>
          </w:tcPr>
          <w:p>
            <w:pPr>
              <w:framePr w:w="10675" w:h="10502" w:wrap="none" w:hAnchor="page" w:x="781" w:y="1331"/>
              <w:widowControl w:val="0"/>
              <w:rPr>
                <w:sz w:val="10"/>
                <w:szCs w:val="10"/>
              </w:rPr>
            </w:pPr>
          </w:p>
        </w:tc>
        <w:tc>
          <w:tcPr>
            <w:tcBorders>
              <w:top w:val="single" w:sz="4"/>
              <w:left w:val="single" w:sz="4"/>
            </w:tcBorders>
            <w:shd w:val="clear" w:color="auto" w:fill="FFFFFF"/>
            <w:vAlign w:val="center"/>
          </w:tcPr>
          <w:p>
            <w:pPr>
              <w:pStyle w:val="Style25"/>
              <w:keepNext w:val="0"/>
              <w:keepLines w:val="0"/>
              <w:framePr w:w="10675" w:h="10502" w:wrap="none" w:hAnchor="page" w:x="781" w:y="1331"/>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5"/>
              <w:keepNext w:val="0"/>
              <w:keepLines w:val="0"/>
              <w:framePr w:w="10675" w:h="10502" w:wrap="none" w:hAnchor="page" w:x="781" w:y="1331"/>
              <w:widowControl w:val="0"/>
              <w:shd w:val="clear" w:color="auto" w:fill="auto"/>
              <w:bidi w:val="0"/>
              <w:spacing w:before="0" w:after="0" w:line="240" w:lineRule="auto"/>
              <w:ind w:left="140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应付职工薪酬</w:t>
            </w:r>
          </w:p>
        </w:tc>
        <w:tc>
          <w:tcPr>
            <w:tcBorders>
              <w:top w:val="single" w:sz="4"/>
              <w:lef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40" w:lineRule="auto"/>
              <w:ind w:left="0" w:right="0" w:firstLine="0"/>
              <w:jc w:val="both"/>
              <w:rPr>
                <w:sz w:val="15"/>
                <w:szCs w:val="15"/>
              </w:rPr>
            </w:pPr>
            <w:r>
              <w:rPr>
                <w:color w:val="000000"/>
                <w:spacing w:val="0"/>
                <w:w w:val="100"/>
                <w:position w:val="0"/>
                <w:sz w:val="14"/>
                <w:szCs w:val="14"/>
              </w:rPr>
              <w:t>五、</w:t>
            </w:r>
            <w:r>
              <w:rPr>
                <w:rFonts w:ascii="Times New Roman" w:eastAsia="Times New Roman" w:hAnsi="Times New Roman" w:cs="Times New Roman"/>
                <w:color w:val="000000"/>
                <w:spacing w:val="0"/>
                <w:w w:val="100"/>
                <w:position w:val="0"/>
                <w:sz w:val="15"/>
                <w:szCs w:val="15"/>
              </w:rPr>
              <w:t>22</w:t>
            </w:r>
          </w:p>
        </w:tc>
        <w:tc>
          <w:tcPr>
            <w:tcBorders>
              <w:top w:val="single" w:sz="4"/>
              <w:lef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61,554,198.67</w:t>
            </w:r>
          </w:p>
        </w:tc>
        <w:tc>
          <w:tcPr>
            <w:tcBorders>
              <w:top w:val="single" w:sz="4"/>
              <w:left w:val="single" w:sz="4"/>
              <w:righ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41,501,901.84</w:t>
            </w:r>
          </w:p>
        </w:tc>
      </w:tr>
      <w:tr>
        <w:trPr>
          <w:trHeight w:val="206" w:hRule="exact"/>
        </w:trPr>
        <w:tc>
          <w:tcPr>
            <w:tcBorders>
              <w:top w:val="single" w:sz="4"/>
              <w:left w:val="single" w:sz="4"/>
            </w:tcBorders>
            <w:shd w:val="clear" w:color="auto" w:fill="FFFFFF"/>
            <w:vAlign w:val="center"/>
          </w:tcPr>
          <w:p>
            <w:pPr>
              <w:pStyle w:val="Style25"/>
              <w:keepNext w:val="0"/>
              <w:keepLines w:val="0"/>
              <w:framePr w:w="10675" w:h="10502" w:wrap="none" w:hAnchor="page" w:x="781" w:y="1331"/>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应收股利</w:t>
            </w:r>
          </w:p>
        </w:tc>
        <w:tc>
          <w:tcPr>
            <w:tcBorders>
              <w:top w:val="single" w:sz="4"/>
              <w:left w:val="single" w:sz="4"/>
            </w:tcBorders>
            <w:shd w:val="clear" w:color="auto" w:fill="FFFFFF"/>
            <w:vAlign w:val="top"/>
          </w:tcPr>
          <w:p>
            <w:pPr>
              <w:framePr w:w="10675" w:h="10502" w:wrap="none" w:hAnchor="page" w:x="781" w:y="1331"/>
              <w:widowControl w:val="0"/>
              <w:rPr>
                <w:sz w:val="10"/>
                <w:szCs w:val="10"/>
              </w:rPr>
            </w:pPr>
          </w:p>
        </w:tc>
        <w:tc>
          <w:tcPr>
            <w:tcBorders>
              <w:top w:val="single" w:sz="4"/>
              <w:left w:val="single" w:sz="4"/>
            </w:tcBorders>
            <w:shd w:val="clear" w:color="auto" w:fill="FFFFFF"/>
            <w:vAlign w:val="center"/>
          </w:tcPr>
          <w:p>
            <w:pPr>
              <w:pStyle w:val="Style25"/>
              <w:keepNext w:val="0"/>
              <w:keepLines w:val="0"/>
              <w:framePr w:w="10675" w:h="10502" w:wrap="none" w:hAnchor="page" w:x="781" w:y="1331"/>
              <w:widowControl w:val="0"/>
              <w:shd w:val="clear" w:color="auto" w:fill="auto"/>
              <w:bidi w:val="0"/>
              <w:spacing w:before="0" w:after="0" w:line="240" w:lineRule="auto"/>
              <w:ind w:left="124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5"/>
              <w:keepNext w:val="0"/>
              <w:keepLines w:val="0"/>
              <w:framePr w:w="10675" w:h="10502" w:wrap="none" w:hAnchor="page" w:x="781" w:y="1331"/>
              <w:widowControl w:val="0"/>
              <w:shd w:val="clear" w:color="auto" w:fill="auto"/>
              <w:bidi w:val="0"/>
              <w:spacing w:before="0" w:after="0" w:line="240" w:lineRule="auto"/>
              <w:ind w:left="140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5"/>
              <w:keepNext w:val="0"/>
              <w:keepLines w:val="0"/>
              <w:framePr w:w="10675" w:h="10502" w:wrap="none" w:hAnchor="page" w:x="781" w:y="1331"/>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应交税费</w:t>
            </w:r>
          </w:p>
        </w:tc>
        <w:tc>
          <w:tcPr>
            <w:tcBorders>
              <w:top w:val="single" w:sz="4"/>
              <w:left w:val="single" w:sz="4"/>
            </w:tcBorders>
            <w:shd w:val="clear" w:color="auto" w:fill="FFFFFF"/>
            <w:vAlign w:val="center"/>
          </w:tcPr>
          <w:p>
            <w:pPr>
              <w:pStyle w:val="Style25"/>
              <w:keepNext w:val="0"/>
              <w:keepLines w:val="0"/>
              <w:framePr w:w="10675" w:h="10502" w:wrap="none" w:hAnchor="page" w:x="781" w:y="1331"/>
              <w:widowControl w:val="0"/>
              <w:shd w:val="clear" w:color="auto" w:fill="auto"/>
              <w:bidi w:val="0"/>
              <w:spacing w:before="0" w:after="0" w:line="240" w:lineRule="auto"/>
              <w:ind w:left="0" w:right="0" w:firstLine="0"/>
              <w:jc w:val="both"/>
              <w:rPr>
                <w:sz w:val="15"/>
                <w:szCs w:val="15"/>
              </w:rPr>
            </w:pPr>
            <w:r>
              <w:rPr>
                <w:color w:val="000000"/>
                <w:spacing w:val="0"/>
                <w:w w:val="100"/>
                <w:position w:val="0"/>
                <w:sz w:val="14"/>
                <w:szCs w:val="14"/>
              </w:rPr>
              <w:t>五、</w:t>
            </w:r>
            <w:r>
              <w:rPr>
                <w:rFonts w:ascii="Times New Roman" w:eastAsia="Times New Roman" w:hAnsi="Times New Roman" w:cs="Times New Roman"/>
                <w:color w:val="000000"/>
                <w:spacing w:val="0"/>
                <w:w w:val="100"/>
                <w:position w:val="0"/>
                <w:sz w:val="15"/>
                <w:szCs w:val="15"/>
              </w:rPr>
              <w:t>23</w:t>
            </w:r>
          </w:p>
        </w:tc>
        <w:tc>
          <w:tcPr>
            <w:tcBorders>
              <w:top w:val="single" w:sz="4"/>
              <w:left w:val="single" w:sz="4"/>
            </w:tcBorders>
            <w:shd w:val="clear" w:color="auto" w:fill="FFFFFF"/>
            <w:vAlign w:val="center"/>
          </w:tcPr>
          <w:p>
            <w:pPr>
              <w:pStyle w:val="Style25"/>
              <w:keepNext w:val="0"/>
              <w:keepLines w:val="0"/>
              <w:framePr w:w="10675" w:h="10502" w:wrap="none" w:hAnchor="page" w:x="781" w:y="1331"/>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12,572,999.48</w:t>
            </w:r>
          </w:p>
        </w:tc>
        <w:tc>
          <w:tcPr>
            <w:tcBorders>
              <w:top w:val="single" w:sz="4"/>
              <w:left w:val="single" w:sz="4"/>
              <w:right w:val="single" w:sz="4"/>
            </w:tcBorders>
            <w:shd w:val="clear" w:color="auto" w:fill="FFFFFF"/>
            <w:vAlign w:val="center"/>
          </w:tcPr>
          <w:p>
            <w:pPr>
              <w:pStyle w:val="Style25"/>
              <w:keepNext w:val="0"/>
              <w:keepLines w:val="0"/>
              <w:framePr w:w="10675" w:h="10502" w:wrap="none" w:hAnchor="page" w:x="781" w:y="1331"/>
              <w:widowControl w:val="0"/>
              <w:shd w:val="clear" w:color="auto" w:fill="auto"/>
              <w:bidi w:val="0"/>
              <w:spacing w:before="0" w:after="0" w:line="240" w:lineRule="auto"/>
              <w:ind w:left="0" w:right="0" w:firstLine="560"/>
              <w:jc w:val="left"/>
              <w:rPr>
                <w:sz w:val="15"/>
                <w:szCs w:val="15"/>
              </w:rPr>
            </w:pPr>
            <w:r>
              <w:rPr>
                <w:rFonts w:ascii="Times New Roman" w:eastAsia="Times New Roman" w:hAnsi="Times New Roman" w:cs="Times New Roman"/>
                <w:color w:val="000000"/>
                <w:spacing w:val="0"/>
                <w:w w:val="100"/>
                <w:position w:val="0"/>
                <w:sz w:val="15"/>
                <w:szCs w:val="15"/>
              </w:rPr>
              <w:t>3,575,564.94</w:t>
            </w:r>
          </w:p>
        </w:tc>
      </w:tr>
      <w:tr>
        <w:trPr>
          <w:trHeight w:val="211" w:hRule="exact"/>
        </w:trPr>
        <w:tc>
          <w:tcPr>
            <w:tcBorders>
              <w:top w:val="single" w:sz="4"/>
              <w:lef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其他应收款</w:t>
            </w:r>
          </w:p>
        </w:tc>
        <w:tc>
          <w:tcPr>
            <w:tcBorders>
              <w:top w:val="single" w:sz="4"/>
              <w:lef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40" w:lineRule="auto"/>
              <w:ind w:left="0" w:right="0" w:firstLine="0"/>
              <w:jc w:val="left"/>
              <w:rPr>
                <w:sz w:val="15"/>
                <w:szCs w:val="15"/>
              </w:rPr>
            </w:pPr>
            <w:r>
              <w:rPr>
                <w:color w:val="000000"/>
                <w:spacing w:val="0"/>
                <w:w w:val="100"/>
                <w:position w:val="0"/>
                <w:sz w:val="14"/>
                <w:szCs w:val="14"/>
              </w:rPr>
              <w:t>五、</w:t>
            </w:r>
            <w:r>
              <w:rPr>
                <w:rFonts w:ascii="Times New Roman" w:eastAsia="Times New Roman" w:hAnsi="Times New Roman" w:cs="Times New Roman"/>
                <w:color w:val="000000"/>
                <w:spacing w:val="0"/>
                <w:w w:val="100"/>
                <w:position w:val="0"/>
                <w:sz w:val="15"/>
                <w:szCs w:val="15"/>
              </w:rPr>
              <w:t>5</w:t>
            </w:r>
          </w:p>
        </w:tc>
        <w:tc>
          <w:tcPr>
            <w:tcBorders>
              <w:top w:val="single" w:sz="4"/>
              <w:lef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33,558,260.20</w:t>
            </w:r>
          </w:p>
        </w:tc>
        <w:tc>
          <w:tcPr>
            <w:tcBorders>
              <w:top w:val="single" w:sz="4"/>
              <w:lef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rPr>
              <w:t>71,281,584.29</w:t>
            </w:r>
          </w:p>
        </w:tc>
        <w:tc>
          <w:tcPr>
            <w:tcBorders>
              <w:top w:val="single" w:sz="4"/>
              <w:lef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应付利息</w:t>
            </w:r>
          </w:p>
        </w:tc>
        <w:tc>
          <w:tcPr>
            <w:tcBorders>
              <w:top w:val="single" w:sz="4"/>
              <w:lef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40" w:lineRule="auto"/>
              <w:ind w:left="0" w:right="0" w:firstLine="0"/>
              <w:jc w:val="both"/>
              <w:rPr>
                <w:sz w:val="15"/>
                <w:szCs w:val="15"/>
              </w:rPr>
            </w:pPr>
            <w:r>
              <w:rPr>
                <w:color w:val="000000"/>
                <w:spacing w:val="0"/>
                <w:w w:val="100"/>
                <w:position w:val="0"/>
                <w:sz w:val="14"/>
                <w:szCs w:val="14"/>
              </w:rPr>
              <w:t>五、</w:t>
            </w:r>
            <w:r>
              <w:rPr>
                <w:rFonts w:ascii="Times New Roman" w:eastAsia="Times New Roman" w:hAnsi="Times New Roman" w:cs="Times New Roman"/>
                <w:color w:val="000000"/>
                <w:spacing w:val="0"/>
                <w:w w:val="100"/>
                <w:position w:val="0"/>
                <w:sz w:val="15"/>
                <w:szCs w:val="15"/>
              </w:rPr>
              <w:t>24</w:t>
            </w:r>
          </w:p>
        </w:tc>
        <w:tc>
          <w:tcPr>
            <w:tcBorders>
              <w:top w:val="single" w:sz="4"/>
              <w:lef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13,061,955.54</w:t>
            </w:r>
          </w:p>
        </w:tc>
        <w:tc>
          <w:tcPr>
            <w:tcBorders>
              <w:top w:val="single" w:sz="4"/>
              <w:left w:val="single" w:sz="4"/>
              <w:righ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40" w:lineRule="auto"/>
              <w:ind w:left="0" w:right="0" w:firstLine="560"/>
              <w:jc w:val="left"/>
              <w:rPr>
                <w:sz w:val="15"/>
                <w:szCs w:val="15"/>
              </w:rPr>
            </w:pPr>
            <w:r>
              <w:rPr>
                <w:rFonts w:ascii="Times New Roman" w:eastAsia="Times New Roman" w:hAnsi="Times New Roman" w:cs="Times New Roman"/>
                <w:color w:val="000000"/>
                <w:spacing w:val="0"/>
                <w:w w:val="100"/>
                <w:position w:val="0"/>
                <w:sz w:val="15"/>
                <w:szCs w:val="15"/>
              </w:rPr>
              <w:t>8,062,538.21</w:t>
            </w:r>
          </w:p>
        </w:tc>
      </w:tr>
      <w:tr>
        <w:trPr>
          <w:trHeight w:val="211" w:hRule="exact"/>
        </w:trPr>
        <w:tc>
          <w:tcPr>
            <w:tcBorders>
              <w:top w:val="single" w:sz="4"/>
              <w:lef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买入返售金融资产</w:t>
            </w:r>
          </w:p>
        </w:tc>
        <w:tc>
          <w:tcPr>
            <w:tcBorders>
              <w:top w:val="single" w:sz="4"/>
              <w:left w:val="single" w:sz="4"/>
            </w:tcBorders>
            <w:shd w:val="clear" w:color="auto" w:fill="FFFFFF"/>
            <w:vAlign w:val="top"/>
          </w:tcPr>
          <w:p>
            <w:pPr>
              <w:framePr w:w="10675" w:h="10502" w:wrap="none" w:hAnchor="page" w:x="781" w:y="1331"/>
              <w:widowControl w:val="0"/>
              <w:rPr>
                <w:sz w:val="10"/>
                <w:szCs w:val="10"/>
              </w:rPr>
            </w:pPr>
          </w:p>
        </w:tc>
        <w:tc>
          <w:tcPr>
            <w:tcBorders>
              <w:top w:val="single" w:sz="4"/>
              <w:left w:val="single" w:sz="4"/>
            </w:tcBorders>
            <w:shd w:val="clear" w:color="auto" w:fill="FFFFFF"/>
            <w:vAlign w:val="top"/>
          </w:tcPr>
          <w:p>
            <w:pPr>
              <w:framePr w:w="10675" w:h="10502" w:wrap="none" w:hAnchor="page" w:x="781" w:y="1331"/>
              <w:widowControl w:val="0"/>
              <w:rPr>
                <w:sz w:val="10"/>
                <w:szCs w:val="10"/>
              </w:rPr>
            </w:pPr>
          </w:p>
        </w:tc>
        <w:tc>
          <w:tcPr>
            <w:tcBorders>
              <w:top w:val="single" w:sz="4"/>
              <w:left w:val="single" w:sz="4"/>
            </w:tcBorders>
            <w:shd w:val="clear" w:color="auto" w:fill="FFFFFF"/>
            <w:vAlign w:val="top"/>
          </w:tcPr>
          <w:p>
            <w:pPr>
              <w:framePr w:w="10675" w:h="10502" w:wrap="none" w:hAnchor="page" w:x="781" w:y="1331"/>
              <w:widowControl w:val="0"/>
              <w:rPr>
                <w:sz w:val="10"/>
                <w:szCs w:val="10"/>
              </w:rPr>
            </w:pPr>
          </w:p>
        </w:tc>
        <w:tc>
          <w:tcPr>
            <w:tcBorders>
              <w:top w:val="single" w:sz="4"/>
              <w:lef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应付股利</w:t>
            </w:r>
          </w:p>
        </w:tc>
        <w:tc>
          <w:tcPr>
            <w:tcBorders>
              <w:top w:val="single" w:sz="4"/>
              <w:lef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40" w:lineRule="auto"/>
              <w:ind w:left="0" w:right="0" w:firstLine="0"/>
              <w:jc w:val="both"/>
              <w:rPr>
                <w:sz w:val="15"/>
                <w:szCs w:val="15"/>
              </w:rPr>
            </w:pPr>
            <w:r>
              <w:rPr>
                <w:color w:val="000000"/>
                <w:spacing w:val="0"/>
                <w:w w:val="100"/>
                <w:position w:val="0"/>
                <w:sz w:val="14"/>
                <w:szCs w:val="14"/>
              </w:rPr>
              <w:t>五、</w:t>
            </w:r>
            <w:r>
              <w:rPr>
                <w:rFonts w:ascii="Times New Roman" w:eastAsia="Times New Roman" w:hAnsi="Times New Roman" w:cs="Times New Roman"/>
                <w:color w:val="000000"/>
                <w:spacing w:val="0"/>
                <w:w w:val="100"/>
                <w:position w:val="0"/>
                <w:sz w:val="15"/>
                <w:szCs w:val="15"/>
              </w:rPr>
              <w:t>25</w:t>
            </w:r>
          </w:p>
        </w:tc>
        <w:tc>
          <w:tcPr>
            <w:tcBorders>
              <w:top w:val="single" w:sz="4"/>
              <w:lef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3,905,308.24</w:t>
            </w:r>
          </w:p>
        </w:tc>
        <w:tc>
          <w:tcPr>
            <w:tcBorders>
              <w:top w:val="single" w:sz="4"/>
              <w:left w:val="single" w:sz="4"/>
              <w:righ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40" w:lineRule="auto"/>
              <w:ind w:left="0" w:right="0" w:firstLine="560"/>
              <w:jc w:val="left"/>
              <w:rPr>
                <w:sz w:val="15"/>
                <w:szCs w:val="15"/>
              </w:rPr>
            </w:pPr>
            <w:r>
              <w:rPr>
                <w:rFonts w:ascii="Times New Roman" w:eastAsia="Times New Roman" w:hAnsi="Times New Roman" w:cs="Times New Roman"/>
                <w:color w:val="000000"/>
                <w:spacing w:val="0"/>
                <w:w w:val="100"/>
                <w:position w:val="0"/>
                <w:sz w:val="15"/>
                <w:szCs w:val="15"/>
              </w:rPr>
              <w:t>3,905,284.74</w:t>
            </w:r>
          </w:p>
        </w:tc>
      </w:tr>
      <w:tr>
        <w:trPr>
          <w:trHeight w:val="211" w:hRule="exact"/>
        </w:trPr>
        <w:tc>
          <w:tcPr>
            <w:tcBorders>
              <w:top w:val="single" w:sz="4"/>
              <w:lef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存货</w:t>
            </w:r>
          </w:p>
        </w:tc>
        <w:tc>
          <w:tcPr>
            <w:tcBorders>
              <w:top w:val="single" w:sz="4"/>
              <w:lef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40" w:lineRule="auto"/>
              <w:ind w:left="0" w:right="0" w:firstLine="0"/>
              <w:jc w:val="left"/>
              <w:rPr>
                <w:sz w:val="15"/>
                <w:szCs w:val="15"/>
              </w:rPr>
            </w:pPr>
            <w:r>
              <w:rPr>
                <w:color w:val="000000"/>
                <w:spacing w:val="0"/>
                <w:w w:val="100"/>
                <w:position w:val="0"/>
                <w:sz w:val="14"/>
                <w:szCs w:val="14"/>
              </w:rPr>
              <w:t>五、</w:t>
            </w:r>
            <w:r>
              <w:rPr>
                <w:rFonts w:ascii="Times New Roman" w:eastAsia="Times New Roman" w:hAnsi="Times New Roman" w:cs="Times New Roman"/>
                <w:color w:val="000000"/>
                <w:spacing w:val="0"/>
                <w:w w:val="100"/>
                <w:position w:val="0"/>
                <w:sz w:val="15"/>
                <w:szCs w:val="15"/>
              </w:rPr>
              <w:t>6</w:t>
            </w:r>
          </w:p>
        </w:tc>
        <w:tc>
          <w:tcPr>
            <w:tcBorders>
              <w:top w:val="single" w:sz="4"/>
              <w:lef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27,049,811.09</w:t>
            </w:r>
          </w:p>
        </w:tc>
        <w:tc>
          <w:tcPr>
            <w:tcBorders>
              <w:top w:val="single" w:sz="4"/>
              <w:lef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rPr>
              <w:t>58,880,626.34</w:t>
            </w:r>
          </w:p>
        </w:tc>
        <w:tc>
          <w:tcPr>
            <w:tcBorders>
              <w:top w:val="single" w:sz="4"/>
              <w:lef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其他应付款</w:t>
            </w:r>
          </w:p>
        </w:tc>
        <w:tc>
          <w:tcPr>
            <w:tcBorders>
              <w:top w:val="single" w:sz="4"/>
              <w:lef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40" w:lineRule="auto"/>
              <w:ind w:left="0" w:right="0" w:firstLine="0"/>
              <w:jc w:val="both"/>
              <w:rPr>
                <w:sz w:val="15"/>
                <w:szCs w:val="15"/>
              </w:rPr>
            </w:pPr>
            <w:r>
              <w:rPr>
                <w:color w:val="000000"/>
                <w:spacing w:val="0"/>
                <w:w w:val="100"/>
                <w:position w:val="0"/>
                <w:sz w:val="14"/>
                <w:szCs w:val="14"/>
              </w:rPr>
              <w:t>五、</w:t>
            </w:r>
            <w:r>
              <w:rPr>
                <w:rFonts w:ascii="Times New Roman" w:eastAsia="Times New Roman" w:hAnsi="Times New Roman" w:cs="Times New Roman"/>
                <w:color w:val="000000"/>
                <w:spacing w:val="0"/>
                <w:w w:val="100"/>
                <w:position w:val="0"/>
                <w:sz w:val="15"/>
                <w:szCs w:val="15"/>
              </w:rPr>
              <w:t>26</w:t>
            </w:r>
          </w:p>
        </w:tc>
        <w:tc>
          <w:tcPr>
            <w:tcBorders>
              <w:top w:val="single" w:sz="4"/>
              <w:lef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208,477,947.09</w:t>
            </w:r>
          </w:p>
        </w:tc>
        <w:tc>
          <w:tcPr>
            <w:tcBorders>
              <w:top w:val="single" w:sz="4"/>
              <w:left w:val="single" w:sz="4"/>
              <w:righ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199,668,826.93</w:t>
            </w:r>
          </w:p>
        </w:tc>
      </w:tr>
      <w:tr>
        <w:trPr>
          <w:trHeight w:val="408" w:hRule="exact"/>
        </w:trPr>
        <w:tc>
          <w:tcPr>
            <w:tcBorders>
              <w:top w:val="single" w:sz="4"/>
              <w:lef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06" w:lineRule="exact"/>
              <w:ind w:left="0" w:right="0" w:firstLine="0"/>
              <w:jc w:val="left"/>
              <w:rPr>
                <w:sz w:val="14"/>
                <w:szCs w:val="14"/>
              </w:rPr>
            </w:pPr>
            <w:r>
              <w:rPr>
                <w:color w:val="000000"/>
                <w:spacing w:val="0"/>
                <w:w w:val="100"/>
                <w:position w:val="0"/>
                <w:sz w:val="14"/>
                <w:szCs w:val="14"/>
              </w:rPr>
              <w:t>一年内到期的非流动 资产</w:t>
            </w:r>
          </w:p>
        </w:tc>
        <w:tc>
          <w:tcPr>
            <w:tcBorders>
              <w:top w:val="single" w:sz="4"/>
              <w:left w:val="single" w:sz="4"/>
            </w:tcBorders>
            <w:shd w:val="clear" w:color="auto" w:fill="FFFFFF"/>
            <w:vAlign w:val="center"/>
          </w:tcPr>
          <w:p>
            <w:pPr>
              <w:pStyle w:val="Style25"/>
              <w:keepNext w:val="0"/>
              <w:keepLines w:val="0"/>
              <w:framePr w:w="10675" w:h="10502" w:wrap="none" w:hAnchor="page" w:x="781" w:y="1331"/>
              <w:widowControl w:val="0"/>
              <w:shd w:val="clear" w:color="auto" w:fill="auto"/>
              <w:bidi w:val="0"/>
              <w:spacing w:before="0" w:after="0" w:line="240" w:lineRule="auto"/>
              <w:ind w:left="0" w:right="0" w:firstLine="0"/>
              <w:jc w:val="left"/>
              <w:rPr>
                <w:sz w:val="15"/>
                <w:szCs w:val="15"/>
              </w:rPr>
            </w:pPr>
            <w:r>
              <w:rPr>
                <w:color w:val="000000"/>
                <w:spacing w:val="0"/>
                <w:w w:val="100"/>
                <w:position w:val="0"/>
                <w:sz w:val="14"/>
                <w:szCs w:val="14"/>
              </w:rPr>
              <w:t>五、</w:t>
            </w:r>
            <w:r>
              <w:rPr>
                <w:rFonts w:ascii="Times New Roman" w:eastAsia="Times New Roman" w:hAnsi="Times New Roman" w:cs="Times New Roman"/>
                <w:color w:val="000000"/>
                <w:spacing w:val="0"/>
                <w:w w:val="100"/>
                <w:position w:val="0"/>
                <w:sz w:val="15"/>
                <w:szCs w:val="15"/>
              </w:rPr>
              <w:t>7</w:t>
            </w:r>
          </w:p>
        </w:tc>
        <w:tc>
          <w:tcPr>
            <w:tcBorders>
              <w:top w:val="single" w:sz="4"/>
              <w:left w:val="single" w:sz="4"/>
            </w:tcBorders>
            <w:shd w:val="clear" w:color="auto" w:fill="FFFFFF"/>
            <w:vAlign w:val="center"/>
          </w:tcPr>
          <w:p>
            <w:pPr>
              <w:pStyle w:val="Style25"/>
              <w:keepNext w:val="0"/>
              <w:keepLines w:val="0"/>
              <w:framePr w:w="10675" w:h="10502" w:wrap="none" w:hAnchor="page" w:x="781" w:y="1331"/>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4,367,599.70</w:t>
            </w:r>
          </w:p>
        </w:tc>
        <w:tc>
          <w:tcPr>
            <w:tcBorders>
              <w:top w:val="single" w:sz="4"/>
              <w:left w:val="single" w:sz="4"/>
            </w:tcBorders>
            <w:shd w:val="clear" w:color="auto" w:fill="FFFFFF"/>
            <w:vAlign w:val="center"/>
          </w:tcPr>
          <w:p>
            <w:pPr>
              <w:pStyle w:val="Style25"/>
              <w:keepNext w:val="0"/>
              <w:keepLines w:val="0"/>
              <w:framePr w:w="10675" w:h="10502" w:wrap="none" w:hAnchor="page" w:x="781" w:y="1331"/>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rPr>
              <w:t>17,752,343.87</w:t>
            </w:r>
          </w:p>
        </w:tc>
        <w:tc>
          <w:tcPr>
            <w:tcBorders>
              <w:top w:val="single" w:sz="4"/>
              <w:left w:val="single" w:sz="4"/>
            </w:tcBorders>
            <w:shd w:val="clear" w:color="auto" w:fill="FFFFFF"/>
            <w:vAlign w:val="center"/>
          </w:tcPr>
          <w:p>
            <w:pPr>
              <w:pStyle w:val="Style25"/>
              <w:keepNext w:val="0"/>
              <w:keepLines w:val="0"/>
              <w:framePr w:w="10675" w:h="10502" w:wrap="none" w:hAnchor="page" w:x="781" w:y="1331"/>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应付分保账款</w:t>
            </w:r>
          </w:p>
        </w:tc>
        <w:tc>
          <w:tcPr>
            <w:tcBorders>
              <w:top w:val="single" w:sz="4"/>
              <w:left w:val="single" w:sz="4"/>
            </w:tcBorders>
            <w:shd w:val="clear" w:color="auto" w:fill="FFFFFF"/>
            <w:vAlign w:val="top"/>
          </w:tcPr>
          <w:p>
            <w:pPr>
              <w:framePr w:w="10675" w:h="10502" w:wrap="none" w:hAnchor="page" w:x="781" w:y="1331"/>
              <w:widowControl w:val="0"/>
              <w:rPr>
                <w:sz w:val="10"/>
                <w:szCs w:val="10"/>
              </w:rPr>
            </w:pPr>
          </w:p>
        </w:tc>
        <w:tc>
          <w:tcPr>
            <w:tcBorders>
              <w:top w:val="single" w:sz="4"/>
              <w:left w:val="single" w:sz="4"/>
            </w:tcBorders>
            <w:shd w:val="clear" w:color="auto" w:fill="FFFFFF"/>
            <w:vAlign w:val="top"/>
          </w:tcPr>
          <w:p>
            <w:pPr>
              <w:framePr w:w="10675" w:h="10502" w:wrap="none" w:hAnchor="page" w:x="781" w:y="1331"/>
              <w:widowControl w:val="0"/>
              <w:rPr>
                <w:sz w:val="10"/>
                <w:szCs w:val="10"/>
              </w:rPr>
            </w:pPr>
          </w:p>
        </w:tc>
        <w:tc>
          <w:tcPr>
            <w:tcBorders>
              <w:top w:val="single" w:sz="4"/>
              <w:left w:val="single" w:sz="4"/>
              <w:right w:val="single" w:sz="4"/>
            </w:tcBorders>
            <w:shd w:val="clear" w:color="auto" w:fill="FFFFFF"/>
            <w:vAlign w:val="top"/>
          </w:tcPr>
          <w:p>
            <w:pPr>
              <w:framePr w:w="10675" w:h="10502" w:wrap="none" w:hAnchor="page" w:x="781" w:y="1331"/>
              <w:widowControl w:val="0"/>
              <w:rPr>
                <w:sz w:val="10"/>
                <w:szCs w:val="10"/>
              </w:rPr>
            </w:pPr>
          </w:p>
        </w:tc>
      </w:tr>
      <w:tr>
        <w:trPr>
          <w:trHeight w:val="211" w:hRule="exact"/>
        </w:trPr>
        <w:tc>
          <w:tcPr>
            <w:tcBorders>
              <w:top w:val="single" w:sz="4"/>
              <w:left w:val="single" w:sz="4"/>
            </w:tcBorders>
            <w:shd w:val="clear" w:color="auto" w:fill="FFFFFF"/>
            <w:vAlign w:val="center"/>
          </w:tcPr>
          <w:p>
            <w:pPr>
              <w:pStyle w:val="Style25"/>
              <w:keepNext w:val="0"/>
              <w:keepLines w:val="0"/>
              <w:framePr w:w="10675" w:h="10502" w:wrap="none" w:hAnchor="page" w:x="781" w:y="1331"/>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其他流动资产</w:t>
            </w:r>
          </w:p>
        </w:tc>
        <w:tc>
          <w:tcPr>
            <w:tcBorders>
              <w:top w:val="single" w:sz="4"/>
              <w:left w:val="single" w:sz="4"/>
            </w:tcBorders>
            <w:shd w:val="clear" w:color="auto" w:fill="FFFFFF"/>
            <w:vAlign w:val="center"/>
          </w:tcPr>
          <w:p>
            <w:pPr>
              <w:pStyle w:val="Style25"/>
              <w:keepNext w:val="0"/>
              <w:keepLines w:val="0"/>
              <w:framePr w:w="10675" w:h="10502" w:wrap="none" w:hAnchor="page" w:x="781" w:y="1331"/>
              <w:widowControl w:val="0"/>
              <w:shd w:val="clear" w:color="auto" w:fill="auto"/>
              <w:bidi w:val="0"/>
              <w:spacing w:before="0" w:after="0" w:line="240" w:lineRule="auto"/>
              <w:ind w:left="0" w:right="0" w:firstLine="0"/>
              <w:jc w:val="left"/>
              <w:rPr>
                <w:sz w:val="15"/>
                <w:szCs w:val="15"/>
              </w:rPr>
            </w:pPr>
            <w:r>
              <w:rPr>
                <w:color w:val="000000"/>
                <w:spacing w:val="0"/>
                <w:w w:val="100"/>
                <w:position w:val="0"/>
                <w:sz w:val="14"/>
                <w:szCs w:val="14"/>
              </w:rPr>
              <w:t>五、</w:t>
            </w:r>
            <w:r>
              <w:rPr>
                <w:rFonts w:ascii="Times New Roman" w:eastAsia="Times New Roman" w:hAnsi="Times New Roman" w:cs="Times New Roman"/>
                <w:color w:val="000000"/>
                <w:spacing w:val="0"/>
                <w:w w:val="100"/>
                <w:position w:val="0"/>
                <w:sz w:val="15"/>
                <w:szCs w:val="15"/>
              </w:rPr>
              <w:t>8</w:t>
            </w:r>
          </w:p>
        </w:tc>
        <w:tc>
          <w:tcPr>
            <w:tcBorders>
              <w:top w:val="single" w:sz="4"/>
              <w:left w:val="single" w:sz="4"/>
            </w:tcBorders>
            <w:shd w:val="clear" w:color="auto" w:fill="FFFFFF"/>
            <w:vAlign w:val="center"/>
          </w:tcPr>
          <w:p>
            <w:pPr>
              <w:pStyle w:val="Style25"/>
              <w:keepNext w:val="0"/>
              <w:keepLines w:val="0"/>
              <w:framePr w:w="10675" w:h="10502" w:wrap="none" w:hAnchor="page" w:x="781" w:y="1331"/>
              <w:widowControl w:val="0"/>
              <w:shd w:val="clear" w:color="auto" w:fill="auto"/>
              <w:bidi w:val="0"/>
              <w:spacing w:before="0" w:after="0" w:line="240" w:lineRule="auto"/>
              <w:ind w:left="124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5"/>
              <w:keepNext w:val="0"/>
              <w:keepLines w:val="0"/>
              <w:framePr w:w="10675" w:h="10502" w:wrap="none" w:hAnchor="page" w:x="781" w:y="1331"/>
              <w:widowControl w:val="0"/>
              <w:shd w:val="clear" w:color="auto" w:fill="auto"/>
              <w:bidi w:val="0"/>
              <w:spacing w:before="0" w:after="0" w:line="240" w:lineRule="auto"/>
              <w:ind w:left="0" w:right="0" w:firstLine="660"/>
              <w:jc w:val="left"/>
              <w:rPr>
                <w:sz w:val="15"/>
                <w:szCs w:val="15"/>
              </w:rPr>
            </w:pPr>
            <w:r>
              <w:rPr>
                <w:rFonts w:ascii="Times New Roman" w:eastAsia="Times New Roman" w:hAnsi="Times New Roman" w:cs="Times New Roman"/>
                <w:color w:val="000000"/>
                <w:spacing w:val="0"/>
                <w:w w:val="100"/>
                <w:position w:val="0"/>
                <w:sz w:val="15"/>
                <w:szCs w:val="15"/>
              </w:rPr>
              <w:t>2,814,797.38</w:t>
            </w:r>
          </w:p>
        </w:tc>
        <w:tc>
          <w:tcPr>
            <w:tcBorders>
              <w:top w:val="single" w:sz="4"/>
              <w:left w:val="single" w:sz="4"/>
            </w:tcBorders>
            <w:shd w:val="clear" w:color="auto" w:fill="FFFFFF"/>
            <w:vAlign w:val="center"/>
          </w:tcPr>
          <w:p>
            <w:pPr>
              <w:pStyle w:val="Style25"/>
              <w:keepNext w:val="0"/>
              <w:keepLines w:val="0"/>
              <w:framePr w:w="10675" w:h="10502" w:wrap="none" w:hAnchor="page" w:x="781" w:y="1331"/>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保险合同准备金</w:t>
            </w:r>
          </w:p>
        </w:tc>
        <w:tc>
          <w:tcPr>
            <w:tcBorders>
              <w:top w:val="single" w:sz="4"/>
              <w:left w:val="single" w:sz="4"/>
            </w:tcBorders>
            <w:shd w:val="clear" w:color="auto" w:fill="FFFFFF"/>
            <w:vAlign w:val="top"/>
          </w:tcPr>
          <w:p>
            <w:pPr>
              <w:framePr w:w="10675" w:h="10502" w:wrap="none" w:hAnchor="page" w:x="781" w:y="1331"/>
              <w:widowControl w:val="0"/>
              <w:rPr>
                <w:sz w:val="10"/>
                <w:szCs w:val="10"/>
              </w:rPr>
            </w:pPr>
          </w:p>
        </w:tc>
        <w:tc>
          <w:tcPr>
            <w:tcBorders>
              <w:top w:val="single" w:sz="4"/>
              <w:left w:val="single" w:sz="4"/>
            </w:tcBorders>
            <w:shd w:val="clear" w:color="auto" w:fill="FFFFFF"/>
            <w:vAlign w:val="top"/>
          </w:tcPr>
          <w:p>
            <w:pPr>
              <w:framePr w:w="10675" w:h="10502" w:wrap="none" w:hAnchor="page" w:x="781" w:y="1331"/>
              <w:widowControl w:val="0"/>
              <w:rPr>
                <w:sz w:val="10"/>
                <w:szCs w:val="10"/>
              </w:rPr>
            </w:pPr>
          </w:p>
        </w:tc>
        <w:tc>
          <w:tcPr>
            <w:tcBorders>
              <w:top w:val="single" w:sz="4"/>
              <w:left w:val="single" w:sz="4"/>
              <w:right w:val="single" w:sz="4"/>
            </w:tcBorders>
            <w:shd w:val="clear" w:color="auto" w:fill="FFFFFF"/>
            <w:vAlign w:val="top"/>
          </w:tcPr>
          <w:p>
            <w:pPr>
              <w:framePr w:w="10675" w:h="10502" w:wrap="none" w:hAnchor="page" w:x="781" w:y="1331"/>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40" w:lineRule="auto"/>
              <w:ind w:left="0" w:right="0" w:firstLine="380"/>
              <w:jc w:val="left"/>
              <w:rPr>
                <w:sz w:val="14"/>
                <w:szCs w:val="14"/>
              </w:rPr>
            </w:pPr>
            <w:r>
              <w:rPr>
                <w:b/>
                <w:bCs/>
                <w:color w:val="000000"/>
                <w:spacing w:val="0"/>
                <w:w w:val="100"/>
                <w:position w:val="0"/>
                <w:sz w:val="14"/>
                <w:szCs w:val="14"/>
              </w:rPr>
              <w:t>流动资产合计</w:t>
            </w:r>
          </w:p>
        </w:tc>
        <w:tc>
          <w:tcPr>
            <w:tcBorders>
              <w:top w:val="single" w:sz="4"/>
              <w:left w:val="single" w:sz="4"/>
            </w:tcBorders>
            <w:shd w:val="clear" w:color="auto" w:fill="FFFFFF"/>
            <w:vAlign w:val="top"/>
          </w:tcPr>
          <w:p>
            <w:pPr>
              <w:framePr w:w="10675" w:h="10502" w:wrap="none" w:hAnchor="page" w:x="781" w:y="1331"/>
              <w:widowControl w:val="0"/>
              <w:rPr>
                <w:sz w:val="10"/>
                <w:szCs w:val="10"/>
              </w:rPr>
            </w:pPr>
          </w:p>
        </w:tc>
        <w:tc>
          <w:tcPr>
            <w:tcBorders>
              <w:top w:val="single" w:sz="4"/>
              <w:lef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b/>
                <w:bCs/>
                <w:color w:val="000000"/>
                <w:spacing w:val="0"/>
                <w:w w:val="100"/>
                <w:position w:val="0"/>
                <w:sz w:val="15"/>
                <w:szCs w:val="15"/>
              </w:rPr>
              <w:t>1,737,186,305.89</w:t>
            </w:r>
          </w:p>
        </w:tc>
        <w:tc>
          <w:tcPr>
            <w:tcBorders>
              <w:top w:val="single" w:sz="4"/>
              <w:lef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b/>
                <w:bCs/>
                <w:color w:val="000000"/>
                <w:spacing w:val="0"/>
                <w:w w:val="100"/>
                <w:position w:val="0"/>
                <w:sz w:val="15"/>
                <w:szCs w:val="15"/>
              </w:rPr>
              <w:t>1,085,207,243.37</w:t>
            </w:r>
          </w:p>
        </w:tc>
        <w:tc>
          <w:tcPr>
            <w:tcBorders>
              <w:top w:val="single" w:sz="4"/>
              <w:lef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代理买卖证券款</w:t>
            </w:r>
          </w:p>
        </w:tc>
        <w:tc>
          <w:tcPr>
            <w:tcBorders>
              <w:top w:val="single" w:sz="4"/>
              <w:left w:val="single" w:sz="4"/>
            </w:tcBorders>
            <w:shd w:val="clear" w:color="auto" w:fill="FFFFFF"/>
            <w:vAlign w:val="top"/>
          </w:tcPr>
          <w:p>
            <w:pPr>
              <w:framePr w:w="10675" w:h="10502" w:wrap="none" w:hAnchor="page" w:x="781" w:y="1331"/>
              <w:widowControl w:val="0"/>
              <w:rPr>
                <w:sz w:val="10"/>
                <w:szCs w:val="10"/>
              </w:rPr>
            </w:pPr>
          </w:p>
        </w:tc>
        <w:tc>
          <w:tcPr>
            <w:tcBorders>
              <w:top w:val="single" w:sz="4"/>
              <w:left w:val="single" w:sz="4"/>
            </w:tcBorders>
            <w:shd w:val="clear" w:color="auto" w:fill="FFFFFF"/>
            <w:vAlign w:val="top"/>
          </w:tcPr>
          <w:p>
            <w:pPr>
              <w:framePr w:w="10675" w:h="10502" w:wrap="none" w:hAnchor="page" w:x="781" w:y="1331"/>
              <w:widowControl w:val="0"/>
              <w:rPr>
                <w:sz w:val="10"/>
                <w:szCs w:val="10"/>
              </w:rPr>
            </w:pPr>
          </w:p>
        </w:tc>
        <w:tc>
          <w:tcPr>
            <w:tcBorders>
              <w:top w:val="single" w:sz="4"/>
              <w:left w:val="single" w:sz="4"/>
              <w:right w:val="single" w:sz="4"/>
            </w:tcBorders>
            <w:shd w:val="clear" w:color="auto" w:fill="FFFFFF"/>
            <w:vAlign w:val="top"/>
          </w:tcPr>
          <w:p>
            <w:pPr>
              <w:framePr w:w="10675" w:h="10502" w:wrap="none" w:hAnchor="page" w:x="781" w:y="1331"/>
              <w:widowControl w:val="0"/>
              <w:rPr>
                <w:sz w:val="10"/>
                <w:szCs w:val="10"/>
              </w:rPr>
            </w:pPr>
          </w:p>
        </w:tc>
      </w:tr>
      <w:tr>
        <w:trPr>
          <w:trHeight w:val="211" w:hRule="exact"/>
        </w:trPr>
        <w:tc>
          <w:tcPr>
            <w:tcBorders>
              <w:top w:val="single" w:sz="4"/>
              <w:left w:val="single" w:sz="4"/>
            </w:tcBorders>
            <w:shd w:val="clear" w:color="auto" w:fill="FFFFFF"/>
            <w:vAlign w:val="top"/>
          </w:tcPr>
          <w:p>
            <w:pPr>
              <w:framePr w:w="10675" w:h="10502" w:wrap="none" w:hAnchor="page" w:x="781" w:y="1331"/>
              <w:widowControl w:val="0"/>
              <w:rPr>
                <w:sz w:val="10"/>
                <w:szCs w:val="10"/>
              </w:rPr>
            </w:pPr>
          </w:p>
        </w:tc>
        <w:tc>
          <w:tcPr>
            <w:tcBorders>
              <w:top w:val="single" w:sz="4"/>
              <w:left w:val="single" w:sz="4"/>
            </w:tcBorders>
            <w:shd w:val="clear" w:color="auto" w:fill="FFFFFF"/>
            <w:vAlign w:val="top"/>
          </w:tcPr>
          <w:p>
            <w:pPr>
              <w:framePr w:w="10675" w:h="10502" w:wrap="none" w:hAnchor="page" w:x="781" w:y="1331"/>
              <w:widowControl w:val="0"/>
              <w:rPr>
                <w:sz w:val="10"/>
                <w:szCs w:val="10"/>
              </w:rPr>
            </w:pPr>
          </w:p>
        </w:tc>
        <w:tc>
          <w:tcPr>
            <w:tcBorders>
              <w:top w:val="single" w:sz="4"/>
              <w:left w:val="single" w:sz="4"/>
            </w:tcBorders>
            <w:shd w:val="clear" w:color="auto" w:fill="FFFFFF"/>
            <w:vAlign w:val="top"/>
          </w:tcPr>
          <w:p>
            <w:pPr>
              <w:framePr w:w="10675" w:h="10502" w:wrap="none" w:hAnchor="page" w:x="781" w:y="1331"/>
              <w:widowControl w:val="0"/>
              <w:rPr>
                <w:sz w:val="10"/>
                <w:szCs w:val="10"/>
              </w:rPr>
            </w:pPr>
          </w:p>
        </w:tc>
        <w:tc>
          <w:tcPr>
            <w:tcBorders>
              <w:top w:val="single" w:sz="4"/>
              <w:left w:val="single" w:sz="4"/>
            </w:tcBorders>
            <w:shd w:val="clear" w:color="auto" w:fill="FFFFFF"/>
            <w:vAlign w:val="top"/>
          </w:tcPr>
          <w:p>
            <w:pPr>
              <w:framePr w:w="10675" w:h="10502" w:wrap="none" w:hAnchor="page" w:x="781" w:y="1331"/>
              <w:widowControl w:val="0"/>
              <w:rPr>
                <w:sz w:val="10"/>
                <w:szCs w:val="10"/>
              </w:rPr>
            </w:pPr>
          </w:p>
        </w:tc>
        <w:tc>
          <w:tcPr>
            <w:tcBorders>
              <w:top w:val="single" w:sz="4"/>
              <w:lef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代理承销证券款</w:t>
            </w:r>
          </w:p>
        </w:tc>
        <w:tc>
          <w:tcPr>
            <w:tcBorders>
              <w:top w:val="single" w:sz="4"/>
              <w:left w:val="single" w:sz="4"/>
            </w:tcBorders>
            <w:shd w:val="clear" w:color="auto" w:fill="FFFFFF"/>
            <w:vAlign w:val="top"/>
          </w:tcPr>
          <w:p>
            <w:pPr>
              <w:framePr w:w="10675" w:h="10502" w:wrap="none" w:hAnchor="page" w:x="781" w:y="1331"/>
              <w:widowControl w:val="0"/>
              <w:rPr>
                <w:sz w:val="10"/>
                <w:szCs w:val="10"/>
              </w:rPr>
            </w:pPr>
          </w:p>
        </w:tc>
        <w:tc>
          <w:tcPr>
            <w:tcBorders>
              <w:top w:val="single" w:sz="4"/>
              <w:left w:val="single" w:sz="4"/>
            </w:tcBorders>
            <w:shd w:val="clear" w:color="auto" w:fill="FFFFFF"/>
            <w:vAlign w:val="top"/>
          </w:tcPr>
          <w:p>
            <w:pPr>
              <w:framePr w:w="10675" w:h="10502" w:wrap="none" w:hAnchor="page" w:x="781" w:y="1331"/>
              <w:widowControl w:val="0"/>
              <w:rPr>
                <w:sz w:val="10"/>
                <w:szCs w:val="10"/>
              </w:rPr>
            </w:pPr>
          </w:p>
        </w:tc>
        <w:tc>
          <w:tcPr>
            <w:tcBorders>
              <w:top w:val="single" w:sz="4"/>
              <w:left w:val="single" w:sz="4"/>
              <w:right w:val="single" w:sz="4"/>
            </w:tcBorders>
            <w:shd w:val="clear" w:color="auto" w:fill="FFFFFF"/>
            <w:vAlign w:val="top"/>
          </w:tcPr>
          <w:p>
            <w:pPr>
              <w:framePr w:w="10675" w:h="10502" w:wrap="none" w:hAnchor="page" w:x="781" w:y="1331"/>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5"/>
              <w:keepNext w:val="0"/>
              <w:keepLines w:val="0"/>
              <w:framePr w:w="10675" w:h="10502" w:wrap="none" w:hAnchor="page" w:x="781" w:y="1331"/>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非流动资产：</w:t>
            </w:r>
          </w:p>
        </w:tc>
        <w:tc>
          <w:tcPr>
            <w:tcBorders>
              <w:top w:val="single" w:sz="4"/>
              <w:left w:val="single" w:sz="4"/>
            </w:tcBorders>
            <w:shd w:val="clear" w:color="auto" w:fill="FFFFFF"/>
            <w:vAlign w:val="top"/>
          </w:tcPr>
          <w:p>
            <w:pPr>
              <w:framePr w:w="10675" w:h="10502" w:wrap="none" w:hAnchor="page" w:x="781" w:y="1331"/>
              <w:widowControl w:val="0"/>
              <w:rPr>
                <w:sz w:val="10"/>
                <w:szCs w:val="10"/>
              </w:rPr>
            </w:pPr>
          </w:p>
        </w:tc>
        <w:tc>
          <w:tcPr>
            <w:tcBorders>
              <w:top w:val="single" w:sz="4"/>
              <w:left w:val="single" w:sz="4"/>
            </w:tcBorders>
            <w:shd w:val="clear" w:color="auto" w:fill="FFFFFF"/>
            <w:vAlign w:val="top"/>
          </w:tcPr>
          <w:p>
            <w:pPr>
              <w:framePr w:w="10675" w:h="10502" w:wrap="none" w:hAnchor="page" w:x="781" w:y="1331"/>
              <w:widowControl w:val="0"/>
              <w:rPr>
                <w:sz w:val="10"/>
                <w:szCs w:val="10"/>
              </w:rPr>
            </w:pPr>
          </w:p>
        </w:tc>
        <w:tc>
          <w:tcPr>
            <w:tcBorders>
              <w:top w:val="single" w:sz="4"/>
              <w:left w:val="single" w:sz="4"/>
            </w:tcBorders>
            <w:shd w:val="clear" w:color="auto" w:fill="FFFFFF"/>
            <w:vAlign w:val="top"/>
          </w:tcPr>
          <w:p>
            <w:pPr>
              <w:framePr w:w="10675" w:h="10502" w:wrap="none" w:hAnchor="page" w:x="781" w:y="1331"/>
              <w:widowControl w:val="0"/>
              <w:rPr>
                <w:sz w:val="10"/>
                <w:szCs w:val="10"/>
              </w:rPr>
            </w:pPr>
          </w:p>
        </w:tc>
        <w:tc>
          <w:tcPr>
            <w:tcBorders>
              <w:top w:val="single" w:sz="4"/>
              <w:lef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06" w:lineRule="exact"/>
              <w:ind w:left="0" w:right="0" w:firstLine="0"/>
              <w:jc w:val="left"/>
              <w:rPr>
                <w:sz w:val="14"/>
                <w:szCs w:val="14"/>
              </w:rPr>
            </w:pPr>
            <w:r>
              <w:rPr>
                <w:color w:val="000000"/>
                <w:spacing w:val="0"/>
                <w:w w:val="100"/>
                <w:position w:val="0"/>
                <w:sz w:val="14"/>
                <w:szCs w:val="14"/>
              </w:rPr>
              <w:t>一年内到期的非流动 负债</w:t>
            </w:r>
          </w:p>
        </w:tc>
        <w:tc>
          <w:tcPr>
            <w:tcBorders>
              <w:top w:val="single" w:sz="4"/>
              <w:left w:val="single" w:sz="4"/>
            </w:tcBorders>
            <w:shd w:val="clear" w:color="auto" w:fill="FFFFFF"/>
            <w:vAlign w:val="center"/>
          </w:tcPr>
          <w:p>
            <w:pPr>
              <w:pStyle w:val="Style25"/>
              <w:keepNext w:val="0"/>
              <w:keepLines w:val="0"/>
              <w:framePr w:w="10675" w:h="10502" w:wrap="none" w:hAnchor="page" w:x="781" w:y="1331"/>
              <w:widowControl w:val="0"/>
              <w:shd w:val="clear" w:color="auto" w:fill="auto"/>
              <w:bidi w:val="0"/>
              <w:spacing w:before="0" w:after="0" w:line="240" w:lineRule="auto"/>
              <w:ind w:left="0" w:right="0" w:firstLine="0"/>
              <w:jc w:val="both"/>
              <w:rPr>
                <w:sz w:val="15"/>
                <w:szCs w:val="15"/>
              </w:rPr>
            </w:pPr>
            <w:r>
              <w:rPr>
                <w:color w:val="000000"/>
                <w:spacing w:val="0"/>
                <w:w w:val="100"/>
                <w:position w:val="0"/>
                <w:sz w:val="14"/>
                <w:szCs w:val="14"/>
              </w:rPr>
              <w:t>五、</w:t>
            </w:r>
            <w:r>
              <w:rPr>
                <w:rFonts w:ascii="Times New Roman" w:eastAsia="Times New Roman" w:hAnsi="Times New Roman" w:cs="Times New Roman"/>
                <w:color w:val="000000"/>
                <w:spacing w:val="0"/>
                <w:w w:val="100"/>
                <w:position w:val="0"/>
                <w:sz w:val="15"/>
                <w:szCs w:val="15"/>
              </w:rPr>
              <w:t>27</w:t>
            </w:r>
          </w:p>
        </w:tc>
        <w:tc>
          <w:tcPr>
            <w:tcBorders>
              <w:top w:val="single" w:sz="4"/>
              <w:left w:val="single" w:sz="4"/>
            </w:tcBorders>
            <w:shd w:val="clear" w:color="auto" w:fill="FFFFFF"/>
            <w:vAlign w:val="center"/>
          </w:tcPr>
          <w:p>
            <w:pPr>
              <w:pStyle w:val="Style25"/>
              <w:keepNext w:val="0"/>
              <w:keepLines w:val="0"/>
              <w:framePr w:w="10675" w:h="10502" w:wrap="none" w:hAnchor="page" w:x="781" w:y="1331"/>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496,090,000.00</w:t>
            </w:r>
          </w:p>
        </w:tc>
        <w:tc>
          <w:tcPr>
            <w:tcBorders>
              <w:top w:val="single" w:sz="4"/>
              <w:left w:val="single" w:sz="4"/>
              <w:right w:val="single" w:sz="4"/>
            </w:tcBorders>
            <w:shd w:val="clear" w:color="auto" w:fill="FFFFFF"/>
            <w:vAlign w:val="center"/>
          </w:tcPr>
          <w:p>
            <w:pPr>
              <w:pStyle w:val="Style25"/>
              <w:keepNext w:val="0"/>
              <w:keepLines w:val="0"/>
              <w:framePr w:w="10675" w:h="10502" w:wrap="none" w:hAnchor="page" w:x="781" w:y="1331"/>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18,000,000.00</w:t>
            </w:r>
          </w:p>
        </w:tc>
      </w:tr>
      <w:tr>
        <w:trPr>
          <w:trHeight w:val="206" w:hRule="exact"/>
        </w:trPr>
        <w:tc>
          <w:tcPr>
            <w:tcBorders>
              <w:top w:val="single" w:sz="4"/>
              <w:lef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发放委托贷款及垫款</w:t>
            </w:r>
          </w:p>
        </w:tc>
        <w:tc>
          <w:tcPr>
            <w:tcBorders>
              <w:top w:val="single" w:sz="4"/>
              <w:lef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40" w:lineRule="auto"/>
              <w:ind w:left="0" w:right="0" w:firstLine="0"/>
              <w:jc w:val="left"/>
              <w:rPr>
                <w:sz w:val="15"/>
                <w:szCs w:val="15"/>
              </w:rPr>
            </w:pPr>
            <w:r>
              <w:rPr>
                <w:color w:val="000000"/>
                <w:spacing w:val="0"/>
                <w:w w:val="100"/>
                <w:position w:val="0"/>
                <w:sz w:val="14"/>
                <w:szCs w:val="14"/>
              </w:rPr>
              <w:t>五、</w:t>
            </w:r>
            <w:r>
              <w:rPr>
                <w:rFonts w:ascii="Times New Roman" w:eastAsia="Times New Roman" w:hAnsi="Times New Roman" w:cs="Times New Roman"/>
                <w:color w:val="000000"/>
                <w:spacing w:val="0"/>
                <w:w w:val="100"/>
                <w:position w:val="0"/>
                <w:sz w:val="15"/>
                <w:szCs w:val="15"/>
              </w:rPr>
              <w:t>9</w:t>
            </w:r>
          </w:p>
        </w:tc>
        <w:tc>
          <w:tcPr>
            <w:tcBorders>
              <w:top w:val="single" w:sz="4"/>
              <w:left w:val="single" w:sz="4"/>
            </w:tcBorders>
            <w:shd w:val="clear" w:color="auto" w:fill="FFFFFF"/>
            <w:vAlign w:val="center"/>
          </w:tcPr>
          <w:p>
            <w:pPr>
              <w:pStyle w:val="Style25"/>
              <w:keepNext w:val="0"/>
              <w:keepLines w:val="0"/>
              <w:framePr w:w="10675" w:h="10502" w:wrap="none" w:hAnchor="page" w:x="781" w:y="1331"/>
              <w:widowControl w:val="0"/>
              <w:shd w:val="clear" w:color="auto" w:fill="auto"/>
              <w:bidi w:val="0"/>
              <w:spacing w:before="0" w:after="0" w:line="240" w:lineRule="auto"/>
              <w:ind w:left="124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rPr>
              <w:t>85,000,000.00</w:t>
            </w:r>
          </w:p>
        </w:tc>
        <w:tc>
          <w:tcPr>
            <w:tcBorders>
              <w:top w:val="single" w:sz="4"/>
              <w:lef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其他流动负债</w:t>
            </w:r>
          </w:p>
        </w:tc>
        <w:tc>
          <w:tcPr>
            <w:tcBorders>
              <w:top w:val="single" w:sz="4"/>
              <w:lef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40" w:lineRule="auto"/>
              <w:ind w:left="0" w:right="0" w:firstLine="0"/>
              <w:jc w:val="both"/>
              <w:rPr>
                <w:sz w:val="15"/>
                <w:szCs w:val="15"/>
              </w:rPr>
            </w:pPr>
            <w:r>
              <w:rPr>
                <w:color w:val="000000"/>
                <w:spacing w:val="0"/>
                <w:w w:val="100"/>
                <w:position w:val="0"/>
                <w:sz w:val="14"/>
                <w:szCs w:val="14"/>
              </w:rPr>
              <w:t>五、</w:t>
            </w:r>
            <w:r>
              <w:rPr>
                <w:rFonts w:ascii="Times New Roman" w:eastAsia="Times New Roman" w:hAnsi="Times New Roman" w:cs="Times New Roman"/>
                <w:color w:val="000000"/>
                <w:spacing w:val="0"/>
                <w:w w:val="100"/>
                <w:position w:val="0"/>
                <w:sz w:val="15"/>
                <w:szCs w:val="15"/>
              </w:rPr>
              <w:t>28</w:t>
            </w:r>
          </w:p>
        </w:tc>
        <w:tc>
          <w:tcPr>
            <w:tcBorders>
              <w:top w:val="single" w:sz="4"/>
              <w:lef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8,795,420.23</w:t>
            </w:r>
          </w:p>
        </w:tc>
        <w:tc>
          <w:tcPr>
            <w:tcBorders>
              <w:top w:val="single" w:sz="4"/>
              <w:left w:val="single" w:sz="4"/>
              <w:righ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146,346,743.12</w:t>
            </w:r>
          </w:p>
        </w:tc>
      </w:tr>
      <w:tr>
        <w:trPr>
          <w:trHeight w:val="211" w:hRule="exact"/>
        </w:trPr>
        <w:tc>
          <w:tcPr>
            <w:tcBorders>
              <w:top w:val="single" w:sz="4"/>
              <w:left w:val="single" w:sz="4"/>
            </w:tcBorders>
            <w:shd w:val="clear" w:color="auto" w:fill="FFFFFF"/>
            <w:vAlign w:val="center"/>
          </w:tcPr>
          <w:p>
            <w:pPr>
              <w:pStyle w:val="Style25"/>
              <w:keepNext w:val="0"/>
              <w:keepLines w:val="0"/>
              <w:framePr w:w="10675" w:h="10502" w:wrap="none" w:hAnchor="page" w:x="781" w:y="1331"/>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可供出售金融资产</w:t>
            </w:r>
          </w:p>
        </w:tc>
        <w:tc>
          <w:tcPr>
            <w:tcBorders>
              <w:top w:val="single" w:sz="4"/>
              <w:left w:val="single" w:sz="4"/>
            </w:tcBorders>
            <w:shd w:val="clear" w:color="auto" w:fill="FFFFFF"/>
            <w:vAlign w:val="top"/>
          </w:tcPr>
          <w:p>
            <w:pPr>
              <w:framePr w:w="10675" w:h="10502" w:wrap="none" w:hAnchor="page" w:x="781" w:y="1331"/>
              <w:widowControl w:val="0"/>
              <w:rPr>
                <w:sz w:val="10"/>
                <w:szCs w:val="10"/>
              </w:rPr>
            </w:pPr>
          </w:p>
        </w:tc>
        <w:tc>
          <w:tcPr>
            <w:tcBorders>
              <w:top w:val="single" w:sz="4"/>
              <w:left w:val="single" w:sz="4"/>
            </w:tcBorders>
            <w:shd w:val="clear" w:color="auto" w:fill="FFFFFF"/>
            <w:vAlign w:val="center"/>
          </w:tcPr>
          <w:p>
            <w:pPr>
              <w:pStyle w:val="Style25"/>
              <w:keepNext w:val="0"/>
              <w:keepLines w:val="0"/>
              <w:framePr w:w="10675" w:h="10502" w:wrap="none" w:hAnchor="page" w:x="781" w:y="1331"/>
              <w:widowControl w:val="0"/>
              <w:shd w:val="clear" w:color="auto" w:fill="auto"/>
              <w:bidi w:val="0"/>
              <w:spacing w:before="0" w:after="0" w:line="240" w:lineRule="auto"/>
              <w:ind w:left="1240" w:right="0" w:firstLine="0"/>
              <w:jc w:val="left"/>
              <w:rPr>
                <w:sz w:val="15"/>
                <w:szCs w:val="15"/>
              </w:rPr>
            </w:pPr>
            <w:r>
              <w:rPr>
                <w:rFonts w:ascii="Times New Roman" w:eastAsia="Times New Roman" w:hAnsi="Times New Roman" w:cs="Times New Roman"/>
                <w:b/>
                <w:bCs/>
                <w:color w:val="000000"/>
                <w:spacing w:val="0"/>
                <w:w w:val="100"/>
                <w:position w:val="0"/>
                <w:sz w:val="15"/>
                <w:szCs w:val="15"/>
              </w:rPr>
              <w:t>-</w:t>
            </w:r>
          </w:p>
        </w:tc>
        <w:tc>
          <w:tcPr>
            <w:tcBorders>
              <w:top w:val="single" w:sz="4"/>
              <w:left w:val="single" w:sz="4"/>
            </w:tcBorders>
            <w:shd w:val="clear" w:color="auto" w:fill="FFFFFF"/>
            <w:vAlign w:val="center"/>
          </w:tcPr>
          <w:p>
            <w:pPr>
              <w:pStyle w:val="Style25"/>
              <w:keepNext w:val="0"/>
              <w:keepLines w:val="0"/>
              <w:framePr w:w="10675" w:h="10502" w:wrap="none" w:hAnchor="page" w:x="781" w:y="1331"/>
              <w:widowControl w:val="0"/>
              <w:shd w:val="clear" w:color="auto" w:fill="auto"/>
              <w:bidi w:val="0"/>
              <w:spacing w:before="0" w:after="0" w:line="240" w:lineRule="auto"/>
              <w:ind w:left="1400" w:right="0" w:firstLine="0"/>
              <w:jc w:val="left"/>
              <w:rPr>
                <w:sz w:val="15"/>
                <w:szCs w:val="15"/>
              </w:rPr>
            </w:pPr>
            <w:r>
              <w:rPr>
                <w:rFonts w:ascii="Times New Roman" w:eastAsia="Times New Roman" w:hAnsi="Times New Roman" w:cs="Times New Roman"/>
                <w:b/>
                <w:bCs/>
                <w:color w:val="000000"/>
                <w:spacing w:val="0"/>
                <w:w w:val="100"/>
                <w:position w:val="0"/>
                <w:sz w:val="15"/>
                <w:szCs w:val="15"/>
              </w:rPr>
              <w:t>-</w:t>
            </w:r>
          </w:p>
        </w:tc>
        <w:tc>
          <w:tcPr>
            <w:tcBorders>
              <w:top w:val="single" w:sz="4"/>
              <w:left w:val="single" w:sz="4"/>
            </w:tcBorders>
            <w:shd w:val="clear" w:color="auto" w:fill="FFFFFF"/>
            <w:vAlign w:val="center"/>
          </w:tcPr>
          <w:p>
            <w:pPr>
              <w:pStyle w:val="Style25"/>
              <w:keepNext w:val="0"/>
              <w:keepLines w:val="0"/>
              <w:framePr w:w="10675" w:h="10502" w:wrap="none" w:hAnchor="page" w:x="781" w:y="1331"/>
              <w:widowControl w:val="0"/>
              <w:shd w:val="clear" w:color="auto" w:fill="auto"/>
              <w:bidi w:val="0"/>
              <w:spacing w:before="0" w:after="0" w:line="240" w:lineRule="auto"/>
              <w:ind w:left="0" w:right="0" w:firstLine="380"/>
              <w:jc w:val="left"/>
              <w:rPr>
                <w:sz w:val="14"/>
                <w:szCs w:val="14"/>
              </w:rPr>
            </w:pPr>
            <w:r>
              <w:rPr>
                <w:b/>
                <w:bCs/>
                <w:color w:val="000000"/>
                <w:spacing w:val="0"/>
                <w:w w:val="100"/>
                <w:position w:val="0"/>
                <w:sz w:val="14"/>
                <w:szCs w:val="14"/>
              </w:rPr>
              <w:t>流动负债合计</w:t>
            </w:r>
          </w:p>
        </w:tc>
        <w:tc>
          <w:tcPr>
            <w:tcBorders>
              <w:top w:val="single" w:sz="4"/>
              <w:left w:val="single" w:sz="4"/>
            </w:tcBorders>
            <w:shd w:val="clear" w:color="auto" w:fill="FFFFFF"/>
            <w:vAlign w:val="top"/>
          </w:tcPr>
          <w:p>
            <w:pPr>
              <w:framePr w:w="10675" w:h="10502" w:wrap="none" w:hAnchor="page" w:x="781" w:y="1331"/>
              <w:widowControl w:val="0"/>
              <w:rPr>
                <w:sz w:val="10"/>
                <w:szCs w:val="10"/>
              </w:rPr>
            </w:pPr>
          </w:p>
        </w:tc>
        <w:tc>
          <w:tcPr>
            <w:tcBorders>
              <w:top w:val="single" w:sz="4"/>
              <w:left w:val="single" w:sz="4"/>
            </w:tcBorders>
            <w:shd w:val="clear" w:color="auto" w:fill="FFFFFF"/>
            <w:vAlign w:val="center"/>
          </w:tcPr>
          <w:p>
            <w:pPr>
              <w:pStyle w:val="Style25"/>
              <w:keepNext w:val="0"/>
              <w:keepLines w:val="0"/>
              <w:framePr w:w="10675" w:h="10502" w:wrap="none" w:hAnchor="page" w:x="781" w:y="1331"/>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b/>
                <w:bCs/>
                <w:color w:val="000000"/>
                <w:spacing w:val="0"/>
                <w:w w:val="100"/>
                <w:position w:val="0"/>
                <w:sz w:val="15"/>
                <w:szCs w:val="15"/>
              </w:rPr>
              <w:t>3,086,458,125.34</w:t>
            </w:r>
          </w:p>
        </w:tc>
        <w:tc>
          <w:tcPr>
            <w:tcBorders>
              <w:top w:val="single" w:sz="4"/>
              <w:left w:val="single" w:sz="4"/>
              <w:right w:val="single" w:sz="4"/>
            </w:tcBorders>
            <w:shd w:val="clear" w:color="auto" w:fill="FFFFFF"/>
            <w:vAlign w:val="center"/>
          </w:tcPr>
          <w:p>
            <w:pPr>
              <w:pStyle w:val="Style25"/>
              <w:keepNext w:val="0"/>
              <w:keepLines w:val="0"/>
              <w:framePr w:w="10675" w:h="10502" w:wrap="none" w:hAnchor="page" w:x="781" w:y="1331"/>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b/>
                <w:bCs/>
                <w:color w:val="000000"/>
                <w:spacing w:val="0"/>
                <w:w w:val="100"/>
                <w:position w:val="0"/>
                <w:sz w:val="15"/>
                <w:szCs w:val="15"/>
              </w:rPr>
              <w:t>3,131,179,293.54</w:t>
            </w:r>
          </w:p>
        </w:tc>
      </w:tr>
      <w:tr>
        <w:trPr>
          <w:trHeight w:val="211" w:hRule="exact"/>
        </w:trPr>
        <w:tc>
          <w:tcPr>
            <w:tcBorders>
              <w:top w:val="single" w:sz="4"/>
              <w:left w:val="single" w:sz="4"/>
            </w:tcBorders>
            <w:shd w:val="clear" w:color="auto" w:fill="FFFFFF"/>
            <w:vAlign w:val="center"/>
          </w:tcPr>
          <w:p>
            <w:pPr>
              <w:pStyle w:val="Style25"/>
              <w:keepNext w:val="0"/>
              <w:keepLines w:val="0"/>
              <w:framePr w:w="10675" w:h="10502" w:wrap="none" w:hAnchor="page" w:x="781" w:y="1331"/>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持有至到期投资</w:t>
            </w:r>
          </w:p>
        </w:tc>
        <w:tc>
          <w:tcPr>
            <w:tcBorders>
              <w:top w:val="single" w:sz="4"/>
              <w:left w:val="single" w:sz="4"/>
            </w:tcBorders>
            <w:shd w:val="clear" w:color="auto" w:fill="FFFFFF"/>
            <w:vAlign w:val="top"/>
          </w:tcPr>
          <w:p>
            <w:pPr>
              <w:framePr w:w="10675" w:h="10502" w:wrap="none" w:hAnchor="page" w:x="781" w:y="1331"/>
              <w:widowControl w:val="0"/>
              <w:rPr>
                <w:sz w:val="10"/>
                <w:szCs w:val="10"/>
              </w:rPr>
            </w:pPr>
          </w:p>
        </w:tc>
        <w:tc>
          <w:tcPr>
            <w:tcBorders>
              <w:top w:val="single" w:sz="4"/>
              <w:left w:val="single" w:sz="4"/>
            </w:tcBorders>
            <w:shd w:val="clear" w:color="auto" w:fill="FFFFFF"/>
            <w:vAlign w:val="center"/>
          </w:tcPr>
          <w:p>
            <w:pPr>
              <w:pStyle w:val="Style25"/>
              <w:keepNext w:val="0"/>
              <w:keepLines w:val="0"/>
              <w:framePr w:w="10675" w:h="10502" w:wrap="none" w:hAnchor="page" w:x="781" w:y="1331"/>
              <w:widowControl w:val="0"/>
              <w:shd w:val="clear" w:color="auto" w:fill="auto"/>
              <w:bidi w:val="0"/>
              <w:spacing w:before="0" w:after="0" w:line="240" w:lineRule="auto"/>
              <w:ind w:left="1240" w:right="0" w:firstLine="0"/>
              <w:jc w:val="left"/>
              <w:rPr>
                <w:sz w:val="15"/>
                <w:szCs w:val="15"/>
              </w:rPr>
            </w:pPr>
            <w:r>
              <w:rPr>
                <w:rFonts w:ascii="Times New Roman" w:eastAsia="Times New Roman" w:hAnsi="Times New Roman" w:cs="Times New Roman"/>
                <w:b/>
                <w:bCs/>
                <w:color w:val="000000"/>
                <w:spacing w:val="0"/>
                <w:w w:val="100"/>
                <w:position w:val="0"/>
                <w:sz w:val="15"/>
                <w:szCs w:val="15"/>
              </w:rPr>
              <w:t>-</w:t>
            </w:r>
          </w:p>
        </w:tc>
        <w:tc>
          <w:tcPr>
            <w:tcBorders>
              <w:top w:val="single" w:sz="4"/>
              <w:left w:val="single" w:sz="4"/>
            </w:tcBorders>
            <w:shd w:val="clear" w:color="auto" w:fill="FFFFFF"/>
            <w:vAlign w:val="center"/>
          </w:tcPr>
          <w:p>
            <w:pPr>
              <w:pStyle w:val="Style25"/>
              <w:keepNext w:val="0"/>
              <w:keepLines w:val="0"/>
              <w:framePr w:w="10675" w:h="10502" w:wrap="none" w:hAnchor="page" w:x="781" w:y="1331"/>
              <w:widowControl w:val="0"/>
              <w:shd w:val="clear" w:color="auto" w:fill="auto"/>
              <w:bidi w:val="0"/>
              <w:spacing w:before="0" w:after="0" w:line="240" w:lineRule="auto"/>
              <w:ind w:left="1400" w:right="0" w:firstLine="0"/>
              <w:jc w:val="left"/>
              <w:rPr>
                <w:sz w:val="15"/>
                <w:szCs w:val="15"/>
              </w:rPr>
            </w:pPr>
            <w:r>
              <w:rPr>
                <w:rFonts w:ascii="Times New Roman" w:eastAsia="Times New Roman" w:hAnsi="Times New Roman" w:cs="Times New Roman"/>
                <w:b/>
                <w:bCs/>
                <w:color w:val="000000"/>
                <w:spacing w:val="0"/>
                <w:w w:val="100"/>
                <w:position w:val="0"/>
                <w:sz w:val="15"/>
                <w:szCs w:val="15"/>
              </w:rPr>
              <w:t>-</w:t>
            </w:r>
          </w:p>
        </w:tc>
        <w:tc>
          <w:tcPr>
            <w:tcBorders>
              <w:top w:val="single" w:sz="4"/>
              <w:left w:val="single" w:sz="4"/>
            </w:tcBorders>
            <w:shd w:val="clear" w:color="auto" w:fill="FFFFFF"/>
            <w:vAlign w:val="center"/>
          </w:tcPr>
          <w:p>
            <w:pPr>
              <w:pStyle w:val="Style25"/>
              <w:keepNext w:val="0"/>
              <w:keepLines w:val="0"/>
              <w:framePr w:w="10675" w:h="10502" w:wrap="none" w:hAnchor="page" w:x="781" w:y="1331"/>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非流动负债：</w:t>
            </w:r>
          </w:p>
        </w:tc>
        <w:tc>
          <w:tcPr>
            <w:tcBorders>
              <w:top w:val="single" w:sz="4"/>
              <w:left w:val="single" w:sz="4"/>
            </w:tcBorders>
            <w:shd w:val="clear" w:color="auto" w:fill="FFFFFF"/>
            <w:vAlign w:val="top"/>
          </w:tcPr>
          <w:p>
            <w:pPr>
              <w:framePr w:w="10675" w:h="10502" w:wrap="none" w:hAnchor="page" w:x="781" w:y="1331"/>
              <w:widowControl w:val="0"/>
              <w:rPr>
                <w:sz w:val="10"/>
                <w:szCs w:val="10"/>
              </w:rPr>
            </w:pPr>
          </w:p>
        </w:tc>
        <w:tc>
          <w:tcPr>
            <w:tcBorders>
              <w:top w:val="single" w:sz="4"/>
              <w:left w:val="single" w:sz="4"/>
            </w:tcBorders>
            <w:shd w:val="clear" w:color="auto" w:fill="FFFFFF"/>
            <w:vAlign w:val="top"/>
          </w:tcPr>
          <w:p>
            <w:pPr>
              <w:framePr w:w="10675" w:h="10502" w:wrap="none" w:hAnchor="page" w:x="781" w:y="1331"/>
              <w:widowControl w:val="0"/>
              <w:rPr>
                <w:sz w:val="10"/>
                <w:szCs w:val="10"/>
              </w:rPr>
            </w:pPr>
          </w:p>
        </w:tc>
        <w:tc>
          <w:tcPr>
            <w:tcBorders>
              <w:top w:val="single" w:sz="4"/>
              <w:left w:val="single" w:sz="4"/>
              <w:right w:val="single" w:sz="4"/>
            </w:tcBorders>
            <w:shd w:val="clear" w:color="auto" w:fill="FFFFFF"/>
            <w:vAlign w:val="top"/>
          </w:tcPr>
          <w:p>
            <w:pPr>
              <w:framePr w:w="10675" w:h="10502" w:wrap="none" w:hAnchor="page" w:x="781" w:y="1331"/>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长期应收款</w:t>
            </w:r>
          </w:p>
        </w:tc>
        <w:tc>
          <w:tcPr>
            <w:tcBorders>
              <w:top w:val="single" w:sz="4"/>
              <w:lef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40" w:lineRule="auto"/>
              <w:ind w:left="0" w:right="0" w:firstLine="0"/>
              <w:jc w:val="left"/>
              <w:rPr>
                <w:sz w:val="15"/>
                <w:szCs w:val="15"/>
              </w:rPr>
            </w:pPr>
            <w:r>
              <w:rPr>
                <w:color w:val="000000"/>
                <w:spacing w:val="0"/>
                <w:w w:val="100"/>
                <w:position w:val="0"/>
                <w:sz w:val="14"/>
                <w:szCs w:val="14"/>
              </w:rPr>
              <w:t>五、</w:t>
            </w:r>
            <w:r>
              <w:rPr>
                <w:rFonts w:ascii="Times New Roman" w:eastAsia="Times New Roman" w:hAnsi="Times New Roman" w:cs="Times New Roman"/>
                <w:color w:val="000000"/>
                <w:spacing w:val="0"/>
                <w:w w:val="100"/>
                <w:position w:val="0"/>
                <w:sz w:val="15"/>
                <w:szCs w:val="15"/>
              </w:rPr>
              <w:t>10</w:t>
            </w:r>
          </w:p>
        </w:tc>
        <w:tc>
          <w:tcPr>
            <w:tcBorders>
              <w:top w:val="single" w:sz="4"/>
              <w:left w:val="single" w:sz="4"/>
            </w:tcBorders>
            <w:shd w:val="clear" w:color="auto" w:fill="FFFFFF"/>
            <w:vAlign w:val="center"/>
          </w:tcPr>
          <w:p>
            <w:pPr>
              <w:pStyle w:val="Style25"/>
              <w:keepNext w:val="0"/>
              <w:keepLines w:val="0"/>
              <w:framePr w:w="10675" w:h="10502" w:wrap="none" w:hAnchor="page" w:x="781" w:y="1331"/>
              <w:widowControl w:val="0"/>
              <w:shd w:val="clear" w:color="auto" w:fill="auto"/>
              <w:bidi w:val="0"/>
              <w:spacing w:before="0" w:after="0" w:line="240" w:lineRule="auto"/>
              <w:ind w:left="124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40" w:lineRule="auto"/>
              <w:ind w:left="0" w:right="0" w:firstLine="660"/>
              <w:jc w:val="left"/>
              <w:rPr>
                <w:sz w:val="15"/>
                <w:szCs w:val="15"/>
              </w:rPr>
            </w:pPr>
            <w:r>
              <w:rPr>
                <w:rFonts w:ascii="Times New Roman" w:eastAsia="Times New Roman" w:hAnsi="Times New Roman" w:cs="Times New Roman"/>
                <w:color w:val="000000"/>
                <w:spacing w:val="0"/>
                <w:w w:val="100"/>
                <w:position w:val="0"/>
                <w:sz w:val="15"/>
                <w:szCs w:val="15"/>
              </w:rPr>
              <w:t>4,306,048.05</w:t>
            </w:r>
          </w:p>
        </w:tc>
        <w:tc>
          <w:tcPr>
            <w:tcBorders>
              <w:top w:val="single" w:sz="4"/>
              <w:lef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长期借款</w:t>
            </w:r>
          </w:p>
        </w:tc>
        <w:tc>
          <w:tcPr>
            <w:tcBorders>
              <w:top w:val="single" w:sz="4"/>
              <w:lef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40" w:lineRule="auto"/>
              <w:ind w:left="0" w:right="0" w:firstLine="0"/>
              <w:jc w:val="both"/>
              <w:rPr>
                <w:sz w:val="15"/>
                <w:szCs w:val="15"/>
              </w:rPr>
            </w:pPr>
            <w:r>
              <w:rPr>
                <w:color w:val="000000"/>
                <w:spacing w:val="0"/>
                <w:w w:val="100"/>
                <w:position w:val="0"/>
                <w:sz w:val="14"/>
                <w:szCs w:val="14"/>
              </w:rPr>
              <w:t>五、</w:t>
            </w:r>
            <w:r>
              <w:rPr>
                <w:rFonts w:ascii="Times New Roman" w:eastAsia="Times New Roman" w:hAnsi="Times New Roman" w:cs="Times New Roman"/>
                <w:color w:val="000000"/>
                <w:spacing w:val="0"/>
                <w:w w:val="100"/>
                <w:position w:val="0"/>
                <w:sz w:val="15"/>
                <w:szCs w:val="15"/>
              </w:rPr>
              <w:t>29</w:t>
            </w:r>
          </w:p>
        </w:tc>
        <w:tc>
          <w:tcPr>
            <w:tcBorders>
              <w:top w:val="single" w:sz="4"/>
              <w:lef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1,975,877,500.00</w:t>
            </w:r>
          </w:p>
        </w:tc>
        <w:tc>
          <w:tcPr>
            <w:tcBorders>
              <w:top w:val="single" w:sz="4"/>
              <w:left w:val="single" w:sz="4"/>
              <w:righ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2,539,927,500.00</w:t>
            </w:r>
          </w:p>
        </w:tc>
      </w:tr>
      <w:tr>
        <w:trPr>
          <w:trHeight w:val="206" w:hRule="exact"/>
        </w:trPr>
        <w:tc>
          <w:tcPr>
            <w:tcBorders>
              <w:top w:val="single" w:sz="4"/>
              <w:lef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长期股权投资</w:t>
            </w:r>
          </w:p>
        </w:tc>
        <w:tc>
          <w:tcPr>
            <w:tcBorders>
              <w:top w:val="single" w:sz="4"/>
              <w:lef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40" w:lineRule="auto"/>
              <w:ind w:left="0" w:right="0" w:firstLine="0"/>
              <w:jc w:val="left"/>
              <w:rPr>
                <w:sz w:val="15"/>
                <w:szCs w:val="15"/>
              </w:rPr>
            </w:pPr>
            <w:r>
              <w:rPr>
                <w:color w:val="000000"/>
                <w:spacing w:val="0"/>
                <w:w w:val="100"/>
                <w:position w:val="0"/>
                <w:sz w:val="14"/>
                <w:szCs w:val="14"/>
              </w:rPr>
              <w:t>五、</w:t>
            </w:r>
            <w:r>
              <w:rPr>
                <w:rFonts w:ascii="Times New Roman" w:eastAsia="Times New Roman" w:hAnsi="Times New Roman" w:cs="Times New Roman"/>
                <w:color w:val="000000"/>
                <w:spacing w:val="0"/>
                <w:w w:val="100"/>
                <w:position w:val="0"/>
                <w:sz w:val="15"/>
                <w:szCs w:val="15"/>
              </w:rPr>
              <w:t>11</w:t>
            </w:r>
          </w:p>
        </w:tc>
        <w:tc>
          <w:tcPr>
            <w:tcBorders>
              <w:top w:val="single" w:sz="4"/>
              <w:lef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257,152,515.36</w:t>
            </w:r>
          </w:p>
        </w:tc>
        <w:tc>
          <w:tcPr>
            <w:tcBorders>
              <w:top w:val="single" w:sz="4"/>
              <w:lef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302,949,775.22</w:t>
            </w:r>
          </w:p>
        </w:tc>
        <w:tc>
          <w:tcPr>
            <w:tcBorders>
              <w:top w:val="single" w:sz="4"/>
              <w:lef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应付债券</w:t>
            </w:r>
          </w:p>
        </w:tc>
        <w:tc>
          <w:tcPr>
            <w:tcBorders>
              <w:top w:val="single" w:sz="4"/>
              <w:lef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40" w:lineRule="auto"/>
              <w:ind w:left="0" w:right="0" w:firstLine="0"/>
              <w:jc w:val="both"/>
              <w:rPr>
                <w:sz w:val="15"/>
                <w:szCs w:val="15"/>
              </w:rPr>
            </w:pPr>
            <w:r>
              <w:rPr>
                <w:color w:val="000000"/>
                <w:spacing w:val="0"/>
                <w:w w:val="100"/>
                <w:position w:val="0"/>
                <w:sz w:val="14"/>
                <w:szCs w:val="14"/>
              </w:rPr>
              <w:t>五、</w:t>
            </w:r>
            <w:r>
              <w:rPr>
                <w:rFonts w:ascii="Times New Roman" w:eastAsia="Times New Roman" w:hAnsi="Times New Roman" w:cs="Times New Roman"/>
                <w:color w:val="000000"/>
                <w:spacing w:val="0"/>
                <w:w w:val="100"/>
                <w:position w:val="0"/>
                <w:sz w:val="15"/>
                <w:szCs w:val="15"/>
              </w:rPr>
              <w:t>30</w:t>
            </w:r>
          </w:p>
        </w:tc>
        <w:tc>
          <w:tcPr>
            <w:tcBorders>
              <w:top w:val="single" w:sz="4"/>
              <w:lef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100,000,000.00</w:t>
            </w:r>
          </w:p>
        </w:tc>
        <w:tc>
          <w:tcPr>
            <w:tcBorders>
              <w:top w:val="single" w:sz="4"/>
              <w:left w:val="single" w:sz="4"/>
              <w:righ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100,000,000.00</w:t>
            </w:r>
          </w:p>
        </w:tc>
      </w:tr>
      <w:tr>
        <w:trPr>
          <w:trHeight w:val="211" w:hRule="exact"/>
        </w:trPr>
        <w:tc>
          <w:tcPr>
            <w:tcBorders>
              <w:top w:val="single" w:sz="4"/>
              <w:left w:val="single" w:sz="4"/>
            </w:tcBorders>
            <w:shd w:val="clear" w:color="auto" w:fill="FFFFFF"/>
            <w:vAlign w:val="center"/>
          </w:tcPr>
          <w:p>
            <w:pPr>
              <w:pStyle w:val="Style25"/>
              <w:keepNext w:val="0"/>
              <w:keepLines w:val="0"/>
              <w:framePr w:w="10675" w:h="10502" w:wrap="none" w:hAnchor="page" w:x="781" w:y="1331"/>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投资性房地产</w:t>
            </w:r>
          </w:p>
        </w:tc>
        <w:tc>
          <w:tcPr>
            <w:tcBorders>
              <w:top w:val="single" w:sz="4"/>
              <w:left w:val="single" w:sz="4"/>
            </w:tcBorders>
            <w:shd w:val="clear" w:color="auto" w:fill="FFFFFF"/>
            <w:vAlign w:val="top"/>
          </w:tcPr>
          <w:p>
            <w:pPr>
              <w:framePr w:w="10675" w:h="10502" w:wrap="none" w:hAnchor="page" w:x="781" w:y="1331"/>
              <w:widowControl w:val="0"/>
              <w:rPr>
                <w:sz w:val="10"/>
                <w:szCs w:val="10"/>
              </w:rPr>
            </w:pPr>
          </w:p>
        </w:tc>
        <w:tc>
          <w:tcPr>
            <w:tcBorders>
              <w:top w:val="single" w:sz="4"/>
              <w:left w:val="single" w:sz="4"/>
            </w:tcBorders>
            <w:shd w:val="clear" w:color="auto" w:fill="FFFFFF"/>
            <w:vAlign w:val="center"/>
          </w:tcPr>
          <w:p>
            <w:pPr>
              <w:pStyle w:val="Style25"/>
              <w:keepNext w:val="0"/>
              <w:keepLines w:val="0"/>
              <w:framePr w:w="10675" w:h="10502" w:wrap="none" w:hAnchor="page" w:x="781" w:y="1331"/>
              <w:widowControl w:val="0"/>
              <w:shd w:val="clear" w:color="auto" w:fill="auto"/>
              <w:bidi w:val="0"/>
              <w:spacing w:before="0" w:after="0" w:line="240" w:lineRule="auto"/>
              <w:ind w:left="1240" w:right="0" w:firstLine="0"/>
              <w:jc w:val="left"/>
              <w:rPr>
                <w:sz w:val="15"/>
                <w:szCs w:val="15"/>
              </w:rPr>
            </w:pPr>
            <w:r>
              <w:rPr>
                <w:rFonts w:ascii="Times New Roman" w:eastAsia="Times New Roman" w:hAnsi="Times New Roman" w:cs="Times New Roman"/>
                <w:b/>
                <w:bCs/>
                <w:color w:val="000000"/>
                <w:spacing w:val="0"/>
                <w:w w:val="100"/>
                <w:position w:val="0"/>
                <w:sz w:val="15"/>
                <w:szCs w:val="15"/>
              </w:rPr>
              <w:t>-</w:t>
            </w:r>
          </w:p>
        </w:tc>
        <w:tc>
          <w:tcPr>
            <w:tcBorders>
              <w:top w:val="single" w:sz="4"/>
              <w:left w:val="single" w:sz="4"/>
            </w:tcBorders>
            <w:shd w:val="clear" w:color="auto" w:fill="FFFFFF"/>
            <w:vAlign w:val="center"/>
          </w:tcPr>
          <w:p>
            <w:pPr>
              <w:pStyle w:val="Style25"/>
              <w:keepNext w:val="0"/>
              <w:keepLines w:val="0"/>
              <w:framePr w:w="10675" w:h="10502" w:wrap="none" w:hAnchor="page" w:x="781" w:y="1331"/>
              <w:widowControl w:val="0"/>
              <w:shd w:val="clear" w:color="auto" w:fill="auto"/>
              <w:bidi w:val="0"/>
              <w:spacing w:before="0" w:after="0" w:line="240" w:lineRule="auto"/>
              <w:ind w:left="1400" w:right="0" w:firstLine="0"/>
              <w:jc w:val="left"/>
              <w:rPr>
                <w:sz w:val="15"/>
                <w:szCs w:val="15"/>
              </w:rPr>
            </w:pPr>
            <w:r>
              <w:rPr>
                <w:rFonts w:ascii="Times New Roman" w:eastAsia="Times New Roman" w:hAnsi="Times New Roman" w:cs="Times New Roman"/>
                <w:b/>
                <w:bCs/>
                <w:color w:val="000000"/>
                <w:spacing w:val="0"/>
                <w:w w:val="100"/>
                <w:position w:val="0"/>
                <w:sz w:val="15"/>
                <w:szCs w:val="15"/>
              </w:rPr>
              <w:t>-</w:t>
            </w:r>
          </w:p>
        </w:tc>
        <w:tc>
          <w:tcPr>
            <w:tcBorders>
              <w:top w:val="single" w:sz="4"/>
              <w:left w:val="single" w:sz="4"/>
            </w:tcBorders>
            <w:shd w:val="clear" w:color="auto" w:fill="FFFFFF"/>
            <w:vAlign w:val="center"/>
          </w:tcPr>
          <w:p>
            <w:pPr>
              <w:pStyle w:val="Style25"/>
              <w:keepNext w:val="0"/>
              <w:keepLines w:val="0"/>
              <w:framePr w:w="10675" w:h="10502" w:wrap="none" w:hAnchor="page" w:x="781" w:y="1331"/>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长期应付款</w:t>
            </w:r>
          </w:p>
        </w:tc>
        <w:tc>
          <w:tcPr>
            <w:tcBorders>
              <w:top w:val="single" w:sz="4"/>
              <w:left w:val="single" w:sz="4"/>
            </w:tcBorders>
            <w:shd w:val="clear" w:color="auto" w:fill="FFFFFF"/>
            <w:vAlign w:val="top"/>
          </w:tcPr>
          <w:p>
            <w:pPr>
              <w:framePr w:w="10675" w:h="10502" w:wrap="none" w:hAnchor="page" w:x="781" w:y="1331"/>
              <w:widowControl w:val="0"/>
              <w:rPr>
                <w:sz w:val="10"/>
                <w:szCs w:val="10"/>
              </w:rPr>
            </w:pPr>
          </w:p>
        </w:tc>
        <w:tc>
          <w:tcPr>
            <w:tcBorders>
              <w:top w:val="single" w:sz="4"/>
              <w:left w:val="single" w:sz="4"/>
            </w:tcBorders>
            <w:shd w:val="clear" w:color="auto" w:fill="FFFFFF"/>
            <w:vAlign w:val="center"/>
          </w:tcPr>
          <w:p>
            <w:pPr>
              <w:pStyle w:val="Style25"/>
              <w:keepNext w:val="0"/>
              <w:keepLines w:val="0"/>
              <w:framePr w:w="10675" w:h="10502" w:wrap="none" w:hAnchor="page" w:x="781" w:y="1331"/>
              <w:widowControl w:val="0"/>
              <w:shd w:val="clear" w:color="auto" w:fill="auto"/>
              <w:bidi w:val="0"/>
              <w:spacing w:before="0" w:after="0" w:line="240" w:lineRule="auto"/>
              <w:ind w:left="1260" w:right="0" w:firstLine="0"/>
              <w:jc w:val="left"/>
              <w:rPr>
                <w:sz w:val="15"/>
                <w:szCs w:val="15"/>
              </w:rPr>
            </w:pPr>
            <w:r>
              <w:rPr>
                <w:rFonts w:ascii="Times New Roman" w:eastAsia="Times New Roman" w:hAnsi="Times New Roman" w:cs="Times New Roman"/>
                <w:b/>
                <w:bCs/>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5"/>
              <w:keepNext w:val="0"/>
              <w:keepLines w:val="0"/>
              <w:framePr w:w="10675" w:h="10502" w:wrap="none" w:hAnchor="page" w:x="781" w:y="1331"/>
              <w:widowControl w:val="0"/>
              <w:shd w:val="clear" w:color="auto" w:fill="auto"/>
              <w:bidi w:val="0"/>
              <w:spacing w:before="0" w:after="0" w:line="240" w:lineRule="auto"/>
              <w:ind w:left="1300" w:right="0" w:firstLine="0"/>
              <w:jc w:val="left"/>
              <w:rPr>
                <w:sz w:val="15"/>
                <w:szCs w:val="15"/>
              </w:rPr>
            </w:pPr>
            <w:r>
              <w:rPr>
                <w:rFonts w:ascii="Times New Roman" w:eastAsia="Times New Roman" w:hAnsi="Times New Roman" w:cs="Times New Roman"/>
                <w:b/>
                <w:bCs/>
                <w:color w:val="000000"/>
                <w:spacing w:val="0"/>
                <w:w w:val="100"/>
                <w:position w:val="0"/>
                <w:sz w:val="15"/>
                <w:szCs w:val="15"/>
              </w:rPr>
              <w:t>-</w:t>
            </w:r>
          </w:p>
        </w:tc>
      </w:tr>
      <w:tr>
        <w:trPr>
          <w:trHeight w:val="211" w:hRule="exact"/>
        </w:trPr>
        <w:tc>
          <w:tcPr>
            <w:tcBorders>
              <w:top w:val="single" w:sz="4"/>
              <w:left w:val="single" w:sz="4"/>
            </w:tcBorders>
            <w:shd w:val="clear" w:color="auto" w:fill="FFFFFF"/>
            <w:vAlign w:val="center"/>
          </w:tcPr>
          <w:p>
            <w:pPr>
              <w:pStyle w:val="Style25"/>
              <w:keepNext w:val="0"/>
              <w:keepLines w:val="0"/>
              <w:framePr w:w="10675" w:h="10502" w:wrap="none" w:hAnchor="page" w:x="781" w:y="1331"/>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固定资产</w:t>
            </w:r>
          </w:p>
        </w:tc>
        <w:tc>
          <w:tcPr>
            <w:tcBorders>
              <w:top w:val="single" w:sz="4"/>
              <w:left w:val="single" w:sz="4"/>
            </w:tcBorders>
            <w:shd w:val="clear" w:color="auto" w:fill="FFFFFF"/>
            <w:vAlign w:val="center"/>
          </w:tcPr>
          <w:p>
            <w:pPr>
              <w:pStyle w:val="Style25"/>
              <w:keepNext w:val="0"/>
              <w:keepLines w:val="0"/>
              <w:framePr w:w="10675" w:h="10502" w:wrap="none" w:hAnchor="page" w:x="781" w:y="1331"/>
              <w:widowControl w:val="0"/>
              <w:shd w:val="clear" w:color="auto" w:fill="auto"/>
              <w:bidi w:val="0"/>
              <w:spacing w:before="0" w:after="0" w:line="240" w:lineRule="auto"/>
              <w:ind w:left="0" w:right="0" w:firstLine="0"/>
              <w:jc w:val="left"/>
              <w:rPr>
                <w:sz w:val="15"/>
                <w:szCs w:val="15"/>
              </w:rPr>
            </w:pPr>
            <w:r>
              <w:rPr>
                <w:color w:val="000000"/>
                <w:spacing w:val="0"/>
                <w:w w:val="100"/>
                <w:position w:val="0"/>
                <w:sz w:val="14"/>
                <w:szCs w:val="14"/>
              </w:rPr>
              <w:t>五、</w:t>
            </w:r>
            <w:r>
              <w:rPr>
                <w:rFonts w:ascii="Times New Roman" w:eastAsia="Times New Roman" w:hAnsi="Times New Roman" w:cs="Times New Roman"/>
                <w:color w:val="000000"/>
                <w:spacing w:val="0"/>
                <w:w w:val="100"/>
                <w:position w:val="0"/>
                <w:sz w:val="15"/>
                <w:szCs w:val="15"/>
              </w:rPr>
              <w:t>12</w:t>
            </w:r>
          </w:p>
        </w:tc>
        <w:tc>
          <w:tcPr>
            <w:tcBorders>
              <w:top w:val="single" w:sz="4"/>
              <w:left w:val="single" w:sz="4"/>
            </w:tcBorders>
            <w:shd w:val="clear" w:color="auto" w:fill="FFFFFF"/>
            <w:vAlign w:val="center"/>
          </w:tcPr>
          <w:p>
            <w:pPr>
              <w:pStyle w:val="Style25"/>
              <w:keepNext w:val="0"/>
              <w:keepLines w:val="0"/>
              <w:framePr w:w="10675" w:h="10502" w:wrap="none" w:hAnchor="page" w:x="781" w:y="1331"/>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7,705,807,341.53</w:t>
            </w:r>
          </w:p>
        </w:tc>
        <w:tc>
          <w:tcPr>
            <w:tcBorders>
              <w:top w:val="single" w:sz="4"/>
              <w:left w:val="single" w:sz="4"/>
            </w:tcBorders>
            <w:shd w:val="clear" w:color="auto" w:fill="FFFFFF"/>
            <w:vAlign w:val="center"/>
          </w:tcPr>
          <w:p>
            <w:pPr>
              <w:pStyle w:val="Style25"/>
              <w:keepNext w:val="0"/>
              <w:keepLines w:val="0"/>
              <w:framePr w:w="10675" w:h="10502" w:wrap="none" w:hAnchor="page" w:x="781" w:y="1331"/>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5,729,586,456.32</w:t>
            </w:r>
          </w:p>
        </w:tc>
        <w:tc>
          <w:tcPr>
            <w:tcBorders>
              <w:top w:val="single" w:sz="4"/>
              <w:left w:val="single" w:sz="4"/>
            </w:tcBorders>
            <w:shd w:val="clear" w:color="auto" w:fill="FFFFFF"/>
            <w:vAlign w:val="center"/>
          </w:tcPr>
          <w:p>
            <w:pPr>
              <w:pStyle w:val="Style25"/>
              <w:keepNext w:val="0"/>
              <w:keepLines w:val="0"/>
              <w:framePr w:w="10675" w:h="10502" w:wrap="none" w:hAnchor="page" w:x="781" w:y="1331"/>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专项应付款</w:t>
            </w:r>
          </w:p>
        </w:tc>
        <w:tc>
          <w:tcPr>
            <w:tcBorders>
              <w:top w:val="single" w:sz="4"/>
              <w:left w:val="single" w:sz="4"/>
            </w:tcBorders>
            <w:shd w:val="clear" w:color="auto" w:fill="FFFFFF"/>
            <w:vAlign w:val="top"/>
          </w:tcPr>
          <w:p>
            <w:pPr>
              <w:framePr w:w="10675" w:h="10502" w:wrap="none" w:hAnchor="page" w:x="781" w:y="1331"/>
              <w:widowControl w:val="0"/>
              <w:rPr>
                <w:sz w:val="10"/>
                <w:szCs w:val="10"/>
              </w:rPr>
            </w:pPr>
          </w:p>
        </w:tc>
        <w:tc>
          <w:tcPr>
            <w:tcBorders>
              <w:top w:val="single" w:sz="4"/>
              <w:left w:val="single" w:sz="4"/>
            </w:tcBorders>
            <w:shd w:val="clear" w:color="auto" w:fill="FFFFFF"/>
            <w:vAlign w:val="center"/>
          </w:tcPr>
          <w:p>
            <w:pPr>
              <w:pStyle w:val="Style25"/>
              <w:keepNext w:val="0"/>
              <w:keepLines w:val="0"/>
              <w:framePr w:w="10675" w:h="10502" w:wrap="none" w:hAnchor="page" w:x="781" w:y="1331"/>
              <w:widowControl w:val="0"/>
              <w:shd w:val="clear" w:color="auto" w:fill="auto"/>
              <w:bidi w:val="0"/>
              <w:spacing w:before="0" w:after="0" w:line="240" w:lineRule="auto"/>
              <w:ind w:left="126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5"/>
              <w:keepNext w:val="0"/>
              <w:keepLines w:val="0"/>
              <w:framePr w:w="10675" w:h="10502" w:wrap="none" w:hAnchor="page" w:x="781" w:y="1331"/>
              <w:widowControl w:val="0"/>
              <w:shd w:val="clear" w:color="auto" w:fill="auto"/>
              <w:bidi w:val="0"/>
              <w:spacing w:before="0" w:after="0" w:line="240" w:lineRule="auto"/>
              <w:ind w:left="130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r>
      <w:tr>
        <w:trPr>
          <w:trHeight w:val="211" w:hRule="exact"/>
        </w:trPr>
        <w:tc>
          <w:tcPr>
            <w:tcBorders>
              <w:top w:val="single" w:sz="4"/>
              <w:left w:val="single" w:sz="4"/>
            </w:tcBorders>
            <w:shd w:val="clear" w:color="auto" w:fill="FFFFFF"/>
            <w:vAlign w:val="center"/>
          </w:tcPr>
          <w:p>
            <w:pPr>
              <w:pStyle w:val="Style25"/>
              <w:keepNext w:val="0"/>
              <w:keepLines w:val="0"/>
              <w:framePr w:w="10675" w:h="10502" w:wrap="none" w:hAnchor="page" w:x="781" w:y="1331"/>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在建工程</w:t>
            </w:r>
          </w:p>
        </w:tc>
        <w:tc>
          <w:tcPr>
            <w:tcBorders>
              <w:top w:val="single" w:sz="4"/>
              <w:left w:val="single" w:sz="4"/>
            </w:tcBorders>
            <w:shd w:val="clear" w:color="auto" w:fill="FFFFFF"/>
            <w:vAlign w:val="center"/>
          </w:tcPr>
          <w:p>
            <w:pPr>
              <w:pStyle w:val="Style25"/>
              <w:keepNext w:val="0"/>
              <w:keepLines w:val="0"/>
              <w:framePr w:w="10675" w:h="10502" w:wrap="none" w:hAnchor="page" w:x="781" w:y="1331"/>
              <w:widowControl w:val="0"/>
              <w:shd w:val="clear" w:color="auto" w:fill="auto"/>
              <w:bidi w:val="0"/>
              <w:spacing w:before="0" w:after="0" w:line="240" w:lineRule="auto"/>
              <w:ind w:left="0" w:right="0" w:firstLine="0"/>
              <w:jc w:val="left"/>
              <w:rPr>
                <w:sz w:val="15"/>
                <w:szCs w:val="15"/>
              </w:rPr>
            </w:pPr>
            <w:r>
              <w:rPr>
                <w:color w:val="000000"/>
                <w:spacing w:val="0"/>
                <w:w w:val="100"/>
                <w:position w:val="0"/>
                <w:sz w:val="14"/>
                <w:szCs w:val="14"/>
              </w:rPr>
              <w:t>五、</w:t>
            </w:r>
            <w:r>
              <w:rPr>
                <w:rFonts w:ascii="Times New Roman" w:eastAsia="Times New Roman" w:hAnsi="Times New Roman" w:cs="Times New Roman"/>
                <w:color w:val="000000"/>
                <w:spacing w:val="0"/>
                <w:w w:val="100"/>
                <w:position w:val="0"/>
                <w:sz w:val="15"/>
                <w:szCs w:val="15"/>
              </w:rPr>
              <w:t>13</w:t>
            </w:r>
          </w:p>
        </w:tc>
        <w:tc>
          <w:tcPr>
            <w:tcBorders>
              <w:top w:val="single" w:sz="4"/>
              <w:left w:val="single" w:sz="4"/>
            </w:tcBorders>
            <w:shd w:val="clear" w:color="auto" w:fill="FFFFFF"/>
            <w:vAlign w:val="center"/>
          </w:tcPr>
          <w:p>
            <w:pPr>
              <w:pStyle w:val="Style25"/>
              <w:keepNext w:val="0"/>
              <w:keepLines w:val="0"/>
              <w:framePr w:w="10675" w:h="10502" w:wrap="none" w:hAnchor="page" w:x="781" w:y="1331"/>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1,137,955,969.33</w:t>
            </w:r>
          </w:p>
        </w:tc>
        <w:tc>
          <w:tcPr>
            <w:tcBorders>
              <w:top w:val="single" w:sz="4"/>
              <w:left w:val="single" w:sz="4"/>
            </w:tcBorders>
            <w:shd w:val="clear" w:color="auto" w:fill="FFFFFF"/>
            <w:vAlign w:val="center"/>
          </w:tcPr>
          <w:p>
            <w:pPr>
              <w:pStyle w:val="Style25"/>
              <w:keepNext w:val="0"/>
              <w:keepLines w:val="0"/>
              <w:framePr w:w="10675" w:h="10502" w:wrap="none" w:hAnchor="page" w:x="781" w:y="1331"/>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2,702,935,981.23</w:t>
            </w:r>
          </w:p>
        </w:tc>
        <w:tc>
          <w:tcPr>
            <w:tcBorders>
              <w:top w:val="single" w:sz="4"/>
              <w:left w:val="single" w:sz="4"/>
            </w:tcBorders>
            <w:shd w:val="clear" w:color="auto" w:fill="FFFFFF"/>
            <w:vAlign w:val="center"/>
          </w:tcPr>
          <w:p>
            <w:pPr>
              <w:pStyle w:val="Style25"/>
              <w:keepNext w:val="0"/>
              <w:keepLines w:val="0"/>
              <w:framePr w:w="10675" w:h="10502" w:wrap="none" w:hAnchor="page" w:x="781" w:y="1331"/>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预计负债</w:t>
            </w:r>
          </w:p>
        </w:tc>
        <w:tc>
          <w:tcPr>
            <w:tcBorders>
              <w:top w:val="single" w:sz="4"/>
              <w:left w:val="single" w:sz="4"/>
            </w:tcBorders>
            <w:shd w:val="clear" w:color="auto" w:fill="FFFFFF"/>
            <w:vAlign w:val="top"/>
          </w:tcPr>
          <w:p>
            <w:pPr>
              <w:framePr w:w="10675" w:h="10502" w:wrap="none" w:hAnchor="page" w:x="781" w:y="1331"/>
              <w:widowControl w:val="0"/>
              <w:rPr>
                <w:sz w:val="10"/>
                <w:szCs w:val="10"/>
              </w:rPr>
            </w:pPr>
          </w:p>
        </w:tc>
        <w:tc>
          <w:tcPr>
            <w:tcBorders>
              <w:top w:val="single" w:sz="4"/>
              <w:left w:val="single" w:sz="4"/>
            </w:tcBorders>
            <w:shd w:val="clear" w:color="auto" w:fill="FFFFFF"/>
            <w:vAlign w:val="center"/>
          </w:tcPr>
          <w:p>
            <w:pPr>
              <w:pStyle w:val="Style25"/>
              <w:keepNext w:val="0"/>
              <w:keepLines w:val="0"/>
              <w:framePr w:w="10675" w:h="10502" w:wrap="none" w:hAnchor="page" w:x="781" w:y="1331"/>
              <w:widowControl w:val="0"/>
              <w:shd w:val="clear" w:color="auto" w:fill="auto"/>
              <w:bidi w:val="0"/>
              <w:spacing w:before="0" w:after="0" w:line="240" w:lineRule="auto"/>
              <w:ind w:left="126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5"/>
              <w:keepNext w:val="0"/>
              <w:keepLines w:val="0"/>
              <w:framePr w:w="10675" w:h="10502" w:wrap="none" w:hAnchor="page" w:x="781" w:y="1331"/>
              <w:widowControl w:val="0"/>
              <w:shd w:val="clear" w:color="auto" w:fill="auto"/>
              <w:bidi w:val="0"/>
              <w:spacing w:before="0" w:after="0" w:line="240" w:lineRule="auto"/>
              <w:ind w:left="130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r>
      <w:tr>
        <w:trPr>
          <w:trHeight w:val="206" w:hRule="exact"/>
        </w:trPr>
        <w:tc>
          <w:tcPr>
            <w:tcBorders>
              <w:top w:val="single" w:sz="4"/>
              <w:lef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工程物资</w:t>
            </w:r>
          </w:p>
        </w:tc>
        <w:tc>
          <w:tcPr>
            <w:tcBorders>
              <w:top w:val="single" w:sz="4"/>
              <w:left w:val="single" w:sz="4"/>
            </w:tcBorders>
            <w:shd w:val="clear" w:color="auto" w:fill="FFFFFF"/>
            <w:vAlign w:val="top"/>
          </w:tcPr>
          <w:p>
            <w:pPr>
              <w:framePr w:w="10675" w:h="10502" w:wrap="none" w:hAnchor="page" w:x="781" w:y="1331"/>
              <w:widowControl w:val="0"/>
              <w:rPr>
                <w:sz w:val="10"/>
                <w:szCs w:val="10"/>
              </w:rPr>
            </w:pPr>
          </w:p>
        </w:tc>
        <w:tc>
          <w:tcPr>
            <w:tcBorders>
              <w:top w:val="single" w:sz="4"/>
              <w:left w:val="single" w:sz="4"/>
            </w:tcBorders>
            <w:shd w:val="clear" w:color="auto" w:fill="FFFFFF"/>
            <w:vAlign w:val="center"/>
          </w:tcPr>
          <w:p>
            <w:pPr>
              <w:pStyle w:val="Style25"/>
              <w:keepNext w:val="0"/>
              <w:keepLines w:val="0"/>
              <w:framePr w:w="10675" w:h="10502" w:wrap="none" w:hAnchor="page" w:x="781" w:y="1331"/>
              <w:widowControl w:val="0"/>
              <w:shd w:val="clear" w:color="auto" w:fill="auto"/>
              <w:bidi w:val="0"/>
              <w:spacing w:before="0" w:after="0" w:line="240" w:lineRule="auto"/>
              <w:ind w:left="124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5"/>
              <w:keepNext w:val="0"/>
              <w:keepLines w:val="0"/>
              <w:framePr w:w="10675" w:h="10502" w:wrap="none" w:hAnchor="page" w:x="781" w:y="1331"/>
              <w:widowControl w:val="0"/>
              <w:shd w:val="clear" w:color="auto" w:fill="auto"/>
              <w:bidi w:val="0"/>
              <w:spacing w:before="0" w:after="0" w:line="240" w:lineRule="auto"/>
              <w:ind w:left="140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递延所得税负债</w:t>
            </w:r>
          </w:p>
        </w:tc>
        <w:tc>
          <w:tcPr>
            <w:tcBorders>
              <w:top w:val="single" w:sz="4"/>
              <w:left w:val="single" w:sz="4"/>
            </w:tcBorders>
            <w:shd w:val="clear" w:color="auto" w:fill="FFFFFF"/>
            <w:vAlign w:val="top"/>
          </w:tcPr>
          <w:p>
            <w:pPr>
              <w:framePr w:w="10675" w:h="10502" w:wrap="none" w:hAnchor="page" w:x="781" w:y="1331"/>
              <w:widowControl w:val="0"/>
              <w:rPr>
                <w:sz w:val="10"/>
                <w:szCs w:val="10"/>
              </w:rPr>
            </w:pPr>
          </w:p>
        </w:tc>
        <w:tc>
          <w:tcPr>
            <w:tcBorders>
              <w:top w:val="single" w:sz="4"/>
              <w:left w:val="single" w:sz="4"/>
            </w:tcBorders>
            <w:shd w:val="clear" w:color="auto" w:fill="FFFFFF"/>
            <w:vAlign w:val="center"/>
          </w:tcPr>
          <w:p>
            <w:pPr>
              <w:pStyle w:val="Style25"/>
              <w:keepNext w:val="0"/>
              <w:keepLines w:val="0"/>
              <w:framePr w:w="10675" w:h="10502" w:wrap="none" w:hAnchor="page" w:x="781" w:y="1331"/>
              <w:widowControl w:val="0"/>
              <w:shd w:val="clear" w:color="auto" w:fill="auto"/>
              <w:bidi w:val="0"/>
              <w:spacing w:before="0" w:after="0" w:line="240" w:lineRule="auto"/>
              <w:ind w:left="126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5"/>
              <w:keepNext w:val="0"/>
              <w:keepLines w:val="0"/>
              <w:framePr w:w="10675" w:h="10502" w:wrap="none" w:hAnchor="page" w:x="781" w:y="1331"/>
              <w:widowControl w:val="0"/>
              <w:shd w:val="clear" w:color="auto" w:fill="auto"/>
              <w:bidi w:val="0"/>
              <w:spacing w:before="0" w:after="0" w:line="240" w:lineRule="auto"/>
              <w:ind w:left="130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r>
      <w:tr>
        <w:trPr>
          <w:trHeight w:val="211" w:hRule="exact"/>
        </w:trPr>
        <w:tc>
          <w:tcPr>
            <w:tcBorders>
              <w:top w:val="single" w:sz="4"/>
              <w:left w:val="single" w:sz="4"/>
            </w:tcBorders>
            <w:shd w:val="clear" w:color="auto" w:fill="FFFFFF"/>
            <w:vAlign w:val="center"/>
          </w:tcPr>
          <w:p>
            <w:pPr>
              <w:pStyle w:val="Style25"/>
              <w:keepNext w:val="0"/>
              <w:keepLines w:val="0"/>
              <w:framePr w:w="10675" w:h="10502" w:wrap="none" w:hAnchor="page" w:x="781" w:y="1331"/>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固定资产清理</w:t>
            </w:r>
          </w:p>
        </w:tc>
        <w:tc>
          <w:tcPr>
            <w:tcBorders>
              <w:top w:val="single" w:sz="4"/>
              <w:left w:val="single" w:sz="4"/>
            </w:tcBorders>
            <w:shd w:val="clear" w:color="auto" w:fill="FFFFFF"/>
            <w:vAlign w:val="top"/>
          </w:tcPr>
          <w:p>
            <w:pPr>
              <w:framePr w:w="10675" w:h="10502" w:wrap="none" w:hAnchor="page" w:x="781" w:y="1331"/>
              <w:widowControl w:val="0"/>
              <w:rPr>
                <w:sz w:val="10"/>
                <w:szCs w:val="10"/>
              </w:rPr>
            </w:pPr>
          </w:p>
        </w:tc>
        <w:tc>
          <w:tcPr>
            <w:tcBorders>
              <w:top w:val="single" w:sz="4"/>
              <w:left w:val="single" w:sz="4"/>
            </w:tcBorders>
            <w:shd w:val="clear" w:color="auto" w:fill="FFFFFF"/>
            <w:vAlign w:val="center"/>
          </w:tcPr>
          <w:p>
            <w:pPr>
              <w:pStyle w:val="Style25"/>
              <w:keepNext w:val="0"/>
              <w:keepLines w:val="0"/>
              <w:framePr w:w="10675" w:h="10502" w:wrap="none" w:hAnchor="page" w:x="781" w:y="1331"/>
              <w:widowControl w:val="0"/>
              <w:shd w:val="clear" w:color="auto" w:fill="auto"/>
              <w:bidi w:val="0"/>
              <w:spacing w:before="0" w:after="0" w:line="240" w:lineRule="auto"/>
              <w:ind w:left="124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5"/>
              <w:keepNext w:val="0"/>
              <w:keepLines w:val="0"/>
              <w:framePr w:w="10675" w:h="10502" w:wrap="none" w:hAnchor="page" w:x="781" w:y="1331"/>
              <w:widowControl w:val="0"/>
              <w:shd w:val="clear" w:color="auto" w:fill="auto"/>
              <w:bidi w:val="0"/>
              <w:spacing w:before="0" w:after="0" w:line="240" w:lineRule="auto"/>
              <w:ind w:left="140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5"/>
              <w:keepNext w:val="0"/>
              <w:keepLines w:val="0"/>
              <w:framePr w:w="10675" w:h="10502" w:wrap="none" w:hAnchor="page" w:x="781" w:y="1331"/>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其他非流动负债</w:t>
            </w:r>
          </w:p>
        </w:tc>
        <w:tc>
          <w:tcPr>
            <w:tcBorders>
              <w:top w:val="single" w:sz="4"/>
              <w:left w:val="single" w:sz="4"/>
            </w:tcBorders>
            <w:shd w:val="clear" w:color="auto" w:fill="FFFFFF"/>
            <w:vAlign w:val="center"/>
          </w:tcPr>
          <w:p>
            <w:pPr>
              <w:pStyle w:val="Style25"/>
              <w:keepNext w:val="0"/>
              <w:keepLines w:val="0"/>
              <w:framePr w:w="10675" w:h="10502" w:wrap="none" w:hAnchor="page" w:x="781" w:y="1331"/>
              <w:widowControl w:val="0"/>
              <w:shd w:val="clear" w:color="auto" w:fill="auto"/>
              <w:bidi w:val="0"/>
              <w:spacing w:before="0" w:after="0" w:line="240" w:lineRule="auto"/>
              <w:ind w:left="0" w:right="0" w:firstLine="0"/>
              <w:jc w:val="both"/>
              <w:rPr>
                <w:sz w:val="15"/>
                <w:szCs w:val="15"/>
              </w:rPr>
            </w:pPr>
            <w:r>
              <w:rPr>
                <w:color w:val="000000"/>
                <w:spacing w:val="0"/>
                <w:w w:val="100"/>
                <w:position w:val="0"/>
                <w:sz w:val="14"/>
                <w:szCs w:val="14"/>
              </w:rPr>
              <w:t>五、</w:t>
            </w:r>
            <w:r>
              <w:rPr>
                <w:rFonts w:ascii="Times New Roman" w:eastAsia="Times New Roman" w:hAnsi="Times New Roman" w:cs="Times New Roman"/>
                <w:color w:val="000000"/>
                <w:spacing w:val="0"/>
                <w:w w:val="100"/>
                <w:position w:val="0"/>
                <w:sz w:val="15"/>
                <w:szCs w:val="15"/>
              </w:rPr>
              <w:t>31</w:t>
            </w:r>
          </w:p>
        </w:tc>
        <w:tc>
          <w:tcPr>
            <w:tcBorders>
              <w:top w:val="single" w:sz="4"/>
              <w:left w:val="single" w:sz="4"/>
            </w:tcBorders>
            <w:shd w:val="clear" w:color="auto" w:fill="FFFFFF"/>
            <w:vAlign w:val="center"/>
          </w:tcPr>
          <w:p>
            <w:pPr>
              <w:pStyle w:val="Style25"/>
              <w:keepNext w:val="0"/>
              <w:keepLines w:val="0"/>
              <w:framePr w:w="10675" w:h="10502" w:wrap="none" w:hAnchor="page" w:x="781" w:y="1331"/>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361,323,032.11</w:t>
            </w:r>
          </w:p>
        </w:tc>
        <w:tc>
          <w:tcPr>
            <w:tcBorders>
              <w:top w:val="single" w:sz="4"/>
              <w:left w:val="single" w:sz="4"/>
              <w:right w:val="single" w:sz="4"/>
            </w:tcBorders>
            <w:shd w:val="clear" w:color="auto" w:fill="FFFFFF"/>
            <w:vAlign w:val="center"/>
          </w:tcPr>
          <w:p>
            <w:pPr>
              <w:pStyle w:val="Style25"/>
              <w:keepNext w:val="0"/>
              <w:keepLines w:val="0"/>
              <w:framePr w:w="10675" w:h="10502" w:wrap="none" w:hAnchor="page" w:x="781" w:y="1331"/>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364,317,894.49</w:t>
            </w:r>
          </w:p>
        </w:tc>
      </w:tr>
      <w:tr>
        <w:trPr>
          <w:trHeight w:val="211" w:hRule="exact"/>
        </w:trPr>
        <w:tc>
          <w:tcPr>
            <w:tcBorders>
              <w:top w:val="single" w:sz="4"/>
              <w:left w:val="single" w:sz="4"/>
            </w:tcBorders>
            <w:shd w:val="clear" w:color="auto" w:fill="FFFFFF"/>
            <w:vAlign w:val="center"/>
          </w:tcPr>
          <w:p>
            <w:pPr>
              <w:pStyle w:val="Style25"/>
              <w:keepNext w:val="0"/>
              <w:keepLines w:val="0"/>
              <w:framePr w:w="10675" w:h="10502" w:wrap="none" w:hAnchor="page" w:x="781" w:y="1331"/>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生产性生物资产</w:t>
            </w:r>
          </w:p>
        </w:tc>
        <w:tc>
          <w:tcPr>
            <w:tcBorders>
              <w:top w:val="single" w:sz="4"/>
              <w:left w:val="single" w:sz="4"/>
            </w:tcBorders>
            <w:shd w:val="clear" w:color="auto" w:fill="FFFFFF"/>
            <w:vAlign w:val="top"/>
          </w:tcPr>
          <w:p>
            <w:pPr>
              <w:framePr w:w="10675" w:h="10502" w:wrap="none" w:hAnchor="page" w:x="781" w:y="1331"/>
              <w:widowControl w:val="0"/>
              <w:rPr>
                <w:sz w:val="10"/>
                <w:szCs w:val="10"/>
              </w:rPr>
            </w:pPr>
          </w:p>
        </w:tc>
        <w:tc>
          <w:tcPr>
            <w:tcBorders>
              <w:top w:val="single" w:sz="4"/>
              <w:left w:val="single" w:sz="4"/>
            </w:tcBorders>
            <w:shd w:val="clear" w:color="auto" w:fill="FFFFFF"/>
            <w:vAlign w:val="center"/>
          </w:tcPr>
          <w:p>
            <w:pPr>
              <w:pStyle w:val="Style25"/>
              <w:keepNext w:val="0"/>
              <w:keepLines w:val="0"/>
              <w:framePr w:w="10675" w:h="10502" w:wrap="none" w:hAnchor="page" w:x="781" w:y="1331"/>
              <w:widowControl w:val="0"/>
              <w:shd w:val="clear" w:color="auto" w:fill="auto"/>
              <w:bidi w:val="0"/>
              <w:spacing w:before="0" w:after="0" w:line="240" w:lineRule="auto"/>
              <w:ind w:left="1240" w:right="0" w:firstLine="0"/>
              <w:jc w:val="left"/>
              <w:rPr>
                <w:sz w:val="15"/>
                <w:szCs w:val="15"/>
              </w:rPr>
            </w:pPr>
            <w:r>
              <w:rPr>
                <w:rFonts w:ascii="Times New Roman" w:eastAsia="Times New Roman" w:hAnsi="Times New Roman" w:cs="Times New Roman"/>
                <w:b/>
                <w:bCs/>
                <w:color w:val="000000"/>
                <w:spacing w:val="0"/>
                <w:w w:val="100"/>
                <w:position w:val="0"/>
                <w:sz w:val="15"/>
                <w:szCs w:val="15"/>
              </w:rPr>
              <w:t>-</w:t>
            </w:r>
          </w:p>
        </w:tc>
        <w:tc>
          <w:tcPr>
            <w:tcBorders>
              <w:top w:val="single" w:sz="4"/>
              <w:left w:val="single" w:sz="4"/>
            </w:tcBorders>
            <w:shd w:val="clear" w:color="auto" w:fill="FFFFFF"/>
            <w:vAlign w:val="center"/>
          </w:tcPr>
          <w:p>
            <w:pPr>
              <w:pStyle w:val="Style25"/>
              <w:keepNext w:val="0"/>
              <w:keepLines w:val="0"/>
              <w:framePr w:w="10675" w:h="10502" w:wrap="none" w:hAnchor="page" w:x="781" w:y="1331"/>
              <w:widowControl w:val="0"/>
              <w:shd w:val="clear" w:color="auto" w:fill="auto"/>
              <w:bidi w:val="0"/>
              <w:spacing w:before="0" w:after="0" w:line="240" w:lineRule="auto"/>
              <w:ind w:left="1400" w:right="0" w:firstLine="0"/>
              <w:jc w:val="left"/>
              <w:rPr>
                <w:sz w:val="15"/>
                <w:szCs w:val="15"/>
              </w:rPr>
            </w:pPr>
            <w:r>
              <w:rPr>
                <w:rFonts w:ascii="Times New Roman" w:eastAsia="Times New Roman" w:hAnsi="Times New Roman" w:cs="Times New Roman"/>
                <w:b/>
                <w:bCs/>
                <w:color w:val="000000"/>
                <w:spacing w:val="0"/>
                <w:w w:val="100"/>
                <w:position w:val="0"/>
                <w:sz w:val="15"/>
                <w:szCs w:val="15"/>
              </w:rPr>
              <w:t>-</w:t>
            </w:r>
          </w:p>
        </w:tc>
        <w:tc>
          <w:tcPr>
            <w:tcBorders>
              <w:top w:val="single" w:sz="4"/>
              <w:left w:val="single" w:sz="4"/>
            </w:tcBorders>
            <w:shd w:val="clear" w:color="auto" w:fill="FFFFFF"/>
            <w:vAlign w:val="center"/>
          </w:tcPr>
          <w:p>
            <w:pPr>
              <w:pStyle w:val="Style25"/>
              <w:keepNext w:val="0"/>
              <w:keepLines w:val="0"/>
              <w:framePr w:w="10675" w:h="10502" w:wrap="none" w:hAnchor="page" w:x="781" w:y="1331"/>
              <w:widowControl w:val="0"/>
              <w:shd w:val="clear" w:color="auto" w:fill="auto"/>
              <w:bidi w:val="0"/>
              <w:spacing w:before="0" w:after="0" w:line="240" w:lineRule="auto"/>
              <w:ind w:left="0" w:right="0" w:firstLine="320"/>
              <w:jc w:val="left"/>
              <w:rPr>
                <w:sz w:val="14"/>
                <w:szCs w:val="14"/>
              </w:rPr>
            </w:pPr>
            <w:r>
              <w:rPr>
                <w:b/>
                <w:bCs/>
                <w:color w:val="000000"/>
                <w:spacing w:val="0"/>
                <w:w w:val="100"/>
                <w:position w:val="0"/>
                <w:sz w:val="14"/>
                <w:szCs w:val="14"/>
              </w:rPr>
              <w:t>非流动负债合计</w:t>
            </w:r>
          </w:p>
        </w:tc>
        <w:tc>
          <w:tcPr>
            <w:tcBorders>
              <w:top w:val="single" w:sz="4"/>
              <w:left w:val="single" w:sz="4"/>
            </w:tcBorders>
            <w:shd w:val="clear" w:color="auto" w:fill="FFFFFF"/>
            <w:vAlign w:val="top"/>
          </w:tcPr>
          <w:p>
            <w:pPr>
              <w:framePr w:w="10675" w:h="10502" w:wrap="none" w:hAnchor="page" w:x="781" w:y="1331"/>
              <w:widowControl w:val="0"/>
              <w:rPr>
                <w:sz w:val="10"/>
                <w:szCs w:val="10"/>
              </w:rPr>
            </w:pPr>
          </w:p>
        </w:tc>
        <w:tc>
          <w:tcPr>
            <w:tcBorders>
              <w:top w:val="single" w:sz="4"/>
              <w:left w:val="single" w:sz="4"/>
            </w:tcBorders>
            <w:shd w:val="clear" w:color="auto" w:fill="FFFFFF"/>
            <w:vAlign w:val="center"/>
          </w:tcPr>
          <w:p>
            <w:pPr>
              <w:pStyle w:val="Style25"/>
              <w:keepNext w:val="0"/>
              <w:keepLines w:val="0"/>
              <w:framePr w:w="10675" w:h="10502" w:wrap="none" w:hAnchor="page" w:x="781" w:y="1331"/>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b/>
                <w:bCs/>
                <w:color w:val="000000"/>
                <w:spacing w:val="0"/>
                <w:w w:val="100"/>
                <w:position w:val="0"/>
                <w:sz w:val="15"/>
                <w:szCs w:val="15"/>
              </w:rPr>
              <w:t>2,437,200,532.11</w:t>
            </w:r>
          </w:p>
        </w:tc>
        <w:tc>
          <w:tcPr>
            <w:tcBorders>
              <w:top w:val="single" w:sz="4"/>
              <w:left w:val="single" w:sz="4"/>
              <w:right w:val="single" w:sz="4"/>
            </w:tcBorders>
            <w:shd w:val="clear" w:color="auto" w:fill="FFFFFF"/>
            <w:vAlign w:val="center"/>
          </w:tcPr>
          <w:p>
            <w:pPr>
              <w:pStyle w:val="Style25"/>
              <w:keepNext w:val="0"/>
              <w:keepLines w:val="0"/>
              <w:framePr w:w="10675" w:h="10502" w:wrap="none" w:hAnchor="page" w:x="781" w:y="1331"/>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b/>
                <w:bCs/>
                <w:color w:val="000000"/>
                <w:spacing w:val="0"/>
                <w:w w:val="100"/>
                <w:position w:val="0"/>
                <w:sz w:val="15"/>
                <w:szCs w:val="15"/>
              </w:rPr>
              <w:t>3,004,245,394.49</w:t>
            </w:r>
          </w:p>
        </w:tc>
      </w:tr>
      <w:tr>
        <w:trPr>
          <w:trHeight w:val="211" w:hRule="exact"/>
        </w:trPr>
        <w:tc>
          <w:tcPr>
            <w:tcBorders>
              <w:top w:val="single" w:sz="4"/>
              <w:left w:val="single" w:sz="4"/>
            </w:tcBorders>
            <w:shd w:val="clear" w:color="auto" w:fill="FFFFFF"/>
            <w:vAlign w:val="center"/>
          </w:tcPr>
          <w:p>
            <w:pPr>
              <w:pStyle w:val="Style25"/>
              <w:keepNext w:val="0"/>
              <w:keepLines w:val="0"/>
              <w:framePr w:w="10675" w:h="10502" w:wrap="none" w:hAnchor="page" w:x="781" w:y="1331"/>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油气资产</w:t>
            </w:r>
          </w:p>
        </w:tc>
        <w:tc>
          <w:tcPr>
            <w:tcBorders>
              <w:top w:val="single" w:sz="4"/>
              <w:left w:val="single" w:sz="4"/>
            </w:tcBorders>
            <w:shd w:val="clear" w:color="auto" w:fill="FFFFFF"/>
            <w:vAlign w:val="top"/>
          </w:tcPr>
          <w:p>
            <w:pPr>
              <w:framePr w:w="10675" w:h="10502" w:wrap="none" w:hAnchor="page" w:x="781" w:y="1331"/>
              <w:widowControl w:val="0"/>
              <w:rPr>
                <w:sz w:val="10"/>
                <w:szCs w:val="10"/>
              </w:rPr>
            </w:pPr>
          </w:p>
        </w:tc>
        <w:tc>
          <w:tcPr>
            <w:tcBorders>
              <w:top w:val="single" w:sz="4"/>
              <w:left w:val="single" w:sz="4"/>
            </w:tcBorders>
            <w:shd w:val="clear" w:color="auto" w:fill="FFFFFF"/>
            <w:vAlign w:val="center"/>
          </w:tcPr>
          <w:p>
            <w:pPr>
              <w:pStyle w:val="Style25"/>
              <w:keepNext w:val="0"/>
              <w:keepLines w:val="0"/>
              <w:framePr w:w="10675" w:h="10502" w:wrap="none" w:hAnchor="page" w:x="781" w:y="1331"/>
              <w:widowControl w:val="0"/>
              <w:shd w:val="clear" w:color="auto" w:fill="auto"/>
              <w:bidi w:val="0"/>
              <w:spacing w:before="0" w:after="0" w:line="240" w:lineRule="auto"/>
              <w:ind w:left="1240" w:right="0" w:firstLine="0"/>
              <w:jc w:val="left"/>
              <w:rPr>
                <w:sz w:val="15"/>
                <w:szCs w:val="15"/>
              </w:rPr>
            </w:pPr>
            <w:r>
              <w:rPr>
                <w:rFonts w:ascii="Times New Roman" w:eastAsia="Times New Roman" w:hAnsi="Times New Roman" w:cs="Times New Roman"/>
                <w:b/>
                <w:bCs/>
                <w:color w:val="000000"/>
                <w:spacing w:val="0"/>
                <w:w w:val="100"/>
                <w:position w:val="0"/>
                <w:sz w:val="15"/>
                <w:szCs w:val="15"/>
              </w:rPr>
              <w:t>-</w:t>
            </w:r>
          </w:p>
        </w:tc>
        <w:tc>
          <w:tcPr>
            <w:tcBorders>
              <w:top w:val="single" w:sz="4"/>
              <w:left w:val="single" w:sz="4"/>
            </w:tcBorders>
            <w:shd w:val="clear" w:color="auto" w:fill="FFFFFF"/>
            <w:vAlign w:val="center"/>
          </w:tcPr>
          <w:p>
            <w:pPr>
              <w:pStyle w:val="Style25"/>
              <w:keepNext w:val="0"/>
              <w:keepLines w:val="0"/>
              <w:framePr w:w="10675" w:h="10502" w:wrap="none" w:hAnchor="page" w:x="781" w:y="1331"/>
              <w:widowControl w:val="0"/>
              <w:shd w:val="clear" w:color="auto" w:fill="auto"/>
              <w:bidi w:val="0"/>
              <w:spacing w:before="0" w:after="0" w:line="240" w:lineRule="auto"/>
              <w:ind w:left="1400" w:right="0" w:firstLine="0"/>
              <w:jc w:val="left"/>
              <w:rPr>
                <w:sz w:val="15"/>
                <w:szCs w:val="15"/>
              </w:rPr>
            </w:pPr>
            <w:r>
              <w:rPr>
                <w:rFonts w:ascii="Times New Roman" w:eastAsia="Times New Roman" w:hAnsi="Times New Roman" w:cs="Times New Roman"/>
                <w:b/>
                <w:bCs/>
                <w:color w:val="000000"/>
                <w:spacing w:val="0"/>
                <w:w w:val="100"/>
                <w:position w:val="0"/>
                <w:sz w:val="15"/>
                <w:szCs w:val="15"/>
              </w:rPr>
              <w:t>-</w:t>
            </w:r>
          </w:p>
        </w:tc>
        <w:tc>
          <w:tcPr>
            <w:tcBorders>
              <w:top w:val="single" w:sz="4"/>
              <w:left w:val="single" w:sz="4"/>
            </w:tcBorders>
            <w:shd w:val="clear" w:color="auto" w:fill="FFFFFF"/>
            <w:vAlign w:val="center"/>
          </w:tcPr>
          <w:p>
            <w:pPr>
              <w:pStyle w:val="Style25"/>
              <w:keepNext w:val="0"/>
              <w:keepLines w:val="0"/>
              <w:framePr w:w="10675" w:h="10502" w:wrap="none" w:hAnchor="page" w:x="781" w:y="1331"/>
              <w:widowControl w:val="0"/>
              <w:shd w:val="clear" w:color="auto" w:fill="auto"/>
              <w:bidi w:val="0"/>
              <w:spacing w:before="0" w:after="0" w:line="240" w:lineRule="auto"/>
              <w:ind w:left="0" w:right="0" w:firstLine="540"/>
              <w:jc w:val="left"/>
              <w:rPr>
                <w:sz w:val="14"/>
                <w:szCs w:val="14"/>
              </w:rPr>
            </w:pPr>
            <w:r>
              <w:rPr>
                <w:b/>
                <w:bCs/>
                <w:color w:val="000000"/>
                <w:spacing w:val="0"/>
                <w:w w:val="100"/>
                <w:position w:val="0"/>
                <w:sz w:val="14"/>
                <w:szCs w:val="14"/>
              </w:rPr>
              <w:t>负债合计</w:t>
            </w:r>
          </w:p>
        </w:tc>
        <w:tc>
          <w:tcPr>
            <w:tcBorders>
              <w:top w:val="single" w:sz="4"/>
              <w:left w:val="single" w:sz="4"/>
            </w:tcBorders>
            <w:shd w:val="clear" w:color="auto" w:fill="FFFFFF"/>
            <w:vAlign w:val="top"/>
          </w:tcPr>
          <w:p>
            <w:pPr>
              <w:framePr w:w="10675" w:h="10502" w:wrap="none" w:hAnchor="page" w:x="781" w:y="1331"/>
              <w:widowControl w:val="0"/>
              <w:rPr>
                <w:sz w:val="10"/>
                <w:szCs w:val="10"/>
              </w:rPr>
            </w:pPr>
          </w:p>
        </w:tc>
        <w:tc>
          <w:tcPr>
            <w:tcBorders>
              <w:top w:val="single" w:sz="4"/>
              <w:left w:val="single" w:sz="4"/>
            </w:tcBorders>
            <w:shd w:val="clear" w:color="auto" w:fill="FFFFFF"/>
            <w:vAlign w:val="center"/>
          </w:tcPr>
          <w:p>
            <w:pPr>
              <w:pStyle w:val="Style25"/>
              <w:keepNext w:val="0"/>
              <w:keepLines w:val="0"/>
              <w:framePr w:w="10675" w:h="10502" w:wrap="none" w:hAnchor="page" w:x="781" w:y="1331"/>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b/>
                <w:bCs/>
                <w:color w:val="000000"/>
                <w:spacing w:val="0"/>
                <w:w w:val="100"/>
                <w:position w:val="0"/>
                <w:sz w:val="15"/>
                <w:szCs w:val="15"/>
              </w:rPr>
              <w:t>5,523,658,657.45</w:t>
            </w:r>
          </w:p>
        </w:tc>
        <w:tc>
          <w:tcPr>
            <w:tcBorders>
              <w:top w:val="single" w:sz="4"/>
              <w:left w:val="single" w:sz="4"/>
              <w:right w:val="single" w:sz="4"/>
            </w:tcBorders>
            <w:shd w:val="clear" w:color="auto" w:fill="FFFFFF"/>
            <w:vAlign w:val="center"/>
          </w:tcPr>
          <w:p>
            <w:pPr>
              <w:pStyle w:val="Style25"/>
              <w:keepNext w:val="0"/>
              <w:keepLines w:val="0"/>
              <w:framePr w:w="10675" w:h="10502" w:wrap="none" w:hAnchor="page" w:x="781" w:y="1331"/>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b/>
                <w:bCs/>
                <w:color w:val="000000"/>
                <w:spacing w:val="0"/>
                <w:w w:val="100"/>
                <w:position w:val="0"/>
                <w:sz w:val="15"/>
                <w:szCs w:val="15"/>
              </w:rPr>
              <w:t>6,135,424,688.03</w:t>
            </w:r>
          </w:p>
        </w:tc>
      </w:tr>
      <w:tr>
        <w:trPr>
          <w:trHeight w:val="206" w:hRule="exact"/>
        </w:trPr>
        <w:tc>
          <w:tcPr>
            <w:tcBorders>
              <w:top w:val="single" w:sz="4"/>
              <w:lef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无形资产</w:t>
            </w:r>
          </w:p>
        </w:tc>
        <w:tc>
          <w:tcPr>
            <w:tcBorders>
              <w:top w:val="single" w:sz="4"/>
              <w:lef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40" w:lineRule="auto"/>
              <w:ind w:left="0" w:right="0" w:firstLine="0"/>
              <w:jc w:val="left"/>
              <w:rPr>
                <w:sz w:val="15"/>
                <w:szCs w:val="15"/>
              </w:rPr>
            </w:pPr>
            <w:r>
              <w:rPr>
                <w:color w:val="000000"/>
                <w:spacing w:val="0"/>
                <w:w w:val="100"/>
                <w:position w:val="0"/>
                <w:sz w:val="14"/>
                <w:szCs w:val="14"/>
              </w:rPr>
              <w:t>五、</w:t>
            </w:r>
            <w:r>
              <w:rPr>
                <w:rFonts w:ascii="Times New Roman" w:eastAsia="Times New Roman" w:hAnsi="Times New Roman" w:cs="Times New Roman"/>
                <w:color w:val="000000"/>
                <w:spacing w:val="0"/>
                <w:w w:val="100"/>
                <w:position w:val="0"/>
                <w:sz w:val="15"/>
                <w:szCs w:val="15"/>
              </w:rPr>
              <w:t>14</w:t>
            </w:r>
          </w:p>
        </w:tc>
        <w:tc>
          <w:tcPr>
            <w:tcBorders>
              <w:top w:val="single" w:sz="4"/>
              <w:lef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309,583,422.30</w:t>
            </w:r>
          </w:p>
        </w:tc>
        <w:tc>
          <w:tcPr>
            <w:tcBorders>
              <w:top w:val="single" w:sz="4"/>
              <w:lef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305,671,322.14</w:t>
            </w:r>
          </w:p>
        </w:tc>
        <w:tc>
          <w:tcPr>
            <w:tcBorders>
              <w:top w:val="single" w:sz="4"/>
              <w:lef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40" w:lineRule="auto"/>
              <w:ind w:left="0" w:right="0" w:firstLine="460"/>
              <w:jc w:val="left"/>
              <w:rPr>
                <w:sz w:val="14"/>
                <w:szCs w:val="14"/>
              </w:rPr>
            </w:pPr>
            <w:r>
              <w:rPr>
                <w:b/>
                <w:bCs/>
                <w:color w:val="000000"/>
                <w:spacing w:val="0"/>
                <w:w w:val="100"/>
                <w:position w:val="0"/>
                <w:sz w:val="14"/>
                <w:szCs w:val="14"/>
              </w:rPr>
              <w:t>股东权益：</w:t>
            </w:r>
          </w:p>
        </w:tc>
        <w:tc>
          <w:tcPr>
            <w:tcBorders>
              <w:top w:val="single" w:sz="4"/>
              <w:left w:val="single" w:sz="4"/>
            </w:tcBorders>
            <w:shd w:val="clear" w:color="auto" w:fill="FFFFFF"/>
            <w:vAlign w:val="top"/>
          </w:tcPr>
          <w:p>
            <w:pPr>
              <w:framePr w:w="10675" w:h="10502" w:wrap="none" w:hAnchor="page" w:x="781" w:y="1331"/>
              <w:widowControl w:val="0"/>
              <w:rPr>
                <w:sz w:val="10"/>
                <w:szCs w:val="10"/>
              </w:rPr>
            </w:pPr>
          </w:p>
        </w:tc>
        <w:tc>
          <w:tcPr>
            <w:tcBorders>
              <w:top w:val="single" w:sz="4"/>
              <w:left w:val="single" w:sz="4"/>
            </w:tcBorders>
            <w:shd w:val="clear" w:color="auto" w:fill="FFFFFF"/>
            <w:vAlign w:val="top"/>
          </w:tcPr>
          <w:p>
            <w:pPr>
              <w:framePr w:w="10675" w:h="10502" w:wrap="none" w:hAnchor="page" w:x="781" w:y="1331"/>
              <w:widowControl w:val="0"/>
              <w:rPr>
                <w:sz w:val="10"/>
                <w:szCs w:val="10"/>
              </w:rPr>
            </w:pPr>
          </w:p>
        </w:tc>
        <w:tc>
          <w:tcPr>
            <w:tcBorders>
              <w:top w:val="single" w:sz="4"/>
              <w:left w:val="single" w:sz="4"/>
              <w:right w:val="single" w:sz="4"/>
            </w:tcBorders>
            <w:shd w:val="clear" w:color="auto" w:fill="FFFFFF"/>
            <w:vAlign w:val="top"/>
          </w:tcPr>
          <w:p>
            <w:pPr>
              <w:framePr w:w="10675" w:h="10502" w:wrap="none" w:hAnchor="page" w:x="781" w:y="1331"/>
              <w:widowControl w:val="0"/>
              <w:rPr>
                <w:sz w:val="10"/>
                <w:szCs w:val="10"/>
              </w:rPr>
            </w:pPr>
          </w:p>
        </w:tc>
      </w:tr>
      <w:tr>
        <w:trPr>
          <w:trHeight w:val="211" w:hRule="exact"/>
        </w:trPr>
        <w:tc>
          <w:tcPr>
            <w:tcBorders>
              <w:top w:val="single" w:sz="4"/>
              <w:left w:val="single" w:sz="4"/>
            </w:tcBorders>
            <w:shd w:val="clear" w:color="auto" w:fill="FFFFFF"/>
            <w:vAlign w:val="center"/>
          </w:tcPr>
          <w:p>
            <w:pPr>
              <w:pStyle w:val="Style25"/>
              <w:keepNext w:val="0"/>
              <w:keepLines w:val="0"/>
              <w:framePr w:w="10675" w:h="10502" w:wrap="none" w:hAnchor="page" w:x="781" w:y="1331"/>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开发支出</w:t>
            </w:r>
          </w:p>
        </w:tc>
        <w:tc>
          <w:tcPr>
            <w:tcBorders>
              <w:top w:val="single" w:sz="4"/>
              <w:left w:val="single" w:sz="4"/>
            </w:tcBorders>
            <w:shd w:val="clear" w:color="auto" w:fill="FFFFFF"/>
            <w:vAlign w:val="top"/>
          </w:tcPr>
          <w:p>
            <w:pPr>
              <w:framePr w:w="10675" w:h="10502" w:wrap="none" w:hAnchor="page" w:x="781" w:y="1331"/>
              <w:widowControl w:val="0"/>
              <w:rPr>
                <w:sz w:val="10"/>
                <w:szCs w:val="10"/>
              </w:rPr>
            </w:pPr>
          </w:p>
        </w:tc>
        <w:tc>
          <w:tcPr>
            <w:tcBorders>
              <w:top w:val="single" w:sz="4"/>
              <w:left w:val="single" w:sz="4"/>
            </w:tcBorders>
            <w:shd w:val="clear" w:color="auto" w:fill="FFFFFF"/>
            <w:vAlign w:val="center"/>
          </w:tcPr>
          <w:p>
            <w:pPr>
              <w:pStyle w:val="Style25"/>
              <w:keepNext w:val="0"/>
              <w:keepLines w:val="0"/>
              <w:framePr w:w="10675" w:h="10502" w:wrap="none" w:hAnchor="page" w:x="781" w:y="1331"/>
              <w:widowControl w:val="0"/>
              <w:shd w:val="clear" w:color="auto" w:fill="auto"/>
              <w:bidi w:val="0"/>
              <w:spacing w:before="0" w:after="0" w:line="240" w:lineRule="auto"/>
              <w:ind w:left="124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5"/>
              <w:keepNext w:val="0"/>
              <w:keepLines w:val="0"/>
              <w:framePr w:w="10675" w:h="10502" w:wrap="none" w:hAnchor="page" w:x="781" w:y="1331"/>
              <w:widowControl w:val="0"/>
              <w:shd w:val="clear" w:color="auto" w:fill="auto"/>
              <w:bidi w:val="0"/>
              <w:spacing w:before="0" w:after="0" w:line="240" w:lineRule="auto"/>
              <w:ind w:left="140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5"/>
              <w:keepNext w:val="0"/>
              <w:keepLines w:val="0"/>
              <w:framePr w:w="10675" w:h="10502" w:wrap="none" w:hAnchor="page" w:x="781" w:y="1331"/>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股本</w:t>
            </w:r>
          </w:p>
        </w:tc>
        <w:tc>
          <w:tcPr>
            <w:tcBorders>
              <w:top w:val="single" w:sz="4"/>
              <w:left w:val="single" w:sz="4"/>
            </w:tcBorders>
            <w:shd w:val="clear" w:color="auto" w:fill="FFFFFF"/>
            <w:vAlign w:val="center"/>
          </w:tcPr>
          <w:p>
            <w:pPr>
              <w:pStyle w:val="Style25"/>
              <w:keepNext w:val="0"/>
              <w:keepLines w:val="0"/>
              <w:framePr w:w="10675" w:h="10502" w:wrap="none" w:hAnchor="page" w:x="781" w:y="1331"/>
              <w:widowControl w:val="0"/>
              <w:shd w:val="clear" w:color="auto" w:fill="auto"/>
              <w:bidi w:val="0"/>
              <w:spacing w:before="0" w:after="0" w:line="240" w:lineRule="auto"/>
              <w:ind w:left="0" w:right="0" w:firstLine="0"/>
              <w:jc w:val="both"/>
              <w:rPr>
                <w:sz w:val="15"/>
                <w:szCs w:val="15"/>
              </w:rPr>
            </w:pPr>
            <w:r>
              <w:rPr>
                <w:color w:val="000000"/>
                <w:spacing w:val="0"/>
                <w:w w:val="100"/>
                <w:position w:val="0"/>
                <w:sz w:val="14"/>
                <w:szCs w:val="14"/>
              </w:rPr>
              <w:t>五、</w:t>
            </w:r>
            <w:r>
              <w:rPr>
                <w:rFonts w:ascii="Times New Roman" w:eastAsia="Times New Roman" w:hAnsi="Times New Roman" w:cs="Times New Roman"/>
                <w:color w:val="000000"/>
                <w:spacing w:val="0"/>
                <w:w w:val="100"/>
                <w:position w:val="0"/>
                <w:sz w:val="15"/>
                <w:szCs w:val="15"/>
              </w:rPr>
              <w:t>32</w:t>
            </w:r>
          </w:p>
        </w:tc>
        <w:tc>
          <w:tcPr>
            <w:tcBorders>
              <w:top w:val="single" w:sz="4"/>
              <w:left w:val="single" w:sz="4"/>
            </w:tcBorders>
            <w:shd w:val="clear" w:color="auto" w:fill="FFFFFF"/>
            <w:vAlign w:val="center"/>
          </w:tcPr>
          <w:p>
            <w:pPr>
              <w:pStyle w:val="Style25"/>
              <w:keepNext w:val="0"/>
              <w:keepLines w:val="0"/>
              <w:framePr w:w="10675" w:h="10502" w:wrap="none" w:hAnchor="page" w:x="781" w:y="1331"/>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2,002,291,500.00</w:t>
            </w:r>
          </w:p>
        </w:tc>
        <w:tc>
          <w:tcPr>
            <w:tcBorders>
              <w:top w:val="single" w:sz="4"/>
              <w:left w:val="single" w:sz="4"/>
              <w:right w:val="single" w:sz="4"/>
            </w:tcBorders>
            <w:shd w:val="clear" w:color="auto" w:fill="FFFFFF"/>
            <w:vAlign w:val="center"/>
          </w:tcPr>
          <w:p>
            <w:pPr>
              <w:pStyle w:val="Style25"/>
              <w:keepNext w:val="0"/>
              <w:keepLines w:val="0"/>
              <w:framePr w:w="10675" w:h="10502" w:wrap="none" w:hAnchor="page" w:x="781" w:y="1331"/>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1,561,787,370.00</w:t>
            </w:r>
          </w:p>
        </w:tc>
      </w:tr>
      <w:tr>
        <w:trPr>
          <w:trHeight w:val="211" w:hRule="exact"/>
        </w:trPr>
        <w:tc>
          <w:tcPr>
            <w:tcBorders>
              <w:top w:val="single" w:sz="4"/>
              <w:left w:val="single" w:sz="4"/>
            </w:tcBorders>
            <w:shd w:val="clear" w:color="auto" w:fill="FFFFFF"/>
            <w:vAlign w:val="center"/>
          </w:tcPr>
          <w:p>
            <w:pPr>
              <w:pStyle w:val="Style25"/>
              <w:keepNext w:val="0"/>
              <w:keepLines w:val="0"/>
              <w:framePr w:w="10675" w:h="10502" w:wrap="none" w:hAnchor="page" w:x="781" w:y="1331"/>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商誉</w:t>
            </w:r>
          </w:p>
        </w:tc>
        <w:tc>
          <w:tcPr>
            <w:tcBorders>
              <w:top w:val="single" w:sz="4"/>
              <w:left w:val="single" w:sz="4"/>
            </w:tcBorders>
            <w:shd w:val="clear" w:color="auto" w:fill="FFFFFF"/>
            <w:vAlign w:val="top"/>
          </w:tcPr>
          <w:p>
            <w:pPr>
              <w:framePr w:w="10675" w:h="10502" w:wrap="none" w:hAnchor="page" w:x="781" w:y="1331"/>
              <w:widowControl w:val="0"/>
              <w:rPr>
                <w:sz w:val="10"/>
                <w:szCs w:val="10"/>
              </w:rPr>
            </w:pPr>
          </w:p>
        </w:tc>
        <w:tc>
          <w:tcPr>
            <w:tcBorders>
              <w:top w:val="single" w:sz="4"/>
              <w:left w:val="single" w:sz="4"/>
            </w:tcBorders>
            <w:shd w:val="clear" w:color="auto" w:fill="FFFFFF"/>
            <w:vAlign w:val="center"/>
          </w:tcPr>
          <w:p>
            <w:pPr>
              <w:pStyle w:val="Style25"/>
              <w:keepNext w:val="0"/>
              <w:keepLines w:val="0"/>
              <w:framePr w:w="10675" w:h="10502" w:wrap="none" w:hAnchor="page" w:x="781" w:y="1331"/>
              <w:widowControl w:val="0"/>
              <w:shd w:val="clear" w:color="auto" w:fill="auto"/>
              <w:bidi w:val="0"/>
              <w:spacing w:before="0" w:after="0" w:line="240" w:lineRule="auto"/>
              <w:ind w:left="124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5"/>
              <w:keepNext w:val="0"/>
              <w:keepLines w:val="0"/>
              <w:framePr w:w="10675" w:h="10502" w:wrap="none" w:hAnchor="page" w:x="781" w:y="1331"/>
              <w:widowControl w:val="0"/>
              <w:shd w:val="clear" w:color="auto" w:fill="auto"/>
              <w:bidi w:val="0"/>
              <w:spacing w:before="0" w:after="0" w:line="240" w:lineRule="auto"/>
              <w:ind w:left="140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5"/>
              <w:keepNext w:val="0"/>
              <w:keepLines w:val="0"/>
              <w:framePr w:w="10675" w:h="10502" w:wrap="none" w:hAnchor="page" w:x="781" w:y="1331"/>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资本公积</w:t>
            </w:r>
          </w:p>
        </w:tc>
        <w:tc>
          <w:tcPr>
            <w:tcBorders>
              <w:top w:val="single" w:sz="4"/>
              <w:left w:val="single" w:sz="4"/>
            </w:tcBorders>
            <w:shd w:val="clear" w:color="auto" w:fill="FFFFFF"/>
            <w:vAlign w:val="center"/>
          </w:tcPr>
          <w:p>
            <w:pPr>
              <w:pStyle w:val="Style25"/>
              <w:keepNext w:val="0"/>
              <w:keepLines w:val="0"/>
              <w:framePr w:w="10675" w:h="10502" w:wrap="none" w:hAnchor="page" w:x="781" w:y="1331"/>
              <w:widowControl w:val="0"/>
              <w:shd w:val="clear" w:color="auto" w:fill="auto"/>
              <w:bidi w:val="0"/>
              <w:spacing w:before="0" w:after="0" w:line="240" w:lineRule="auto"/>
              <w:ind w:left="0" w:right="0" w:firstLine="0"/>
              <w:jc w:val="both"/>
              <w:rPr>
                <w:sz w:val="15"/>
                <w:szCs w:val="15"/>
              </w:rPr>
            </w:pPr>
            <w:r>
              <w:rPr>
                <w:color w:val="000000"/>
                <w:spacing w:val="0"/>
                <w:w w:val="100"/>
                <w:position w:val="0"/>
                <w:sz w:val="14"/>
                <w:szCs w:val="14"/>
              </w:rPr>
              <w:t>五、</w:t>
            </w:r>
            <w:r>
              <w:rPr>
                <w:rFonts w:ascii="Times New Roman" w:eastAsia="Times New Roman" w:hAnsi="Times New Roman" w:cs="Times New Roman"/>
                <w:color w:val="000000"/>
                <w:spacing w:val="0"/>
                <w:w w:val="100"/>
                <w:position w:val="0"/>
                <w:sz w:val="15"/>
                <w:szCs w:val="15"/>
              </w:rPr>
              <w:t>33</w:t>
            </w:r>
          </w:p>
        </w:tc>
        <w:tc>
          <w:tcPr>
            <w:tcBorders>
              <w:top w:val="single" w:sz="4"/>
              <w:left w:val="single" w:sz="4"/>
            </w:tcBorders>
            <w:shd w:val="clear" w:color="auto" w:fill="FFFFFF"/>
            <w:vAlign w:val="center"/>
          </w:tcPr>
          <w:p>
            <w:pPr>
              <w:pStyle w:val="Style25"/>
              <w:keepNext w:val="0"/>
              <w:keepLines w:val="0"/>
              <w:framePr w:w="10675" w:h="10502" w:wrap="none" w:hAnchor="page" w:x="781" w:y="1331"/>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2,663,512,625.64</w:t>
            </w:r>
          </w:p>
        </w:tc>
        <w:tc>
          <w:tcPr>
            <w:tcBorders>
              <w:top w:val="single" w:sz="4"/>
              <w:left w:val="single" w:sz="4"/>
              <w:right w:val="single" w:sz="4"/>
            </w:tcBorders>
            <w:shd w:val="clear" w:color="auto" w:fill="FFFFFF"/>
            <w:vAlign w:val="center"/>
          </w:tcPr>
          <w:p>
            <w:pPr>
              <w:pStyle w:val="Style25"/>
              <w:keepNext w:val="0"/>
              <w:keepLines w:val="0"/>
              <w:framePr w:w="10675" w:h="10502" w:wrap="none" w:hAnchor="page" w:x="781" w:y="1331"/>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1,672,183,630.77</w:t>
            </w:r>
          </w:p>
        </w:tc>
      </w:tr>
      <w:tr>
        <w:trPr>
          <w:trHeight w:val="211" w:hRule="exact"/>
        </w:trPr>
        <w:tc>
          <w:tcPr>
            <w:tcBorders>
              <w:top w:val="single" w:sz="4"/>
              <w:lef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长期待摊费用</w:t>
            </w:r>
          </w:p>
        </w:tc>
        <w:tc>
          <w:tcPr>
            <w:tcBorders>
              <w:top w:val="single" w:sz="4"/>
              <w:lef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40" w:lineRule="auto"/>
              <w:ind w:left="0" w:right="0" w:firstLine="0"/>
              <w:jc w:val="left"/>
              <w:rPr>
                <w:sz w:val="15"/>
                <w:szCs w:val="15"/>
              </w:rPr>
            </w:pPr>
            <w:r>
              <w:rPr>
                <w:color w:val="000000"/>
                <w:spacing w:val="0"/>
                <w:w w:val="100"/>
                <w:position w:val="0"/>
                <w:sz w:val="14"/>
                <w:szCs w:val="14"/>
              </w:rPr>
              <w:t>五、</w:t>
            </w:r>
            <w:r>
              <w:rPr>
                <w:rFonts w:ascii="Times New Roman" w:eastAsia="Times New Roman" w:hAnsi="Times New Roman" w:cs="Times New Roman"/>
                <w:color w:val="000000"/>
                <w:spacing w:val="0"/>
                <w:w w:val="100"/>
                <w:position w:val="0"/>
                <w:sz w:val="15"/>
                <w:szCs w:val="15"/>
              </w:rPr>
              <w:t>15</w:t>
            </w:r>
          </w:p>
        </w:tc>
        <w:tc>
          <w:tcPr>
            <w:tcBorders>
              <w:top w:val="single" w:sz="4"/>
              <w:lef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14,287,796.27</w:t>
            </w:r>
          </w:p>
        </w:tc>
        <w:tc>
          <w:tcPr>
            <w:tcBorders>
              <w:top w:val="single" w:sz="4"/>
              <w:lef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40" w:lineRule="auto"/>
              <w:ind w:left="0" w:right="0" w:firstLine="660"/>
              <w:jc w:val="left"/>
              <w:rPr>
                <w:sz w:val="15"/>
                <w:szCs w:val="15"/>
              </w:rPr>
            </w:pPr>
            <w:r>
              <w:rPr>
                <w:rFonts w:ascii="Times New Roman" w:eastAsia="Times New Roman" w:hAnsi="Times New Roman" w:cs="Times New Roman"/>
                <w:color w:val="000000"/>
                <w:spacing w:val="0"/>
                <w:w w:val="100"/>
                <w:position w:val="0"/>
                <w:sz w:val="15"/>
                <w:szCs w:val="15"/>
              </w:rPr>
              <w:t>6,000,303.28</w:t>
            </w:r>
          </w:p>
        </w:tc>
        <w:tc>
          <w:tcPr>
            <w:tcBorders>
              <w:top w:val="single" w:sz="4"/>
              <w:lef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减：库存股</w:t>
            </w:r>
          </w:p>
        </w:tc>
        <w:tc>
          <w:tcPr>
            <w:tcBorders>
              <w:top w:val="single" w:sz="4"/>
              <w:left w:val="single" w:sz="4"/>
            </w:tcBorders>
            <w:shd w:val="clear" w:color="auto" w:fill="FFFFFF"/>
            <w:vAlign w:val="top"/>
          </w:tcPr>
          <w:p>
            <w:pPr>
              <w:framePr w:w="10675" w:h="10502" w:wrap="none" w:hAnchor="page" w:x="781" w:y="1331"/>
              <w:widowControl w:val="0"/>
              <w:rPr>
                <w:sz w:val="10"/>
                <w:szCs w:val="10"/>
              </w:rPr>
            </w:pPr>
          </w:p>
        </w:tc>
        <w:tc>
          <w:tcPr>
            <w:tcBorders>
              <w:top w:val="single" w:sz="4"/>
              <w:left w:val="single" w:sz="4"/>
            </w:tcBorders>
            <w:shd w:val="clear" w:color="auto" w:fill="FFFFFF"/>
            <w:vAlign w:val="top"/>
          </w:tcPr>
          <w:p>
            <w:pPr>
              <w:framePr w:w="10675" w:h="10502" w:wrap="none" w:hAnchor="page" w:x="781" w:y="1331"/>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framePr w:w="10675" w:h="10502" w:wrap="none" w:hAnchor="page" w:x="781" w:y="1331"/>
              <w:widowControl w:val="0"/>
              <w:shd w:val="clear" w:color="auto" w:fill="auto"/>
              <w:bidi w:val="0"/>
              <w:spacing w:before="0" w:after="0" w:line="240" w:lineRule="auto"/>
              <w:ind w:left="130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r>
      <w:tr>
        <w:trPr>
          <w:trHeight w:val="206" w:hRule="exact"/>
        </w:trPr>
        <w:tc>
          <w:tcPr>
            <w:tcBorders>
              <w:top w:val="single" w:sz="4"/>
              <w:lef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递延所得税资产</w:t>
            </w:r>
          </w:p>
        </w:tc>
        <w:tc>
          <w:tcPr>
            <w:tcBorders>
              <w:top w:val="single" w:sz="4"/>
              <w:lef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40" w:lineRule="auto"/>
              <w:ind w:left="0" w:right="0" w:firstLine="0"/>
              <w:jc w:val="left"/>
              <w:rPr>
                <w:sz w:val="15"/>
                <w:szCs w:val="15"/>
              </w:rPr>
            </w:pPr>
            <w:r>
              <w:rPr>
                <w:color w:val="000000"/>
                <w:spacing w:val="0"/>
                <w:w w:val="100"/>
                <w:position w:val="0"/>
                <w:sz w:val="14"/>
                <w:szCs w:val="14"/>
              </w:rPr>
              <w:t>五、</w:t>
            </w:r>
            <w:r>
              <w:rPr>
                <w:rFonts w:ascii="Times New Roman" w:eastAsia="Times New Roman" w:hAnsi="Times New Roman" w:cs="Times New Roman"/>
                <w:color w:val="000000"/>
                <w:spacing w:val="0"/>
                <w:w w:val="100"/>
                <w:position w:val="0"/>
                <w:sz w:val="15"/>
                <w:szCs w:val="15"/>
              </w:rPr>
              <w:t>16</w:t>
            </w:r>
          </w:p>
        </w:tc>
        <w:tc>
          <w:tcPr>
            <w:tcBorders>
              <w:top w:val="single" w:sz="4"/>
              <w:lef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36,411,330.25</w:t>
            </w:r>
          </w:p>
        </w:tc>
        <w:tc>
          <w:tcPr>
            <w:tcBorders>
              <w:top w:val="single" w:sz="4"/>
              <w:lef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rPr>
              <w:t>31,551,974.16</w:t>
            </w:r>
          </w:p>
        </w:tc>
        <w:tc>
          <w:tcPr>
            <w:tcBorders>
              <w:top w:val="single" w:sz="4"/>
              <w:lef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专项储备</w:t>
            </w:r>
          </w:p>
        </w:tc>
        <w:tc>
          <w:tcPr>
            <w:tcBorders>
              <w:top w:val="single" w:sz="4"/>
              <w:lef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40" w:lineRule="auto"/>
              <w:ind w:left="0" w:right="0" w:firstLine="0"/>
              <w:jc w:val="both"/>
              <w:rPr>
                <w:sz w:val="15"/>
                <w:szCs w:val="15"/>
              </w:rPr>
            </w:pPr>
            <w:r>
              <w:rPr>
                <w:color w:val="000000"/>
                <w:spacing w:val="0"/>
                <w:w w:val="100"/>
                <w:position w:val="0"/>
                <w:sz w:val="14"/>
                <w:szCs w:val="14"/>
              </w:rPr>
              <w:t>五、</w:t>
            </w:r>
            <w:r>
              <w:rPr>
                <w:rFonts w:ascii="Times New Roman" w:eastAsia="Times New Roman" w:hAnsi="Times New Roman" w:cs="Times New Roman"/>
                <w:color w:val="000000"/>
                <w:spacing w:val="0"/>
                <w:w w:val="100"/>
                <w:position w:val="0"/>
                <w:sz w:val="15"/>
                <w:szCs w:val="15"/>
              </w:rPr>
              <w:t>34</w:t>
            </w:r>
          </w:p>
        </w:tc>
        <w:tc>
          <w:tcPr>
            <w:tcBorders>
              <w:top w:val="single" w:sz="4"/>
              <w:lef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40" w:lineRule="auto"/>
              <w:ind w:left="126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top"/>
          </w:tcPr>
          <w:p>
            <w:pPr>
              <w:framePr w:w="10675" w:h="10502" w:wrap="none" w:hAnchor="page" w:x="781" w:y="1331"/>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其他非流动资产</w:t>
            </w:r>
          </w:p>
        </w:tc>
        <w:tc>
          <w:tcPr>
            <w:tcBorders>
              <w:top w:val="single" w:sz="4"/>
              <w:left w:val="single" w:sz="4"/>
            </w:tcBorders>
            <w:shd w:val="clear" w:color="auto" w:fill="FFFFFF"/>
            <w:vAlign w:val="top"/>
          </w:tcPr>
          <w:p>
            <w:pPr>
              <w:framePr w:w="10675" w:h="10502" w:wrap="none" w:hAnchor="page" w:x="781" w:y="1331"/>
              <w:widowControl w:val="0"/>
              <w:rPr>
                <w:sz w:val="10"/>
                <w:szCs w:val="10"/>
              </w:rPr>
            </w:pPr>
          </w:p>
        </w:tc>
        <w:tc>
          <w:tcPr>
            <w:tcBorders>
              <w:top w:val="single" w:sz="4"/>
              <w:left w:val="single" w:sz="4"/>
            </w:tcBorders>
            <w:shd w:val="clear" w:color="auto" w:fill="FFFFFF"/>
            <w:vAlign w:val="top"/>
          </w:tcPr>
          <w:p>
            <w:pPr>
              <w:framePr w:w="10675" w:h="10502" w:wrap="none" w:hAnchor="page" w:x="781" w:y="1331"/>
              <w:widowControl w:val="0"/>
              <w:rPr>
                <w:sz w:val="10"/>
                <w:szCs w:val="10"/>
              </w:rPr>
            </w:pPr>
          </w:p>
        </w:tc>
        <w:tc>
          <w:tcPr>
            <w:tcBorders>
              <w:top w:val="single" w:sz="4"/>
              <w:left w:val="single" w:sz="4"/>
            </w:tcBorders>
            <w:shd w:val="clear" w:color="auto" w:fill="FFFFFF"/>
            <w:vAlign w:val="top"/>
          </w:tcPr>
          <w:p>
            <w:pPr>
              <w:framePr w:w="10675" w:h="10502" w:wrap="none" w:hAnchor="page" w:x="781" w:y="1331"/>
              <w:widowControl w:val="0"/>
              <w:rPr>
                <w:sz w:val="10"/>
                <w:szCs w:val="10"/>
              </w:rPr>
            </w:pPr>
          </w:p>
        </w:tc>
        <w:tc>
          <w:tcPr>
            <w:tcBorders>
              <w:top w:val="single" w:sz="4"/>
              <w:lef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盈余公积</w:t>
            </w:r>
          </w:p>
        </w:tc>
        <w:tc>
          <w:tcPr>
            <w:tcBorders>
              <w:top w:val="single" w:sz="4"/>
              <w:lef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40" w:lineRule="auto"/>
              <w:ind w:left="0" w:right="0" w:firstLine="0"/>
              <w:jc w:val="both"/>
              <w:rPr>
                <w:sz w:val="15"/>
                <w:szCs w:val="15"/>
              </w:rPr>
            </w:pPr>
            <w:r>
              <w:rPr>
                <w:color w:val="000000"/>
                <w:spacing w:val="0"/>
                <w:w w:val="100"/>
                <w:position w:val="0"/>
                <w:sz w:val="14"/>
                <w:szCs w:val="14"/>
              </w:rPr>
              <w:t>五、</w:t>
            </w:r>
            <w:r>
              <w:rPr>
                <w:rFonts w:ascii="Times New Roman" w:eastAsia="Times New Roman" w:hAnsi="Times New Roman" w:cs="Times New Roman"/>
                <w:color w:val="000000"/>
                <w:spacing w:val="0"/>
                <w:w w:val="100"/>
                <w:position w:val="0"/>
                <w:sz w:val="15"/>
                <w:szCs w:val="15"/>
              </w:rPr>
              <w:t>35</w:t>
            </w:r>
          </w:p>
        </w:tc>
        <w:tc>
          <w:tcPr>
            <w:tcBorders>
              <w:top w:val="single" w:sz="4"/>
              <w:lef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294,368,998.20</w:t>
            </w:r>
          </w:p>
        </w:tc>
        <w:tc>
          <w:tcPr>
            <w:tcBorders>
              <w:top w:val="single" w:sz="4"/>
              <w:left w:val="single" w:sz="4"/>
              <w:righ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272,939,343.82</w:t>
            </w:r>
          </w:p>
        </w:tc>
      </w:tr>
      <w:tr>
        <w:trPr>
          <w:trHeight w:val="211" w:hRule="exact"/>
        </w:trPr>
        <w:tc>
          <w:tcPr>
            <w:tcBorders>
              <w:top w:val="single" w:sz="4"/>
              <w:lef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40" w:lineRule="auto"/>
              <w:ind w:left="0" w:right="0" w:firstLine="320"/>
              <w:jc w:val="left"/>
              <w:rPr>
                <w:sz w:val="14"/>
                <w:szCs w:val="14"/>
              </w:rPr>
            </w:pPr>
            <w:r>
              <w:rPr>
                <w:b/>
                <w:bCs/>
                <w:color w:val="000000"/>
                <w:spacing w:val="0"/>
                <w:w w:val="100"/>
                <w:position w:val="0"/>
                <w:sz w:val="14"/>
                <w:szCs w:val="14"/>
              </w:rPr>
              <w:t>非流动资产合计</w:t>
            </w:r>
          </w:p>
        </w:tc>
        <w:tc>
          <w:tcPr>
            <w:tcBorders>
              <w:top w:val="single" w:sz="4"/>
              <w:left w:val="single" w:sz="4"/>
            </w:tcBorders>
            <w:shd w:val="clear" w:color="auto" w:fill="FFFFFF"/>
            <w:vAlign w:val="top"/>
          </w:tcPr>
          <w:p>
            <w:pPr>
              <w:framePr w:w="10675" w:h="10502" w:wrap="none" w:hAnchor="page" w:x="781" w:y="1331"/>
              <w:widowControl w:val="0"/>
              <w:rPr>
                <w:sz w:val="10"/>
                <w:szCs w:val="10"/>
              </w:rPr>
            </w:pPr>
          </w:p>
        </w:tc>
        <w:tc>
          <w:tcPr>
            <w:tcBorders>
              <w:top w:val="single" w:sz="4"/>
              <w:lef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b/>
                <w:bCs/>
                <w:color w:val="000000"/>
                <w:spacing w:val="0"/>
                <w:w w:val="100"/>
                <w:position w:val="0"/>
                <w:sz w:val="15"/>
                <w:szCs w:val="15"/>
              </w:rPr>
              <w:t>9,461,198,375.04</w:t>
            </w:r>
          </w:p>
        </w:tc>
        <w:tc>
          <w:tcPr>
            <w:tcBorders>
              <w:top w:val="single" w:sz="4"/>
              <w:lef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b/>
                <w:bCs/>
                <w:color w:val="000000"/>
                <w:spacing w:val="0"/>
                <w:w w:val="100"/>
                <w:position w:val="0"/>
                <w:sz w:val="15"/>
                <w:szCs w:val="15"/>
              </w:rPr>
              <w:t>9,168,001,860.40</w:t>
            </w:r>
          </w:p>
        </w:tc>
        <w:tc>
          <w:tcPr>
            <w:tcBorders>
              <w:top w:val="single" w:sz="4"/>
              <w:lef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一般风险准备</w:t>
            </w:r>
          </w:p>
        </w:tc>
        <w:tc>
          <w:tcPr>
            <w:tcBorders>
              <w:top w:val="single" w:sz="4"/>
              <w:left w:val="single" w:sz="4"/>
            </w:tcBorders>
            <w:shd w:val="clear" w:color="auto" w:fill="FFFFFF"/>
            <w:vAlign w:val="top"/>
          </w:tcPr>
          <w:p>
            <w:pPr>
              <w:framePr w:w="10675" w:h="10502" w:wrap="none" w:hAnchor="page" w:x="781" w:y="1331"/>
              <w:widowControl w:val="0"/>
              <w:rPr>
                <w:sz w:val="10"/>
                <w:szCs w:val="10"/>
              </w:rPr>
            </w:pPr>
          </w:p>
        </w:tc>
        <w:tc>
          <w:tcPr>
            <w:tcBorders>
              <w:top w:val="single" w:sz="4"/>
              <w:left w:val="single" w:sz="4"/>
            </w:tcBorders>
            <w:shd w:val="clear" w:color="auto" w:fill="FFFFFF"/>
            <w:vAlign w:val="top"/>
          </w:tcPr>
          <w:p>
            <w:pPr>
              <w:framePr w:w="10675" w:h="10502" w:wrap="none" w:hAnchor="page" w:x="781" w:y="1331"/>
              <w:widowControl w:val="0"/>
              <w:rPr>
                <w:sz w:val="10"/>
                <w:szCs w:val="10"/>
              </w:rPr>
            </w:pPr>
          </w:p>
        </w:tc>
        <w:tc>
          <w:tcPr>
            <w:tcBorders>
              <w:top w:val="single" w:sz="4"/>
              <w:left w:val="single" w:sz="4"/>
              <w:right w:val="single" w:sz="4"/>
            </w:tcBorders>
            <w:shd w:val="clear" w:color="auto" w:fill="FFFFFF"/>
            <w:vAlign w:val="top"/>
          </w:tcPr>
          <w:p>
            <w:pPr>
              <w:framePr w:w="10675" w:h="10502" w:wrap="none" w:hAnchor="page" w:x="781" w:y="1331"/>
              <w:widowControl w:val="0"/>
              <w:rPr>
                <w:sz w:val="10"/>
                <w:szCs w:val="10"/>
              </w:rPr>
            </w:pPr>
          </w:p>
        </w:tc>
      </w:tr>
      <w:tr>
        <w:trPr>
          <w:trHeight w:val="211" w:hRule="exact"/>
        </w:trPr>
        <w:tc>
          <w:tcPr>
            <w:tcBorders>
              <w:top w:val="single" w:sz="4"/>
              <w:left w:val="single" w:sz="4"/>
            </w:tcBorders>
            <w:shd w:val="clear" w:color="auto" w:fill="FFFFFF"/>
            <w:vAlign w:val="top"/>
          </w:tcPr>
          <w:p>
            <w:pPr>
              <w:framePr w:w="10675" w:h="10502" w:wrap="none" w:hAnchor="page" w:x="781" w:y="1331"/>
              <w:widowControl w:val="0"/>
              <w:rPr>
                <w:sz w:val="10"/>
                <w:szCs w:val="10"/>
              </w:rPr>
            </w:pPr>
          </w:p>
        </w:tc>
        <w:tc>
          <w:tcPr>
            <w:tcBorders>
              <w:top w:val="single" w:sz="4"/>
              <w:left w:val="single" w:sz="4"/>
            </w:tcBorders>
            <w:shd w:val="clear" w:color="auto" w:fill="FFFFFF"/>
            <w:vAlign w:val="top"/>
          </w:tcPr>
          <w:p>
            <w:pPr>
              <w:framePr w:w="10675" w:h="10502" w:wrap="none" w:hAnchor="page" w:x="781" w:y="1331"/>
              <w:widowControl w:val="0"/>
              <w:rPr>
                <w:sz w:val="10"/>
                <w:szCs w:val="10"/>
              </w:rPr>
            </w:pPr>
          </w:p>
        </w:tc>
        <w:tc>
          <w:tcPr>
            <w:tcBorders>
              <w:top w:val="single" w:sz="4"/>
              <w:left w:val="single" w:sz="4"/>
            </w:tcBorders>
            <w:shd w:val="clear" w:color="auto" w:fill="FFFFFF"/>
            <w:vAlign w:val="top"/>
          </w:tcPr>
          <w:p>
            <w:pPr>
              <w:framePr w:w="10675" w:h="10502" w:wrap="none" w:hAnchor="page" w:x="781" w:y="1331"/>
              <w:widowControl w:val="0"/>
              <w:rPr>
                <w:sz w:val="10"/>
                <w:szCs w:val="10"/>
              </w:rPr>
            </w:pPr>
          </w:p>
        </w:tc>
        <w:tc>
          <w:tcPr>
            <w:tcBorders>
              <w:top w:val="single" w:sz="4"/>
              <w:left w:val="single" w:sz="4"/>
            </w:tcBorders>
            <w:shd w:val="clear" w:color="auto" w:fill="FFFFFF"/>
            <w:vAlign w:val="top"/>
          </w:tcPr>
          <w:p>
            <w:pPr>
              <w:framePr w:w="10675" w:h="10502" w:wrap="none" w:hAnchor="page" w:x="781" w:y="1331"/>
              <w:widowControl w:val="0"/>
              <w:rPr>
                <w:sz w:val="10"/>
                <w:szCs w:val="10"/>
              </w:rPr>
            </w:pPr>
          </w:p>
        </w:tc>
        <w:tc>
          <w:tcPr>
            <w:tcBorders>
              <w:top w:val="single" w:sz="4"/>
              <w:lef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未分配利润</w:t>
            </w:r>
          </w:p>
        </w:tc>
        <w:tc>
          <w:tcPr>
            <w:tcBorders>
              <w:top w:val="single" w:sz="4"/>
              <w:lef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40" w:lineRule="auto"/>
              <w:ind w:left="0" w:right="0" w:firstLine="0"/>
              <w:jc w:val="both"/>
              <w:rPr>
                <w:sz w:val="15"/>
                <w:szCs w:val="15"/>
              </w:rPr>
            </w:pPr>
            <w:r>
              <w:rPr>
                <w:color w:val="000000"/>
                <w:spacing w:val="0"/>
                <w:w w:val="100"/>
                <w:position w:val="0"/>
                <w:sz w:val="14"/>
                <w:szCs w:val="14"/>
              </w:rPr>
              <w:t>五、</w:t>
            </w:r>
            <w:r>
              <w:rPr>
                <w:rFonts w:ascii="Times New Roman" w:eastAsia="Times New Roman" w:hAnsi="Times New Roman" w:cs="Times New Roman"/>
                <w:color w:val="000000"/>
                <w:spacing w:val="0"/>
                <w:w w:val="100"/>
                <w:position w:val="0"/>
                <w:sz w:val="15"/>
                <w:szCs w:val="15"/>
              </w:rPr>
              <w:t>36</w:t>
            </w:r>
          </w:p>
        </w:tc>
        <w:tc>
          <w:tcPr>
            <w:tcBorders>
              <w:top w:val="single" w:sz="4"/>
              <w:lef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673,366,023.14</w:t>
            </w:r>
          </w:p>
        </w:tc>
        <w:tc>
          <w:tcPr>
            <w:tcBorders>
              <w:top w:val="single" w:sz="4"/>
              <w:left w:val="single" w:sz="4"/>
              <w:righ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580,708,371.40</w:t>
            </w:r>
          </w:p>
        </w:tc>
      </w:tr>
      <w:tr>
        <w:trPr>
          <w:trHeight w:val="206" w:hRule="exact"/>
        </w:trPr>
        <w:tc>
          <w:tcPr>
            <w:tcBorders>
              <w:top w:val="single" w:sz="4"/>
              <w:left w:val="single" w:sz="4"/>
            </w:tcBorders>
            <w:shd w:val="clear" w:color="auto" w:fill="FFFFFF"/>
            <w:vAlign w:val="top"/>
          </w:tcPr>
          <w:p>
            <w:pPr>
              <w:framePr w:w="10675" w:h="10502" w:wrap="none" w:hAnchor="page" w:x="781" w:y="1331"/>
              <w:widowControl w:val="0"/>
              <w:rPr>
                <w:sz w:val="10"/>
                <w:szCs w:val="10"/>
              </w:rPr>
            </w:pPr>
          </w:p>
        </w:tc>
        <w:tc>
          <w:tcPr>
            <w:tcBorders>
              <w:top w:val="single" w:sz="4"/>
              <w:left w:val="single" w:sz="4"/>
            </w:tcBorders>
            <w:shd w:val="clear" w:color="auto" w:fill="FFFFFF"/>
            <w:vAlign w:val="top"/>
          </w:tcPr>
          <w:p>
            <w:pPr>
              <w:framePr w:w="10675" w:h="10502" w:wrap="none" w:hAnchor="page" w:x="781" w:y="1331"/>
              <w:widowControl w:val="0"/>
              <w:rPr>
                <w:sz w:val="10"/>
                <w:szCs w:val="10"/>
              </w:rPr>
            </w:pPr>
          </w:p>
        </w:tc>
        <w:tc>
          <w:tcPr>
            <w:tcBorders>
              <w:top w:val="single" w:sz="4"/>
              <w:left w:val="single" w:sz="4"/>
            </w:tcBorders>
            <w:shd w:val="clear" w:color="auto" w:fill="FFFFFF"/>
            <w:vAlign w:val="top"/>
          </w:tcPr>
          <w:p>
            <w:pPr>
              <w:framePr w:w="10675" w:h="10502" w:wrap="none" w:hAnchor="page" w:x="781" w:y="1331"/>
              <w:widowControl w:val="0"/>
              <w:rPr>
                <w:sz w:val="10"/>
                <w:szCs w:val="10"/>
              </w:rPr>
            </w:pPr>
          </w:p>
        </w:tc>
        <w:tc>
          <w:tcPr>
            <w:tcBorders>
              <w:top w:val="single" w:sz="4"/>
              <w:left w:val="single" w:sz="4"/>
            </w:tcBorders>
            <w:shd w:val="clear" w:color="auto" w:fill="FFFFFF"/>
            <w:vAlign w:val="top"/>
          </w:tcPr>
          <w:p>
            <w:pPr>
              <w:framePr w:w="10675" w:h="10502" w:wrap="none" w:hAnchor="page" w:x="781" w:y="1331"/>
              <w:widowControl w:val="0"/>
              <w:rPr>
                <w:sz w:val="10"/>
                <w:szCs w:val="10"/>
              </w:rPr>
            </w:pPr>
          </w:p>
        </w:tc>
        <w:tc>
          <w:tcPr>
            <w:tcBorders>
              <w:top w:val="single" w:sz="4"/>
              <w:lef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外币报表折算差额</w:t>
            </w:r>
          </w:p>
        </w:tc>
        <w:tc>
          <w:tcPr>
            <w:tcBorders>
              <w:top w:val="single" w:sz="4"/>
              <w:left w:val="single" w:sz="4"/>
            </w:tcBorders>
            <w:shd w:val="clear" w:color="auto" w:fill="FFFFFF"/>
            <w:vAlign w:val="top"/>
          </w:tcPr>
          <w:p>
            <w:pPr>
              <w:framePr w:w="10675" w:h="10502" w:wrap="none" w:hAnchor="page" w:x="781" w:y="1331"/>
              <w:widowControl w:val="0"/>
              <w:rPr>
                <w:sz w:val="10"/>
                <w:szCs w:val="10"/>
              </w:rPr>
            </w:pPr>
          </w:p>
        </w:tc>
        <w:tc>
          <w:tcPr>
            <w:tcBorders>
              <w:top w:val="single" w:sz="4"/>
              <w:left w:val="single" w:sz="4"/>
            </w:tcBorders>
            <w:shd w:val="clear" w:color="auto" w:fill="FFFFFF"/>
            <w:vAlign w:val="center"/>
          </w:tcPr>
          <w:p>
            <w:pPr>
              <w:pStyle w:val="Style25"/>
              <w:keepNext w:val="0"/>
              <w:keepLines w:val="0"/>
              <w:framePr w:w="10675" w:h="10502" w:wrap="none" w:hAnchor="page" w:x="781" w:y="1331"/>
              <w:widowControl w:val="0"/>
              <w:shd w:val="clear" w:color="auto" w:fill="auto"/>
              <w:bidi w:val="0"/>
              <w:spacing w:before="0" w:after="0" w:line="240" w:lineRule="auto"/>
              <w:ind w:left="126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5"/>
              <w:keepNext w:val="0"/>
              <w:keepLines w:val="0"/>
              <w:framePr w:w="10675" w:h="10502" w:wrap="none" w:hAnchor="page" w:x="781" w:y="1331"/>
              <w:widowControl w:val="0"/>
              <w:shd w:val="clear" w:color="auto" w:fill="auto"/>
              <w:bidi w:val="0"/>
              <w:spacing w:before="0" w:after="0" w:line="240" w:lineRule="auto"/>
              <w:ind w:left="130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r>
      <w:tr>
        <w:trPr>
          <w:trHeight w:val="413" w:hRule="exact"/>
        </w:trPr>
        <w:tc>
          <w:tcPr>
            <w:tcBorders>
              <w:top w:val="single" w:sz="4"/>
              <w:left w:val="single" w:sz="4"/>
            </w:tcBorders>
            <w:shd w:val="clear" w:color="auto" w:fill="FFFFFF"/>
            <w:vAlign w:val="top"/>
          </w:tcPr>
          <w:p>
            <w:pPr>
              <w:framePr w:w="10675" w:h="10502" w:wrap="none" w:hAnchor="page" w:x="781" w:y="1331"/>
              <w:widowControl w:val="0"/>
              <w:rPr>
                <w:sz w:val="10"/>
                <w:szCs w:val="10"/>
              </w:rPr>
            </w:pPr>
          </w:p>
        </w:tc>
        <w:tc>
          <w:tcPr>
            <w:tcBorders>
              <w:top w:val="single" w:sz="4"/>
              <w:left w:val="single" w:sz="4"/>
            </w:tcBorders>
            <w:shd w:val="clear" w:color="auto" w:fill="FFFFFF"/>
            <w:vAlign w:val="top"/>
          </w:tcPr>
          <w:p>
            <w:pPr>
              <w:framePr w:w="10675" w:h="10502" w:wrap="none" w:hAnchor="page" w:x="781" w:y="1331"/>
              <w:widowControl w:val="0"/>
              <w:rPr>
                <w:sz w:val="10"/>
                <w:szCs w:val="10"/>
              </w:rPr>
            </w:pPr>
          </w:p>
        </w:tc>
        <w:tc>
          <w:tcPr>
            <w:tcBorders>
              <w:top w:val="single" w:sz="4"/>
              <w:left w:val="single" w:sz="4"/>
            </w:tcBorders>
            <w:shd w:val="clear" w:color="auto" w:fill="FFFFFF"/>
            <w:vAlign w:val="top"/>
          </w:tcPr>
          <w:p>
            <w:pPr>
              <w:framePr w:w="10675" w:h="10502" w:wrap="none" w:hAnchor="page" w:x="781" w:y="1331"/>
              <w:widowControl w:val="0"/>
              <w:rPr>
                <w:sz w:val="10"/>
                <w:szCs w:val="10"/>
              </w:rPr>
            </w:pPr>
          </w:p>
        </w:tc>
        <w:tc>
          <w:tcPr>
            <w:tcBorders>
              <w:top w:val="single" w:sz="4"/>
              <w:left w:val="single" w:sz="4"/>
            </w:tcBorders>
            <w:shd w:val="clear" w:color="auto" w:fill="FFFFFF"/>
            <w:vAlign w:val="top"/>
          </w:tcPr>
          <w:p>
            <w:pPr>
              <w:framePr w:w="10675" w:h="10502" w:wrap="none" w:hAnchor="page" w:x="781" w:y="1331"/>
              <w:widowControl w:val="0"/>
              <w:rPr>
                <w:sz w:val="10"/>
                <w:szCs w:val="10"/>
              </w:rPr>
            </w:pPr>
          </w:p>
        </w:tc>
        <w:tc>
          <w:tcPr>
            <w:tcBorders>
              <w:top w:val="single" w:sz="4"/>
              <w:lef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06" w:lineRule="exact"/>
              <w:ind w:left="0" w:right="0" w:firstLine="0"/>
              <w:jc w:val="left"/>
              <w:rPr>
                <w:sz w:val="14"/>
                <w:szCs w:val="14"/>
              </w:rPr>
            </w:pPr>
            <w:r>
              <w:rPr>
                <w:color w:val="000000"/>
                <w:spacing w:val="0"/>
                <w:w w:val="100"/>
                <w:position w:val="0"/>
                <w:sz w:val="14"/>
                <w:szCs w:val="14"/>
              </w:rPr>
              <w:t>归属于母公司股东权 益合计</w:t>
            </w:r>
          </w:p>
        </w:tc>
        <w:tc>
          <w:tcPr>
            <w:tcBorders>
              <w:top w:val="single" w:sz="4"/>
              <w:left w:val="single" w:sz="4"/>
            </w:tcBorders>
            <w:shd w:val="clear" w:color="auto" w:fill="FFFFFF"/>
            <w:vAlign w:val="top"/>
          </w:tcPr>
          <w:p>
            <w:pPr>
              <w:framePr w:w="10675" w:h="10502" w:wrap="none" w:hAnchor="page" w:x="781" w:y="1331"/>
              <w:widowControl w:val="0"/>
              <w:rPr>
                <w:sz w:val="10"/>
                <w:szCs w:val="10"/>
              </w:rPr>
            </w:pPr>
          </w:p>
        </w:tc>
        <w:tc>
          <w:tcPr>
            <w:tcBorders>
              <w:top w:val="single" w:sz="4"/>
              <w:left w:val="single" w:sz="4"/>
            </w:tcBorders>
            <w:shd w:val="clear" w:color="auto" w:fill="FFFFFF"/>
            <w:vAlign w:val="center"/>
          </w:tcPr>
          <w:p>
            <w:pPr>
              <w:pStyle w:val="Style25"/>
              <w:keepNext w:val="0"/>
              <w:keepLines w:val="0"/>
              <w:framePr w:w="10675" w:h="10502" w:wrap="none" w:hAnchor="page" w:x="781" w:y="1331"/>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b/>
                <w:bCs/>
                <w:color w:val="000000"/>
                <w:spacing w:val="0"/>
                <w:w w:val="100"/>
                <w:position w:val="0"/>
                <w:sz w:val="15"/>
                <w:szCs w:val="15"/>
              </w:rPr>
              <w:t>5,633,539,146.98</w:t>
            </w:r>
          </w:p>
        </w:tc>
        <w:tc>
          <w:tcPr>
            <w:tcBorders>
              <w:top w:val="single" w:sz="4"/>
              <w:left w:val="single" w:sz="4"/>
              <w:right w:val="single" w:sz="4"/>
            </w:tcBorders>
            <w:shd w:val="clear" w:color="auto" w:fill="FFFFFF"/>
            <w:vAlign w:val="center"/>
          </w:tcPr>
          <w:p>
            <w:pPr>
              <w:pStyle w:val="Style25"/>
              <w:keepNext w:val="0"/>
              <w:keepLines w:val="0"/>
              <w:framePr w:w="10675" w:h="10502" w:wrap="none" w:hAnchor="page" w:x="781" w:y="1331"/>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b/>
                <w:bCs/>
                <w:color w:val="000000"/>
                <w:spacing w:val="0"/>
                <w:w w:val="100"/>
                <w:position w:val="0"/>
                <w:sz w:val="15"/>
                <w:szCs w:val="15"/>
              </w:rPr>
              <w:t>4,087,618,715.99</w:t>
            </w:r>
          </w:p>
        </w:tc>
      </w:tr>
      <w:tr>
        <w:trPr>
          <w:trHeight w:val="211" w:hRule="exact"/>
        </w:trPr>
        <w:tc>
          <w:tcPr>
            <w:tcBorders>
              <w:top w:val="single" w:sz="4"/>
              <w:left w:val="single" w:sz="4"/>
            </w:tcBorders>
            <w:shd w:val="clear" w:color="auto" w:fill="FFFFFF"/>
            <w:vAlign w:val="top"/>
          </w:tcPr>
          <w:p>
            <w:pPr>
              <w:framePr w:w="10675" w:h="10502" w:wrap="none" w:hAnchor="page" w:x="781" w:y="1331"/>
              <w:widowControl w:val="0"/>
              <w:rPr>
                <w:sz w:val="10"/>
                <w:szCs w:val="10"/>
              </w:rPr>
            </w:pPr>
          </w:p>
        </w:tc>
        <w:tc>
          <w:tcPr>
            <w:tcBorders>
              <w:top w:val="single" w:sz="4"/>
              <w:left w:val="single" w:sz="4"/>
            </w:tcBorders>
            <w:shd w:val="clear" w:color="auto" w:fill="FFFFFF"/>
            <w:vAlign w:val="top"/>
          </w:tcPr>
          <w:p>
            <w:pPr>
              <w:framePr w:w="10675" w:h="10502" w:wrap="none" w:hAnchor="page" w:x="781" w:y="1331"/>
              <w:widowControl w:val="0"/>
              <w:rPr>
                <w:sz w:val="10"/>
                <w:szCs w:val="10"/>
              </w:rPr>
            </w:pPr>
          </w:p>
        </w:tc>
        <w:tc>
          <w:tcPr>
            <w:tcBorders>
              <w:top w:val="single" w:sz="4"/>
              <w:left w:val="single" w:sz="4"/>
            </w:tcBorders>
            <w:shd w:val="clear" w:color="auto" w:fill="FFFFFF"/>
            <w:vAlign w:val="top"/>
          </w:tcPr>
          <w:p>
            <w:pPr>
              <w:framePr w:w="10675" w:h="10502" w:wrap="none" w:hAnchor="page" w:x="781" w:y="1331"/>
              <w:widowControl w:val="0"/>
              <w:rPr>
                <w:sz w:val="10"/>
                <w:szCs w:val="10"/>
              </w:rPr>
            </w:pPr>
          </w:p>
        </w:tc>
        <w:tc>
          <w:tcPr>
            <w:tcBorders>
              <w:top w:val="single" w:sz="4"/>
              <w:left w:val="single" w:sz="4"/>
            </w:tcBorders>
            <w:shd w:val="clear" w:color="auto" w:fill="FFFFFF"/>
            <w:vAlign w:val="top"/>
          </w:tcPr>
          <w:p>
            <w:pPr>
              <w:framePr w:w="10675" w:h="10502" w:wrap="none" w:hAnchor="page" w:x="781" w:y="1331"/>
              <w:widowControl w:val="0"/>
              <w:rPr>
                <w:sz w:val="10"/>
                <w:szCs w:val="10"/>
              </w:rPr>
            </w:pPr>
          </w:p>
        </w:tc>
        <w:tc>
          <w:tcPr>
            <w:tcBorders>
              <w:top w:val="single" w:sz="4"/>
              <w:lef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40" w:lineRule="auto"/>
              <w:ind w:left="0" w:right="0" w:firstLine="380"/>
              <w:jc w:val="left"/>
              <w:rPr>
                <w:sz w:val="14"/>
                <w:szCs w:val="14"/>
              </w:rPr>
            </w:pPr>
            <w:r>
              <w:rPr>
                <w:b/>
                <w:bCs/>
                <w:color w:val="000000"/>
                <w:spacing w:val="0"/>
                <w:w w:val="100"/>
                <w:position w:val="0"/>
                <w:sz w:val="14"/>
                <w:szCs w:val="14"/>
              </w:rPr>
              <w:t>少数股东权益</w:t>
            </w:r>
          </w:p>
        </w:tc>
        <w:tc>
          <w:tcPr>
            <w:tcBorders>
              <w:top w:val="single" w:sz="4"/>
              <w:left w:val="single" w:sz="4"/>
            </w:tcBorders>
            <w:shd w:val="clear" w:color="auto" w:fill="FFFFFF"/>
            <w:vAlign w:val="top"/>
          </w:tcPr>
          <w:p>
            <w:pPr>
              <w:framePr w:w="10675" w:h="10502" w:wrap="none" w:hAnchor="page" w:x="781" w:y="1331"/>
              <w:widowControl w:val="0"/>
              <w:rPr>
                <w:sz w:val="10"/>
                <w:szCs w:val="10"/>
              </w:rPr>
            </w:pPr>
          </w:p>
        </w:tc>
        <w:tc>
          <w:tcPr>
            <w:tcBorders>
              <w:top w:val="single" w:sz="4"/>
              <w:lef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b/>
                <w:bCs/>
                <w:color w:val="000000"/>
                <w:spacing w:val="0"/>
                <w:w w:val="100"/>
                <w:position w:val="0"/>
                <w:sz w:val="15"/>
                <w:szCs w:val="15"/>
              </w:rPr>
              <w:t>41,186,876.50</w:t>
            </w:r>
          </w:p>
        </w:tc>
        <w:tc>
          <w:tcPr>
            <w:tcBorders>
              <w:top w:val="single" w:sz="4"/>
              <w:left w:val="single" w:sz="4"/>
              <w:righ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b/>
                <w:bCs/>
                <w:color w:val="000000"/>
                <w:spacing w:val="0"/>
                <w:w w:val="100"/>
                <w:position w:val="0"/>
                <w:sz w:val="15"/>
                <w:szCs w:val="15"/>
              </w:rPr>
              <w:t>30,165,699.75</w:t>
            </w:r>
          </w:p>
        </w:tc>
      </w:tr>
      <w:tr>
        <w:trPr>
          <w:trHeight w:val="206" w:hRule="exact"/>
        </w:trPr>
        <w:tc>
          <w:tcPr>
            <w:tcBorders>
              <w:top w:val="single" w:sz="4"/>
              <w:left w:val="single" w:sz="4"/>
            </w:tcBorders>
            <w:shd w:val="clear" w:color="auto" w:fill="FFFFFF"/>
            <w:vAlign w:val="top"/>
          </w:tcPr>
          <w:p>
            <w:pPr>
              <w:framePr w:w="10675" w:h="10502" w:wrap="none" w:hAnchor="page" w:x="781" w:y="1331"/>
              <w:widowControl w:val="0"/>
              <w:rPr>
                <w:sz w:val="10"/>
                <w:szCs w:val="10"/>
              </w:rPr>
            </w:pPr>
          </w:p>
        </w:tc>
        <w:tc>
          <w:tcPr>
            <w:tcBorders>
              <w:top w:val="single" w:sz="4"/>
              <w:left w:val="single" w:sz="4"/>
            </w:tcBorders>
            <w:shd w:val="clear" w:color="auto" w:fill="FFFFFF"/>
            <w:vAlign w:val="top"/>
          </w:tcPr>
          <w:p>
            <w:pPr>
              <w:framePr w:w="10675" w:h="10502" w:wrap="none" w:hAnchor="page" w:x="781" w:y="1331"/>
              <w:widowControl w:val="0"/>
              <w:rPr>
                <w:sz w:val="10"/>
                <w:szCs w:val="10"/>
              </w:rPr>
            </w:pPr>
          </w:p>
        </w:tc>
        <w:tc>
          <w:tcPr>
            <w:tcBorders>
              <w:top w:val="single" w:sz="4"/>
              <w:left w:val="single" w:sz="4"/>
            </w:tcBorders>
            <w:shd w:val="clear" w:color="auto" w:fill="FFFFFF"/>
            <w:vAlign w:val="top"/>
          </w:tcPr>
          <w:p>
            <w:pPr>
              <w:framePr w:w="10675" w:h="10502" w:wrap="none" w:hAnchor="page" w:x="781" w:y="1331"/>
              <w:widowControl w:val="0"/>
              <w:rPr>
                <w:sz w:val="10"/>
                <w:szCs w:val="10"/>
              </w:rPr>
            </w:pPr>
          </w:p>
        </w:tc>
        <w:tc>
          <w:tcPr>
            <w:tcBorders>
              <w:top w:val="single" w:sz="4"/>
              <w:left w:val="single" w:sz="4"/>
            </w:tcBorders>
            <w:shd w:val="clear" w:color="auto" w:fill="FFFFFF"/>
            <w:vAlign w:val="top"/>
          </w:tcPr>
          <w:p>
            <w:pPr>
              <w:framePr w:w="10675" w:h="10502" w:wrap="none" w:hAnchor="page" w:x="781" w:y="1331"/>
              <w:widowControl w:val="0"/>
              <w:rPr>
                <w:sz w:val="10"/>
                <w:szCs w:val="10"/>
              </w:rPr>
            </w:pPr>
          </w:p>
        </w:tc>
        <w:tc>
          <w:tcPr>
            <w:tcBorders>
              <w:top w:val="single" w:sz="4"/>
              <w:lef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40" w:lineRule="auto"/>
              <w:ind w:left="0" w:right="0" w:firstLine="540"/>
              <w:jc w:val="left"/>
              <w:rPr>
                <w:sz w:val="14"/>
                <w:szCs w:val="14"/>
              </w:rPr>
            </w:pPr>
            <w:r>
              <w:rPr>
                <w:b/>
                <w:bCs/>
                <w:color w:val="000000"/>
                <w:spacing w:val="0"/>
                <w:w w:val="100"/>
                <w:position w:val="0"/>
                <w:sz w:val="14"/>
                <w:szCs w:val="14"/>
              </w:rPr>
              <w:t>股东权益</w:t>
            </w:r>
          </w:p>
        </w:tc>
        <w:tc>
          <w:tcPr>
            <w:tcBorders>
              <w:top w:val="single" w:sz="4"/>
              <w:left w:val="single" w:sz="4"/>
            </w:tcBorders>
            <w:shd w:val="clear" w:color="auto" w:fill="FFFFFF"/>
            <w:vAlign w:val="top"/>
          </w:tcPr>
          <w:p>
            <w:pPr>
              <w:framePr w:w="10675" w:h="10502" w:wrap="none" w:hAnchor="page" w:x="781" w:y="1331"/>
              <w:widowControl w:val="0"/>
              <w:rPr>
                <w:sz w:val="10"/>
                <w:szCs w:val="10"/>
              </w:rPr>
            </w:pPr>
          </w:p>
        </w:tc>
        <w:tc>
          <w:tcPr>
            <w:tcBorders>
              <w:top w:val="single" w:sz="4"/>
              <w:lef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b/>
                <w:bCs/>
                <w:color w:val="000000"/>
                <w:spacing w:val="0"/>
                <w:w w:val="100"/>
                <w:position w:val="0"/>
                <w:sz w:val="15"/>
                <w:szCs w:val="15"/>
              </w:rPr>
              <w:t>5,674,726,023.48</w:t>
            </w:r>
          </w:p>
        </w:tc>
        <w:tc>
          <w:tcPr>
            <w:tcBorders>
              <w:top w:val="single" w:sz="4"/>
              <w:left w:val="single" w:sz="4"/>
              <w:right w:val="single" w:sz="4"/>
            </w:tcBorders>
            <w:shd w:val="clear" w:color="auto" w:fill="FFFFFF"/>
            <w:vAlign w:val="bottom"/>
          </w:tcPr>
          <w:p>
            <w:pPr>
              <w:pStyle w:val="Style25"/>
              <w:keepNext w:val="0"/>
              <w:keepLines w:val="0"/>
              <w:framePr w:w="10675" w:h="10502" w:wrap="none" w:hAnchor="page" w:x="781" w:y="1331"/>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b/>
                <w:bCs/>
                <w:color w:val="000000"/>
                <w:spacing w:val="0"/>
                <w:w w:val="100"/>
                <w:position w:val="0"/>
                <w:sz w:val="15"/>
                <w:szCs w:val="15"/>
              </w:rPr>
              <w:t>4,117,784,415.74</w:t>
            </w:r>
          </w:p>
        </w:tc>
      </w:tr>
      <w:tr>
        <w:trPr>
          <w:trHeight w:val="230" w:hRule="exact"/>
        </w:trPr>
        <w:tc>
          <w:tcPr>
            <w:tcBorders>
              <w:top w:val="single" w:sz="4"/>
              <w:left w:val="single" w:sz="4"/>
              <w:bottom w:val="single" w:sz="4"/>
            </w:tcBorders>
            <w:shd w:val="clear" w:color="auto" w:fill="FFFFFF"/>
            <w:vAlign w:val="center"/>
          </w:tcPr>
          <w:p>
            <w:pPr>
              <w:pStyle w:val="Style25"/>
              <w:keepNext w:val="0"/>
              <w:keepLines w:val="0"/>
              <w:framePr w:w="10675" w:h="10502" w:wrap="none" w:hAnchor="page" w:x="781" w:y="1331"/>
              <w:widowControl w:val="0"/>
              <w:shd w:val="clear" w:color="auto" w:fill="auto"/>
              <w:bidi w:val="0"/>
              <w:spacing w:before="0" w:after="0" w:line="240" w:lineRule="auto"/>
              <w:ind w:left="0" w:right="0" w:firstLine="540"/>
              <w:jc w:val="left"/>
              <w:rPr>
                <w:sz w:val="14"/>
                <w:szCs w:val="14"/>
              </w:rPr>
            </w:pPr>
            <w:r>
              <w:rPr>
                <w:b/>
                <w:bCs/>
                <w:color w:val="000000"/>
                <w:spacing w:val="0"/>
                <w:w w:val="100"/>
                <w:position w:val="0"/>
                <w:sz w:val="14"/>
                <w:szCs w:val="14"/>
              </w:rPr>
              <w:t>资产总计</w:t>
            </w:r>
          </w:p>
        </w:tc>
        <w:tc>
          <w:tcPr>
            <w:tcBorders>
              <w:top w:val="single" w:sz="4"/>
              <w:left w:val="single" w:sz="4"/>
              <w:bottom w:val="single" w:sz="4"/>
            </w:tcBorders>
            <w:shd w:val="clear" w:color="auto" w:fill="FFFFFF"/>
            <w:vAlign w:val="top"/>
          </w:tcPr>
          <w:p>
            <w:pPr>
              <w:framePr w:w="10675" w:h="10502" w:wrap="none" w:hAnchor="page" w:x="781" w:y="1331"/>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framePr w:w="10675" w:h="10502" w:wrap="none" w:hAnchor="page" w:x="781" w:y="1331"/>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b/>
                <w:bCs/>
                <w:color w:val="000000"/>
                <w:spacing w:val="0"/>
                <w:w w:val="100"/>
                <w:position w:val="0"/>
                <w:sz w:val="15"/>
                <w:szCs w:val="15"/>
              </w:rPr>
              <w:t>11,198,384,680.93</w:t>
            </w:r>
          </w:p>
        </w:tc>
        <w:tc>
          <w:tcPr>
            <w:tcBorders>
              <w:top w:val="single" w:sz="4"/>
              <w:left w:val="single" w:sz="4"/>
              <w:bottom w:val="single" w:sz="4"/>
            </w:tcBorders>
            <w:shd w:val="clear" w:color="auto" w:fill="FFFFFF"/>
            <w:vAlign w:val="center"/>
          </w:tcPr>
          <w:p>
            <w:pPr>
              <w:pStyle w:val="Style25"/>
              <w:keepNext w:val="0"/>
              <w:keepLines w:val="0"/>
              <w:framePr w:w="10675" w:h="10502" w:wrap="none" w:hAnchor="page" w:x="781" w:y="1331"/>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b/>
                <w:bCs/>
                <w:color w:val="000000"/>
                <w:spacing w:val="0"/>
                <w:w w:val="100"/>
                <w:position w:val="0"/>
                <w:sz w:val="15"/>
                <w:szCs w:val="15"/>
              </w:rPr>
              <w:t>10,253,209,103.77</w:t>
            </w:r>
          </w:p>
        </w:tc>
        <w:tc>
          <w:tcPr>
            <w:tcBorders>
              <w:top w:val="single" w:sz="4"/>
              <w:left w:val="single" w:sz="4"/>
              <w:bottom w:val="single" w:sz="4"/>
            </w:tcBorders>
            <w:shd w:val="clear" w:color="auto" w:fill="FFFFFF"/>
            <w:vAlign w:val="center"/>
          </w:tcPr>
          <w:p>
            <w:pPr>
              <w:pStyle w:val="Style25"/>
              <w:keepNext w:val="0"/>
              <w:keepLines w:val="0"/>
              <w:framePr w:w="10675" w:h="10502" w:wrap="none" w:hAnchor="page" w:x="781" w:y="1331"/>
              <w:widowControl w:val="0"/>
              <w:shd w:val="clear" w:color="auto" w:fill="auto"/>
              <w:bidi w:val="0"/>
              <w:spacing w:before="0" w:after="0" w:line="240" w:lineRule="auto"/>
              <w:ind w:left="0" w:right="0" w:firstLine="160"/>
              <w:jc w:val="left"/>
              <w:rPr>
                <w:sz w:val="14"/>
                <w:szCs w:val="14"/>
              </w:rPr>
            </w:pPr>
            <w:r>
              <w:rPr>
                <w:b/>
                <w:bCs/>
                <w:color w:val="000000"/>
                <w:spacing w:val="0"/>
                <w:w w:val="100"/>
                <w:position w:val="0"/>
                <w:sz w:val="14"/>
                <w:szCs w:val="14"/>
              </w:rPr>
              <w:t>负债和股东权益总计</w:t>
            </w:r>
          </w:p>
        </w:tc>
        <w:tc>
          <w:tcPr>
            <w:tcBorders>
              <w:top w:val="single" w:sz="4"/>
              <w:left w:val="single" w:sz="4"/>
              <w:bottom w:val="single" w:sz="4"/>
            </w:tcBorders>
            <w:shd w:val="clear" w:color="auto" w:fill="FFFFFF"/>
            <w:vAlign w:val="top"/>
          </w:tcPr>
          <w:p>
            <w:pPr>
              <w:framePr w:w="10675" w:h="10502" w:wrap="none" w:hAnchor="page" w:x="781" w:y="1331"/>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framePr w:w="10675" w:h="10502" w:wrap="none" w:hAnchor="page" w:x="781" w:y="1331"/>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b/>
                <w:bCs/>
                <w:color w:val="000000"/>
                <w:spacing w:val="0"/>
                <w:w w:val="100"/>
                <w:position w:val="0"/>
                <w:sz w:val="15"/>
                <w:szCs w:val="15"/>
              </w:rPr>
              <w:t>11,198,384,680.93</w:t>
            </w:r>
          </w:p>
        </w:tc>
        <w:tc>
          <w:tcPr>
            <w:tcBorders>
              <w:top w:val="single" w:sz="4"/>
              <w:left w:val="single" w:sz="4"/>
              <w:bottom w:val="single" w:sz="4"/>
              <w:right w:val="single" w:sz="4"/>
            </w:tcBorders>
            <w:shd w:val="clear" w:color="auto" w:fill="FFFFFF"/>
            <w:vAlign w:val="center"/>
          </w:tcPr>
          <w:p>
            <w:pPr>
              <w:pStyle w:val="Style25"/>
              <w:keepNext w:val="0"/>
              <w:keepLines w:val="0"/>
              <w:framePr w:w="10675" w:h="10502" w:wrap="none" w:hAnchor="page" w:x="781" w:y="1331"/>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b/>
                <w:bCs/>
                <w:color w:val="000000"/>
                <w:spacing w:val="0"/>
                <w:w w:val="100"/>
                <w:position w:val="0"/>
                <w:sz w:val="15"/>
                <w:szCs w:val="15"/>
              </w:rPr>
              <w:t>10,253,209,103.77</w:t>
            </w:r>
          </w:p>
        </w:tc>
      </w:tr>
    </w:tbl>
    <w:p>
      <w:pPr>
        <w:framePr w:w="10675" w:h="10502" w:wrap="none" w:hAnchor="page" w:x="781" w:y="1331"/>
        <w:widowControl w:val="0"/>
        <w:spacing w:line="1" w:lineRule="exact"/>
      </w:pPr>
    </w:p>
    <w:p>
      <w:pPr>
        <w:pStyle w:val="Style25"/>
        <w:keepNext w:val="0"/>
        <w:keepLines w:val="0"/>
        <w:framePr w:w="1066" w:h="235" w:wrap="none" w:hAnchor="page" w:x="882" w:y="1181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法定代表人:</w:t>
      </w:r>
    </w:p>
    <w:p>
      <w:pPr>
        <w:pStyle w:val="Style25"/>
        <w:keepNext w:val="0"/>
        <w:keepLines w:val="0"/>
        <w:framePr w:w="581" w:h="235" w:wrap="none" w:hAnchor="page" w:x="2552" w:y="1181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张宏伟</w:t>
      </w:r>
    </w:p>
    <w:p>
      <w:pPr>
        <w:pStyle w:val="Style25"/>
        <w:keepNext w:val="0"/>
        <w:keepLines w:val="0"/>
        <w:framePr w:w="2371" w:h="235" w:wrap="none" w:hAnchor="page" w:x="4683" w:y="11814"/>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主管会计工作负责人：肖爱东</w:t>
      </w:r>
    </w:p>
    <w:p>
      <w:pPr>
        <w:pStyle w:val="Style25"/>
        <w:keepNext w:val="0"/>
        <w:keepLines w:val="0"/>
        <w:framePr w:w="2117" w:h="235" w:wrap="none" w:hAnchor="page" w:x="8735" w:y="1181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会计机构负责人：陈晓健</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27" w:line="1" w:lineRule="exact"/>
      </w:pPr>
    </w:p>
    <w:p>
      <w:pPr>
        <w:widowControl w:val="0"/>
        <w:spacing w:line="1" w:lineRule="exact"/>
        <w:sectPr>
          <w:footnotePr>
            <w:pos w:val="pageBottom"/>
            <w:numFmt w:val="decimal"/>
            <w:numRestart w:val="continuous"/>
          </w:footnotePr>
          <w:pgSz w:w="12240" w:h="15840"/>
          <w:pgMar w:top="882" w:right="785" w:bottom="644" w:left="780" w:header="0" w:footer="3" w:gutter="0"/>
          <w:cols w:space="720"/>
          <w:noEndnote/>
          <w:rtlGutter w:val="0"/>
          <w:docGrid w:linePitch="360"/>
        </w:sectPr>
      </w:pPr>
    </w:p>
    <w:p>
      <w:pPr>
        <w:pStyle w:val="Style20"/>
        <w:keepNext w:val="0"/>
        <w:keepLines w:val="0"/>
        <w:widowControl w:val="0"/>
        <w:shd w:val="clear" w:color="auto" w:fill="auto"/>
        <w:bidi w:val="0"/>
        <w:spacing w:before="0" w:after="200" w:line="240" w:lineRule="auto"/>
        <w:ind w:left="0" w:right="640" w:firstLine="0"/>
        <w:jc w:val="right"/>
      </w:pPr>
      <w:r>
        <w:rPr>
          <w:color w:val="000000"/>
          <w:spacing w:val="0"/>
          <w:w w:val="100"/>
          <w:position w:val="0"/>
        </w:rPr>
        <w:t>会企</w:t>
      </w:r>
      <w:r>
        <w:rPr>
          <w:rFonts w:ascii="Arial Unicode MS" w:eastAsia="Arial Unicode MS" w:hAnsi="Arial Unicode MS" w:cs="Arial Unicode MS"/>
          <w:color w:val="000000"/>
          <w:spacing w:val="0"/>
          <w:w w:val="100"/>
          <w:position w:val="0"/>
          <w:sz w:val="18"/>
          <w:szCs w:val="18"/>
        </w:rPr>
        <w:t>01</w:t>
      </w:r>
      <w:r>
        <w:rPr>
          <w:color w:val="000000"/>
          <w:spacing w:val="0"/>
          <w:w w:val="100"/>
          <w:position w:val="0"/>
        </w:rPr>
        <w:t>表</w:t>
      </w:r>
    </w:p>
    <w:p>
      <w:pPr>
        <w:pStyle w:val="Style23"/>
        <w:keepNext w:val="0"/>
        <w:keepLines w:val="0"/>
        <w:widowControl w:val="0"/>
        <w:shd w:val="clear" w:color="auto" w:fill="auto"/>
        <w:tabs>
          <w:tab w:pos="3883" w:val="left"/>
          <w:tab w:pos="8558" w:val="left"/>
        </w:tabs>
        <w:bidi w:val="0"/>
        <w:spacing w:before="0" w:after="0" w:line="240" w:lineRule="auto"/>
        <w:ind w:left="0" w:right="0" w:firstLine="0"/>
        <w:jc w:val="center"/>
      </w:pPr>
      <w:r>
        <w:rPr>
          <w:color w:val="000000"/>
          <w:spacing w:val="0"/>
          <w:w w:val="100"/>
          <w:position w:val="0"/>
        </w:rPr>
        <w:t>编制单位：锦州港股份有限公司</w:t>
        <w:tab/>
      </w:r>
      <w:r>
        <w:rPr>
          <w:rFonts w:ascii="Arial Unicode MS" w:eastAsia="Arial Unicode MS" w:hAnsi="Arial Unicode MS" w:cs="Arial Unicode MS"/>
          <w:color w:val="000000"/>
          <w:spacing w:val="0"/>
          <w:w w:val="100"/>
          <w:position w:val="0"/>
          <w:sz w:val="18"/>
          <w:szCs w:val="18"/>
        </w:rPr>
        <w:t>2013</w:t>
      </w:r>
      <w:r>
        <w:rPr>
          <w:color w:val="000000"/>
          <w:spacing w:val="0"/>
          <w:w w:val="100"/>
          <w:position w:val="0"/>
        </w:rPr>
        <w:t>年</w:t>
      </w:r>
      <w:r>
        <w:rPr>
          <w:rFonts w:ascii="Arial Unicode MS" w:eastAsia="Arial Unicode MS" w:hAnsi="Arial Unicode MS" w:cs="Arial Unicode MS"/>
          <w:color w:val="000000"/>
          <w:spacing w:val="0"/>
          <w:w w:val="100"/>
          <w:position w:val="0"/>
          <w:sz w:val="18"/>
          <w:szCs w:val="18"/>
        </w:rPr>
        <w:t>12</w:t>
      </w:r>
      <w:r>
        <w:rPr>
          <w:color w:val="000000"/>
          <w:spacing w:val="0"/>
          <w:w w:val="100"/>
          <w:position w:val="0"/>
        </w:rPr>
        <w:t>月</w:t>
      </w:r>
      <w:r>
        <w:rPr>
          <w:rFonts w:ascii="Arial Unicode MS" w:eastAsia="Arial Unicode MS" w:hAnsi="Arial Unicode MS" w:cs="Arial Unicode MS"/>
          <w:color w:val="000000"/>
          <w:spacing w:val="0"/>
          <w:w w:val="100"/>
          <w:position w:val="0"/>
          <w:sz w:val="18"/>
          <w:szCs w:val="18"/>
        </w:rPr>
        <w:t>31</w:t>
      </w:r>
      <w:r>
        <w:rPr>
          <w:color w:val="000000"/>
          <w:spacing w:val="0"/>
          <w:w w:val="100"/>
          <w:position w:val="0"/>
        </w:rPr>
        <w:t>日</w:t>
        <w:tab/>
        <w:t>单位：元</w:t>
      </w:r>
    </w:p>
    <w:tbl>
      <w:tblPr>
        <w:tblOverlap w:val="never"/>
        <w:jc w:val="center"/>
        <w:tblLayout w:type="fixed"/>
      </w:tblPr>
      <w:tblGrid>
        <w:gridCol w:w="3979"/>
        <w:gridCol w:w="1013"/>
        <w:gridCol w:w="2256"/>
        <w:gridCol w:w="2381"/>
      </w:tblGrid>
      <w:tr>
        <w:trPr>
          <w:trHeight w:val="595" w:hRule="exact"/>
        </w:trPr>
        <w:tc>
          <w:tcPr>
            <w:tcBorders>
              <w:top w:val="single" w:sz="4"/>
              <w:left w:val="single" w:sz="4"/>
            </w:tcBorders>
            <w:shd w:val="clear" w:color="auto" w:fill="FFFFFF"/>
            <w:vAlign w:val="center"/>
          </w:tcPr>
          <w:p>
            <w:pPr>
              <w:pStyle w:val="Style25"/>
              <w:keepNext w:val="0"/>
              <w:keepLines w:val="0"/>
              <w:widowControl w:val="0"/>
              <w:shd w:val="clear" w:color="auto" w:fill="auto"/>
              <w:tabs>
                <w:tab w:pos="590" w:val="left"/>
              </w:tabs>
              <w:bidi w:val="0"/>
              <w:spacing w:before="0" w:after="0" w:line="240" w:lineRule="auto"/>
              <w:ind w:left="0" w:right="0" w:firstLine="0"/>
              <w:jc w:val="center"/>
            </w:pPr>
            <w:r>
              <w:rPr>
                <w:color w:val="000000"/>
                <w:spacing w:val="0"/>
                <w:w w:val="100"/>
                <w:position w:val="0"/>
              </w:rPr>
              <w:t>资</w:t>
              <w:tab/>
              <w:t>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附注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年末余额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年初余额</w:t>
            </w:r>
          </w:p>
        </w:tc>
      </w:tr>
      <w:tr>
        <w:trPr>
          <w:trHeight w:val="27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1,400,122,678.23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661,732,959.34</w:t>
            </w:r>
          </w:p>
        </w:tc>
      </w:tr>
      <w:tr>
        <w:trPr>
          <w:trHeight w:val="27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86,161, </w:t>
            </w:r>
            <w:r>
              <w:rPr>
                <w:color w:val="000000"/>
                <w:spacing w:val="0"/>
                <w:w w:val="100"/>
                <w:position w:val="0"/>
                <w:sz w:val="18"/>
                <w:szCs w:val="18"/>
              </w:rPr>
              <w:t>325.92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62,644,220.33</w:t>
            </w:r>
          </w:p>
        </w:tc>
      </w:tr>
      <w:tr>
        <w:trPr>
          <w:trHeight w:val="27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20"/>
                <w:szCs w:val="20"/>
              </w:rPr>
              <w:t>十一、</w:t>
            </w:r>
            <w:r>
              <w:rPr>
                <w:color w:val="000000"/>
                <w:spacing w:val="0"/>
                <w:w w:val="100"/>
                <w:position w:val="0"/>
                <w:sz w:val="18"/>
                <w:szCs w:val="18"/>
              </w:rPr>
              <w:t>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68,619,922.63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58,568,687.21</w:t>
            </w:r>
          </w:p>
        </w:tc>
      </w:tr>
      <w:tr>
        <w:trPr>
          <w:trHeight w:val="27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22,287,320.85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62,074,916.80</w:t>
            </w:r>
          </w:p>
        </w:tc>
      </w:tr>
      <w:tr>
        <w:trPr>
          <w:trHeight w:val="27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20"/>
                <w:szCs w:val="20"/>
              </w:rPr>
              <w:t>十一、</w:t>
            </w:r>
            <w:r>
              <w:rPr>
                <w:color w:val="000000"/>
                <w:spacing w:val="0"/>
                <w:w w:val="100"/>
                <w:position w:val="0"/>
                <w:sz w:val="18"/>
                <w:szCs w:val="18"/>
              </w:rPr>
              <w:t>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106,910,876. </w:t>
            </w:r>
            <w:r>
              <w:rPr>
                <w:color w:val="000000"/>
                <w:spacing w:val="0"/>
                <w:w w:val="100"/>
                <w:position w:val="0"/>
                <w:sz w:val="18"/>
                <w:szCs w:val="18"/>
              </w:rPr>
              <w:t>30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187,833,391.66</w:t>
            </w:r>
          </w:p>
        </w:tc>
      </w:tr>
      <w:tr>
        <w:trPr>
          <w:trHeight w:val="269"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15,068,542.82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58,454,639.33</w:t>
            </w:r>
          </w:p>
        </w:tc>
      </w:tr>
      <w:tr>
        <w:trPr>
          <w:trHeight w:val="27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4,820, </w:t>
            </w:r>
            <w:r>
              <w:rPr>
                <w:color w:val="000000"/>
                <w:spacing w:val="0"/>
                <w:w w:val="100"/>
                <w:position w:val="0"/>
                <w:sz w:val="18"/>
                <w:szCs w:val="18"/>
              </w:rPr>
              <w:t>599.70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18,205, </w:t>
            </w:r>
            <w:r>
              <w:rPr>
                <w:color w:val="000000"/>
                <w:spacing w:val="0"/>
                <w:w w:val="100"/>
                <w:position w:val="0"/>
                <w:sz w:val="18"/>
                <w:szCs w:val="18"/>
              </w:rPr>
              <w:t>343.87</w:t>
            </w:r>
          </w:p>
        </w:tc>
      </w:tr>
      <w:tr>
        <w:trPr>
          <w:trHeight w:val="27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2,814, </w:t>
            </w:r>
            <w:r>
              <w:rPr>
                <w:color w:val="000000"/>
                <w:spacing w:val="0"/>
                <w:w w:val="100"/>
                <w:position w:val="0"/>
                <w:sz w:val="18"/>
                <w:szCs w:val="18"/>
              </w:rPr>
              <w:t>797.38</w:t>
            </w:r>
          </w:p>
        </w:tc>
      </w:tr>
      <w:tr>
        <w:trPr>
          <w:trHeight w:val="27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1,703,991,266.45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1,112,328,955.92</w:t>
            </w:r>
          </w:p>
        </w:tc>
      </w:tr>
      <w:tr>
        <w:trPr>
          <w:trHeight w:val="27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2,258, </w:t>
            </w:r>
            <w:r>
              <w:rPr>
                <w:color w:val="000000"/>
                <w:spacing w:val="0"/>
                <w:w w:val="100"/>
                <w:position w:val="0"/>
                <w:sz w:val="18"/>
                <w:szCs w:val="18"/>
              </w:rPr>
              <w:t>299.06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7,017, </w:t>
            </w:r>
            <w:r>
              <w:rPr>
                <w:color w:val="000000"/>
                <w:spacing w:val="0"/>
                <w:w w:val="100"/>
                <w:position w:val="0"/>
                <w:sz w:val="18"/>
                <w:szCs w:val="18"/>
              </w:rPr>
              <w:t>347.11</w:t>
            </w:r>
          </w:p>
        </w:tc>
      </w:tr>
      <w:tr>
        <w:trPr>
          <w:trHeight w:val="269"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20"/>
                <w:szCs w:val="20"/>
              </w:rPr>
              <w:t>十一、</w:t>
            </w:r>
            <w:r>
              <w:rPr>
                <w:color w:val="000000"/>
                <w:spacing w:val="0"/>
                <w:w w:val="100"/>
                <w:position w:val="0"/>
                <w:sz w:val="18"/>
                <w:szCs w:val="18"/>
              </w:rPr>
              <w:t>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291,210,769. </w:t>
            </w:r>
            <w:r>
              <w:rPr>
                <w:color w:val="000000"/>
                <w:spacing w:val="0"/>
                <w:w w:val="100"/>
                <w:position w:val="0"/>
                <w:sz w:val="18"/>
                <w:szCs w:val="18"/>
              </w:rPr>
              <w:t>20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337,065,616.59</w:t>
            </w:r>
          </w:p>
        </w:tc>
      </w:tr>
      <w:tr>
        <w:trPr>
          <w:trHeight w:val="27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7,580, 129, </w:t>
            </w:r>
            <w:r>
              <w:rPr>
                <w:color w:val="000000"/>
                <w:spacing w:val="0"/>
                <w:w w:val="100"/>
                <w:position w:val="0"/>
                <w:sz w:val="18"/>
                <w:szCs w:val="18"/>
              </w:rPr>
              <w:t>868.85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5,598,398,016.21</w:t>
            </w:r>
          </w:p>
        </w:tc>
      </w:tr>
      <w:tr>
        <w:trPr>
          <w:trHeight w:val="27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1,117, </w:t>
            </w:r>
            <w:r>
              <w:rPr>
                <w:color w:val="000000"/>
                <w:spacing w:val="0"/>
                <w:w w:val="100"/>
                <w:position w:val="0"/>
                <w:sz w:val="18"/>
                <w:szCs w:val="18"/>
              </w:rPr>
              <w:t>008,586.90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2,703, </w:t>
            </w:r>
            <w:r>
              <w:rPr>
                <w:color w:val="000000"/>
                <w:spacing w:val="0"/>
                <w:w w:val="100"/>
                <w:position w:val="0"/>
                <w:sz w:val="18"/>
                <w:szCs w:val="18"/>
              </w:rPr>
              <w:t>940,875.92</w:t>
            </w:r>
          </w:p>
        </w:tc>
      </w:tr>
      <w:tr>
        <w:trPr>
          <w:trHeight w:val="27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304,981,723. </w:t>
            </w:r>
            <w:r>
              <w:rPr>
                <w:color w:val="000000"/>
                <w:spacing w:val="0"/>
                <w:w w:val="100"/>
                <w:position w:val="0"/>
                <w:sz w:val="18"/>
                <w:szCs w:val="18"/>
              </w:rPr>
              <w:t>54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300,958,899. </w:t>
            </w:r>
            <w:r>
              <w:rPr>
                <w:color w:val="000000"/>
                <w:spacing w:val="0"/>
                <w:w w:val="100"/>
                <w:position w:val="0"/>
                <w:sz w:val="18"/>
                <w:szCs w:val="18"/>
              </w:rPr>
              <w:t>16</w:t>
            </w:r>
          </w:p>
        </w:tc>
      </w:tr>
      <w:tr>
        <w:trPr>
          <w:trHeight w:val="27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9,095, </w:t>
            </w:r>
            <w:r>
              <w:rPr>
                <w:color w:val="000000"/>
                <w:spacing w:val="0"/>
                <w:w w:val="100"/>
                <w:position w:val="0"/>
                <w:sz w:val="18"/>
                <w:szCs w:val="18"/>
              </w:rPr>
              <w:t>663.85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1,316, </w:t>
            </w:r>
            <w:r>
              <w:rPr>
                <w:color w:val="000000"/>
                <w:spacing w:val="0"/>
                <w:w w:val="100"/>
                <w:position w:val="0"/>
                <w:sz w:val="18"/>
                <w:szCs w:val="18"/>
              </w:rPr>
              <w:t>181.06</w:t>
            </w:r>
          </w:p>
        </w:tc>
      </w:tr>
      <w:tr>
        <w:trPr>
          <w:trHeight w:val="27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31,558,384.32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27,039,345.82</w:t>
            </w:r>
          </w:p>
        </w:tc>
      </w:tr>
      <w:tr>
        <w:trPr>
          <w:trHeight w:val="27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85,000,000.00</w:t>
            </w:r>
          </w:p>
        </w:tc>
      </w:tr>
      <w:tr>
        <w:trPr>
          <w:trHeight w:val="27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9,336, </w:t>
            </w:r>
            <w:r>
              <w:rPr>
                <w:color w:val="000000"/>
                <w:spacing w:val="0"/>
                <w:w w:val="100"/>
                <w:position w:val="0"/>
                <w:sz w:val="18"/>
                <w:szCs w:val="18"/>
              </w:rPr>
              <w:t>243,295.72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9,060, </w:t>
            </w:r>
            <w:r>
              <w:rPr>
                <w:color w:val="000000"/>
                <w:spacing w:val="0"/>
                <w:w w:val="100"/>
                <w:position w:val="0"/>
                <w:sz w:val="18"/>
                <w:szCs w:val="18"/>
              </w:rPr>
              <w:t>736,281.87</w:t>
            </w:r>
          </w:p>
        </w:tc>
      </w:tr>
      <w:tr>
        <w:trPr>
          <w:trHeight w:val="28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资产总计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11,040,234,562.17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10,173,065,237.79</w:t>
            </w:r>
          </w:p>
        </w:tc>
      </w:tr>
    </w:tbl>
    <w:p>
      <w:pPr>
        <w:widowControl w:val="0"/>
        <w:spacing w:after="419" w:line="1" w:lineRule="exact"/>
      </w:pPr>
    </w:p>
    <w:p>
      <w:pPr>
        <w:pStyle w:val="Style20"/>
        <w:keepNext w:val="0"/>
        <w:keepLines w:val="0"/>
        <w:widowControl w:val="0"/>
        <w:shd w:val="clear" w:color="auto" w:fill="auto"/>
        <w:tabs>
          <w:tab w:pos="3146" w:val="left"/>
          <w:tab w:pos="6502" w:val="left"/>
        </w:tabs>
        <w:bidi w:val="0"/>
        <w:spacing w:before="0" w:after="300" w:line="240" w:lineRule="auto"/>
        <w:ind w:left="0" w:right="0" w:firstLine="420"/>
        <w:jc w:val="left"/>
        <w:sectPr>
          <w:headerReference w:type="default" r:id="rId25"/>
          <w:footerReference w:type="default" r:id="rId26"/>
          <w:headerReference w:type="even" r:id="rId27"/>
          <w:footerReference w:type="even" r:id="rId28"/>
          <w:footnotePr>
            <w:pos w:val="pageBottom"/>
            <w:numFmt w:val="decimal"/>
            <w:numRestart w:val="continuous"/>
          </w:footnotePr>
          <w:pgSz w:w="12240" w:h="15840"/>
          <w:pgMar w:top="1527" w:right="765" w:bottom="1527" w:left="1106" w:header="0" w:footer="3" w:gutter="0"/>
          <w:cols w:space="720"/>
          <w:noEndnote/>
          <w:rtlGutter w:val="0"/>
          <w:docGrid w:linePitch="360"/>
        </w:sectPr>
      </w:pPr>
      <w:r>
        <w:rPr>
          <w:color w:val="000000"/>
          <w:spacing w:val="0"/>
          <w:w w:val="100"/>
          <w:position w:val="0"/>
        </w:rPr>
        <w:t>法定代表人：张宏伟</w:t>
        <w:tab/>
        <w:t>主管会计工作负责人：肖爱东</w:t>
        <w:tab/>
        <w:t>会计机构负责人：陈晓建</w:t>
      </w:r>
    </w:p>
    <w:p>
      <w:pPr>
        <w:pStyle w:val="Style87"/>
        <w:keepNext/>
        <w:keepLines/>
        <w:widowControl w:val="0"/>
        <w:shd w:val="clear" w:color="auto" w:fill="auto"/>
        <w:bidi w:val="0"/>
        <w:spacing w:before="0" w:after="560" w:line="240" w:lineRule="auto"/>
        <w:ind w:left="0" w:right="0" w:firstLine="0"/>
        <w:jc w:val="center"/>
      </w:pPr>
      <w:bookmarkStart w:id="175" w:name="bookmark175"/>
      <w:bookmarkStart w:id="176" w:name="bookmark176"/>
      <w:bookmarkStart w:id="177" w:name="bookmark177"/>
      <w:r>
        <w:rPr>
          <w:color w:val="000000"/>
          <w:spacing w:val="0"/>
          <w:w w:val="100"/>
          <w:position w:val="0"/>
        </w:rPr>
        <w:t>资产负债表（续）</w:t>
      </w:r>
      <w:bookmarkEnd w:id="175"/>
      <w:bookmarkEnd w:id="176"/>
      <w:bookmarkEnd w:id="177"/>
    </w:p>
    <w:p>
      <w:pPr>
        <w:widowControl w:val="0"/>
        <w:spacing w:line="1" w:lineRule="exact"/>
      </w:pPr>
      <w:r>
        <mc:AlternateContent>
          <mc:Choice Requires="wps">
            <w:drawing>
              <wp:anchor distT="190500" distB="3175" distL="0" distR="0" simplePos="0" relativeHeight="125829382" behindDoc="0" locked="0" layoutInCell="1" allowOverlap="1">
                <wp:simplePos x="0" y="0"/>
                <wp:positionH relativeFrom="page">
                  <wp:posOffset>998220</wp:posOffset>
                </wp:positionH>
                <wp:positionV relativeFrom="paragraph">
                  <wp:posOffset>190500</wp:posOffset>
                </wp:positionV>
                <wp:extent cx="1222375" cy="167640"/>
                <wp:wrapTopAndBottom/>
                <wp:docPr id="44" name="Shape 44"/>
                <a:graphic xmlns:a="http://schemas.openxmlformats.org/drawingml/2006/main">
                  <a:graphicData uri="http://schemas.microsoft.com/office/word/2010/wordprocessingShape">
                    <wps:wsp>
                      <wps:cNvSpPr txBox="1"/>
                      <wps:spPr>
                        <a:xfrm>
                          <a:ext cx="1222375" cy="16764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法定代表人：张宏伟</w:t>
                            </w:r>
                          </w:p>
                        </w:txbxContent>
                      </wps:txbx>
                      <wps:bodyPr wrap="none" lIns="0" tIns="0" rIns="0" bIns="0">
                        <a:noAutoFit/>
                      </wps:bodyPr>
                    </wps:wsp>
                  </a:graphicData>
                </a:graphic>
              </wp:anchor>
            </w:drawing>
          </mc:Choice>
          <mc:Fallback>
            <w:pict>
              <v:shape id="_x0000_s1070" type="#_x0000_t202" style="position:absolute;margin-left:78.600000000000009pt;margin-top:15.pt;width:96.25pt;height:13.200000000000001pt;z-index:-125829371;mso-wrap-distance-left:0;mso-wrap-distance-top:15.pt;mso-wrap-distance-right:0;mso-wrap-distance-bottom:0.25pt;mso-position-horizontal-relative:page" filled="f" stroked="f">
                <v:textbox inset="0,0,0,0">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法定代表人：张宏伟</w:t>
                      </w:r>
                    </w:p>
                  </w:txbxContent>
                </v:textbox>
                <w10:wrap type="topAndBottom" anchorx="page"/>
              </v:shape>
            </w:pict>
          </mc:Fallback>
        </mc:AlternateContent>
      </w:r>
      <w:r>
        <mc:AlternateContent>
          <mc:Choice Requires="wps">
            <w:drawing>
              <wp:anchor distT="190500" distB="3175" distL="0" distR="0" simplePos="0" relativeHeight="125829384" behindDoc="0" locked="0" layoutInCell="1" allowOverlap="1">
                <wp:simplePos x="0" y="0"/>
                <wp:positionH relativeFrom="page">
                  <wp:posOffset>2732405</wp:posOffset>
                </wp:positionH>
                <wp:positionV relativeFrom="paragraph">
                  <wp:posOffset>190500</wp:posOffset>
                </wp:positionV>
                <wp:extent cx="1755775" cy="167640"/>
                <wp:wrapTopAndBottom/>
                <wp:docPr id="46" name="Shape 46"/>
                <a:graphic xmlns:a="http://schemas.openxmlformats.org/drawingml/2006/main">
                  <a:graphicData uri="http://schemas.microsoft.com/office/word/2010/wordprocessingShape">
                    <wps:wsp>
                      <wps:cNvSpPr txBox="1"/>
                      <wps:spPr>
                        <a:xfrm>
                          <a:ext cx="1755775" cy="16764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主管会计工作负责人：肖爱东</w:t>
                            </w:r>
                          </w:p>
                        </w:txbxContent>
                      </wps:txbx>
                      <wps:bodyPr wrap="none" lIns="0" tIns="0" rIns="0" bIns="0">
                        <a:noAutoFit/>
                      </wps:bodyPr>
                    </wps:wsp>
                  </a:graphicData>
                </a:graphic>
              </wp:anchor>
            </w:drawing>
          </mc:Choice>
          <mc:Fallback>
            <w:pict>
              <v:shape id="_x0000_s1072" type="#_x0000_t202" style="position:absolute;margin-left:215.15000000000001pt;margin-top:15.pt;width:138.25pt;height:13.200000000000001pt;z-index:-125829369;mso-wrap-distance-left:0;mso-wrap-distance-top:15.pt;mso-wrap-distance-right:0;mso-wrap-distance-bottom:0.25pt;mso-position-horizontal-relative:page" filled="f" stroked="f">
                <v:textbox inset="0,0,0,0">
                  <w:txbxContent>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主管会计工作负责人：肖爱东</w:t>
                      </w:r>
                    </w:p>
                  </w:txbxContent>
                </v:textbox>
                <w10:wrap type="topAndBottom" anchorx="page"/>
              </v:shape>
            </w:pict>
          </mc:Fallback>
        </mc:AlternateContent>
      </w:r>
      <w:r>
        <mc:AlternateContent>
          <mc:Choice Requires="wps">
            <w:drawing>
              <wp:anchor distT="190500" distB="0" distL="0" distR="0" simplePos="0" relativeHeight="125829386" behindDoc="0" locked="0" layoutInCell="1" allowOverlap="1">
                <wp:simplePos x="0" y="0"/>
                <wp:positionH relativeFrom="page">
                  <wp:posOffset>5195570</wp:posOffset>
                </wp:positionH>
                <wp:positionV relativeFrom="paragraph">
                  <wp:posOffset>190500</wp:posOffset>
                </wp:positionV>
                <wp:extent cx="1560830" cy="170815"/>
                <wp:wrapTopAndBottom/>
                <wp:docPr id="48" name="Shape 48"/>
                <a:graphic xmlns:a="http://schemas.openxmlformats.org/drawingml/2006/main">
                  <a:graphicData uri="http://schemas.microsoft.com/office/word/2010/wordprocessingShape">
                    <wps:wsp>
                      <wps:cNvSpPr txBox="1"/>
                      <wps:spPr>
                        <a:xfrm>
                          <a:ext cx="1560830" cy="17081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会计机构负责人：陈晓建</w:t>
                            </w:r>
                          </w:p>
                        </w:txbxContent>
                      </wps:txbx>
                      <wps:bodyPr wrap="none" lIns="0" tIns="0" rIns="0" bIns="0">
                        <a:noAutoFit/>
                      </wps:bodyPr>
                    </wps:wsp>
                  </a:graphicData>
                </a:graphic>
              </wp:anchor>
            </w:drawing>
          </mc:Choice>
          <mc:Fallback>
            <w:pict>
              <v:shape id="_x0000_s1074" type="#_x0000_t202" style="position:absolute;margin-left:409.10000000000002pt;margin-top:15.pt;width:122.90000000000001pt;height:13.450000000000001pt;z-index:-125829367;mso-wrap-distance-left:0;mso-wrap-distance-top:15.pt;mso-wrap-distance-right:0;mso-position-horizontal-relative:page" filled="f" stroked="f">
                <v:textbox inset="0,0,0,0">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会计机构负责人：陈晓建</w:t>
                      </w:r>
                    </w:p>
                  </w:txbxContent>
                </v:textbox>
                <w10:wrap type="topAndBottom" anchorx="page"/>
              </v:shape>
            </w:pict>
          </mc:Fallback>
        </mc:AlternateContent>
      </w:r>
    </w:p>
    <w:tbl>
      <w:tblPr>
        <w:tblOverlap w:val="never"/>
        <w:jc w:val="left"/>
        <w:tblLayout w:type="fixed"/>
      </w:tblPr>
      <w:tblGrid>
        <w:gridCol w:w="4546"/>
        <w:gridCol w:w="696"/>
        <w:gridCol w:w="2256"/>
        <w:gridCol w:w="2870"/>
      </w:tblGrid>
      <w:tr>
        <w:trPr>
          <w:trHeight w:val="667" w:hRule="exact"/>
        </w:trPr>
        <w:tc>
          <w:tcPr>
            <w:tcBorders>
              <w:top w:val="single" w:sz="4"/>
              <w:left w:val="single" w:sz="4"/>
            </w:tcBorders>
            <w:shd w:val="clear" w:color="auto" w:fill="FFFFFF"/>
            <w:vAlign w:val="center"/>
          </w:tcPr>
          <w:p>
            <w:pPr>
              <w:pStyle w:val="Style25"/>
              <w:keepNext w:val="0"/>
              <w:keepLines w:val="0"/>
              <w:framePr w:w="10368" w:h="10373" w:vSpace="408" w:wrap="notBeside" w:vAnchor="text" w:hAnchor="text" w:y="409"/>
              <w:widowControl w:val="0"/>
              <w:shd w:val="clear" w:color="auto" w:fill="auto"/>
              <w:bidi w:val="0"/>
              <w:spacing w:before="0" w:after="0" w:line="240" w:lineRule="auto"/>
              <w:ind w:left="0" w:right="0" w:firstLine="0"/>
              <w:jc w:val="center"/>
            </w:pPr>
            <w:r>
              <w:rPr>
                <w:color w:val="000000"/>
                <w:spacing w:val="0"/>
                <w:w w:val="100"/>
                <w:position w:val="0"/>
              </w:rPr>
              <w:t>负债和股东权益</w:t>
            </w:r>
          </w:p>
        </w:tc>
        <w:tc>
          <w:tcPr>
            <w:tcBorders>
              <w:top w:val="single" w:sz="4"/>
              <w:left w:val="single" w:sz="4"/>
            </w:tcBorders>
            <w:shd w:val="clear" w:color="auto" w:fill="FFFFFF"/>
            <w:vAlign w:val="center"/>
          </w:tcPr>
          <w:p>
            <w:pPr>
              <w:pStyle w:val="Style25"/>
              <w:keepNext w:val="0"/>
              <w:keepLines w:val="0"/>
              <w:framePr w:w="10368" w:h="10373" w:vSpace="408" w:wrap="notBeside" w:vAnchor="text" w:hAnchor="text" w:y="409"/>
              <w:widowControl w:val="0"/>
              <w:shd w:val="clear" w:color="auto" w:fill="auto"/>
              <w:bidi w:val="0"/>
              <w:spacing w:before="0" w:after="0" w:line="240" w:lineRule="auto"/>
              <w:ind w:left="0" w:right="0" w:firstLine="0"/>
              <w:jc w:val="center"/>
            </w:pPr>
            <w:r>
              <w:rPr>
                <w:color w:val="000000"/>
                <w:spacing w:val="0"/>
                <w:w w:val="100"/>
                <w:position w:val="0"/>
              </w:rPr>
              <w:t>附注</w:t>
            </w:r>
          </w:p>
        </w:tc>
        <w:tc>
          <w:tcPr>
            <w:tcBorders>
              <w:top w:val="single" w:sz="4"/>
              <w:left w:val="single" w:sz="4"/>
            </w:tcBorders>
            <w:shd w:val="clear" w:color="auto" w:fill="FFFFFF"/>
            <w:vAlign w:val="center"/>
          </w:tcPr>
          <w:p>
            <w:pPr>
              <w:pStyle w:val="Style25"/>
              <w:keepNext w:val="0"/>
              <w:keepLines w:val="0"/>
              <w:framePr w:w="10368" w:h="10373" w:vSpace="408" w:wrap="notBeside" w:vAnchor="text" w:hAnchor="text" w:y="409"/>
              <w:widowControl w:val="0"/>
              <w:shd w:val="clear" w:color="auto" w:fill="auto"/>
              <w:bidi w:val="0"/>
              <w:spacing w:before="0" w:after="0" w:line="240" w:lineRule="auto"/>
              <w:ind w:left="0" w:right="0" w:firstLine="720"/>
              <w:jc w:val="left"/>
            </w:pPr>
            <w:r>
              <w:rPr>
                <w:color w:val="000000"/>
                <w:spacing w:val="0"/>
                <w:w w:val="100"/>
                <w:position w:val="0"/>
              </w:rPr>
              <w:t>年末余额</w:t>
            </w:r>
          </w:p>
        </w:tc>
        <w:tc>
          <w:tcPr>
            <w:tcBorders>
              <w:top w:val="single" w:sz="4"/>
              <w:left w:val="single" w:sz="4"/>
              <w:right w:val="single" w:sz="4"/>
            </w:tcBorders>
            <w:shd w:val="clear" w:color="auto" w:fill="FFFFFF"/>
            <w:vAlign w:val="center"/>
          </w:tcPr>
          <w:p>
            <w:pPr>
              <w:pStyle w:val="Style25"/>
              <w:keepNext w:val="0"/>
              <w:keepLines w:val="0"/>
              <w:framePr w:w="10368" w:h="10373" w:vSpace="408" w:wrap="notBeside" w:vAnchor="text" w:hAnchor="text" w:y="409"/>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55" w:hRule="exact"/>
        </w:trPr>
        <w:tc>
          <w:tcPr>
            <w:tcBorders>
              <w:top w:val="single" w:sz="4"/>
              <w:left w:val="single" w:sz="4"/>
            </w:tcBorders>
            <w:shd w:val="clear" w:color="auto" w:fill="FFFFFF"/>
            <w:vAlign w:val="center"/>
          </w:tcPr>
          <w:p>
            <w:pPr>
              <w:pStyle w:val="Style25"/>
              <w:keepNext w:val="0"/>
              <w:keepLines w:val="0"/>
              <w:framePr w:w="10368" w:h="10373" w:vSpace="408" w:wrap="notBeside" w:vAnchor="text" w:hAnchor="text" w:y="409"/>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framePr w:w="10368" w:h="10373" w:vSpace="408" w:wrap="notBeside" w:vAnchor="text" w:hAnchor="text" w:y="409"/>
              <w:widowControl w:val="0"/>
              <w:rPr>
                <w:sz w:val="10"/>
                <w:szCs w:val="10"/>
              </w:rPr>
            </w:pPr>
          </w:p>
        </w:tc>
        <w:tc>
          <w:tcPr>
            <w:tcBorders>
              <w:top w:val="single" w:sz="4"/>
              <w:left w:val="single" w:sz="4"/>
            </w:tcBorders>
            <w:shd w:val="clear" w:color="auto" w:fill="FFFFFF"/>
            <w:vAlign w:val="top"/>
          </w:tcPr>
          <w:p>
            <w:pPr>
              <w:framePr w:w="10368" w:h="10373" w:vSpace="408" w:wrap="notBeside" w:vAnchor="text" w:hAnchor="text" w:y="409"/>
              <w:widowControl w:val="0"/>
              <w:rPr>
                <w:sz w:val="10"/>
                <w:szCs w:val="10"/>
              </w:rPr>
            </w:pPr>
          </w:p>
        </w:tc>
        <w:tc>
          <w:tcPr>
            <w:tcBorders>
              <w:top w:val="single" w:sz="4"/>
              <w:left w:val="single" w:sz="4"/>
              <w:right w:val="single" w:sz="4"/>
            </w:tcBorders>
            <w:shd w:val="clear" w:color="auto" w:fill="FFFFFF"/>
            <w:vAlign w:val="top"/>
          </w:tcPr>
          <w:p>
            <w:pPr>
              <w:framePr w:w="10368" w:h="10373" w:vSpace="408" w:wrap="notBeside" w:vAnchor="text" w:hAnchor="text" w:y="409"/>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5"/>
              <w:keepNext w:val="0"/>
              <w:keepLines w:val="0"/>
              <w:framePr w:w="10368" w:h="10373" w:vSpace="408" w:wrap="notBeside" w:vAnchor="text" w:hAnchor="text" w:y="409"/>
              <w:widowControl w:val="0"/>
              <w:shd w:val="clear" w:color="auto" w:fill="auto"/>
              <w:bidi w:val="0"/>
              <w:spacing w:before="0" w:after="0" w:line="240" w:lineRule="auto"/>
              <w:ind w:left="0" w:right="0" w:firstLine="300"/>
              <w:jc w:val="left"/>
            </w:pPr>
            <w:r>
              <w:rPr>
                <w:color w:val="000000"/>
                <w:spacing w:val="0"/>
                <w:w w:val="100"/>
                <w:position w:val="0"/>
              </w:rPr>
              <w:t>短期借款</w:t>
            </w:r>
          </w:p>
        </w:tc>
        <w:tc>
          <w:tcPr>
            <w:tcBorders>
              <w:top w:val="single" w:sz="4"/>
              <w:left w:val="single" w:sz="4"/>
            </w:tcBorders>
            <w:shd w:val="clear" w:color="auto" w:fill="FFFFFF"/>
            <w:vAlign w:val="top"/>
          </w:tcPr>
          <w:p>
            <w:pPr>
              <w:framePr w:w="10368" w:h="10373" w:vSpace="408" w:wrap="notBeside" w:vAnchor="text" w:hAnchor="text" w:y="409"/>
              <w:widowControl w:val="0"/>
              <w:rPr>
                <w:sz w:val="10"/>
                <w:szCs w:val="10"/>
              </w:rPr>
            </w:pPr>
          </w:p>
        </w:tc>
        <w:tc>
          <w:tcPr>
            <w:tcBorders>
              <w:top w:val="single" w:sz="4"/>
              <w:left w:val="single" w:sz="4"/>
            </w:tcBorders>
            <w:shd w:val="clear" w:color="auto" w:fill="FFFFFF"/>
            <w:vAlign w:val="center"/>
          </w:tcPr>
          <w:p>
            <w:pPr>
              <w:pStyle w:val="Style25"/>
              <w:keepNext w:val="0"/>
              <w:keepLines w:val="0"/>
              <w:framePr w:w="10368" w:h="10373" w:vSpace="408" w:wrap="notBeside" w:vAnchor="text" w:hAnchor="text" w:y="409"/>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530,000,000.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5"/>
              <w:keepNext w:val="0"/>
              <w:keepLines w:val="0"/>
              <w:framePr w:w="10368" w:h="10373" w:vSpace="408" w:wrap="notBeside" w:vAnchor="text" w:hAnchor="text" w:y="409"/>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 xml:space="preserve">505,000,000. </w:t>
            </w:r>
            <w:r>
              <w:rPr>
                <w:color w:val="000000"/>
                <w:spacing w:val="0"/>
                <w:w w:val="100"/>
                <w:position w:val="0"/>
                <w:sz w:val="18"/>
                <w:szCs w:val="18"/>
              </w:rPr>
              <w:t>00</w:t>
            </w:r>
          </w:p>
        </w:tc>
      </w:tr>
      <w:tr>
        <w:trPr>
          <w:trHeight w:val="288" w:hRule="exact"/>
        </w:trPr>
        <w:tc>
          <w:tcPr>
            <w:tcBorders>
              <w:top w:val="single" w:sz="4"/>
              <w:left w:val="single" w:sz="4"/>
            </w:tcBorders>
            <w:shd w:val="clear" w:color="auto" w:fill="FFFFFF"/>
            <w:vAlign w:val="center"/>
          </w:tcPr>
          <w:p>
            <w:pPr>
              <w:pStyle w:val="Style25"/>
              <w:keepNext w:val="0"/>
              <w:keepLines w:val="0"/>
              <w:framePr w:w="10368" w:h="10373" w:vSpace="408" w:wrap="notBeside" w:vAnchor="text" w:hAnchor="text" w:y="409"/>
              <w:widowControl w:val="0"/>
              <w:shd w:val="clear" w:color="auto" w:fill="auto"/>
              <w:bidi w:val="0"/>
              <w:spacing w:before="0" w:after="0" w:line="240" w:lineRule="auto"/>
              <w:ind w:left="0" w:right="0" w:firstLine="300"/>
              <w:jc w:val="left"/>
            </w:pPr>
            <w:r>
              <w:rPr>
                <w:color w:val="000000"/>
                <w:spacing w:val="0"/>
                <w:w w:val="100"/>
                <w:position w:val="0"/>
              </w:rPr>
              <w:t>交易性金融负债</w:t>
            </w:r>
          </w:p>
        </w:tc>
        <w:tc>
          <w:tcPr>
            <w:tcBorders>
              <w:top w:val="single" w:sz="4"/>
              <w:left w:val="single" w:sz="4"/>
            </w:tcBorders>
            <w:shd w:val="clear" w:color="auto" w:fill="FFFFFF"/>
            <w:vAlign w:val="top"/>
          </w:tcPr>
          <w:p>
            <w:pPr>
              <w:framePr w:w="10368" w:h="10373" w:vSpace="408" w:wrap="notBeside" w:vAnchor="text" w:hAnchor="text" w:y="409"/>
              <w:widowControl w:val="0"/>
              <w:rPr>
                <w:sz w:val="10"/>
                <w:szCs w:val="10"/>
              </w:rPr>
            </w:pPr>
          </w:p>
        </w:tc>
        <w:tc>
          <w:tcPr>
            <w:tcBorders>
              <w:top w:val="single" w:sz="4"/>
              <w:left w:val="single" w:sz="4"/>
            </w:tcBorders>
            <w:shd w:val="clear" w:color="auto" w:fill="FFFFFF"/>
            <w:vAlign w:val="top"/>
          </w:tcPr>
          <w:p>
            <w:pPr>
              <w:framePr w:w="10368" w:h="10373" w:vSpace="408" w:wrap="notBeside" w:vAnchor="text" w:hAnchor="text" w:y="409"/>
              <w:widowControl w:val="0"/>
              <w:rPr>
                <w:sz w:val="10"/>
                <w:szCs w:val="10"/>
              </w:rPr>
            </w:pPr>
          </w:p>
        </w:tc>
        <w:tc>
          <w:tcPr>
            <w:tcBorders>
              <w:top w:val="single" w:sz="4"/>
              <w:left w:val="single" w:sz="4"/>
              <w:right w:val="single" w:sz="4"/>
            </w:tcBorders>
            <w:shd w:val="clear" w:color="auto" w:fill="FFFFFF"/>
            <w:vAlign w:val="top"/>
          </w:tcPr>
          <w:p>
            <w:pPr>
              <w:framePr w:w="10368" w:h="10373" w:vSpace="408" w:wrap="notBeside" w:vAnchor="text" w:hAnchor="text" w:y="409"/>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5"/>
              <w:keepNext w:val="0"/>
              <w:keepLines w:val="0"/>
              <w:framePr w:w="10368" w:h="10373" w:vSpace="408" w:wrap="notBeside" w:vAnchor="text" w:hAnchor="text" w:y="409"/>
              <w:widowControl w:val="0"/>
              <w:shd w:val="clear" w:color="auto" w:fill="auto"/>
              <w:bidi w:val="0"/>
              <w:spacing w:before="0" w:after="0" w:line="240" w:lineRule="auto"/>
              <w:ind w:left="0" w:right="0" w:firstLine="300"/>
              <w:jc w:val="left"/>
            </w:pPr>
            <w:r>
              <w:rPr>
                <w:color w:val="000000"/>
                <w:spacing w:val="0"/>
                <w:w w:val="100"/>
                <w:position w:val="0"/>
              </w:rPr>
              <w:t>应付票据</w:t>
            </w:r>
          </w:p>
        </w:tc>
        <w:tc>
          <w:tcPr>
            <w:tcBorders>
              <w:top w:val="single" w:sz="4"/>
              <w:left w:val="single" w:sz="4"/>
            </w:tcBorders>
            <w:shd w:val="clear" w:color="auto" w:fill="FFFFFF"/>
            <w:vAlign w:val="top"/>
          </w:tcPr>
          <w:p>
            <w:pPr>
              <w:framePr w:w="10368" w:h="10373" w:vSpace="408" w:wrap="notBeside" w:vAnchor="text" w:hAnchor="text" w:y="409"/>
              <w:widowControl w:val="0"/>
              <w:rPr>
                <w:sz w:val="10"/>
                <w:szCs w:val="10"/>
              </w:rPr>
            </w:pPr>
          </w:p>
        </w:tc>
        <w:tc>
          <w:tcPr>
            <w:tcBorders>
              <w:top w:val="single" w:sz="4"/>
              <w:left w:val="single" w:sz="4"/>
            </w:tcBorders>
            <w:shd w:val="clear" w:color="auto" w:fill="FFFFFF"/>
            <w:vAlign w:val="center"/>
          </w:tcPr>
          <w:p>
            <w:pPr>
              <w:pStyle w:val="Style25"/>
              <w:keepNext w:val="0"/>
              <w:keepLines w:val="0"/>
              <w:framePr w:w="10368" w:h="10373" w:vSpace="408" w:wrap="notBeside" w:vAnchor="text" w:hAnchor="text" w:y="409"/>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376,366,464. </w:t>
            </w:r>
            <w:r>
              <w:rPr>
                <w:color w:val="000000"/>
                <w:spacing w:val="0"/>
                <w:w w:val="100"/>
                <w:position w:val="0"/>
                <w:sz w:val="18"/>
                <w:szCs w:val="18"/>
              </w:rPr>
              <w:t>15</w:t>
            </w:r>
          </w:p>
        </w:tc>
        <w:tc>
          <w:tcPr>
            <w:tcBorders>
              <w:top w:val="single" w:sz="4"/>
              <w:left w:val="single" w:sz="4"/>
              <w:right w:val="single" w:sz="4"/>
            </w:tcBorders>
            <w:shd w:val="clear" w:color="auto" w:fill="FFFFFF"/>
            <w:vAlign w:val="center"/>
          </w:tcPr>
          <w:p>
            <w:pPr>
              <w:pStyle w:val="Style25"/>
              <w:keepNext w:val="0"/>
              <w:keepLines w:val="0"/>
              <w:framePr w:w="10368" w:h="10373" w:vSpace="408" w:wrap="notBeside" w:vAnchor="text" w:hAnchor="text" w:y="409"/>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449,482,834.11</w:t>
            </w:r>
          </w:p>
        </w:tc>
      </w:tr>
      <w:tr>
        <w:trPr>
          <w:trHeight w:val="293" w:hRule="exact"/>
        </w:trPr>
        <w:tc>
          <w:tcPr>
            <w:tcBorders>
              <w:top w:val="single" w:sz="4"/>
              <w:left w:val="single" w:sz="4"/>
            </w:tcBorders>
            <w:shd w:val="clear" w:color="auto" w:fill="FFFFFF"/>
            <w:vAlign w:val="center"/>
          </w:tcPr>
          <w:p>
            <w:pPr>
              <w:pStyle w:val="Style25"/>
              <w:keepNext w:val="0"/>
              <w:keepLines w:val="0"/>
              <w:framePr w:w="10368" w:h="10373" w:vSpace="408" w:wrap="notBeside" w:vAnchor="text" w:hAnchor="text" w:y="409"/>
              <w:widowControl w:val="0"/>
              <w:shd w:val="clear" w:color="auto" w:fill="auto"/>
              <w:bidi w:val="0"/>
              <w:spacing w:before="0" w:after="0" w:line="240" w:lineRule="auto"/>
              <w:ind w:left="0" w:right="0" w:firstLine="300"/>
              <w:jc w:val="left"/>
            </w:pPr>
            <w:r>
              <w:rPr>
                <w:color w:val="000000"/>
                <w:spacing w:val="0"/>
                <w:w w:val="100"/>
                <w:position w:val="0"/>
              </w:rPr>
              <w:t>应付账款</w:t>
            </w:r>
          </w:p>
        </w:tc>
        <w:tc>
          <w:tcPr>
            <w:tcBorders>
              <w:top w:val="single" w:sz="4"/>
              <w:left w:val="single" w:sz="4"/>
            </w:tcBorders>
            <w:shd w:val="clear" w:color="auto" w:fill="FFFFFF"/>
            <w:vAlign w:val="top"/>
          </w:tcPr>
          <w:p>
            <w:pPr>
              <w:framePr w:w="10368" w:h="10373" w:vSpace="408" w:wrap="notBeside" w:vAnchor="text" w:hAnchor="text" w:y="409"/>
              <w:widowControl w:val="0"/>
              <w:rPr>
                <w:sz w:val="10"/>
                <w:szCs w:val="10"/>
              </w:rPr>
            </w:pPr>
          </w:p>
        </w:tc>
        <w:tc>
          <w:tcPr>
            <w:tcBorders>
              <w:top w:val="single" w:sz="4"/>
              <w:left w:val="single" w:sz="4"/>
            </w:tcBorders>
            <w:shd w:val="clear" w:color="auto" w:fill="FFFFFF"/>
            <w:vAlign w:val="center"/>
          </w:tcPr>
          <w:p>
            <w:pPr>
              <w:pStyle w:val="Style25"/>
              <w:keepNext w:val="0"/>
              <w:keepLines w:val="0"/>
              <w:framePr w:w="10368" w:h="10373" w:vSpace="408" w:wrap="notBeside" w:vAnchor="text" w:hAnchor="text" w:y="409"/>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1,254, </w:t>
            </w:r>
            <w:r>
              <w:rPr>
                <w:color w:val="000000"/>
                <w:spacing w:val="0"/>
                <w:w w:val="100"/>
                <w:position w:val="0"/>
                <w:sz w:val="18"/>
                <w:szCs w:val="18"/>
              </w:rPr>
              <w:t>454,421.43</w:t>
            </w:r>
          </w:p>
        </w:tc>
        <w:tc>
          <w:tcPr>
            <w:tcBorders>
              <w:top w:val="single" w:sz="4"/>
              <w:left w:val="single" w:sz="4"/>
              <w:right w:val="single" w:sz="4"/>
            </w:tcBorders>
            <w:shd w:val="clear" w:color="auto" w:fill="FFFFFF"/>
            <w:vAlign w:val="center"/>
          </w:tcPr>
          <w:p>
            <w:pPr>
              <w:pStyle w:val="Style25"/>
              <w:keepNext w:val="0"/>
              <w:keepLines w:val="0"/>
              <w:framePr w:w="10368" w:h="10373" w:vSpace="408" w:wrap="notBeside" w:vAnchor="text" w:hAnchor="text" w:y="409"/>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1,620,352,572.63</w:t>
            </w:r>
          </w:p>
        </w:tc>
      </w:tr>
      <w:tr>
        <w:trPr>
          <w:trHeight w:val="293" w:hRule="exact"/>
        </w:trPr>
        <w:tc>
          <w:tcPr>
            <w:tcBorders>
              <w:top w:val="single" w:sz="4"/>
              <w:left w:val="single" w:sz="4"/>
            </w:tcBorders>
            <w:shd w:val="clear" w:color="auto" w:fill="FFFFFF"/>
            <w:vAlign w:val="center"/>
          </w:tcPr>
          <w:p>
            <w:pPr>
              <w:pStyle w:val="Style25"/>
              <w:keepNext w:val="0"/>
              <w:keepLines w:val="0"/>
              <w:framePr w:w="10368" w:h="10373" w:vSpace="408" w:wrap="notBeside" w:vAnchor="text" w:hAnchor="text" w:y="409"/>
              <w:widowControl w:val="0"/>
              <w:shd w:val="clear" w:color="auto" w:fill="auto"/>
              <w:bidi w:val="0"/>
              <w:spacing w:before="0" w:after="0" w:line="240" w:lineRule="auto"/>
              <w:ind w:left="0" w:right="0" w:firstLine="300"/>
              <w:jc w:val="left"/>
            </w:pPr>
            <w:r>
              <w:rPr>
                <w:color w:val="000000"/>
                <w:spacing w:val="0"/>
                <w:w w:val="100"/>
                <w:position w:val="0"/>
              </w:rPr>
              <w:t>预收款项</w:t>
            </w:r>
          </w:p>
        </w:tc>
        <w:tc>
          <w:tcPr>
            <w:tcBorders>
              <w:top w:val="single" w:sz="4"/>
              <w:left w:val="single" w:sz="4"/>
            </w:tcBorders>
            <w:shd w:val="clear" w:color="auto" w:fill="FFFFFF"/>
            <w:vAlign w:val="top"/>
          </w:tcPr>
          <w:p>
            <w:pPr>
              <w:framePr w:w="10368" w:h="10373" w:vSpace="408" w:wrap="notBeside" w:vAnchor="text" w:hAnchor="text" w:y="409"/>
              <w:widowControl w:val="0"/>
              <w:rPr>
                <w:sz w:val="10"/>
                <w:szCs w:val="10"/>
              </w:rPr>
            </w:pPr>
          </w:p>
        </w:tc>
        <w:tc>
          <w:tcPr>
            <w:tcBorders>
              <w:top w:val="single" w:sz="4"/>
              <w:left w:val="single" w:sz="4"/>
            </w:tcBorders>
            <w:shd w:val="clear" w:color="auto" w:fill="FFFFFF"/>
            <w:vAlign w:val="center"/>
          </w:tcPr>
          <w:p>
            <w:pPr>
              <w:pStyle w:val="Style25"/>
              <w:keepNext w:val="0"/>
              <w:keepLines w:val="0"/>
              <w:framePr w:w="10368" w:h="10373" w:vSpace="408" w:wrap="notBeside" w:vAnchor="text" w:hAnchor="text" w:y="409"/>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82,156,000.09</w:t>
            </w:r>
          </w:p>
        </w:tc>
        <w:tc>
          <w:tcPr>
            <w:tcBorders>
              <w:top w:val="single" w:sz="4"/>
              <w:left w:val="single" w:sz="4"/>
              <w:right w:val="single" w:sz="4"/>
            </w:tcBorders>
            <w:shd w:val="clear" w:color="auto" w:fill="FFFFFF"/>
            <w:vAlign w:val="center"/>
          </w:tcPr>
          <w:p>
            <w:pPr>
              <w:pStyle w:val="Style25"/>
              <w:keepNext w:val="0"/>
              <w:keepLines w:val="0"/>
              <w:framePr w:w="10368" w:h="10373" w:vSpace="408" w:wrap="notBeside" w:vAnchor="text" w:hAnchor="text" w:y="409"/>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109,644,361.56</w:t>
            </w:r>
          </w:p>
        </w:tc>
      </w:tr>
      <w:tr>
        <w:trPr>
          <w:trHeight w:val="293" w:hRule="exact"/>
        </w:trPr>
        <w:tc>
          <w:tcPr>
            <w:tcBorders>
              <w:top w:val="single" w:sz="4"/>
              <w:left w:val="single" w:sz="4"/>
            </w:tcBorders>
            <w:shd w:val="clear" w:color="auto" w:fill="FFFFFF"/>
            <w:vAlign w:val="center"/>
          </w:tcPr>
          <w:p>
            <w:pPr>
              <w:pStyle w:val="Style25"/>
              <w:keepNext w:val="0"/>
              <w:keepLines w:val="0"/>
              <w:framePr w:w="10368" w:h="10373" w:vSpace="408" w:wrap="notBeside" w:vAnchor="text" w:hAnchor="text" w:y="409"/>
              <w:widowControl w:val="0"/>
              <w:shd w:val="clear" w:color="auto" w:fill="auto"/>
              <w:bidi w:val="0"/>
              <w:spacing w:before="0" w:after="0" w:line="240" w:lineRule="auto"/>
              <w:ind w:left="0" w:right="0" w:firstLine="300"/>
              <w:jc w:val="left"/>
            </w:pPr>
            <w:r>
              <w:rPr>
                <w:color w:val="000000"/>
                <w:spacing w:val="0"/>
                <w:w w:val="100"/>
                <w:position w:val="0"/>
              </w:rPr>
              <w:t>应付职工薪酬</w:t>
            </w:r>
          </w:p>
        </w:tc>
        <w:tc>
          <w:tcPr>
            <w:tcBorders>
              <w:top w:val="single" w:sz="4"/>
              <w:left w:val="single" w:sz="4"/>
            </w:tcBorders>
            <w:shd w:val="clear" w:color="auto" w:fill="FFFFFF"/>
            <w:vAlign w:val="top"/>
          </w:tcPr>
          <w:p>
            <w:pPr>
              <w:framePr w:w="10368" w:h="10373" w:vSpace="408" w:wrap="notBeside" w:vAnchor="text" w:hAnchor="text" w:y="409"/>
              <w:widowControl w:val="0"/>
              <w:rPr>
                <w:sz w:val="10"/>
                <w:szCs w:val="10"/>
              </w:rPr>
            </w:pPr>
          </w:p>
        </w:tc>
        <w:tc>
          <w:tcPr>
            <w:tcBorders>
              <w:top w:val="single" w:sz="4"/>
              <w:left w:val="single" w:sz="4"/>
            </w:tcBorders>
            <w:shd w:val="clear" w:color="auto" w:fill="FFFFFF"/>
            <w:vAlign w:val="center"/>
          </w:tcPr>
          <w:p>
            <w:pPr>
              <w:pStyle w:val="Style25"/>
              <w:keepNext w:val="0"/>
              <w:keepLines w:val="0"/>
              <w:framePr w:w="10368" w:h="10373" w:vSpace="408" w:wrap="notBeside" w:vAnchor="text" w:hAnchor="text" w:y="409"/>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55,420,106.08</w:t>
            </w:r>
          </w:p>
        </w:tc>
        <w:tc>
          <w:tcPr>
            <w:tcBorders>
              <w:top w:val="single" w:sz="4"/>
              <w:left w:val="single" w:sz="4"/>
              <w:right w:val="single" w:sz="4"/>
            </w:tcBorders>
            <w:shd w:val="clear" w:color="auto" w:fill="FFFFFF"/>
            <w:vAlign w:val="center"/>
          </w:tcPr>
          <w:p>
            <w:pPr>
              <w:pStyle w:val="Style25"/>
              <w:keepNext w:val="0"/>
              <w:keepLines w:val="0"/>
              <w:framePr w:w="10368" w:h="10373" w:vSpace="408" w:wrap="notBeside" w:vAnchor="text" w:hAnchor="text" w:y="409"/>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37,541,831.77</w:t>
            </w:r>
          </w:p>
        </w:tc>
      </w:tr>
      <w:tr>
        <w:trPr>
          <w:trHeight w:val="293" w:hRule="exact"/>
        </w:trPr>
        <w:tc>
          <w:tcPr>
            <w:tcBorders>
              <w:top w:val="single" w:sz="4"/>
              <w:left w:val="single" w:sz="4"/>
            </w:tcBorders>
            <w:shd w:val="clear" w:color="auto" w:fill="FFFFFF"/>
            <w:vAlign w:val="center"/>
          </w:tcPr>
          <w:p>
            <w:pPr>
              <w:pStyle w:val="Style25"/>
              <w:keepNext w:val="0"/>
              <w:keepLines w:val="0"/>
              <w:framePr w:w="10368" w:h="10373" w:vSpace="408" w:wrap="notBeside" w:vAnchor="text" w:hAnchor="text" w:y="409"/>
              <w:widowControl w:val="0"/>
              <w:shd w:val="clear" w:color="auto" w:fill="auto"/>
              <w:bidi w:val="0"/>
              <w:spacing w:before="0" w:after="0" w:line="240" w:lineRule="auto"/>
              <w:ind w:left="0" w:right="0" w:firstLine="300"/>
              <w:jc w:val="left"/>
            </w:pPr>
            <w:r>
              <w:rPr>
                <w:color w:val="000000"/>
                <w:spacing w:val="0"/>
                <w:w w:val="100"/>
                <w:position w:val="0"/>
              </w:rPr>
              <w:t>应交税费</w:t>
            </w:r>
          </w:p>
        </w:tc>
        <w:tc>
          <w:tcPr>
            <w:tcBorders>
              <w:top w:val="single" w:sz="4"/>
              <w:left w:val="single" w:sz="4"/>
            </w:tcBorders>
            <w:shd w:val="clear" w:color="auto" w:fill="FFFFFF"/>
            <w:vAlign w:val="top"/>
          </w:tcPr>
          <w:p>
            <w:pPr>
              <w:framePr w:w="10368" w:h="10373" w:vSpace="408" w:wrap="notBeside" w:vAnchor="text" w:hAnchor="text" w:y="409"/>
              <w:widowControl w:val="0"/>
              <w:rPr>
                <w:sz w:val="10"/>
                <w:szCs w:val="10"/>
              </w:rPr>
            </w:pPr>
          </w:p>
        </w:tc>
        <w:tc>
          <w:tcPr>
            <w:tcBorders>
              <w:top w:val="single" w:sz="4"/>
              <w:left w:val="single" w:sz="4"/>
            </w:tcBorders>
            <w:shd w:val="clear" w:color="auto" w:fill="FFFFFF"/>
            <w:vAlign w:val="center"/>
          </w:tcPr>
          <w:p>
            <w:pPr>
              <w:pStyle w:val="Style25"/>
              <w:keepNext w:val="0"/>
              <w:keepLines w:val="0"/>
              <w:framePr w:w="10368" w:h="10373" w:vSpace="408" w:wrap="notBeside" w:vAnchor="text" w:hAnchor="text" w:y="409"/>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8,716,254.63</w:t>
            </w:r>
          </w:p>
        </w:tc>
        <w:tc>
          <w:tcPr>
            <w:tcBorders>
              <w:top w:val="single" w:sz="4"/>
              <w:left w:val="single" w:sz="4"/>
              <w:right w:val="single" w:sz="4"/>
            </w:tcBorders>
            <w:shd w:val="clear" w:color="auto" w:fill="FFFFFF"/>
            <w:vAlign w:val="center"/>
          </w:tcPr>
          <w:p>
            <w:pPr>
              <w:pStyle w:val="Style25"/>
              <w:keepNext w:val="0"/>
              <w:keepLines w:val="0"/>
              <w:framePr w:w="10368" w:h="10373" w:vSpace="408" w:wrap="notBeside" w:vAnchor="text" w:hAnchor="text" w:y="409"/>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-2,012,549.86</w:t>
            </w:r>
          </w:p>
        </w:tc>
      </w:tr>
      <w:tr>
        <w:trPr>
          <w:trHeight w:val="288" w:hRule="exact"/>
        </w:trPr>
        <w:tc>
          <w:tcPr>
            <w:tcBorders>
              <w:top w:val="single" w:sz="4"/>
              <w:left w:val="single" w:sz="4"/>
            </w:tcBorders>
            <w:shd w:val="clear" w:color="auto" w:fill="FFFFFF"/>
            <w:vAlign w:val="bottom"/>
          </w:tcPr>
          <w:p>
            <w:pPr>
              <w:pStyle w:val="Style25"/>
              <w:keepNext w:val="0"/>
              <w:keepLines w:val="0"/>
              <w:framePr w:w="10368" w:h="10373" w:vSpace="408" w:wrap="notBeside" w:vAnchor="text" w:hAnchor="text" w:y="409"/>
              <w:widowControl w:val="0"/>
              <w:shd w:val="clear" w:color="auto" w:fill="auto"/>
              <w:bidi w:val="0"/>
              <w:spacing w:before="0" w:after="0" w:line="240" w:lineRule="auto"/>
              <w:ind w:left="0" w:right="0" w:firstLine="300"/>
              <w:jc w:val="left"/>
            </w:pPr>
            <w:r>
              <w:rPr>
                <w:color w:val="000000"/>
                <w:spacing w:val="0"/>
                <w:w w:val="100"/>
                <w:position w:val="0"/>
              </w:rPr>
              <w:t>应付利息</w:t>
            </w:r>
          </w:p>
        </w:tc>
        <w:tc>
          <w:tcPr>
            <w:tcBorders>
              <w:top w:val="single" w:sz="4"/>
              <w:left w:val="single" w:sz="4"/>
            </w:tcBorders>
            <w:shd w:val="clear" w:color="auto" w:fill="FFFFFF"/>
            <w:vAlign w:val="top"/>
          </w:tcPr>
          <w:p>
            <w:pPr>
              <w:framePr w:w="10368" w:h="10373" w:vSpace="408" w:wrap="notBeside" w:vAnchor="text" w:hAnchor="text" w:y="409"/>
              <w:widowControl w:val="0"/>
              <w:rPr>
                <w:sz w:val="10"/>
                <w:szCs w:val="10"/>
              </w:rPr>
            </w:pPr>
          </w:p>
        </w:tc>
        <w:tc>
          <w:tcPr>
            <w:tcBorders>
              <w:top w:val="single" w:sz="4"/>
              <w:left w:val="single" w:sz="4"/>
            </w:tcBorders>
            <w:shd w:val="clear" w:color="auto" w:fill="FFFFFF"/>
            <w:vAlign w:val="bottom"/>
          </w:tcPr>
          <w:p>
            <w:pPr>
              <w:pStyle w:val="Style25"/>
              <w:keepNext w:val="0"/>
              <w:keepLines w:val="0"/>
              <w:framePr w:w="10368" w:h="10373" w:vSpace="408" w:wrap="notBeside" w:vAnchor="text" w:hAnchor="text" w:y="409"/>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13,061,955.54</w:t>
            </w:r>
          </w:p>
        </w:tc>
        <w:tc>
          <w:tcPr>
            <w:tcBorders>
              <w:top w:val="single" w:sz="4"/>
              <w:left w:val="single" w:sz="4"/>
              <w:right w:val="single" w:sz="4"/>
            </w:tcBorders>
            <w:shd w:val="clear" w:color="auto" w:fill="FFFFFF"/>
            <w:vAlign w:val="bottom"/>
          </w:tcPr>
          <w:p>
            <w:pPr>
              <w:pStyle w:val="Style25"/>
              <w:keepNext w:val="0"/>
              <w:keepLines w:val="0"/>
              <w:framePr w:w="10368" w:h="10373" w:vSpace="408" w:wrap="notBeside" w:vAnchor="text" w:hAnchor="text" w:y="409"/>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 xml:space="preserve">8,062, </w:t>
            </w:r>
            <w:r>
              <w:rPr>
                <w:color w:val="000000"/>
                <w:spacing w:val="0"/>
                <w:w w:val="100"/>
                <w:position w:val="0"/>
                <w:sz w:val="18"/>
                <w:szCs w:val="18"/>
              </w:rPr>
              <w:t>538.21</w:t>
            </w:r>
          </w:p>
        </w:tc>
      </w:tr>
      <w:tr>
        <w:trPr>
          <w:trHeight w:val="293" w:hRule="exact"/>
        </w:trPr>
        <w:tc>
          <w:tcPr>
            <w:tcBorders>
              <w:top w:val="single" w:sz="4"/>
              <w:left w:val="single" w:sz="4"/>
            </w:tcBorders>
            <w:shd w:val="clear" w:color="auto" w:fill="FFFFFF"/>
            <w:vAlign w:val="center"/>
          </w:tcPr>
          <w:p>
            <w:pPr>
              <w:pStyle w:val="Style25"/>
              <w:keepNext w:val="0"/>
              <w:keepLines w:val="0"/>
              <w:framePr w:w="10368" w:h="10373" w:vSpace="408" w:wrap="notBeside" w:vAnchor="text" w:hAnchor="text" w:y="409"/>
              <w:widowControl w:val="0"/>
              <w:shd w:val="clear" w:color="auto" w:fill="auto"/>
              <w:bidi w:val="0"/>
              <w:spacing w:before="0" w:after="0" w:line="240" w:lineRule="auto"/>
              <w:ind w:left="0" w:right="0" w:firstLine="300"/>
              <w:jc w:val="left"/>
            </w:pPr>
            <w:r>
              <w:rPr>
                <w:color w:val="000000"/>
                <w:spacing w:val="0"/>
                <w:w w:val="100"/>
                <w:position w:val="0"/>
              </w:rPr>
              <w:t>应付股利</w:t>
            </w:r>
          </w:p>
        </w:tc>
        <w:tc>
          <w:tcPr>
            <w:tcBorders>
              <w:top w:val="single" w:sz="4"/>
              <w:left w:val="single" w:sz="4"/>
            </w:tcBorders>
            <w:shd w:val="clear" w:color="auto" w:fill="FFFFFF"/>
            <w:vAlign w:val="top"/>
          </w:tcPr>
          <w:p>
            <w:pPr>
              <w:framePr w:w="10368" w:h="10373" w:vSpace="408" w:wrap="notBeside" w:vAnchor="text" w:hAnchor="text" w:y="409"/>
              <w:widowControl w:val="0"/>
              <w:rPr>
                <w:sz w:val="10"/>
                <w:szCs w:val="10"/>
              </w:rPr>
            </w:pPr>
          </w:p>
        </w:tc>
        <w:tc>
          <w:tcPr>
            <w:tcBorders>
              <w:top w:val="single" w:sz="4"/>
              <w:left w:val="single" w:sz="4"/>
            </w:tcBorders>
            <w:shd w:val="clear" w:color="auto" w:fill="FFFFFF"/>
            <w:vAlign w:val="center"/>
          </w:tcPr>
          <w:p>
            <w:pPr>
              <w:pStyle w:val="Style25"/>
              <w:keepNext w:val="0"/>
              <w:keepLines w:val="0"/>
              <w:framePr w:w="10368" w:h="10373" w:vSpace="408" w:wrap="notBeside" w:vAnchor="text" w:hAnchor="text" w:y="409"/>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3,816,295.85</w:t>
            </w:r>
          </w:p>
        </w:tc>
        <w:tc>
          <w:tcPr>
            <w:tcBorders>
              <w:top w:val="single" w:sz="4"/>
              <w:left w:val="single" w:sz="4"/>
              <w:right w:val="single" w:sz="4"/>
            </w:tcBorders>
            <w:shd w:val="clear" w:color="auto" w:fill="FFFFFF"/>
            <w:vAlign w:val="center"/>
          </w:tcPr>
          <w:p>
            <w:pPr>
              <w:pStyle w:val="Style25"/>
              <w:keepNext w:val="0"/>
              <w:keepLines w:val="0"/>
              <w:framePr w:w="10368" w:h="10373" w:vSpace="408" w:wrap="notBeside" w:vAnchor="text" w:hAnchor="text" w:y="409"/>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3,816,272.35</w:t>
            </w:r>
          </w:p>
        </w:tc>
      </w:tr>
      <w:tr>
        <w:trPr>
          <w:trHeight w:val="293" w:hRule="exact"/>
        </w:trPr>
        <w:tc>
          <w:tcPr>
            <w:tcBorders>
              <w:top w:val="single" w:sz="4"/>
              <w:left w:val="single" w:sz="4"/>
            </w:tcBorders>
            <w:shd w:val="clear" w:color="auto" w:fill="FFFFFF"/>
            <w:vAlign w:val="center"/>
          </w:tcPr>
          <w:p>
            <w:pPr>
              <w:pStyle w:val="Style25"/>
              <w:keepNext w:val="0"/>
              <w:keepLines w:val="0"/>
              <w:framePr w:w="10368" w:h="10373" w:vSpace="408" w:wrap="notBeside" w:vAnchor="text" w:hAnchor="text" w:y="409"/>
              <w:widowControl w:val="0"/>
              <w:shd w:val="clear" w:color="auto" w:fill="auto"/>
              <w:bidi w:val="0"/>
              <w:spacing w:before="0" w:after="0" w:line="240" w:lineRule="auto"/>
              <w:ind w:left="0" w:right="0" w:firstLine="300"/>
              <w:jc w:val="left"/>
            </w:pPr>
            <w:r>
              <w:rPr>
                <w:color w:val="000000"/>
                <w:spacing w:val="0"/>
                <w:w w:val="100"/>
                <w:position w:val="0"/>
              </w:rPr>
              <w:t>其他应付款</w:t>
            </w:r>
          </w:p>
        </w:tc>
        <w:tc>
          <w:tcPr>
            <w:tcBorders>
              <w:top w:val="single" w:sz="4"/>
              <w:left w:val="single" w:sz="4"/>
            </w:tcBorders>
            <w:shd w:val="clear" w:color="auto" w:fill="FFFFFF"/>
            <w:vAlign w:val="top"/>
          </w:tcPr>
          <w:p>
            <w:pPr>
              <w:framePr w:w="10368" w:h="10373" w:vSpace="408" w:wrap="notBeside" w:vAnchor="text" w:hAnchor="text" w:y="409"/>
              <w:widowControl w:val="0"/>
              <w:rPr>
                <w:sz w:val="10"/>
                <w:szCs w:val="10"/>
              </w:rPr>
            </w:pPr>
          </w:p>
        </w:tc>
        <w:tc>
          <w:tcPr>
            <w:tcBorders>
              <w:top w:val="single" w:sz="4"/>
              <w:left w:val="single" w:sz="4"/>
            </w:tcBorders>
            <w:shd w:val="clear" w:color="auto" w:fill="FFFFFF"/>
            <w:vAlign w:val="center"/>
          </w:tcPr>
          <w:p>
            <w:pPr>
              <w:pStyle w:val="Style25"/>
              <w:keepNext w:val="0"/>
              <w:keepLines w:val="0"/>
              <w:framePr w:w="10368" w:h="10373" w:vSpace="408" w:wrap="notBeside" w:vAnchor="text" w:hAnchor="text" w:y="409"/>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200,425,384. </w:t>
            </w:r>
            <w:r>
              <w:rPr>
                <w:color w:val="000000"/>
                <w:spacing w:val="0"/>
                <w:w w:val="100"/>
                <w:position w:val="0"/>
                <w:sz w:val="18"/>
                <w:szCs w:val="18"/>
              </w:rPr>
              <w:t>67</w:t>
            </w:r>
          </w:p>
        </w:tc>
        <w:tc>
          <w:tcPr>
            <w:tcBorders>
              <w:top w:val="single" w:sz="4"/>
              <w:left w:val="single" w:sz="4"/>
              <w:right w:val="single" w:sz="4"/>
            </w:tcBorders>
            <w:shd w:val="clear" w:color="auto" w:fill="FFFFFF"/>
            <w:vAlign w:val="center"/>
          </w:tcPr>
          <w:p>
            <w:pPr>
              <w:pStyle w:val="Style25"/>
              <w:keepNext w:val="0"/>
              <w:keepLines w:val="0"/>
              <w:framePr w:w="10368" w:h="10373" w:vSpace="408" w:wrap="notBeside" w:vAnchor="text" w:hAnchor="text" w:y="409"/>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197,228,437.13</w:t>
            </w:r>
          </w:p>
        </w:tc>
      </w:tr>
      <w:tr>
        <w:trPr>
          <w:trHeight w:val="293" w:hRule="exact"/>
        </w:trPr>
        <w:tc>
          <w:tcPr>
            <w:tcBorders>
              <w:top w:val="single" w:sz="4"/>
              <w:left w:val="single" w:sz="4"/>
            </w:tcBorders>
            <w:shd w:val="clear" w:color="auto" w:fill="FFFFFF"/>
            <w:vAlign w:val="center"/>
          </w:tcPr>
          <w:p>
            <w:pPr>
              <w:pStyle w:val="Style25"/>
              <w:keepNext w:val="0"/>
              <w:keepLines w:val="0"/>
              <w:framePr w:w="10368" w:h="10373" w:vSpace="408" w:wrap="notBeside" w:vAnchor="text" w:hAnchor="text" w:y="409"/>
              <w:widowControl w:val="0"/>
              <w:shd w:val="clear" w:color="auto" w:fill="auto"/>
              <w:bidi w:val="0"/>
              <w:spacing w:before="0" w:after="0" w:line="240" w:lineRule="auto"/>
              <w:ind w:left="0" w:right="0" w:firstLine="30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framePr w:w="10368" w:h="10373" w:vSpace="408" w:wrap="notBeside" w:vAnchor="text" w:hAnchor="text" w:y="409"/>
              <w:widowControl w:val="0"/>
              <w:rPr>
                <w:sz w:val="10"/>
                <w:szCs w:val="10"/>
              </w:rPr>
            </w:pPr>
          </w:p>
        </w:tc>
        <w:tc>
          <w:tcPr>
            <w:tcBorders>
              <w:top w:val="single" w:sz="4"/>
              <w:left w:val="single" w:sz="4"/>
            </w:tcBorders>
            <w:shd w:val="clear" w:color="auto" w:fill="FFFFFF"/>
            <w:vAlign w:val="center"/>
          </w:tcPr>
          <w:p>
            <w:pPr>
              <w:pStyle w:val="Style25"/>
              <w:keepNext w:val="0"/>
              <w:keepLines w:val="0"/>
              <w:framePr w:w="10368" w:h="10373" w:vSpace="408" w:wrap="notBeside" w:vAnchor="text" w:hAnchor="text" w:y="409"/>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496,090,000.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5"/>
              <w:keepNext w:val="0"/>
              <w:keepLines w:val="0"/>
              <w:framePr w:w="10368" w:h="10373" w:vSpace="408" w:wrap="notBeside" w:vAnchor="text" w:hAnchor="text" w:y="409"/>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18,000,000.00</w:t>
            </w:r>
          </w:p>
        </w:tc>
      </w:tr>
      <w:tr>
        <w:trPr>
          <w:trHeight w:val="293" w:hRule="exact"/>
        </w:trPr>
        <w:tc>
          <w:tcPr>
            <w:tcBorders>
              <w:top w:val="single" w:sz="4"/>
              <w:left w:val="single" w:sz="4"/>
            </w:tcBorders>
            <w:shd w:val="clear" w:color="auto" w:fill="FFFFFF"/>
            <w:vAlign w:val="center"/>
          </w:tcPr>
          <w:p>
            <w:pPr>
              <w:pStyle w:val="Style25"/>
              <w:keepNext w:val="0"/>
              <w:keepLines w:val="0"/>
              <w:framePr w:w="10368" w:h="10373" w:vSpace="408" w:wrap="notBeside" w:vAnchor="text" w:hAnchor="text" w:y="409"/>
              <w:widowControl w:val="0"/>
              <w:shd w:val="clear" w:color="auto" w:fill="auto"/>
              <w:bidi w:val="0"/>
              <w:spacing w:before="0" w:after="0" w:line="240" w:lineRule="auto"/>
              <w:ind w:left="0" w:right="0" w:firstLine="300"/>
              <w:jc w:val="left"/>
            </w:pPr>
            <w:r>
              <w:rPr>
                <w:color w:val="000000"/>
                <w:spacing w:val="0"/>
                <w:w w:val="100"/>
                <w:position w:val="0"/>
              </w:rPr>
              <w:t>其他流动负债</w:t>
            </w:r>
          </w:p>
        </w:tc>
        <w:tc>
          <w:tcPr>
            <w:tcBorders>
              <w:top w:val="single" w:sz="4"/>
              <w:left w:val="single" w:sz="4"/>
            </w:tcBorders>
            <w:shd w:val="clear" w:color="auto" w:fill="FFFFFF"/>
            <w:vAlign w:val="top"/>
          </w:tcPr>
          <w:p>
            <w:pPr>
              <w:framePr w:w="10368" w:h="10373" w:vSpace="408" w:wrap="notBeside" w:vAnchor="text" w:hAnchor="text" w:y="409"/>
              <w:widowControl w:val="0"/>
              <w:rPr>
                <w:sz w:val="10"/>
                <w:szCs w:val="10"/>
              </w:rPr>
            </w:pPr>
          </w:p>
        </w:tc>
        <w:tc>
          <w:tcPr>
            <w:tcBorders>
              <w:top w:val="single" w:sz="4"/>
              <w:left w:val="single" w:sz="4"/>
            </w:tcBorders>
            <w:shd w:val="clear" w:color="auto" w:fill="FFFFFF"/>
            <w:vAlign w:val="center"/>
          </w:tcPr>
          <w:p>
            <w:pPr>
              <w:pStyle w:val="Style25"/>
              <w:keepNext w:val="0"/>
              <w:keepLines w:val="0"/>
              <w:framePr w:w="10368" w:h="10373" w:vSpace="408" w:wrap="notBeside" w:vAnchor="text" w:hAnchor="text" w:y="409"/>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8,795,420.23</w:t>
            </w:r>
          </w:p>
        </w:tc>
        <w:tc>
          <w:tcPr>
            <w:tcBorders>
              <w:top w:val="single" w:sz="4"/>
              <w:left w:val="single" w:sz="4"/>
              <w:right w:val="single" w:sz="4"/>
            </w:tcBorders>
            <w:shd w:val="clear" w:color="auto" w:fill="FFFFFF"/>
            <w:vAlign w:val="center"/>
          </w:tcPr>
          <w:p>
            <w:pPr>
              <w:pStyle w:val="Style25"/>
              <w:keepNext w:val="0"/>
              <w:keepLines w:val="0"/>
              <w:framePr w:w="10368" w:h="10373" w:vSpace="408" w:wrap="notBeside" w:vAnchor="text" w:hAnchor="text" w:y="409"/>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 xml:space="preserve">146,346,743. </w:t>
            </w:r>
            <w:r>
              <w:rPr>
                <w:color w:val="000000"/>
                <w:spacing w:val="0"/>
                <w:w w:val="100"/>
                <w:position w:val="0"/>
                <w:sz w:val="18"/>
                <w:szCs w:val="18"/>
              </w:rPr>
              <w:t>12</w:t>
            </w:r>
          </w:p>
        </w:tc>
      </w:tr>
      <w:tr>
        <w:trPr>
          <w:trHeight w:val="293" w:hRule="exact"/>
        </w:trPr>
        <w:tc>
          <w:tcPr>
            <w:tcBorders>
              <w:top w:val="single" w:sz="4"/>
              <w:left w:val="single" w:sz="4"/>
            </w:tcBorders>
            <w:shd w:val="clear" w:color="auto" w:fill="FFFFFF"/>
            <w:vAlign w:val="center"/>
          </w:tcPr>
          <w:p>
            <w:pPr>
              <w:pStyle w:val="Style25"/>
              <w:keepNext w:val="0"/>
              <w:keepLines w:val="0"/>
              <w:framePr w:w="10368" w:h="10373" w:vSpace="408" w:wrap="notBeside" w:vAnchor="text" w:hAnchor="text" w:y="409"/>
              <w:widowControl w:val="0"/>
              <w:shd w:val="clear" w:color="auto" w:fill="auto"/>
              <w:bidi w:val="0"/>
              <w:spacing w:before="0" w:after="0" w:line="240" w:lineRule="auto"/>
              <w:ind w:left="0" w:right="0"/>
              <w:jc w:val="left"/>
            </w:pPr>
            <w:r>
              <w:rPr>
                <w:color w:val="000000"/>
                <w:spacing w:val="0"/>
                <w:w w:val="100"/>
                <w:position w:val="0"/>
              </w:rPr>
              <w:t>流动负债合计</w:t>
            </w:r>
          </w:p>
        </w:tc>
        <w:tc>
          <w:tcPr>
            <w:tcBorders>
              <w:top w:val="single" w:sz="4"/>
              <w:left w:val="single" w:sz="4"/>
            </w:tcBorders>
            <w:shd w:val="clear" w:color="auto" w:fill="FFFFFF"/>
            <w:vAlign w:val="top"/>
          </w:tcPr>
          <w:p>
            <w:pPr>
              <w:framePr w:w="10368" w:h="10373" w:vSpace="408" w:wrap="notBeside" w:vAnchor="text" w:hAnchor="text" w:y="409"/>
              <w:widowControl w:val="0"/>
              <w:rPr>
                <w:sz w:val="10"/>
                <w:szCs w:val="10"/>
              </w:rPr>
            </w:pPr>
          </w:p>
        </w:tc>
        <w:tc>
          <w:tcPr>
            <w:tcBorders>
              <w:top w:val="single" w:sz="4"/>
              <w:left w:val="single" w:sz="4"/>
            </w:tcBorders>
            <w:shd w:val="clear" w:color="auto" w:fill="FFFFFF"/>
            <w:vAlign w:val="center"/>
          </w:tcPr>
          <w:p>
            <w:pPr>
              <w:pStyle w:val="Style25"/>
              <w:keepNext w:val="0"/>
              <w:keepLines w:val="0"/>
              <w:framePr w:w="10368" w:h="10373" w:vSpace="408" w:wrap="notBeside" w:vAnchor="text" w:hAnchor="text" w:y="409"/>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3,029, </w:t>
            </w:r>
            <w:r>
              <w:rPr>
                <w:color w:val="000000"/>
                <w:spacing w:val="0"/>
                <w:w w:val="100"/>
                <w:position w:val="0"/>
                <w:sz w:val="18"/>
                <w:szCs w:val="18"/>
              </w:rPr>
              <w:t>302,302.67</w:t>
            </w:r>
          </w:p>
        </w:tc>
        <w:tc>
          <w:tcPr>
            <w:tcBorders>
              <w:top w:val="single" w:sz="4"/>
              <w:left w:val="single" w:sz="4"/>
              <w:right w:val="single" w:sz="4"/>
            </w:tcBorders>
            <w:shd w:val="clear" w:color="auto" w:fill="FFFFFF"/>
            <w:vAlign w:val="center"/>
          </w:tcPr>
          <w:p>
            <w:pPr>
              <w:pStyle w:val="Style25"/>
              <w:keepNext w:val="0"/>
              <w:keepLines w:val="0"/>
              <w:framePr w:w="10368" w:h="10373" w:vSpace="408" w:wrap="notBeside" w:vAnchor="text" w:hAnchor="text" w:y="409"/>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3,093,463,041.02</w:t>
            </w:r>
          </w:p>
        </w:tc>
      </w:tr>
      <w:tr>
        <w:trPr>
          <w:trHeight w:val="288" w:hRule="exact"/>
        </w:trPr>
        <w:tc>
          <w:tcPr>
            <w:tcBorders>
              <w:top w:val="single" w:sz="4"/>
              <w:left w:val="single" w:sz="4"/>
            </w:tcBorders>
            <w:shd w:val="clear" w:color="auto" w:fill="FFFFFF"/>
            <w:vAlign w:val="center"/>
          </w:tcPr>
          <w:p>
            <w:pPr>
              <w:pStyle w:val="Style25"/>
              <w:keepNext w:val="0"/>
              <w:keepLines w:val="0"/>
              <w:framePr w:w="10368" w:h="10373" w:vSpace="408" w:wrap="notBeside" w:vAnchor="text" w:hAnchor="text" w:y="409"/>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framePr w:w="10368" w:h="10373" w:vSpace="408" w:wrap="notBeside" w:vAnchor="text" w:hAnchor="text" w:y="409"/>
              <w:widowControl w:val="0"/>
              <w:rPr>
                <w:sz w:val="10"/>
                <w:szCs w:val="10"/>
              </w:rPr>
            </w:pPr>
          </w:p>
        </w:tc>
        <w:tc>
          <w:tcPr>
            <w:tcBorders>
              <w:top w:val="single" w:sz="4"/>
              <w:left w:val="single" w:sz="4"/>
            </w:tcBorders>
            <w:shd w:val="clear" w:color="auto" w:fill="FFFFFF"/>
            <w:vAlign w:val="top"/>
          </w:tcPr>
          <w:p>
            <w:pPr>
              <w:framePr w:w="10368" w:h="10373" w:vSpace="408" w:wrap="notBeside" w:vAnchor="text" w:hAnchor="text" w:y="409"/>
              <w:widowControl w:val="0"/>
              <w:rPr>
                <w:sz w:val="10"/>
                <w:szCs w:val="10"/>
              </w:rPr>
            </w:pPr>
          </w:p>
        </w:tc>
        <w:tc>
          <w:tcPr>
            <w:tcBorders>
              <w:top w:val="single" w:sz="4"/>
              <w:left w:val="single" w:sz="4"/>
              <w:right w:val="single" w:sz="4"/>
            </w:tcBorders>
            <w:shd w:val="clear" w:color="auto" w:fill="FFFFFF"/>
            <w:vAlign w:val="top"/>
          </w:tcPr>
          <w:p>
            <w:pPr>
              <w:framePr w:w="10368" w:h="10373" w:vSpace="408" w:wrap="notBeside" w:vAnchor="text" w:hAnchor="text" w:y="409"/>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5"/>
              <w:keepNext w:val="0"/>
              <w:keepLines w:val="0"/>
              <w:framePr w:w="10368" w:h="10373" w:vSpace="408" w:wrap="notBeside" w:vAnchor="text" w:hAnchor="text" w:y="409"/>
              <w:widowControl w:val="0"/>
              <w:shd w:val="clear" w:color="auto" w:fill="auto"/>
              <w:bidi w:val="0"/>
              <w:spacing w:before="0" w:after="0" w:line="240" w:lineRule="auto"/>
              <w:ind w:left="0" w:right="0" w:firstLine="300"/>
              <w:jc w:val="left"/>
            </w:pPr>
            <w:r>
              <w:rPr>
                <w:color w:val="000000"/>
                <w:spacing w:val="0"/>
                <w:w w:val="100"/>
                <w:position w:val="0"/>
              </w:rPr>
              <w:t>长期借款</w:t>
            </w:r>
          </w:p>
        </w:tc>
        <w:tc>
          <w:tcPr>
            <w:tcBorders>
              <w:top w:val="single" w:sz="4"/>
              <w:left w:val="single" w:sz="4"/>
            </w:tcBorders>
            <w:shd w:val="clear" w:color="auto" w:fill="FFFFFF"/>
            <w:vAlign w:val="top"/>
          </w:tcPr>
          <w:p>
            <w:pPr>
              <w:framePr w:w="10368" w:h="10373" w:vSpace="408" w:wrap="notBeside" w:vAnchor="text" w:hAnchor="text" w:y="409"/>
              <w:widowControl w:val="0"/>
              <w:rPr>
                <w:sz w:val="10"/>
                <w:szCs w:val="10"/>
              </w:rPr>
            </w:pPr>
          </w:p>
        </w:tc>
        <w:tc>
          <w:tcPr>
            <w:tcBorders>
              <w:top w:val="single" w:sz="4"/>
              <w:left w:val="single" w:sz="4"/>
            </w:tcBorders>
            <w:shd w:val="clear" w:color="auto" w:fill="FFFFFF"/>
            <w:vAlign w:val="center"/>
          </w:tcPr>
          <w:p>
            <w:pPr>
              <w:pStyle w:val="Style25"/>
              <w:keepNext w:val="0"/>
              <w:keepLines w:val="0"/>
              <w:framePr w:w="10368" w:h="10373" w:vSpace="408" w:wrap="notBeside" w:vAnchor="text" w:hAnchor="text" w:y="409"/>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1,975, </w:t>
            </w:r>
            <w:r>
              <w:rPr>
                <w:color w:val="000000"/>
                <w:spacing w:val="0"/>
                <w:w w:val="100"/>
                <w:position w:val="0"/>
                <w:sz w:val="18"/>
                <w:szCs w:val="18"/>
              </w:rPr>
              <w:t>877,500.00</w:t>
            </w:r>
          </w:p>
        </w:tc>
        <w:tc>
          <w:tcPr>
            <w:tcBorders>
              <w:top w:val="single" w:sz="4"/>
              <w:left w:val="single" w:sz="4"/>
              <w:right w:val="single" w:sz="4"/>
            </w:tcBorders>
            <w:shd w:val="clear" w:color="auto" w:fill="FFFFFF"/>
            <w:vAlign w:val="center"/>
          </w:tcPr>
          <w:p>
            <w:pPr>
              <w:pStyle w:val="Style25"/>
              <w:keepNext w:val="0"/>
              <w:keepLines w:val="0"/>
              <w:framePr w:w="10368" w:h="10373" w:vSpace="408" w:wrap="notBeside" w:vAnchor="text" w:hAnchor="text" w:y="409"/>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 xml:space="preserve">2,539, </w:t>
            </w:r>
            <w:r>
              <w:rPr>
                <w:color w:val="000000"/>
                <w:spacing w:val="0"/>
                <w:w w:val="100"/>
                <w:position w:val="0"/>
                <w:sz w:val="18"/>
                <w:szCs w:val="18"/>
              </w:rPr>
              <w:t>927,500.00</w:t>
            </w:r>
          </w:p>
        </w:tc>
      </w:tr>
      <w:tr>
        <w:trPr>
          <w:trHeight w:val="293" w:hRule="exact"/>
        </w:trPr>
        <w:tc>
          <w:tcPr>
            <w:tcBorders>
              <w:top w:val="single" w:sz="4"/>
              <w:left w:val="single" w:sz="4"/>
            </w:tcBorders>
            <w:shd w:val="clear" w:color="auto" w:fill="FFFFFF"/>
            <w:vAlign w:val="center"/>
          </w:tcPr>
          <w:p>
            <w:pPr>
              <w:pStyle w:val="Style25"/>
              <w:keepNext w:val="0"/>
              <w:keepLines w:val="0"/>
              <w:framePr w:w="10368" w:h="10373" w:vSpace="408" w:wrap="notBeside" w:vAnchor="text" w:hAnchor="text" w:y="409"/>
              <w:widowControl w:val="0"/>
              <w:shd w:val="clear" w:color="auto" w:fill="auto"/>
              <w:bidi w:val="0"/>
              <w:spacing w:before="0" w:after="0" w:line="240" w:lineRule="auto"/>
              <w:ind w:left="0" w:right="0" w:firstLine="300"/>
              <w:jc w:val="left"/>
            </w:pPr>
            <w:r>
              <w:rPr>
                <w:color w:val="000000"/>
                <w:spacing w:val="0"/>
                <w:w w:val="100"/>
                <w:position w:val="0"/>
              </w:rPr>
              <w:t>应付债券</w:t>
            </w:r>
          </w:p>
        </w:tc>
        <w:tc>
          <w:tcPr>
            <w:tcBorders>
              <w:top w:val="single" w:sz="4"/>
              <w:left w:val="single" w:sz="4"/>
            </w:tcBorders>
            <w:shd w:val="clear" w:color="auto" w:fill="FFFFFF"/>
            <w:vAlign w:val="top"/>
          </w:tcPr>
          <w:p>
            <w:pPr>
              <w:framePr w:w="10368" w:h="10373" w:vSpace="408" w:wrap="notBeside" w:vAnchor="text" w:hAnchor="text" w:y="409"/>
              <w:widowControl w:val="0"/>
              <w:rPr>
                <w:sz w:val="10"/>
                <w:szCs w:val="10"/>
              </w:rPr>
            </w:pPr>
          </w:p>
        </w:tc>
        <w:tc>
          <w:tcPr>
            <w:tcBorders>
              <w:top w:val="single" w:sz="4"/>
              <w:left w:val="single" w:sz="4"/>
            </w:tcBorders>
            <w:shd w:val="clear" w:color="auto" w:fill="FFFFFF"/>
            <w:vAlign w:val="center"/>
          </w:tcPr>
          <w:p>
            <w:pPr>
              <w:pStyle w:val="Style25"/>
              <w:keepNext w:val="0"/>
              <w:keepLines w:val="0"/>
              <w:framePr w:w="10368" w:h="10373" w:vSpace="408" w:wrap="notBeside" w:vAnchor="text" w:hAnchor="text" w:y="409"/>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100,000,000.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5"/>
              <w:keepNext w:val="0"/>
              <w:keepLines w:val="0"/>
              <w:framePr w:w="10368" w:h="10373" w:vSpace="408" w:wrap="notBeside" w:vAnchor="text" w:hAnchor="text" w:y="409"/>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 xml:space="preserve">100,000,000. </w:t>
            </w:r>
            <w:r>
              <w:rPr>
                <w:color w:val="000000"/>
                <w:spacing w:val="0"/>
                <w:w w:val="100"/>
                <w:position w:val="0"/>
                <w:sz w:val="18"/>
                <w:szCs w:val="18"/>
              </w:rPr>
              <w:t>00</w:t>
            </w:r>
          </w:p>
        </w:tc>
      </w:tr>
      <w:tr>
        <w:trPr>
          <w:trHeight w:val="293" w:hRule="exact"/>
        </w:trPr>
        <w:tc>
          <w:tcPr>
            <w:tcBorders>
              <w:top w:val="single" w:sz="4"/>
              <w:left w:val="single" w:sz="4"/>
            </w:tcBorders>
            <w:shd w:val="clear" w:color="auto" w:fill="FFFFFF"/>
            <w:vAlign w:val="center"/>
          </w:tcPr>
          <w:p>
            <w:pPr>
              <w:pStyle w:val="Style25"/>
              <w:keepNext w:val="0"/>
              <w:keepLines w:val="0"/>
              <w:framePr w:w="10368" w:h="10373" w:vSpace="408" w:wrap="notBeside" w:vAnchor="text" w:hAnchor="text" w:y="409"/>
              <w:widowControl w:val="0"/>
              <w:shd w:val="clear" w:color="auto" w:fill="auto"/>
              <w:bidi w:val="0"/>
              <w:spacing w:before="0" w:after="0" w:line="240" w:lineRule="auto"/>
              <w:ind w:left="0" w:right="0" w:firstLine="300"/>
              <w:jc w:val="left"/>
            </w:pPr>
            <w:r>
              <w:rPr>
                <w:color w:val="000000"/>
                <w:spacing w:val="0"/>
                <w:w w:val="100"/>
                <w:position w:val="0"/>
              </w:rPr>
              <w:t>长期应付款</w:t>
            </w:r>
          </w:p>
        </w:tc>
        <w:tc>
          <w:tcPr>
            <w:tcBorders>
              <w:top w:val="single" w:sz="4"/>
              <w:left w:val="single" w:sz="4"/>
            </w:tcBorders>
            <w:shd w:val="clear" w:color="auto" w:fill="FFFFFF"/>
            <w:vAlign w:val="top"/>
          </w:tcPr>
          <w:p>
            <w:pPr>
              <w:framePr w:w="10368" w:h="10373" w:vSpace="408" w:wrap="notBeside" w:vAnchor="text" w:hAnchor="text" w:y="409"/>
              <w:widowControl w:val="0"/>
              <w:rPr>
                <w:sz w:val="10"/>
                <w:szCs w:val="10"/>
              </w:rPr>
            </w:pPr>
          </w:p>
        </w:tc>
        <w:tc>
          <w:tcPr>
            <w:tcBorders>
              <w:top w:val="single" w:sz="4"/>
              <w:left w:val="single" w:sz="4"/>
            </w:tcBorders>
            <w:shd w:val="clear" w:color="auto" w:fill="FFFFFF"/>
            <w:vAlign w:val="top"/>
          </w:tcPr>
          <w:p>
            <w:pPr>
              <w:framePr w:w="10368" w:h="10373" w:vSpace="408" w:wrap="notBeside" w:vAnchor="text" w:hAnchor="text" w:y="409"/>
              <w:widowControl w:val="0"/>
              <w:rPr>
                <w:sz w:val="10"/>
                <w:szCs w:val="10"/>
              </w:rPr>
            </w:pPr>
          </w:p>
        </w:tc>
        <w:tc>
          <w:tcPr>
            <w:tcBorders>
              <w:top w:val="single" w:sz="4"/>
              <w:left w:val="single" w:sz="4"/>
              <w:right w:val="single" w:sz="4"/>
            </w:tcBorders>
            <w:shd w:val="clear" w:color="auto" w:fill="FFFFFF"/>
            <w:vAlign w:val="top"/>
          </w:tcPr>
          <w:p>
            <w:pPr>
              <w:framePr w:w="10368" w:h="10373" w:vSpace="408" w:wrap="notBeside" w:vAnchor="text" w:hAnchor="text" w:y="409"/>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5"/>
              <w:keepNext w:val="0"/>
              <w:keepLines w:val="0"/>
              <w:framePr w:w="10368" w:h="10373" w:vSpace="408" w:wrap="notBeside" w:vAnchor="text" w:hAnchor="text" w:y="409"/>
              <w:widowControl w:val="0"/>
              <w:shd w:val="clear" w:color="auto" w:fill="auto"/>
              <w:bidi w:val="0"/>
              <w:spacing w:before="0" w:after="0" w:line="240" w:lineRule="auto"/>
              <w:ind w:left="0" w:right="0" w:firstLine="300"/>
              <w:jc w:val="left"/>
            </w:pPr>
            <w:r>
              <w:rPr>
                <w:color w:val="000000"/>
                <w:spacing w:val="0"/>
                <w:w w:val="100"/>
                <w:position w:val="0"/>
              </w:rPr>
              <w:t>专项应付款</w:t>
            </w:r>
          </w:p>
        </w:tc>
        <w:tc>
          <w:tcPr>
            <w:tcBorders>
              <w:top w:val="single" w:sz="4"/>
              <w:left w:val="single" w:sz="4"/>
            </w:tcBorders>
            <w:shd w:val="clear" w:color="auto" w:fill="FFFFFF"/>
            <w:vAlign w:val="top"/>
          </w:tcPr>
          <w:p>
            <w:pPr>
              <w:framePr w:w="10368" w:h="10373" w:vSpace="408" w:wrap="notBeside" w:vAnchor="text" w:hAnchor="text" w:y="409"/>
              <w:widowControl w:val="0"/>
              <w:rPr>
                <w:sz w:val="10"/>
                <w:szCs w:val="10"/>
              </w:rPr>
            </w:pPr>
          </w:p>
        </w:tc>
        <w:tc>
          <w:tcPr>
            <w:tcBorders>
              <w:top w:val="single" w:sz="4"/>
              <w:left w:val="single" w:sz="4"/>
            </w:tcBorders>
            <w:shd w:val="clear" w:color="auto" w:fill="FFFFFF"/>
            <w:vAlign w:val="top"/>
          </w:tcPr>
          <w:p>
            <w:pPr>
              <w:framePr w:w="10368" w:h="10373" w:vSpace="408" w:wrap="notBeside" w:vAnchor="text" w:hAnchor="text" w:y="409"/>
              <w:widowControl w:val="0"/>
              <w:rPr>
                <w:sz w:val="10"/>
                <w:szCs w:val="10"/>
              </w:rPr>
            </w:pPr>
          </w:p>
        </w:tc>
        <w:tc>
          <w:tcPr>
            <w:tcBorders>
              <w:top w:val="single" w:sz="4"/>
              <w:left w:val="single" w:sz="4"/>
              <w:right w:val="single" w:sz="4"/>
            </w:tcBorders>
            <w:shd w:val="clear" w:color="auto" w:fill="FFFFFF"/>
            <w:vAlign w:val="top"/>
          </w:tcPr>
          <w:p>
            <w:pPr>
              <w:framePr w:w="10368" w:h="10373" w:vSpace="408" w:wrap="notBeside" w:vAnchor="text" w:hAnchor="text" w:y="409"/>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5"/>
              <w:keepNext w:val="0"/>
              <w:keepLines w:val="0"/>
              <w:framePr w:w="10368" w:h="10373" w:vSpace="408" w:wrap="notBeside" w:vAnchor="text" w:hAnchor="text" w:y="409"/>
              <w:widowControl w:val="0"/>
              <w:shd w:val="clear" w:color="auto" w:fill="auto"/>
              <w:bidi w:val="0"/>
              <w:spacing w:before="0" w:after="0" w:line="240" w:lineRule="auto"/>
              <w:ind w:left="0" w:right="0" w:firstLine="300"/>
              <w:jc w:val="left"/>
            </w:pPr>
            <w:r>
              <w:rPr>
                <w:color w:val="000000"/>
                <w:spacing w:val="0"/>
                <w:w w:val="100"/>
                <w:position w:val="0"/>
              </w:rPr>
              <w:t>预计负债</w:t>
            </w:r>
          </w:p>
        </w:tc>
        <w:tc>
          <w:tcPr>
            <w:tcBorders>
              <w:top w:val="single" w:sz="4"/>
              <w:left w:val="single" w:sz="4"/>
            </w:tcBorders>
            <w:shd w:val="clear" w:color="auto" w:fill="FFFFFF"/>
            <w:vAlign w:val="top"/>
          </w:tcPr>
          <w:p>
            <w:pPr>
              <w:framePr w:w="10368" w:h="10373" w:vSpace="408" w:wrap="notBeside" w:vAnchor="text" w:hAnchor="text" w:y="409"/>
              <w:widowControl w:val="0"/>
              <w:rPr>
                <w:sz w:val="10"/>
                <w:szCs w:val="10"/>
              </w:rPr>
            </w:pPr>
          </w:p>
        </w:tc>
        <w:tc>
          <w:tcPr>
            <w:tcBorders>
              <w:top w:val="single" w:sz="4"/>
              <w:left w:val="single" w:sz="4"/>
            </w:tcBorders>
            <w:shd w:val="clear" w:color="auto" w:fill="FFFFFF"/>
            <w:vAlign w:val="top"/>
          </w:tcPr>
          <w:p>
            <w:pPr>
              <w:framePr w:w="10368" w:h="10373" w:vSpace="408" w:wrap="notBeside" w:vAnchor="text" w:hAnchor="text" w:y="409"/>
              <w:widowControl w:val="0"/>
              <w:rPr>
                <w:sz w:val="10"/>
                <w:szCs w:val="10"/>
              </w:rPr>
            </w:pPr>
          </w:p>
        </w:tc>
        <w:tc>
          <w:tcPr>
            <w:tcBorders>
              <w:top w:val="single" w:sz="4"/>
              <w:left w:val="single" w:sz="4"/>
              <w:right w:val="single" w:sz="4"/>
            </w:tcBorders>
            <w:shd w:val="clear" w:color="auto" w:fill="FFFFFF"/>
            <w:vAlign w:val="top"/>
          </w:tcPr>
          <w:p>
            <w:pPr>
              <w:framePr w:w="10368" w:h="10373" w:vSpace="408" w:wrap="notBeside" w:vAnchor="text" w:hAnchor="text" w:y="409"/>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5"/>
              <w:keepNext w:val="0"/>
              <w:keepLines w:val="0"/>
              <w:framePr w:w="10368" w:h="10373" w:vSpace="408" w:wrap="notBeside" w:vAnchor="text" w:hAnchor="text" w:y="409"/>
              <w:widowControl w:val="0"/>
              <w:shd w:val="clear" w:color="auto" w:fill="auto"/>
              <w:bidi w:val="0"/>
              <w:spacing w:before="0" w:after="0" w:line="240" w:lineRule="auto"/>
              <w:ind w:left="0" w:right="0" w:firstLine="300"/>
              <w:jc w:val="left"/>
            </w:pPr>
            <w:r>
              <w:rPr>
                <w:color w:val="000000"/>
                <w:spacing w:val="0"/>
                <w:w w:val="100"/>
                <w:position w:val="0"/>
              </w:rPr>
              <w:t>递延所得税负债</w:t>
            </w:r>
          </w:p>
        </w:tc>
        <w:tc>
          <w:tcPr>
            <w:tcBorders>
              <w:top w:val="single" w:sz="4"/>
              <w:left w:val="single" w:sz="4"/>
            </w:tcBorders>
            <w:shd w:val="clear" w:color="auto" w:fill="FFFFFF"/>
            <w:vAlign w:val="top"/>
          </w:tcPr>
          <w:p>
            <w:pPr>
              <w:framePr w:w="10368" w:h="10373" w:vSpace="408" w:wrap="notBeside" w:vAnchor="text" w:hAnchor="text" w:y="409"/>
              <w:widowControl w:val="0"/>
              <w:rPr>
                <w:sz w:val="10"/>
                <w:szCs w:val="10"/>
              </w:rPr>
            </w:pPr>
          </w:p>
        </w:tc>
        <w:tc>
          <w:tcPr>
            <w:tcBorders>
              <w:top w:val="single" w:sz="4"/>
              <w:left w:val="single" w:sz="4"/>
            </w:tcBorders>
            <w:shd w:val="clear" w:color="auto" w:fill="FFFFFF"/>
            <w:vAlign w:val="top"/>
          </w:tcPr>
          <w:p>
            <w:pPr>
              <w:framePr w:w="10368" w:h="10373" w:vSpace="408" w:wrap="notBeside" w:vAnchor="text" w:hAnchor="text" w:y="409"/>
              <w:widowControl w:val="0"/>
              <w:rPr>
                <w:sz w:val="10"/>
                <w:szCs w:val="10"/>
              </w:rPr>
            </w:pPr>
          </w:p>
        </w:tc>
        <w:tc>
          <w:tcPr>
            <w:tcBorders>
              <w:top w:val="single" w:sz="4"/>
              <w:left w:val="single" w:sz="4"/>
              <w:right w:val="single" w:sz="4"/>
            </w:tcBorders>
            <w:shd w:val="clear" w:color="auto" w:fill="FFFFFF"/>
            <w:vAlign w:val="top"/>
          </w:tcPr>
          <w:p>
            <w:pPr>
              <w:framePr w:w="10368" w:h="10373" w:vSpace="408" w:wrap="notBeside" w:vAnchor="text" w:hAnchor="text" w:y="409"/>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5"/>
              <w:keepNext w:val="0"/>
              <w:keepLines w:val="0"/>
              <w:framePr w:w="10368" w:h="10373" w:vSpace="408" w:wrap="notBeside" w:vAnchor="text" w:hAnchor="text" w:y="409"/>
              <w:widowControl w:val="0"/>
              <w:shd w:val="clear" w:color="auto" w:fill="auto"/>
              <w:bidi w:val="0"/>
              <w:spacing w:before="0" w:after="0" w:line="240" w:lineRule="auto"/>
              <w:ind w:left="0" w:right="0" w:firstLine="300"/>
              <w:jc w:val="left"/>
            </w:pPr>
            <w:r>
              <w:rPr>
                <w:color w:val="000000"/>
                <w:spacing w:val="0"/>
                <w:w w:val="100"/>
                <w:position w:val="0"/>
              </w:rPr>
              <w:t>其他非流动负债</w:t>
            </w:r>
          </w:p>
        </w:tc>
        <w:tc>
          <w:tcPr>
            <w:tcBorders>
              <w:top w:val="single" w:sz="4"/>
              <w:left w:val="single" w:sz="4"/>
            </w:tcBorders>
            <w:shd w:val="clear" w:color="auto" w:fill="FFFFFF"/>
            <w:vAlign w:val="top"/>
          </w:tcPr>
          <w:p>
            <w:pPr>
              <w:framePr w:w="10368" w:h="10373" w:vSpace="408" w:wrap="notBeside" w:vAnchor="text" w:hAnchor="text" w:y="409"/>
              <w:widowControl w:val="0"/>
              <w:rPr>
                <w:sz w:val="10"/>
                <w:szCs w:val="10"/>
              </w:rPr>
            </w:pPr>
          </w:p>
        </w:tc>
        <w:tc>
          <w:tcPr>
            <w:tcBorders>
              <w:top w:val="single" w:sz="4"/>
              <w:left w:val="single" w:sz="4"/>
            </w:tcBorders>
            <w:shd w:val="clear" w:color="auto" w:fill="FFFFFF"/>
            <w:vAlign w:val="center"/>
          </w:tcPr>
          <w:p>
            <w:pPr>
              <w:pStyle w:val="Style25"/>
              <w:keepNext w:val="0"/>
              <w:keepLines w:val="0"/>
              <w:framePr w:w="10368" w:h="10373" w:vSpace="408" w:wrap="notBeside" w:vAnchor="text" w:hAnchor="text" w:y="409"/>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361,323,032. </w:t>
            </w:r>
            <w:r>
              <w:rPr>
                <w:color w:val="000000"/>
                <w:spacing w:val="0"/>
                <w:w w:val="100"/>
                <w:position w:val="0"/>
                <w:sz w:val="18"/>
                <w:szCs w:val="18"/>
              </w:rPr>
              <w:t>11</w:t>
            </w:r>
          </w:p>
        </w:tc>
        <w:tc>
          <w:tcPr>
            <w:tcBorders>
              <w:top w:val="single" w:sz="4"/>
              <w:left w:val="single" w:sz="4"/>
              <w:right w:val="single" w:sz="4"/>
            </w:tcBorders>
            <w:shd w:val="clear" w:color="auto" w:fill="FFFFFF"/>
            <w:vAlign w:val="center"/>
          </w:tcPr>
          <w:p>
            <w:pPr>
              <w:pStyle w:val="Style25"/>
              <w:keepNext w:val="0"/>
              <w:keepLines w:val="0"/>
              <w:framePr w:w="10368" w:h="10373" w:vSpace="408" w:wrap="notBeside" w:vAnchor="text" w:hAnchor="text" w:y="409"/>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 xml:space="preserve">364,317,894. </w:t>
            </w:r>
            <w:r>
              <w:rPr>
                <w:color w:val="000000"/>
                <w:spacing w:val="0"/>
                <w:w w:val="100"/>
                <w:position w:val="0"/>
                <w:sz w:val="18"/>
                <w:szCs w:val="18"/>
              </w:rPr>
              <w:t>49</w:t>
            </w:r>
          </w:p>
        </w:tc>
      </w:tr>
      <w:tr>
        <w:trPr>
          <w:trHeight w:val="293" w:hRule="exact"/>
        </w:trPr>
        <w:tc>
          <w:tcPr>
            <w:tcBorders>
              <w:top w:val="single" w:sz="4"/>
              <w:left w:val="single" w:sz="4"/>
            </w:tcBorders>
            <w:shd w:val="clear" w:color="auto" w:fill="FFFFFF"/>
            <w:vAlign w:val="center"/>
          </w:tcPr>
          <w:p>
            <w:pPr>
              <w:pStyle w:val="Style25"/>
              <w:keepNext w:val="0"/>
              <w:keepLines w:val="0"/>
              <w:framePr w:w="10368" w:h="10373" w:vSpace="408" w:wrap="notBeside" w:vAnchor="text" w:hAnchor="text" w:y="409"/>
              <w:widowControl w:val="0"/>
              <w:shd w:val="clear" w:color="auto" w:fill="auto"/>
              <w:bidi w:val="0"/>
              <w:spacing w:before="0" w:after="0" w:line="240" w:lineRule="auto"/>
              <w:ind w:left="0" w:right="0"/>
              <w:jc w:val="left"/>
            </w:pPr>
            <w:r>
              <w:rPr>
                <w:color w:val="000000"/>
                <w:spacing w:val="0"/>
                <w:w w:val="100"/>
                <w:position w:val="0"/>
              </w:rPr>
              <w:t>非流动负债合计</w:t>
            </w:r>
          </w:p>
        </w:tc>
        <w:tc>
          <w:tcPr>
            <w:tcBorders>
              <w:top w:val="single" w:sz="4"/>
              <w:left w:val="single" w:sz="4"/>
            </w:tcBorders>
            <w:shd w:val="clear" w:color="auto" w:fill="FFFFFF"/>
            <w:vAlign w:val="top"/>
          </w:tcPr>
          <w:p>
            <w:pPr>
              <w:framePr w:w="10368" w:h="10373" w:vSpace="408" w:wrap="notBeside" w:vAnchor="text" w:hAnchor="text" w:y="409"/>
              <w:widowControl w:val="0"/>
              <w:rPr>
                <w:sz w:val="10"/>
                <w:szCs w:val="10"/>
              </w:rPr>
            </w:pPr>
          </w:p>
        </w:tc>
        <w:tc>
          <w:tcPr>
            <w:tcBorders>
              <w:top w:val="single" w:sz="4"/>
              <w:left w:val="single" w:sz="4"/>
            </w:tcBorders>
            <w:shd w:val="clear" w:color="auto" w:fill="FFFFFF"/>
            <w:vAlign w:val="center"/>
          </w:tcPr>
          <w:p>
            <w:pPr>
              <w:pStyle w:val="Style25"/>
              <w:keepNext w:val="0"/>
              <w:keepLines w:val="0"/>
              <w:framePr w:w="10368" w:h="10373" w:vSpace="408" w:wrap="notBeside" w:vAnchor="text" w:hAnchor="text" w:y="409"/>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2,437, </w:t>
            </w:r>
            <w:r>
              <w:rPr>
                <w:color w:val="000000"/>
                <w:spacing w:val="0"/>
                <w:w w:val="100"/>
                <w:position w:val="0"/>
                <w:sz w:val="18"/>
                <w:szCs w:val="18"/>
              </w:rPr>
              <w:t>200,532.11</w:t>
            </w:r>
          </w:p>
        </w:tc>
        <w:tc>
          <w:tcPr>
            <w:tcBorders>
              <w:top w:val="single" w:sz="4"/>
              <w:left w:val="single" w:sz="4"/>
              <w:right w:val="single" w:sz="4"/>
            </w:tcBorders>
            <w:shd w:val="clear" w:color="auto" w:fill="FFFFFF"/>
            <w:vAlign w:val="center"/>
          </w:tcPr>
          <w:p>
            <w:pPr>
              <w:pStyle w:val="Style25"/>
              <w:keepNext w:val="0"/>
              <w:keepLines w:val="0"/>
              <w:framePr w:w="10368" w:h="10373" w:vSpace="408" w:wrap="notBeside" w:vAnchor="text" w:hAnchor="text" w:y="409"/>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 xml:space="preserve">3,004, </w:t>
            </w:r>
            <w:r>
              <w:rPr>
                <w:color w:val="000000"/>
                <w:spacing w:val="0"/>
                <w:w w:val="100"/>
                <w:position w:val="0"/>
                <w:sz w:val="18"/>
                <w:szCs w:val="18"/>
              </w:rPr>
              <w:t>245,394.49</w:t>
            </w:r>
          </w:p>
        </w:tc>
      </w:tr>
      <w:tr>
        <w:trPr>
          <w:trHeight w:val="293" w:hRule="exact"/>
        </w:trPr>
        <w:tc>
          <w:tcPr>
            <w:tcBorders>
              <w:top w:val="single" w:sz="4"/>
              <w:left w:val="single" w:sz="4"/>
            </w:tcBorders>
            <w:shd w:val="clear" w:color="auto" w:fill="FFFFFF"/>
            <w:vAlign w:val="center"/>
          </w:tcPr>
          <w:p>
            <w:pPr>
              <w:pStyle w:val="Style25"/>
              <w:keepNext w:val="0"/>
              <w:keepLines w:val="0"/>
              <w:framePr w:w="10368" w:h="10373" w:vSpace="408" w:wrap="notBeside" w:vAnchor="text" w:hAnchor="text" w:y="409"/>
              <w:widowControl w:val="0"/>
              <w:shd w:val="clear" w:color="auto" w:fill="auto"/>
              <w:bidi w:val="0"/>
              <w:spacing w:before="0" w:after="0" w:line="240" w:lineRule="auto"/>
              <w:ind w:left="0" w:right="0" w:firstLine="500"/>
              <w:jc w:val="left"/>
            </w:pPr>
            <w:r>
              <w:rPr>
                <w:color w:val="000000"/>
                <w:spacing w:val="0"/>
                <w:w w:val="100"/>
                <w:position w:val="0"/>
              </w:rPr>
              <w:t>负债合计</w:t>
            </w:r>
          </w:p>
        </w:tc>
        <w:tc>
          <w:tcPr>
            <w:tcBorders>
              <w:top w:val="single" w:sz="4"/>
              <w:left w:val="single" w:sz="4"/>
            </w:tcBorders>
            <w:shd w:val="clear" w:color="auto" w:fill="FFFFFF"/>
            <w:vAlign w:val="top"/>
          </w:tcPr>
          <w:p>
            <w:pPr>
              <w:framePr w:w="10368" w:h="10373" w:vSpace="408" w:wrap="notBeside" w:vAnchor="text" w:hAnchor="text" w:y="409"/>
              <w:widowControl w:val="0"/>
              <w:rPr>
                <w:sz w:val="10"/>
                <w:szCs w:val="10"/>
              </w:rPr>
            </w:pPr>
          </w:p>
        </w:tc>
        <w:tc>
          <w:tcPr>
            <w:tcBorders>
              <w:top w:val="single" w:sz="4"/>
              <w:left w:val="single" w:sz="4"/>
            </w:tcBorders>
            <w:shd w:val="clear" w:color="auto" w:fill="FFFFFF"/>
            <w:vAlign w:val="center"/>
          </w:tcPr>
          <w:p>
            <w:pPr>
              <w:pStyle w:val="Style25"/>
              <w:keepNext w:val="0"/>
              <w:keepLines w:val="0"/>
              <w:framePr w:w="10368" w:h="10373" w:vSpace="408" w:wrap="notBeside" w:vAnchor="text" w:hAnchor="text" w:y="409"/>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5,466, </w:t>
            </w:r>
            <w:r>
              <w:rPr>
                <w:color w:val="000000"/>
                <w:spacing w:val="0"/>
                <w:w w:val="100"/>
                <w:position w:val="0"/>
                <w:sz w:val="18"/>
                <w:szCs w:val="18"/>
              </w:rPr>
              <w:t>502,834.78</w:t>
            </w:r>
          </w:p>
        </w:tc>
        <w:tc>
          <w:tcPr>
            <w:tcBorders>
              <w:top w:val="single" w:sz="4"/>
              <w:left w:val="single" w:sz="4"/>
              <w:right w:val="single" w:sz="4"/>
            </w:tcBorders>
            <w:shd w:val="clear" w:color="auto" w:fill="FFFFFF"/>
            <w:vAlign w:val="center"/>
          </w:tcPr>
          <w:p>
            <w:pPr>
              <w:pStyle w:val="Style25"/>
              <w:keepNext w:val="0"/>
              <w:keepLines w:val="0"/>
              <w:framePr w:w="10368" w:h="10373" w:vSpace="408" w:wrap="notBeside" w:vAnchor="text" w:hAnchor="text" w:y="409"/>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 xml:space="preserve">6,097, </w:t>
            </w:r>
            <w:r>
              <w:rPr>
                <w:color w:val="000000"/>
                <w:spacing w:val="0"/>
                <w:w w:val="100"/>
                <w:position w:val="0"/>
                <w:sz w:val="18"/>
                <w:szCs w:val="18"/>
              </w:rPr>
              <w:t>708,435.51</w:t>
            </w:r>
          </w:p>
        </w:tc>
      </w:tr>
      <w:tr>
        <w:trPr>
          <w:trHeight w:val="293" w:hRule="exact"/>
        </w:trPr>
        <w:tc>
          <w:tcPr>
            <w:tcBorders>
              <w:top w:val="single" w:sz="4"/>
              <w:left w:val="single" w:sz="4"/>
            </w:tcBorders>
            <w:shd w:val="clear" w:color="auto" w:fill="FFFFFF"/>
            <w:vAlign w:val="center"/>
          </w:tcPr>
          <w:p>
            <w:pPr>
              <w:pStyle w:val="Style25"/>
              <w:keepNext w:val="0"/>
              <w:keepLines w:val="0"/>
              <w:framePr w:w="10368" w:h="10373" w:vSpace="408" w:wrap="notBeside" w:vAnchor="text" w:hAnchor="text" w:y="409"/>
              <w:widowControl w:val="0"/>
              <w:shd w:val="clear" w:color="auto" w:fill="auto"/>
              <w:bidi w:val="0"/>
              <w:spacing w:before="0" w:after="0" w:line="240" w:lineRule="auto"/>
              <w:ind w:left="0" w:right="0" w:firstLine="0"/>
              <w:jc w:val="left"/>
            </w:pPr>
            <w:r>
              <w:rPr>
                <w:color w:val="000000"/>
                <w:spacing w:val="0"/>
                <w:w w:val="100"/>
                <w:position w:val="0"/>
              </w:rPr>
              <w:t>股东权益：</w:t>
            </w:r>
          </w:p>
        </w:tc>
        <w:tc>
          <w:tcPr>
            <w:tcBorders>
              <w:top w:val="single" w:sz="4"/>
              <w:left w:val="single" w:sz="4"/>
            </w:tcBorders>
            <w:shd w:val="clear" w:color="auto" w:fill="FFFFFF"/>
            <w:vAlign w:val="top"/>
          </w:tcPr>
          <w:p>
            <w:pPr>
              <w:framePr w:w="10368" w:h="10373" w:vSpace="408" w:wrap="notBeside" w:vAnchor="text" w:hAnchor="text" w:y="409"/>
              <w:widowControl w:val="0"/>
              <w:rPr>
                <w:sz w:val="10"/>
                <w:szCs w:val="10"/>
              </w:rPr>
            </w:pPr>
          </w:p>
        </w:tc>
        <w:tc>
          <w:tcPr>
            <w:tcBorders>
              <w:top w:val="single" w:sz="4"/>
              <w:left w:val="single" w:sz="4"/>
            </w:tcBorders>
            <w:shd w:val="clear" w:color="auto" w:fill="FFFFFF"/>
            <w:vAlign w:val="top"/>
          </w:tcPr>
          <w:p>
            <w:pPr>
              <w:framePr w:w="10368" w:h="10373" w:vSpace="408" w:wrap="notBeside" w:vAnchor="text" w:hAnchor="text" w:y="409"/>
              <w:widowControl w:val="0"/>
              <w:rPr>
                <w:sz w:val="10"/>
                <w:szCs w:val="10"/>
              </w:rPr>
            </w:pPr>
          </w:p>
        </w:tc>
        <w:tc>
          <w:tcPr>
            <w:tcBorders>
              <w:top w:val="single" w:sz="4"/>
              <w:left w:val="single" w:sz="4"/>
              <w:right w:val="single" w:sz="4"/>
            </w:tcBorders>
            <w:shd w:val="clear" w:color="auto" w:fill="FFFFFF"/>
            <w:vAlign w:val="top"/>
          </w:tcPr>
          <w:p>
            <w:pPr>
              <w:framePr w:w="10368" w:h="10373" w:vSpace="408" w:wrap="notBeside" w:vAnchor="text" w:hAnchor="text" w:y="409"/>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5"/>
              <w:keepNext w:val="0"/>
              <w:keepLines w:val="0"/>
              <w:framePr w:w="10368" w:h="10373" w:vSpace="408" w:wrap="notBeside" w:vAnchor="text" w:hAnchor="text" w:y="409"/>
              <w:widowControl w:val="0"/>
              <w:shd w:val="clear" w:color="auto" w:fill="auto"/>
              <w:bidi w:val="0"/>
              <w:spacing w:before="0" w:after="0" w:line="240" w:lineRule="auto"/>
              <w:ind w:left="0" w:right="0" w:firstLine="300"/>
              <w:jc w:val="left"/>
            </w:pPr>
            <w:r>
              <w:rPr>
                <w:color w:val="000000"/>
                <w:spacing w:val="0"/>
                <w:w w:val="100"/>
                <w:position w:val="0"/>
              </w:rPr>
              <w:t>股本</w:t>
            </w:r>
          </w:p>
        </w:tc>
        <w:tc>
          <w:tcPr>
            <w:tcBorders>
              <w:top w:val="single" w:sz="4"/>
              <w:left w:val="single" w:sz="4"/>
            </w:tcBorders>
            <w:shd w:val="clear" w:color="auto" w:fill="FFFFFF"/>
            <w:vAlign w:val="top"/>
          </w:tcPr>
          <w:p>
            <w:pPr>
              <w:framePr w:w="10368" w:h="10373" w:vSpace="408" w:wrap="notBeside" w:vAnchor="text" w:hAnchor="text" w:y="409"/>
              <w:widowControl w:val="0"/>
              <w:rPr>
                <w:sz w:val="10"/>
                <w:szCs w:val="10"/>
              </w:rPr>
            </w:pPr>
          </w:p>
        </w:tc>
        <w:tc>
          <w:tcPr>
            <w:tcBorders>
              <w:top w:val="single" w:sz="4"/>
              <w:left w:val="single" w:sz="4"/>
            </w:tcBorders>
            <w:shd w:val="clear" w:color="auto" w:fill="FFFFFF"/>
            <w:vAlign w:val="center"/>
          </w:tcPr>
          <w:p>
            <w:pPr>
              <w:pStyle w:val="Style25"/>
              <w:keepNext w:val="0"/>
              <w:keepLines w:val="0"/>
              <w:framePr w:w="10368" w:h="10373" w:vSpace="408" w:wrap="notBeside" w:vAnchor="text" w:hAnchor="text" w:y="409"/>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2,002, </w:t>
            </w:r>
            <w:r>
              <w:rPr>
                <w:color w:val="000000"/>
                <w:spacing w:val="0"/>
                <w:w w:val="100"/>
                <w:position w:val="0"/>
                <w:sz w:val="18"/>
                <w:szCs w:val="18"/>
              </w:rPr>
              <w:t>291,500.00</w:t>
            </w:r>
          </w:p>
        </w:tc>
        <w:tc>
          <w:tcPr>
            <w:tcBorders>
              <w:top w:val="single" w:sz="4"/>
              <w:left w:val="single" w:sz="4"/>
              <w:right w:val="single" w:sz="4"/>
            </w:tcBorders>
            <w:shd w:val="clear" w:color="auto" w:fill="FFFFFF"/>
            <w:vAlign w:val="center"/>
          </w:tcPr>
          <w:p>
            <w:pPr>
              <w:pStyle w:val="Style25"/>
              <w:keepNext w:val="0"/>
              <w:keepLines w:val="0"/>
              <w:framePr w:w="10368" w:h="10373" w:vSpace="408" w:wrap="notBeside" w:vAnchor="text" w:hAnchor="text" w:y="409"/>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 xml:space="preserve">1,561, </w:t>
            </w:r>
            <w:r>
              <w:rPr>
                <w:color w:val="000000"/>
                <w:spacing w:val="0"/>
                <w:w w:val="100"/>
                <w:position w:val="0"/>
                <w:sz w:val="18"/>
                <w:szCs w:val="18"/>
              </w:rPr>
              <w:t>787,370.00</w:t>
            </w:r>
          </w:p>
        </w:tc>
      </w:tr>
      <w:tr>
        <w:trPr>
          <w:trHeight w:val="288" w:hRule="exact"/>
        </w:trPr>
        <w:tc>
          <w:tcPr>
            <w:tcBorders>
              <w:top w:val="single" w:sz="4"/>
              <w:left w:val="single" w:sz="4"/>
            </w:tcBorders>
            <w:shd w:val="clear" w:color="auto" w:fill="FFFFFF"/>
            <w:vAlign w:val="bottom"/>
          </w:tcPr>
          <w:p>
            <w:pPr>
              <w:pStyle w:val="Style25"/>
              <w:keepNext w:val="0"/>
              <w:keepLines w:val="0"/>
              <w:framePr w:w="10368" w:h="10373" w:vSpace="408" w:wrap="notBeside" w:vAnchor="text" w:hAnchor="text" w:y="409"/>
              <w:widowControl w:val="0"/>
              <w:shd w:val="clear" w:color="auto" w:fill="auto"/>
              <w:bidi w:val="0"/>
              <w:spacing w:before="0" w:after="0" w:line="240" w:lineRule="auto"/>
              <w:ind w:left="0" w:right="0" w:firstLine="300"/>
              <w:jc w:val="left"/>
            </w:pPr>
            <w:r>
              <w:rPr>
                <w:color w:val="000000"/>
                <w:spacing w:val="0"/>
                <w:w w:val="100"/>
                <w:position w:val="0"/>
              </w:rPr>
              <w:t>资本公积</w:t>
            </w:r>
          </w:p>
        </w:tc>
        <w:tc>
          <w:tcPr>
            <w:tcBorders>
              <w:top w:val="single" w:sz="4"/>
              <w:left w:val="single" w:sz="4"/>
            </w:tcBorders>
            <w:shd w:val="clear" w:color="auto" w:fill="FFFFFF"/>
            <w:vAlign w:val="top"/>
          </w:tcPr>
          <w:p>
            <w:pPr>
              <w:framePr w:w="10368" w:h="10373" w:vSpace="408" w:wrap="notBeside" w:vAnchor="text" w:hAnchor="text" w:y="409"/>
              <w:widowControl w:val="0"/>
              <w:rPr>
                <w:sz w:val="10"/>
                <w:szCs w:val="10"/>
              </w:rPr>
            </w:pPr>
          </w:p>
        </w:tc>
        <w:tc>
          <w:tcPr>
            <w:tcBorders>
              <w:top w:val="single" w:sz="4"/>
              <w:left w:val="single" w:sz="4"/>
            </w:tcBorders>
            <w:shd w:val="clear" w:color="auto" w:fill="FFFFFF"/>
            <w:vAlign w:val="bottom"/>
          </w:tcPr>
          <w:p>
            <w:pPr>
              <w:pStyle w:val="Style25"/>
              <w:keepNext w:val="0"/>
              <w:keepLines w:val="0"/>
              <w:framePr w:w="10368" w:h="10373" w:vSpace="408" w:wrap="notBeside" w:vAnchor="text" w:hAnchor="text" w:y="409"/>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2,663,512,625.64</w:t>
            </w:r>
          </w:p>
        </w:tc>
        <w:tc>
          <w:tcPr>
            <w:tcBorders>
              <w:top w:val="single" w:sz="4"/>
              <w:left w:val="single" w:sz="4"/>
              <w:right w:val="single" w:sz="4"/>
            </w:tcBorders>
            <w:shd w:val="clear" w:color="auto" w:fill="FFFFFF"/>
            <w:vAlign w:val="bottom"/>
          </w:tcPr>
          <w:p>
            <w:pPr>
              <w:pStyle w:val="Style25"/>
              <w:keepNext w:val="0"/>
              <w:keepLines w:val="0"/>
              <w:framePr w:w="10368" w:h="10373" w:vSpace="408" w:wrap="notBeside" w:vAnchor="text" w:hAnchor="text" w:y="409"/>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 xml:space="preserve">1,672, </w:t>
            </w:r>
            <w:r>
              <w:rPr>
                <w:color w:val="000000"/>
                <w:spacing w:val="0"/>
                <w:w w:val="100"/>
                <w:position w:val="0"/>
                <w:sz w:val="18"/>
                <w:szCs w:val="18"/>
              </w:rPr>
              <w:t>183,630.77</w:t>
            </w:r>
          </w:p>
        </w:tc>
      </w:tr>
      <w:tr>
        <w:trPr>
          <w:trHeight w:val="293" w:hRule="exact"/>
        </w:trPr>
        <w:tc>
          <w:tcPr>
            <w:tcBorders>
              <w:top w:val="single" w:sz="4"/>
              <w:left w:val="single" w:sz="4"/>
            </w:tcBorders>
            <w:shd w:val="clear" w:color="auto" w:fill="FFFFFF"/>
            <w:vAlign w:val="center"/>
          </w:tcPr>
          <w:p>
            <w:pPr>
              <w:pStyle w:val="Style25"/>
              <w:keepNext w:val="0"/>
              <w:keepLines w:val="0"/>
              <w:framePr w:w="10368" w:h="10373" w:vSpace="408" w:wrap="notBeside" w:vAnchor="text" w:hAnchor="text" w:y="409"/>
              <w:widowControl w:val="0"/>
              <w:shd w:val="clear" w:color="auto" w:fill="auto"/>
              <w:bidi w:val="0"/>
              <w:spacing w:before="0" w:after="0" w:line="240" w:lineRule="auto"/>
              <w:ind w:left="0" w:right="0" w:firstLine="300"/>
              <w:jc w:val="left"/>
            </w:pPr>
            <w:r>
              <w:rPr>
                <w:color w:val="000000"/>
                <w:spacing w:val="0"/>
                <w:w w:val="100"/>
                <w:position w:val="0"/>
              </w:rPr>
              <w:t>减：库存股</w:t>
            </w:r>
          </w:p>
        </w:tc>
        <w:tc>
          <w:tcPr>
            <w:tcBorders>
              <w:top w:val="single" w:sz="4"/>
              <w:left w:val="single" w:sz="4"/>
            </w:tcBorders>
            <w:shd w:val="clear" w:color="auto" w:fill="FFFFFF"/>
            <w:vAlign w:val="top"/>
          </w:tcPr>
          <w:p>
            <w:pPr>
              <w:framePr w:w="10368" w:h="10373" w:vSpace="408" w:wrap="notBeside" w:vAnchor="text" w:hAnchor="text" w:y="409"/>
              <w:widowControl w:val="0"/>
              <w:rPr>
                <w:sz w:val="10"/>
                <w:szCs w:val="10"/>
              </w:rPr>
            </w:pPr>
          </w:p>
        </w:tc>
        <w:tc>
          <w:tcPr>
            <w:tcBorders>
              <w:top w:val="single" w:sz="4"/>
              <w:left w:val="single" w:sz="4"/>
            </w:tcBorders>
            <w:shd w:val="clear" w:color="auto" w:fill="FFFFFF"/>
            <w:vAlign w:val="top"/>
          </w:tcPr>
          <w:p>
            <w:pPr>
              <w:framePr w:w="10368" w:h="10373" w:vSpace="408" w:wrap="notBeside" w:vAnchor="text" w:hAnchor="text" w:y="409"/>
              <w:widowControl w:val="0"/>
              <w:rPr>
                <w:sz w:val="10"/>
                <w:szCs w:val="10"/>
              </w:rPr>
            </w:pPr>
          </w:p>
        </w:tc>
        <w:tc>
          <w:tcPr>
            <w:tcBorders>
              <w:top w:val="single" w:sz="4"/>
              <w:left w:val="single" w:sz="4"/>
              <w:right w:val="single" w:sz="4"/>
            </w:tcBorders>
            <w:shd w:val="clear" w:color="auto" w:fill="FFFFFF"/>
            <w:vAlign w:val="top"/>
          </w:tcPr>
          <w:p>
            <w:pPr>
              <w:framePr w:w="10368" w:h="10373" w:vSpace="408" w:wrap="notBeside" w:vAnchor="text" w:hAnchor="text" w:y="409"/>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5"/>
              <w:keepNext w:val="0"/>
              <w:keepLines w:val="0"/>
              <w:framePr w:w="10368" w:h="10373" w:vSpace="408" w:wrap="notBeside" w:vAnchor="text" w:hAnchor="text" w:y="409"/>
              <w:widowControl w:val="0"/>
              <w:shd w:val="clear" w:color="auto" w:fill="auto"/>
              <w:bidi w:val="0"/>
              <w:spacing w:before="0" w:after="0" w:line="240" w:lineRule="auto"/>
              <w:ind w:left="0" w:right="0" w:firstLine="300"/>
              <w:jc w:val="left"/>
            </w:pPr>
            <w:r>
              <w:rPr>
                <w:color w:val="000000"/>
                <w:spacing w:val="0"/>
                <w:w w:val="100"/>
                <w:position w:val="0"/>
              </w:rPr>
              <w:t>盈余公积</w:t>
            </w:r>
          </w:p>
        </w:tc>
        <w:tc>
          <w:tcPr>
            <w:tcBorders>
              <w:top w:val="single" w:sz="4"/>
              <w:left w:val="single" w:sz="4"/>
            </w:tcBorders>
            <w:shd w:val="clear" w:color="auto" w:fill="FFFFFF"/>
            <w:vAlign w:val="top"/>
          </w:tcPr>
          <w:p>
            <w:pPr>
              <w:framePr w:w="10368" w:h="10373" w:vSpace="408" w:wrap="notBeside" w:vAnchor="text" w:hAnchor="text" w:y="409"/>
              <w:widowControl w:val="0"/>
              <w:rPr>
                <w:sz w:val="10"/>
                <w:szCs w:val="10"/>
              </w:rPr>
            </w:pPr>
          </w:p>
        </w:tc>
        <w:tc>
          <w:tcPr>
            <w:tcBorders>
              <w:top w:val="single" w:sz="4"/>
              <w:left w:val="single" w:sz="4"/>
            </w:tcBorders>
            <w:shd w:val="clear" w:color="auto" w:fill="FFFFFF"/>
            <w:vAlign w:val="center"/>
          </w:tcPr>
          <w:p>
            <w:pPr>
              <w:pStyle w:val="Style25"/>
              <w:keepNext w:val="0"/>
              <w:keepLines w:val="0"/>
              <w:framePr w:w="10368" w:h="10373" w:vSpace="408" w:wrap="notBeside" w:vAnchor="text" w:hAnchor="text" w:y="409"/>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294,368,998. </w:t>
            </w:r>
            <w:r>
              <w:rPr>
                <w:color w:val="000000"/>
                <w:spacing w:val="0"/>
                <w:w w:val="100"/>
                <w:position w:val="0"/>
                <w:sz w:val="18"/>
                <w:szCs w:val="18"/>
              </w:rPr>
              <w:t>20</w:t>
            </w:r>
          </w:p>
        </w:tc>
        <w:tc>
          <w:tcPr>
            <w:tcBorders>
              <w:top w:val="single" w:sz="4"/>
              <w:left w:val="single" w:sz="4"/>
              <w:right w:val="single" w:sz="4"/>
            </w:tcBorders>
            <w:shd w:val="clear" w:color="auto" w:fill="FFFFFF"/>
            <w:vAlign w:val="center"/>
          </w:tcPr>
          <w:p>
            <w:pPr>
              <w:pStyle w:val="Style25"/>
              <w:keepNext w:val="0"/>
              <w:keepLines w:val="0"/>
              <w:framePr w:w="10368" w:h="10373" w:vSpace="408" w:wrap="notBeside" w:vAnchor="text" w:hAnchor="text" w:y="409"/>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 xml:space="preserve">272,939,343. </w:t>
            </w:r>
            <w:r>
              <w:rPr>
                <w:color w:val="000000"/>
                <w:spacing w:val="0"/>
                <w:w w:val="100"/>
                <w:position w:val="0"/>
                <w:sz w:val="18"/>
                <w:szCs w:val="18"/>
              </w:rPr>
              <w:t>82</w:t>
            </w:r>
          </w:p>
        </w:tc>
      </w:tr>
      <w:tr>
        <w:trPr>
          <w:trHeight w:val="293" w:hRule="exact"/>
        </w:trPr>
        <w:tc>
          <w:tcPr>
            <w:tcBorders>
              <w:top w:val="single" w:sz="4"/>
              <w:left w:val="single" w:sz="4"/>
            </w:tcBorders>
            <w:shd w:val="clear" w:color="auto" w:fill="FFFFFF"/>
            <w:vAlign w:val="center"/>
          </w:tcPr>
          <w:p>
            <w:pPr>
              <w:pStyle w:val="Style25"/>
              <w:keepNext w:val="0"/>
              <w:keepLines w:val="0"/>
              <w:framePr w:w="10368" w:h="10373" w:vSpace="408" w:wrap="notBeside" w:vAnchor="text" w:hAnchor="text" w:y="409"/>
              <w:widowControl w:val="0"/>
              <w:shd w:val="clear" w:color="auto" w:fill="auto"/>
              <w:bidi w:val="0"/>
              <w:spacing w:before="0" w:after="0" w:line="240" w:lineRule="auto"/>
              <w:ind w:left="0" w:right="0" w:firstLine="300"/>
              <w:jc w:val="left"/>
            </w:pPr>
            <w:r>
              <w:rPr>
                <w:color w:val="000000"/>
                <w:spacing w:val="0"/>
                <w:w w:val="100"/>
                <w:position w:val="0"/>
              </w:rPr>
              <w:t>未分配利润</w:t>
            </w:r>
          </w:p>
        </w:tc>
        <w:tc>
          <w:tcPr>
            <w:tcBorders>
              <w:top w:val="single" w:sz="4"/>
              <w:left w:val="single" w:sz="4"/>
            </w:tcBorders>
            <w:shd w:val="clear" w:color="auto" w:fill="FFFFFF"/>
            <w:vAlign w:val="top"/>
          </w:tcPr>
          <w:p>
            <w:pPr>
              <w:framePr w:w="10368" w:h="10373" w:vSpace="408" w:wrap="notBeside" w:vAnchor="text" w:hAnchor="text" w:y="409"/>
              <w:widowControl w:val="0"/>
              <w:rPr>
                <w:sz w:val="10"/>
                <w:szCs w:val="10"/>
              </w:rPr>
            </w:pPr>
          </w:p>
        </w:tc>
        <w:tc>
          <w:tcPr>
            <w:tcBorders>
              <w:top w:val="single" w:sz="4"/>
              <w:left w:val="single" w:sz="4"/>
            </w:tcBorders>
            <w:shd w:val="clear" w:color="auto" w:fill="FFFFFF"/>
            <w:vAlign w:val="center"/>
          </w:tcPr>
          <w:p>
            <w:pPr>
              <w:pStyle w:val="Style25"/>
              <w:keepNext w:val="0"/>
              <w:keepLines w:val="0"/>
              <w:framePr w:w="10368" w:h="10373" w:vSpace="408" w:wrap="notBeside" w:vAnchor="text" w:hAnchor="text" w:y="409"/>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613,558,603.55</w:t>
            </w:r>
          </w:p>
        </w:tc>
        <w:tc>
          <w:tcPr>
            <w:tcBorders>
              <w:top w:val="single" w:sz="4"/>
              <w:left w:val="single" w:sz="4"/>
              <w:right w:val="single" w:sz="4"/>
            </w:tcBorders>
            <w:shd w:val="clear" w:color="auto" w:fill="FFFFFF"/>
            <w:vAlign w:val="center"/>
          </w:tcPr>
          <w:p>
            <w:pPr>
              <w:pStyle w:val="Style25"/>
              <w:keepNext w:val="0"/>
              <w:keepLines w:val="0"/>
              <w:framePr w:w="10368" w:h="10373" w:vSpace="408" w:wrap="notBeside" w:vAnchor="text" w:hAnchor="text" w:y="409"/>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 xml:space="preserve">568,446,457. </w:t>
            </w:r>
            <w:r>
              <w:rPr>
                <w:color w:val="000000"/>
                <w:spacing w:val="0"/>
                <w:w w:val="100"/>
                <w:position w:val="0"/>
                <w:sz w:val="18"/>
                <w:szCs w:val="18"/>
              </w:rPr>
              <w:t>69</w:t>
            </w:r>
          </w:p>
        </w:tc>
      </w:tr>
      <w:tr>
        <w:trPr>
          <w:trHeight w:val="293" w:hRule="exact"/>
        </w:trPr>
        <w:tc>
          <w:tcPr>
            <w:tcBorders>
              <w:top w:val="single" w:sz="4"/>
              <w:left w:val="single" w:sz="4"/>
            </w:tcBorders>
            <w:shd w:val="clear" w:color="auto" w:fill="FFFFFF"/>
            <w:vAlign w:val="center"/>
          </w:tcPr>
          <w:p>
            <w:pPr>
              <w:pStyle w:val="Style25"/>
              <w:keepNext w:val="0"/>
              <w:keepLines w:val="0"/>
              <w:framePr w:w="10368" w:h="10373" w:vSpace="408" w:wrap="notBeside" w:vAnchor="text" w:hAnchor="text" w:y="409"/>
              <w:widowControl w:val="0"/>
              <w:shd w:val="clear" w:color="auto" w:fill="auto"/>
              <w:bidi w:val="0"/>
              <w:spacing w:before="0" w:after="0" w:line="240" w:lineRule="auto"/>
              <w:ind w:left="0" w:right="0" w:firstLine="500"/>
              <w:jc w:val="left"/>
            </w:pPr>
            <w:r>
              <w:rPr>
                <w:color w:val="000000"/>
                <w:spacing w:val="0"/>
                <w:w w:val="100"/>
                <w:position w:val="0"/>
              </w:rPr>
              <w:t>股东权益合计</w:t>
            </w:r>
          </w:p>
        </w:tc>
        <w:tc>
          <w:tcPr>
            <w:tcBorders>
              <w:top w:val="single" w:sz="4"/>
              <w:left w:val="single" w:sz="4"/>
            </w:tcBorders>
            <w:shd w:val="clear" w:color="auto" w:fill="FFFFFF"/>
            <w:vAlign w:val="top"/>
          </w:tcPr>
          <w:p>
            <w:pPr>
              <w:framePr w:w="10368" w:h="10373" w:vSpace="408" w:wrap="notBeside" w:vAnchor="text" w:hAnchor="text" w:y="409"/>
              <w:widowControl w:val="0"/>
              <w:rPr>
                <w:sz w:val="10"/>
                <w:szCs w:val="10"/>
              </w:rPr>
            </w:pPr>
          </w:p>
        </w:tc>
        <w:tc>
          <w:tcPr>
            <w:tcBorders>
              <w:top w:val="single" w:sz="4"/>
              <w:left w:val="single" w:sz="4"/>
            </w:tcBorders>
            <w:shd w:val="clear" w:color="auto" w:fill="FFFFFF"/>
            <w:vAlign w:val="center"/>
          </w:tcPr>
          <w:p>
            <w:pPr>
              <w:pStyle w:val="Style25"/>
              <w:keepNext w:val="0"/>
              <w:keepLines w:val="0"/>
              <w:framePr w:w="10368" w:h="10373" w:vSpace="408" w:wrap="notBeside" w:vAnchor="text" w:hAnchor="text" w:y="409"/>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5,573, </w:t>
            </w:r>
            <w:r>
              <w:rPr>
                <w:color w:val="000000"/>
                <w:spacing w:val="0"/>
                <w:w w:val="100"/>
                <w:position w:val="0"/>
                <w:sz w:val="18"/>
                <w:szCs w:val="18"/>
              </w:rPr>
              <w:t>731,727.39</w:t>
            </w:r>
          </w:p>
        </w:tc>
        <w:tc>
          <w:tcPr>
            <w:tcBorders>
              <w:top w:val="single" w:sz="4"/>
              <w:left w:val="single" w:sz="4"/>
              <w:right w:val="single" w:sz="4"/>
            </w:tcBorders>
            <w:shd w:val="clear" w:color="auto" w:fill="FFFFFF"/>
            <w:vAlign w:val="center"/>
          </w:tcPr>
          <w:p>
            <w:pPr>
              <w:pStyle w:val="Style25"/>
              <w:keepNext w:val="0"/>
              <w:keepLines w:val="0"/>
              <w:framePr w:w="10368" w:h="10373" w:vSpace="408" w:wrap="notBeside" w:vAnchor="text" w:hAnchor="text" w:y="409"/>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 xml:space="preserve">4,075, </w:t>
            </w:r>
            <w:r>
              <w:rPr>
                <w:color w:val="000000"/>
                <w:spacing w:val="0"/>
                <w:w w:val="100"/>
                <w:position w:val="0"/>
                <w:sz w:val="18"/>
                <w:szCs w:val="18"/>
              </w:rPr>
              <w:t>356,802.28</w:t>
            </w:r>
          </w:p>
        </w:tc>
      </w:tr>
      <w:tr>
        <w:trPr>
          <w:trHeight w:val="293" w:hRule="exact"/>
        </w:trPr>
        <w:tc>
          <w:tcPr>
            <w:tcBorders>
              <w:top w:val="single" w:sz="4"/>
              <w:left w:val="single" w:sz="4"/>
            </w:tcBorders>
            <w:shd w:val="clear" w:color="auto" w:fill="FFFFFF"/>
            <w:vAlign w:val="top"/>
          </w:tcPr>
          <w:p>
            <w:pPr>
              <w:framePr w:w="10368" w:h="10373" w:vSpace="408" w:wrap="notBeside" w:vAnchor="text" w:hAnchor="text" w:y="409"/>
              <w:widowControl w:val="0"/>
              <w:rPr>
                <w:sz w:val="10"/>
                <w:szCs w:val="10"/>
              </w:rPr>
            </w:pPr>
          </w:p>
        </w:tc>
        <w:tc>
          <w:tcPr>
            <w:tcBorders>
              <w:top w:val="single" w:sz="4"/>
              <w:left w:val="single" w:sz="4"/>
            </w:tcBorders>
            <w:shd w:val="clear" w:color="auto" w:fill="FFFFFF"/>
            <w:vAlign w:val="top"/>
          </w:tcPr>
          <w:p>
            <w:pPr>
              <w:framePr w:w="10368" w:h="10373" w:vSpace="408" w:wrap="notBeside" w:vAnchor="text" w:hAnchor="text" w:y="409"/>
              <w:widowControl w:val="0"/>
              <w:rPr>
                <w:sz w:val="10"/>
                <w:szCs w:val="10"/>
              </w:rPr>
            </w:pPr>
          </w:p>
        </w:tc>
        <w:tc>
          <w:tcPr>
            <w:tcBorders>
              <w:top w:val="single" w:sz="4"/>
              <w:left w:val="single" w:sz="4"/>
            </w:tcBorders>
            <w:shd w:val="clear" w:color="auto" w:fill="FFFFFF"/>
            <w:vAlign w:val="top"/>
          </w:tcPr>
          <w:p>
            <w:pPr>
              <w:framePr w:w="10368" w:h="10373" w:vSpace="408" w:wrap="notBeside" w:vAnchor="text" w:hAnchor="text" w:y="409"/>
              <w:widowControl w:val="0"/>
              <w:rPr>
                <w:sz w:val="10"/>
                <w:szCs w:val="10"/>
              </w:rPr>
            </w:pPr>
          </w:p>
        </w:tc>
        <w:tc>
          <w:tcPr>
            <w:tcBorders>
              <w:top w:val="single" w:sz="4"/>
              <w:left w:val="single" w:sz="4"/>
              <w:right w:val="single" w:sz="4"/>
            </w:tcBorders>
            <w:shd w:val="clear" w:color="auto" w:fill="FFFFFF"/>
            <w:vAlign w:val="top"/>
          </w:tcPr>
          <w:p>
            <w:pPr>
              <w:framePr w:w="10368" w:h="10373" w:vSpace="408" w:wrap="notBeside" w:vAnchor="text" w:hAnchor="text" w:y="409"/>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5"/>
              <w:keepNext w:val="0"/>
              <w:keepLines w:val="0"/>
              <w:framePr w:w="10368" w:h="10373" w:vSpace="408" w:wrap="notBeside" w:vAnchor="text" w:hAnchor="text" w:y="409"/>
              <w:widowControl w:val="0"/>
              <w:shd w:val="clear" w:color="auto" w:fill="auto"/>
              <w:bidi w:val="0"/>
              <w:spacing w:before="0" w:after="0" w:line="240" w:lineRule="auto"/>
              <w:ind w:left="0" w:right="0" w:firstLine="500"/>
              <w:jc w:val="left"/>
            </w:pPr>
            <w:r>
              <w:rPr>
                <w:color w:val="000000"/>
                <w:spacing w:val="0"/>
                <w:w w:val="100"/>
                <w:position w:val="0"/>
              </w:rPr>
              <w:t>负债和股东权益总计</w:t>
            </w:r>
          </w:p>
        </w:tc>
        <w:tc>
          <w:tcPr>
            <w:tcBorders>
              <w:top w:val="single" w:sz="4"/>
              <w:left w:val="single" w:sz="4"/>
              <w:bottom w:val="single" w:sz="4"/>
            </w:tcBorders>
            <w:shd w:val="clear" w:color="auto" w:fill="FFFFFF"/>
            <w:vAlign w:val="top"/>
          </w:tcPr>
          <w:p>
            <w:pPr>
              <w:framePr w:w="10368" w:h="10373" w:vSpace="408" w:wrap="notBeside" w:vAnchor="text" w:hAnchor="text" w:y="409"/>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framePr w:w="10368" w:h="10373" w:vSpace="408" w:wrap="notBeside" w:vAnchor="text" w:hAnchor="text" w:y="409"/>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11,040,234,562.17</w:t>
            </w:r>
          </w:p>
        </w:tc>
        <w:tc>
          <w:tcPr>
            <w:tcBorders>
              <w:top w:val="single" w:sz="4"/>
              <w:left w:val="single" w:sz="4"/>
              <w:bottom w:val="single" w:sz="4"/>
              <w:right w:val="single" w:sz="4"/>
            </w:tcBorders>
            <w:shd w:val="clear" w:color="auto" w:fill="FFFFFF"/>
            <w:vAlign w:val="center"/>
          </w:tcPr>
          <w:p>
            <w:pPr>
              <w:pStyle w:val="Style25"/>
              <w:keepNext w:val="0"/>
              <w:keepLines w:val="0"/>
              <w:framePr w:w="10368" w:h="10373" w:vSpace="408" w:wrap="notBeside" w:vAnchor="text" w:hAnchor="text" w:y="409"/>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10,173,065,237.79</w:t>
            </w:r>
          </w:p>
        </w:tc>
      </w:tr>
    </w:tbl>
    <w:p>
      <w:pPr>
        <w:pStyle w:val="Style23"/>
        <w:keepNext w:val="0"/>
        <w:keepLines w:val="0"/>
        <w:framePr w:w="2981" w:h="259" w:hSpace="7387" w:wrap="notBeside" w:vAnchor="text" w:hAnchor="text" w:x="97" w:y="6"/>
        <w:widowControl w:val="0"/>
        <w:shd w:val="clear" w:color="auto" w:fill="auto"/>
        <w:bidi w:val="0"/>
        <w:spacing w:before="0" w:after="0" w:line="240" w:lineRule="auto"/>
        <w:ind w:left="0" w:right="0" w:firstLine="0"/>
        <w:jc w:val="left"/>
      </w:pPr>
      <w:r>
        <w:rPr>
          <w:color w:val="000000"/>
          <w:spacing w:val="0"/>
          <w:w w:val="100"/>
          <w:position w:val="0"/>
        </w:rPr>
        <w:t>编制单位：锦州港股份有限公司</w:t>
      </w:r>
    </w:p>
    <w:p>
      <w:pPr>
        <w:pStyle w:val="Style23"/>
        <w:keepNext w:val="0"/>
        <w:keepLines w:val="0"/>
        <w:framePr w:w="1771" w:h="269" w:hSpace="8597" w:wrap="notBeside" w:vAnchor="text" w:hAnchor="text" w:x="4191" w:y="1"/>
        <w:widowControl w:val="0"/>
        <w:shd w:val="clear" w:color="auto" w:fill="auto"/>
        <w:bidi w:val="0"/>
        <w:spacing w:before="0" w:after="0" w:line="240" w:lineRule="auto"/>
        <w:ind w:left="0" w:right="0" w:firstLine="0"/>
        <w:jc w:val="left"/>
      </w:pPr>
      <w:r>
        <w:rPr>
          <w:rFonts w:ascii="Arial Unicode MS" w:eastAsia="Arial Unicode MS" w:hAnsi="Arial Unicode MS" w:cs="Arial Unicode MS"/>
          <w:color w:val="000000"/>
          <w:spacing w:val="0"/>
          <w:w w:val="100"/>
          <w:position w:val="0"/>
          <w:sz w:val="18"/>
          <w:szCs w:val="18"/>
        </w:rPr>
        <w:t>2013</w:t>
      </w:r>
      <w:r>
        <w:rPr>
          <w:color w:val="000000"/>
          <w:spacing w:val="0"/>
          <w:w w:val="100"/>
          <w:position w:val="0"/>
        </w:rPr>
        <w:t>年</w:t>
      </w:r>
      <w:r>
        <w:rPr>
          <w:rFonts w:ascii="Arial Unicode MS" w:eastAsia="Arial Unicode MS" w:hAnsi="Arial Unicode MS" w:cs="Arial Unicode MS"/>
          <w:color w:val="000000"/>
          <w:spacing w:val="0"/>
          <w:w w:val="100"/>
          <w:position w:val="0"/>
          <w:sz w:val="18"/>
          <w:szCs w:val="18"/>
        </w:rPr>
        <w:t>12</w:t>
      </w:r>
      <w:r>
        <w:rPr>
          <w:color w:val="000000"/>
          <w:spacing w:val="0"/>
          <w:w w:val="100"/>
          <w:position w:val="0"/>
        </w:rPr>
        <w:t>月</w:t>
      </w:r>
      <w:r>
        <w:rPr>
          <w:rFonts w:ascii="Arial Unicode MS" w:eastAsia="Arial Unicode MS" w:hAnsi="Arial Unicode MS" w:cs="Arial Unicode MS"/>
          <w:color w:val="000000"/>
          <w:spacing w:val="0"/>
          <w:w w:val="100"/>
          <w:position w:val="0"/>
          <w:sz w:val="18"/>
          <w:szCs w:val="18"/>
        </w:rPr>
        <w:t>31</w:t>
      </w:r>
      <w:r>
        <w:rPr>
          <w:color w:val="000000"/>
          <w:spacing w:val="0"/>
          <w:w w:val="100"/>
          <w:position w:val="0"/>
        </w:rPr>
        <w:t>日</w:t>
      </w:r>
    </w:p>
    <w:p>
      <w:pPr>
        <w:pStyle w:val="Style23"/>
        <w:keepNext w:val="0"/>
        <w:keepLines w:val="0"/>
        <w:framePr w:w="840" w:h="250" w:hSpace="9528" w:wrap="notBeside" w:vAnchor="text" w:hAnchor="text" w:x="9433" w:y="6"/>
        <w:widowControl w:val="0"/>
        <w:shd w:val="clear" w:color="auto" w:fill="auto"/>
        <w:bidi w:val="0"/>
        <w:spacing w:before="0" w:after="0" w:line="240" w:lineRule="auto"/>
        <w:ind w:left="0" w:right="0" w:firstLine="0"/>
        <w:jc w:val="left"/>
      </w:pPr>
      <w:r>
        <w:rPr>
          <w:color w:val="000000"/>
          <w:spacing w:val="0"/>
          <w:w w:val="100"/>
          <w:position w:val="0"/>
        </w:rPr>
        <w:t>单位：元</w:t>
      </w:r>
    </w:p>
    <w:p>
      <w:pPr>
        <w:widowControl w:val="0"/>
        <w:spacing w:line="1" w:lineRule="exact"/>
      </w:pPr>
      <w:r>
        <w:br w:type="page"/>
      </w:r>
    </w:p>
    <w:p>
      <w:pPr>
        <w:pStyle w:val="Style89"/>
        <w:keepNext/>
        <w:keepLines/>
        <w:widowControl w:val="0"/>
        <w:shd w:val="clear" w:color="auto" w:fill="auto"/>
        <w:bidi w:val="0"/>
        <w:spacing w:before="0" w:after="480" w:line="240" w:lineRule="auto"/>
        <w:ind w:left="0" w:right="0" w:firstLine="0"/>
        <w:jc w:val="center"/>
      </w:pPr>
      <w:bookmarkStart w:id="178" w:name="bookmark178"/>
      <w:bookmarkStart w:id="179" w:name="bookmark179"/>
      <w:bookmarkStart w:id="180" w:name="bookmark180"/>
      <w:r>
        <w:rPr>
          <w:color w:val="000000"/>
          <w:spacing w:val="0"/>
          <w:w w:val="100"/>
          <w:position w:val="0"/>
        </w:rPr>
        <w:t>合并利润表</w:t>
      </w:r>
      <w:bookmarkEnd w:id="178"/>
      <w:bookmarkEnd w:id="179"/>
      <w:bookmarkEnd w:id="180"/>
    </w:p>
    <w:tbl>
      <w:tblPr>
        <w:tblOverlap w:val="never"/>
        <w:jc w:val="left"/>
        <w:tblLayout w:type="fixed"/>
      </w:tblPr>
      <w:tblGrid>
        <w:gridCol w:w="4550"/>
        <w:gridCol w:w="989"/>
        <w:gridCol w:w="1843"/>
        <w:gridCol w:w="2002"/>
      </w:tblGrid>
      <w:tr>
        <w:trPr>
          <w:trHeight w:val="398" w:hRule="exact"/>
        </w:trPr>
        <w:tc>
          <w:tcPr>
            <w:tcBorders>
              <w:top w:val="single" w:sz="4"/>
              <w:left w:val="single" w:sz="4"/>
            </w:tcBorders>
            <w:shd w:val="clear" w:color="auto" w:fill="FFFFFF"/>
            <w:vAlign w:val="center"/>
          </w:tcPr>
          <w:p>
            <w:pPr>
              <w:pStyle w:val="Style25"/>
              <w:keepNext w:val="0"/>
              <w:keepLines w:val="0"/>
              <w:framePr w:w="9384" w:h="11261" w:vSpace="283" w:wrap="notBeside" w:vAnchor="text" w:hAnchor="text" w:x="493" w:y="284"/>
              <w:widowControl w:val="0"/>
              <w:shd w:val="clear" w:color="auto" w:fill="auto"/>
              <w:tabs>
                <w:tab w:pos="734" w:val="left"/>
              </w:tabs>
              <w:bidi w:val="0"/>
              <w:spacing w:before="0" w:after="0" w:line="240" w:lineRule="auto"/>
              <w:ind w:left="0" w:right="0" w:firstLine="0"/>
              <w:jc w:val="center"/>
            </w:pPr>
            <w:r>
              <w:rPr>
                <w:b/>
                <w:bCs/>
                <w:color w:val="000000"/>
                <w:spacing w:val="0"/>
                <w:w w:val="100"/>
                <w:position w:val="0"/>
              </w:rPr>
              <w:t>项</w:t>
              <w:tab/>
              <w:t>目</w:t>
            </w:r>
          </w:p>
        </w:tc>
        <w:tc>
          <w:tcPr>
            <w:tcBorders>
              <w:top w:val="single" w:sz="4"/>
              <w:left w:val="single" w:sz="4"/>
            </w:tcBorders>
            <w:shd w:val="clear" w:color="auto" w:fill="FFFFFF"/>
            <w:vAlign w:val="center"/>
          </w:tcPr>
          <w:p>
            <w:pPr>
              <w:pStyle w:val="Style25"/>
              <w:keepNext w:val="0"/>
              <w:keepLines w:val="0"/>
              <w:framePr w:w="9384" w:h="11261" w:vSpace="283" w:wrap="notBeside" w:vAnchor="text" w:hAnchor="text" w:x="493" w:y="284"/>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center"/>
          </w:tcPr>
          <w:p>
            <w:pPr>
              <w:pStyle w:val="Style25"/>
              <w:keepNext w:val="0"/>
              <w:keepLines w:val="0"/>
              <w:framePr w:w="9384" w:h="11261" w:vSpace="283" w:wrap="notBeside" w:vAnchor="text" w:hAnchor="text" w:x="493" w:y="284"/>
              <w:widowControl w:val="0"/>
              <w:shd w:val="clear" w:color="auto" w:fill="auto"/>
              <w:bidi w:val="0"/>
              <w:spacing w:before="0" w:after="0" w:line="240" w:lineRule="auto"/>
              <w:ind w:left="0" w:right="0" w:firstLine="480"/>
              <w:jc w:val="left"/>
            </w:pPr>
            <w:r>
              <w:rPr>
                <w:rFonts w:ascii="Times New Roman" w:eastAsia="Times New Roman" w:hAnsi="Times New Roman" w:cs="Times New Roman"/>
                <w:b/>
                <w:bCs/>
                <w:color w:val="000000"/>
                <w:spacing w:val="0"/>
                <w:w w:val="100"/>
                <w:position w:val="0"/>
              </w:rPr>
              <w:t>2013</w:t>
            </w:r>
            <w:r>
              <w:rPr>
                <w:b/>
                <w:bCs/>
                <w:color w:val="000000"/>
                <w:spacing w:val="0"/>
                <w:w w:val="100"/>
                <w:position w:val="0"/>
              </w:rPr>
              <w:t>年度</w:t>
            </w:r>
          </w:p>
        </w:tc>
        <w:tc>
          <w:tcPr>
            <w:tcBorders>
              <w:top w:val="single" w:sz="4"/>
              <w:left w:val="single" w:sz="4"/>
              <w:right w:val="single" w:sz="4"/>
            </w:tcBorders>
            <w:shd w:val="clear" w:color="auto" w:fill="FFFFFF"/>
            <w:vAlign w:val="center"/>
          </w:tcPr>
          <w:p>
            <w:pPr>
              <w:pStyle w:val="Style25"/>
              <w:keepNext w:val="0"/>
              <w:keepLines w:val="0"/>
              <w:framePr w:w="9384" w:h="11261" w:vSpace="283" w:wrap="notBeside" w:vAnchor="text" w:hAnchor="text" w:x="493" w:y="284"/>
              <w:widowControl w:val="0"/>
              <w:shd w:val="clear" w:color="auto" w:fill="auto"/>
              <w:bidi w:val="0"/>
              <w:spacing w:before="0" w:after="0" w:line="240" w:lineRule="auto"/>
              <w:ind w:left="0" w:right="0" w:firstLine="560"/>
              <w:jc w:val="left"/>
            </w:pPr>
            <w:r>
              <w:rPr>
                <w:rFonts w:ascii="Times New Roman" w:eastAsia="Times New Roman" w:hAnsi="Times New Roman" w:cs="Times New Roman"/>
                <w:b/>
                <w:bCs/>
                <w:color w:val="000000"/>
                <w:spacing w:val="0"/>
                <w:w w:val="100"/>
                <w:position w:val="0"/>
              </w:rPr>
              <w:t>2012</w:t>
            </w:r>
            <w:r>
              <w:rPr>
                <w:b/>
                <w:bCs/>
                <w:color w:val="000000"/>
                <w:spacing w:val="0"/>
                <w:w w:val="100"/>
                <w:position w:val="0"/>
              </w:rPr>
              <w:t>年度</w:t>
            </w:r>
          </w:p>
        </w:tc>
      </w:tr>
      <w:tr>
        <w:trPr>
          <w:trHeight w:val="278" w:hRule="exact"/>
        </w:trPr>
        <w:tc>
          <w:tcPr>
            <w:tcBorders>
              <w:top w:val="single" w:sz="4"/>
              <w:left w:val="single" w:sz="4"/>
            </w:tcBorders>
            <w:shd w:val="clear" w:color="auto" w:fill="FFFFFF"/>
            <w:vAlign w:val="bottom"/>
          </w:tcPr>
          <w:p>
            <w:pPr>
              <w:pStyle w:val="Style25"/>
              <w:keepNext w:val="0"/>
              <w:keepLines w:val="0"/>
              <w:framePr w:w="9384" w:h="11261" w:vSpace="283" w:wrap="notBeside" w:vAnchor="text" w:hAnchor="text" w:x="493" w:y="284"/>
              <w:widowControl w:val="0"/>
              <w:shd w:val="clear" w:color="auto" w:fill="auto"/>
              <w:bidi w:val="0"/>
              <w:spacing w:before="0" w:after="0" w:line="240" w:lineRule="auto"/>
              <w:ind w:left="0" w:right="0" w:firstLine="0"/>
              <w:jc w:val="both"/>
            </w:pPr>
            <w:r>
              <w:rPr>
                <w:b/>
                <w:bCs/>
                <w:color w:val="000000"/>
                <w:spacing w:val="0"/>
                <w:w w:val="100"/>
                <w:position w:val="0"/>
              </w:rPr>
              <w:t>一、营业总收入</w:t>
            </w:r>
          </w:p>
        </w:tc>
        <w:tc>
          <w:tcPr>
            <w:tcBorders>
              <w:top w:val="single" w:sz="4"/>
              <w:left w:val="single" w:sz="4"/>
            </w:tcBorders>
            <w:shd w:val="clear" w:color="auto" w:fill="FFFFFF"/>
            <w:vAlign w:val="bottom"/>
          </w:tcPr>
          <w:p>
            <w:pPr>
              <w:pStyle w:val="Style25"/>
              <w:keepNext w:val="0"/>
              <w:keepLines w:val="0"/>
              <w:framePr w:w="9384" w:h="11261" w:vSpace="283" w:wrap="notBeside" w:vAnchor="text" w:hAnchor="text" w:x="493" w:y="284"/>
              <w:widowControl w:val="0"/>
              <w:shd w:val="clear" w:color="auto" w:fill="auto"/>
              <w:bidi w:val="0"/>
              <w:spacing w:before="0" w:after="0" w:line="240" w:lineRule="auto"/>
              <w:ind w:left="0" w:right="0" w:firstLine="0"/>
              <w:jc w:val="center"/>
            </w:pPr>
            <w:r>
              <w:rPr>
                <w:color w:val="000000"/>
                <w:spacing w:val="0"/>
                <w:w w:val="100"/>
                <w:position w:val="0"/>
              </w:rPr>
              <w:t>五、</w:t>
            </w: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bottom"/>
          </w:tcPr>
          <w:p>
            <w:pPr>
              <w:pStyle w:val="Style25"/>
              <w:keepNext w:val="0"/>
              <w:keepLines w:val="0"/>
              <w:framePr w:w="9384" w:h="11261" w:vSpace="283" w:wrap="notBeside" w:vAnchor="text" w:hAnchor="text" w:x="493" w:y="284"/>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1,844,630,277.16</w:t>
            </w:r>
          </w:p>
        </w:tc>
        <w:tc>
          <w:tcPr>
            <w:tcBorders>
              <w:top w:val="single" w:sz="4"/>
              <w:left w:val="single" w:sz="4"/>
              <w:right w:val="single" w:sz="4"/>
            </w:tcBorders>
            <w:shd w:val="clear" w:color="auto" w:fill="FFFFFF"/>
            <w:vAlign w:val="bottom"/>
          </w:tcPr>
          <w:p>
            <w:pPr>
              <w:pStyle w:val="Style25"/>
              <w:keepNext w:val="0"/>
              <w:keepLines w:val="0"/>
              <w:framePr w:w="9384" w:h="11261" w:vSpace="283" w:wrap="notBeside" w:vAnchor="text" w:hAnchor="text" w:x="493" w:y="284"/>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1,168,692,686.34</w:t>
            </w:r>
          </w:p>
        </w:tc>
      </w:tr>
      <w:tr>
        <w:trPr>
          <w:trHeight w:val="278" w:hRule="exact"/>
        </w:trPr>
        <w:tc>
          <w:tcPr>
            <w:tcBorders>
              <w:top w:val="single" w:sz="4"/>
              <w:left w:val="single" w:sz="4"/>
            </w:tcBorders>
            <w:shd w:val="clear" w:color="auto" w:fill="FFFFFF"/>
            <w:vAlign w:val="bottom"/>
          </w:tcPr>
          <w:p>
            <w:pPr>
              <w:pStyle w:val="Style25"/>
              <w:keepNext w:val="0"/>
              <w:keepLines w:val="0"/>
              <w:framePr w:w="9384" w:h="11261" w:vSpace="283" w:wrap="notBeside" w:vAnchor="text" w:hAnchor="text" w:x="493" w:y="284"/>
              <w:widowControl w:val="0"/>
              <w:shd w:val="clear" w:color="auto" w:fill="auto"/>
              <w:bidi w:val="0"/>
              <w:spacing w:before="0" w:after="0" w:line="240" w:lineRule="auto"/>
              <w:ind w:left="0" w:right="0" w:firstLine="0"/>
              <w:jc w:val="both"/>
            </w:pPr>
            <w:r>
              <w:rPr>
                <w:color w:val="000000"/>
                <w:spacing w:val="0"/>
                <w:w w:val="100"/>
                <w:position w:val="0"/>
              </w:rPr>
              <w:t>其中：营业收入</w:t>
            </w:r>
          </w:p>
        </w:tc>
        <w:tc>
          <w:tcPr>
            <w:tcBorders>
              <w:top w:val="single" w:sz="4"/>
              <w:left w:val="single" w:sz="4"/>
            </w:tcBorders>
            <w:shd w:val="clear" w:color="auto" w:fill="FFFFFF"/>
            <w:vAlign w:val="top"/>
          </w:tcPr>
          <w:p>
            <w:pPr>
              <w:framePr w:w="9384" w:h="11261" w:vSpace="283" w:wrap="notBeside" w:vAnchor="text" w:hAnchor="text" w:x="493" w:y="284"/>
              <w:widowControl w:val="0"/>
              <w:rPr>
                <w:sz w:val="10"/>
                <w:szCs w:val="10"/>
              </w:rPr>
            </w:pPr>
          </w:p>
        </w:tc>
        <w:tc>
          <w:tcPr>
            <w:tcBorders>
              <w:top w:val="single" w:sz="4"/>
              <w:left w:val="single" w:sz="4"/>
            </w:tcBorders>
            <w:shd w:val="clear" w:color="auto" w:fill="FFFFFF"/>
            <w:vAlign w:val="bottom"/>
          </w:tcPr>
          <w:p>
            <w:pPr>
              <w:pStyle w:val="Style25"/>
              <w:keepNext w:val="0"/>
              <w:keepLines w:val="0"/>
              <w:framePr w:w="9384" w:h="11261" w:vSpace="283" w:wrap="notBeside" w:vAnchor="text" w:hAnchor="text" w:x="493" w:y="284"/>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1,844,630,277.16</w:t>
            </w:r>
          </w:p>
        </w:tc>
        <w:tc>
          <w:tcPr>
            <w:tcBorders>
              <w:top w:val="single" w:sz="4"/>
              <w:left w:val="single" w:sz="4"/>
              <w:right w:val="single" w:sz="4"/>
            </w:tcBorders>
            <w:shd w:val="clear" w:color="auto" w:fill="FFFFFF"/>
            <w:vAlign w:val="bottom"/>
          </w:tcPr>
          <w:p>
            <w:pPr>
              <w:pStyle w:val="Style25"/>
              <w:keepNext w:val="0"/>
              <w:keepLines w:val="0"/>
              <w:framePr w:w="9384" w:h="11261" w:vSpace="283" w:wrap="notBeside" w:vAnchor="text" w:hAnchor="text" w:x="493" w:y="284"/>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1,168,692,686.34</w:t>
            </w:r>
          </w:p>
        </w:tc>
      </w:tr>
      <w:tr>
        <w:trPr>
          <w:trHeight w:val="278" w:hRule="exact"/>
        </w:trPr>
        <w:tc>
          <w:tcPr>
            <w:tcBorders>
              <w:top w:val="single" w:sz="4"/>
              <w:left w:val="single" w:sz="4"/>
            </w:tcBorders>
            <w:shd w:val="clear" w:color="auto" w:fill="FFFFFF"/>
            <w:vAlign w:val="center"/>
          </w:tcPr>
          <w:p>
            <w:pPr>
              <w:pStyle w:val="Style25"/>
              <w:keepNext w:val="0"/>
              <w:keepLines w:val="0"/>
              <w:framePr w:w="9384" w:h="11261" w:vSpace="283" w:wrap="notBeside" w:vAnchor="text" w:hAnchor="text" w:x="493" w:y="284"/>
              <w:widowControl w:val="0"/>
              <w:shd w:val="clear" w:color="auto" w:fill="auto"/>
              <w:bidi w:val="0"/>
              <w:spacing w:before="0" w:after="0" w:line="240" w:lineRule="auto"/>
              <w:ind w:left="0" w:right="0" w:firstLine="720"/>
              <w:jc w:val="both"/>
            </w:pPr>
            <w:r>
              <w:rPr>
                <w:color w:val="000000"/>
                <w:spacing w:val="0"/>
                <w:w w:val="100"/>
                <w:position w:val="0"/>
              </w:rPr>
              <w:t>利息收入</w:t>
            </w:r>
          </w:p>
        </w:tc>
        <w:tc>
          <w:tcPr>
            <w:tcBorders>
              <w:top w:val="single" w:sz="4"/>
              <w:left w:val="single" w:sz="4"/>
            </w:tcBorders>
            <w:shd w:val="clear" w:color="auto" w:fill="FFFFFF"/>
            <w:vAlign w:val="top"/>
          </w:tcPr>
          <w:p>
            <w:pPr>
              <w:framePr w:w="9384" w:h="11261" w:vSpace="283" w:wrap="notBeside" w:vAnchor="text" w:hAnchor="text" w:x="493" w:y="284"/>
              <w:widowControl w:val="0"/>
              <w:rPr>
                <w:sz w:val="10"/>
                <w:szCs w:val="10"/>
              </w:rPr>
            </w:pPr>
          </w:p>
        </w:tc>
        <w:tc>
          <w:tcPr>
            <w:tcBorders>
              <w:top w:val="single" w:sz="4"/>
              <w:left w:val="single" w:sz="4"/>
            </w:tcBorders>
            <w:shd w:val="clear" w:color="auto" w:fill="FFFFFF"/>
            <w:vAlign w:val="top"/>
          </w:tcPr>
          <w:p>
            <w:pPr>
              <w:framePr w:w="9384" w:h="11261" w:vSpace="283" w:wrap="notBeside" w:vAnchor="text" w:hAnchor="text" w:x="493" w:y="284"/>
              <w:widowControl w:val="0"/>
              <w:rPr>
                <w:sz w:val="10"/>
                <w:szCs w:val="10"/>
              </w:rPr>
            </w:pPr>
          </w:p>
        </w:tc>
        <w:tc>
          <w:tcPr>
            <w:tcBorders>
              <w:top w:val="single" w:sz="4"/>
              <w:left w:val="single" w:sz="4"/>
              <w:right w:val="single" w:sz="4"/>
            </w:tcBorders>
            <w:shd w:val="clear" w:color="auto" w:fill="FFFFFF"/>
            <w:vAlign w:val="top"/>
          </w:tcPr>
          <w:p>
            <w:pPr>
              <w:framePr w:w="9384" w:h="11261" w:vSpace="283" w:wrap="notBeside" w:vAnchor="text" w:hAnchor="text" w:x="493" w:y="284"/>
              <w:widowControl w:val="0"/>
              <w:rPr>
                <w:sz w:val="10"/>
                <w:szCs w:val="10"/>
              </w:rPr>
            </w:pPr>
          </w:p>
        </w:tc>
      </w:tr>
      <w:tr>
        <w:trPr>
          <w:trHeight w:val="278" w:hRule="exact"/>
        </w:trPr>
        <w:tc>
          <w:tcPr>
            <w:tcBorders>
              <w:top w:val="single" w:sz="4"/>
              <w:left w:val="single" w:sz="4"/>
            </w:tcBorders>
            <w:shd w:val="clear" w:color="auto" w:fill="FFFFFF"/>
            <w:vAlign w:val="center"/>
          </w:tcPr>
          <w:p>
            <w:pPr>
              <w:pStyle w:val="Style25"/>
              <w:keepNext w:val="0"/>
              <w:keepLines w:val="0"/>
              <w:framePr w:w="9384" w:h="11261" w:vSpace="283" w:wrap="notBeside" w:vAnchor="text" w:hAnchor="text" w:x="493" w:y="284"/>
              <w:widowControl w:val="0"/>
              <w:shd w:val="clear" w:color="auto" w:fill="auto"/>
              <w:bidi w:val="0"/>
              <w:spacing w:before="0" w:after="0" w:line="240" w:lineRule="auto"/>
              <w:ind w:left="0" w:right="0" w:firstLine="720"/>
              <w:jc w:val="both"/>
            </w:pPr>
            <w:r>
              <w:rPr>
                <w:color w:val="000000"/>
                <w:spacing w:val="0"/>
                <w:w w:val="100"/>
                <w:position w:val="0"/>
              </w:rPr>
              <w:t>已赚保费</w:t>
            </w:r>
          </w:p>
        </w:tc>
        <w:tc>
          <w:tcPr>
            <w:tcBorders>
              <w:top w:val="single" w:sz="4"/>
              <w:left w:val="single" w:sz="4"/>
            </w:tcBorders>
            <w:shd w:val="clear" w:color="auto" w:fill="FFFFFF"/>
            <w:vAlign w:val="top"/>
          </w:tcPr>
          <w:p>
            <w:pPr>
              <w:framePr w:w="9384" w:h="11261" w:vSpace="283" w:wrap="notBeside" w:vAnchor="text" w:hAnchor="text" w:x="493" w:y="284"/>
              <w:widowControl w:val="0"/>
              <w:rPr>
                <w:sz w:val="10"/>
                <w:szCs w:val="10"/>
              </w:rPr>
            </w:pPr>
          </w:p>
        </w:tc>
        <w:tc>
          <w:tcPr>
            <w:tcBorders>
              <w:top w:val="single" w:sz="4"/>
              <w:left w:val="single" w:sz="4"/>
            </w:tcBorders>
            <w:shd w:val="clear" w:color="auto" w:fill="FFFFFF"/>
            <w:vAlign w:val="top"/>
          </w:tcPr>
          <w:p>
            <w:pPr>
              <w:framePr w:w="9384" w:h="11261" w:vSpace="283" w:wrap="notBeside" w:vAnchor="text" w:hAnchor="text" w:x="493" w:y="284"/>
              <w:widowControl w:val="0"/>
              <w:rPr>
                <w:sz w:val="10"/>
                <w:szCs w:val="10"/>
              </w:rPr>
            </w:pPr>
          </w:p>
        </w:tc>
        <w:tc>
          <w:tcPr>
            <w:tcBorders>
              <w:top w:val="single" w:sz="4"/>
              <w:left w:val="single" w:sz="4"/>
              <w:right w:val="single" w:sz="4"/>
            </w:tcBorders>
            <w:shd w:val="clear" w:color="auto" w:fill="FFFFFF"/>
            <w:vAlign w:val="top"/>
          </w:tcPr>
          <w:p>
            <w:pPr>
              <w:framePr w:w="9384" w:h="11261" w:vSpace="283" w:wrap="notBeside" w:vAnchor="text" w:hAnchor="text" w:x="493" w:y="284"/>
              <w:widowControl w:val="0"/>
              <w:rPr>
                <w:sz w:val="10"/>
                <w:szCs w:val="10"/>
              </w:rPr>
            </w:pPr>
          </w:p>
        </w:tc>
      </w:tr>
      <w:tr>
        <w:trPr>
          <w:trHeight w:val="278" w:hRule="exact"/>
        </w:trPr>
        <w:tc>
          <w:tcPr>
            <w:tcBorders>
              <w:top w:val="single" w:sz="4"/>
              <w:left w:val="single" w:sz="4"/>
            </w:tcBorders>
            <w:shd w:val="clear" w:color="auto" w:fill="FFFFFF"/>
            <w:vAlign w:val="center"/>
          </w:tcPr>
          <w:p>
            <w:pPr>
              <w:pStyle w:val="Style25"/>
              <w:keepNext w:val="0"/>
              <w:keepLines w:val="0"/>
              <w:framePr w:w="9384" w:h="11261" w:vSpace="283" w:wrap="notBeside" w:vAnchor="text" w:hAnchor="text" w:x="493" w:y="284"/>
              <w:widowControl w:val="0"/>
              <w:shd w:val="clear" w:color="auto" w:fill="auto"/>
              <w:bidi w:val="0"/>
              <w:spacing w:before="0" w:after="0" w:line="240" w:lineRule="auto"/>
              <w:ind w:left="0" w:right="0" w:firstLine="720"/>
              <w:jc w:val="left"/>
            </w:pPr>
            <w:r>
              <w:rPr>
                <w:color w:val="000000"/>
                <w:spacing w:val="0"/>
                <w:w w:val="100"/>
                <w:position w:val="0"/>
              </w:rPr>
              <w:t>手续费及佣金收入</w:t>
            </w:r>
          </w:p>
        </w:tc>
        <w:tc>
          <w:tcPr>
            <w:tcBorders>
              <w:top w:val="single" w:sz="4"/>
              <w:left w:val="single" w:sz="4"/>
            </w:tcBorders>
            <w:shd w:val="clear" w:color="auto" w:fill="FFFFFF"/>
            <w:vAlign w:val="top"/>
          </w:tcPr>
          <w:p>
            <w:pPr>
              <w:framePr w:w="9384" w:h="11261" w:vSpace="283" w:wrap="notBeside" w:vAnchor="text" w:hAnchor="text" w:x="493" w:y="284"/>
              <w:widowControl w:val="0"/>
              <w:rPr>
                <w:sz w:val="10"/>
                <w:szCs w:val="10"/>
              </w:rPr>
            </w:pPr>
          </w:p>
        </w:tc>
        <w:tc>
          <w:tcPr>
            <w:tcBorders>
              <w:top w:val="single" w:sz="4"/>
              <w:left w:val="single" w:sz="4"/>
            </w:tcBorders>
            <w:shd w:val="clear" w:color="auto" w:fill="FFFFFF"/>
            <w:vAlign w:val="top"/>
          </w:tcPr>
          <w:p>
            <w:pPr>
              <w:framePr w:w="9384" w:h="11261" w:vSpace="283" w:wrap="notBeside" w:vAnchor="text" w:hAnchor="text" w:x="493" w:y="284"/>
              <w:widowControl w:val="0"/>
              <w:rPr>
                <w:sz w:val="10"/>
                <w:szCs w:val="10"/>
              </w:rPr>
            </w:pPr>
          </w:p>
        </w:tc>
        <w:tc>
          <w:tcPr>
            <w:tcBorders>
              <w:top w:val="single" w:sz="4"/>
              <w:left w:val="single" w:sz="4"/>
              <w:right w:val="single" w:sz="4"/>
            </w:tcBorders>
            <w:shd w:val="clear" w:color="auto" w:fill="FFFFFF"/>
            <w:vAlign w:val="top"/>
          </w:tcPr>
          <w:p>
            <w:pPr>
              <w:framePr w:w="9384" w:h="11261" w:vSpace="283" w:wrap="notBeside" w:vAnchor="text" w:hAnchor="text" w:x="493" w:y="284"/>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5"/>
              <w:keepNext w:val="0"/>
              <w:keepLines w:val="0"/>
              <w:framePr w:w="9384" w:h="11261" w:vSpace="283" w:wrap="notBeside" w:vAnchor="text" w:hAnchor="text" w:x="493" w:y="284"/>
              <w:widowControl w:val="0"/>
              <w:shd w:val="clear" w:color="auto" w:fill="auto"/>
              <w:bidi w:val="0"/>
              <w:spacing w:before="0" w:after="0" w:line="240" w:lineRule="auto"/>
              <w:ind w:left="0" w:right="0" w:firstLine="0"/>
              <w:jc w:val="both"/>
            </w:pPr>
            <w:r>
              <w:rPr>
                <w:b/>
                <w:bCs/>
                <w:color w:val="000000"/>
                <w:spacing w:val="0"/>
                <w:w w:val="100"/>
                <w:position w:val="0"/>
              </w:rPr>
              <w:t>二、营业总成本</w:t>
            </w:r>
          </w:p>
        </w:tc>
        <w:tc>
          <w:tcPr>
            <w:tcBorders>
              <w:top w:val="single" w:sz="4"/>
              <w:left w:val="single" w:sz="4"/>
            </w:tcBorders>
            <w:shd w:val="clear" w:color="auto" w:fill="FFFFFF"/>
            <w:vAlign w:val="bottom"/>
          </w:tcPr>
          <w:p>
            <w:pPr>
              <w:pStyle w:val="Style25"/>
              <w:keepNext w:val="0"/>
              <w:keepLines w:val="0"/>
              <w:framePr w:w="9384" w:h="11261" w:vSpace="283" w:wrap="notBeside" w:vAnchor="text" w:hAnchor="text" w:x="493" w:y="284"/>
              <w:widowControl w:val="0"/>
              <w:shd w:val="clear" w:color="auto" w:fill="auto"/>
              <w:bidi w:val="0"/>
              <w:spacing w:before="0" w:after="0" w:line="240" w:lineRule="auto"/>
              <w:ind w:left="0" w:right="0" w:firstLine="0"/>
              <w:jc w:val="center"/>
            </w:pPr>
            <w:r>
              <w:rPr>
                <w:color w:val="000000"/>
                <w:spacing w:val="0"/>
                <w:w w:val="100"/>
                <w:position w:val="0"/>
              </w:rPr>
              <w:t>五、</w:t>
            </w: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bottom"/>
          </w:tcPr>
          <w:p>
            <w:pPr>
              <w:pStyle w:val="Style25"/>
              <w:keepNext w:val="0"/>
              <w:keepLines w:val="0"/>
              <w:framePr w:w="9384" w:h="11261" w:vSpace="283" w:wrap="notBeside" w:vAnchor="text" w:hAnchor="text" w:x="493" w:y="284"/>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1,658,628,015.92</w:t>
            </w:r>
          </w:p>
        </w:tc>
        <w:tc>
          <w:tcPr>
            <w:tcBorders>
              <w:top w:val="single" w:sz="4"/>
              <w:left w:val="single" w:sz="4"/>
              <w:right w:val="single" w:sz="4"/>
            </w:tcBorders>
            <w:shd w:val="clear" w:color="auto" w:fill="FFFFFF"/>
            <w:vAlign w:val="bottom"/>
          </w:tcPr>
          <w:p>
            <w:pPr>
              <w:pStyle w:val="Style25"/>
              <w:keepNext w:val="0"/>
              <w:keepLines w:val="0"/>
              <w:framePr w:w="9384" w:h="11261" w:vSpace="283" w:wrap="notBeside" w:vAnchor="text" w:hAnchor="text" w:x="493" w:y="284"/>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1,021,345,968.58</w:t>
            </w:r>
          </w:p>
        </w:tc>
      </w:tr>
      <w:tr>
        <w:trPr>
          <w:trHeight w:val="278" w:hRule="exact"/>
        </w:trPr>
        <w:tc>
          <w:tcPr>
            <w:tcBorders>
              <w:top w:val="single" w:sz="4"/>
              <w:left w:val="single" w:sz="4"/>
            </w:tcBorders>
            <w:shd w:val="clear" w:color="auto" w:fill="FFFFFF"/>
            <w:vAlign w:val="bottom"/>
          </w:tcPr>
          <w:p>
            <w:pPr>
              <w:pStyle w:val="Style25"/>
              <w:keepNext w:val="0"/>
              <w:keepLines w:val="0"/>
              <w:framePr w:w="9384" w:h="11261" w:vSpace="283" w:wrap="notBeside" w:vAnchor="text" w:hAnchor="text" w:x="493" w:y="284"/>
              <w:widowControl w:val="0"/>
              <w:shd w:val="clear" w:color="auto" w:fill="auto"/>
              <w:bidi w:val="0"/>
              <w:spacing w:before="0" w:after="0" w:line="240" w:lineRule="auto"/>
              <w:ind w:left="0" w:right="0" w:firstLine="0"/>
              <w:jc w:val="both"/>
            </w:pPr>
            <w:r>
              <w:rPr>
                <w:color w:val="000000"/>
                <w:spacing w:val="0"/>
                <w:w w:val="100"/>
                <w:position w:val="0"/>
              </w:rPr>
              <w:t>其中：营业成本</w:t>
            </w:r>
          </w:p>
        </w:tc>
        <w:tc>
          <w:tcPr>
            <w:tcBorders>
              <w:top w:val="single" w:sz="4"/>
              <w:left w:val="single" w:sz="4"/>
            </w:tcBorders>
            <w:shd w:val="clear" w:color="auto" w:fill="FFFFFF"/>
            <w:vAlign w:val="top"/>
          </w:tcPr>
          <w:p>
            <w:pPr>
              <w:framePr w:w="9384" w:h="11261" w:vSpace="283" w:wrap="notBeside" w:vAnchor="text" w:hAnchor="text" w:x="493" w:y="284"/>
              <w:widowControl w:val="0"/>
              <w:rPr>
                <w:sz w:val="10"/>
                <w:szCs w:val="10"/>
              </w:rPr>
            </w:pPr>
          </w:p>
        </w:tc>
        <w:tc>
          <w:tcPr>
            <w:tcBorders>
              <w:top w:val="single" w:sz="4"/>
              <w:left w:val="single" w:sz="4"/>
            </w:tcBorders>
            <w:shd w:val="clear" w:color="auto" w:fill="FFFFFF"/>
            <w:vAlign w:val="bottom"/>
          </w:tcPr>
          <w:p>
            <w:pPr>
              <w:pStyle w:val="Style25"/>
              <w:keepNext w:val="0"/>
              <w:keepLines w:val="0"/>
              <w:framePr w:w="9384" w:h="11261" w:vSpace="283" w:wrap="notBeside" w:vAnchor="text" w:hAnchor="text" w:x="493" w:y="284"/>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1,323,408,742.49</w:t>
            </w:r>
          </w:p>
        </w:tc>
        <w:tc>
          <w:tcPr>
            <w:tcBorders>
              <w:top w:val="single" w:sz="4"/>
              <w:left w:val="single" w:sz="4"/>
              <w:right w:val="single" w:sz="4"/>
            </w:tcBorders>
            <w:shd w:val="clear" w:color="auto" w:fill="FFFFFF"/>
            <w:vAlign w:val="bottom"/>
          </w:tcPr>
          <w:p>
            <w:pPr>
              <w:pStyle w:val="Style25"/>
              <w:keepNext w:val="0"/>
              <w:keepLines w:val="0"/>
              <w:framePr w:w="9384" w:h="11261" w:vSpace="283" w:wrap="notBeside" w:vAnchor="text" w:hAnchor="text" w:x="493" w:y="284"/>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754,004,419.20</w:t>
            </w:r>
          </w:p>
        </w:tc>
      </w:tr>
      <w:tr>
        <w:trPr>
          <w:trHeight w:val="274" w:hRule="exact"/>
        </w:trPr>
        <w:tc>
          <w:tcPr>
            <w:tcBorders>
              <w:top w:val="single" w:sz="4"/>
              <w:left w:val="single" w:sz="4"/>
            </w:tcBorders>
            <w:shd w:val="clear" w:color="auto" w:fill="FFFFFF"/>
            <w:vAlign w:val="bottom"/>
          </w:tcPr>
          <w:p>
            <w:pPr>
              <w:pStyle w:val="Style25"/>
              <w:keepNext w:val="0"/>
              <w:keepLines w:val="0"/>
              <w:framePr w:w="9384" w:h="11261" w:vSpace="283" w:wrap="notBeside" w:vAnchor="text" w:hAnchor="text" w:x="493" w:y="284"/>
              <w:widowControl w:val="0"/>
              <w:shd w:val="clear" w:color="auto" w:fill="auto"/>
              <w:bidi w:val="0"/>
              <w:spacing w:before="0" w:after="0" w:line="240" w:lineRule="auto"/>
              <w:ind w:left="0" w:right="0" w:firstLine="720"/>
              <w:jc w:val="both"/>
            </w:pPr>
            <w:r>
              <w:rPr>
                <w:color w:val="000000"/>
                <w:spacing w:val="0"/>
                <w:w w:val="100"/>
                <w:position w:val="0"/>
              </w:rPr>
              <w:t>利息支出</w:t>
            </w:r>
          </w:p>
        </w:tc>
        <w:tc>
          <w:tcPr>
            <w:tcBorders>
              <w:top w:val="single" w:sz="4"/>
              <w:left w:val="single" w:sz="4"/>
            </w:tcBorders>
            <w:shd w:val="clear" w:color="auto" w:fill="FFFFFF"/>
            <w:vAlign w:val="top"/>
          </w:tcPr>
          <w:p>
            <w:pPr>
              <w:framePr w:w="9384" w:h="11261" w:vSpace="283" w:wrap="notBeside" w:vAnchor="text" w:hAnchor="text" w:x="493" w:y="284"/>
              <w:widowControl w:val="0"/>
              <w:rPr>
                <w:sz w:val="10"/>
                <w:szCs w:val="10"/>
              </w:rPr>
            </w:pPr>
          </w:p>
        </w:tc>
        <w:tc>
          <w:tcPr>
            <w:tcBorders>
              <w:top w:val="single" w:sz="4"/>
              <w:left w:val="single" w:sz="4"/>
            </w:tcBorders>
            <w:shd w:val="clear" w:color="auto" w:fill="FFFFFF"/>
            <w:vAlign w:val="top"/>
          </w:tcPr>
          <w:p>
            <w:pPr>
              <w:framePr w:w="9384" w:h="11261" w:vSpace="283" w:wrap="notBeside" w:vAnchor="text" w:hAnchor="text" w:x="493" w:y="284"/>
              <w:widowControl w:val="0"/>
              <w:rPr>
                <w:sz w:val="10"/>
                <w:szCs w:val="10"/>
              </w:rPr>
            </w:pPr>
          </w:p>
        </w:tc>
        <w:tc>
          <w:tcPr>
            <w:tcBorders>
              <w:top w:val="single" w:sz="4"/>
              <w:left w:val="single" w:sz="4"/>
              <w:right w:val="single" w:sz="4"/>
            </w:tcBorders>
            <w:shd w:val="clear" w:color="auto" w:fill="FFFFFF"/>
            <w:vAlign w:val="top"/>
          </w:tcPr>
          <w:p>
            <w:pPr>
              <w:framePr w:w="9384" w:h="11261" w:vSpace="283" w:wrap="notBeside" w:vAnchor="text" w:hAnchor="text" w:x="493" w:y="284"/>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5"/>
              <w:keepNext w:val="0"/>
              <w:keepLines w:val="0"/>
              <w:framePr w:w="9384" w:h="11261" w:vSpace="283" w:wrap="notBeside" w:vAnchor="text" w:hAnchor="text" w:x="493" w:y="284"/>
              <w:widowControl w:val="0"/>
              <w:shd w:val="clear" w:color="auto" w:fill="auto"/>
              <w:bidi w:val="0"/>
              <w:spacing w:before="0" w:after="0" w:line="240" w:lineRule="auto"/>
              <w:ind w:left="0" w:right="0" w:firstLine="720"/>
              <w:jc w:val="both"/>
            </w:pPr>
            <w:r>
              <w:rPr>
                <w:color w:val="000000"/>
                <w:spacing w:val="0"/>
                <w:w w:val="100"/>
                <w:position w:val="0"/>
              </w:rPr>
              <w:t>手续费及佣金支出</w:t>
            </w:r>
          </w:p>
        </w:tc>
        <w:tc>
          <w:tcPr>
            <w:tcBorders>
              <w:top w:val="single" w:sz="4"/>
              <w:left w:val="single" w:sz="4"/>
            </w:tcBorders>
            <w:shd w:val="clear" w:color="auto" w:fill="FFFFFF"/>
            <w:vAlign w:val="top"/>
          </w:tcPr>
          <w:p>
            <w:pPr>
              <w:framePr w:w="9384" w:h="11261" w:vSpace="283" w:wrap="notBeside" w:vAnchor="text" w:hAnchor="text" w:x="493" w:y="284"/>
              <w:widowControl w:val="0"/>
              <w:rPr>
                <w:sz w:val="10"/>
                <w:szCs w:val="10"/>
              </w:rPr>
            </w:pPr>
          </w:p>
        </w:tc>
        <w:tc>
          <w:tcPr>
            <w:tcBorders>
              <w:top w:val="single" w:sz="4"/>
              <w:left w:val="single" w:sz="4"/>
            </w:tcBorders>
            <w:shd w:val="clear" w:color="auto" w:fill="FFFFFF"/>
            <w:vAlign w:val="top"/>
          </w:tcPr>
          <w:p>
            <w:pPr>
              <w:framePr w:w="9384" w:h="11261" w:vSpace="283" w:wrap="notBeside" w:vAnchor="text" w:hAnchor="text" w:x="493" w:y="284"/>
              <w:widowControl w:val="0"/>
              <w:rPr>
                <w:sz w:val="10"/>
                <w:szCs w:val="10"/>
              </w:rPr>
            </w:pPr>
          </w:p>
        </w:tc>
        <w:tc>
          <w:tcPr>
            <w:tcBorders>
              <w:top w:val="single" w:sz="4"/>
              <w:left w:val="single" w:sz="4"/>
              <w:right w:val="single" w:sz="4"/>
            </w:tcBorders>
            <w:shd w:val="clear" w:color="auto" w:fill="FFFFFF"/>
            <w:vAlign w:val="top"/>
          </w:tcPr>
          <w:p>
            <w:pPr>
              <w:framePr w:w="9384" w:h="11261" w:vSpace="283" w:wrap="notBeside" w:vAnchor="text" w:hAnchor="text" w:x="493" w:y="284"/>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5"/>
              <w:keepNext w:val="0"/>
              <w:keepLines w:val="0"/>
              <w:framePr w:w="9384" w:h="11261" w:vSpace="283" w:wrap="notBeside" w:vAnchor="text" w:hAnchor="text" w:x="493" w:y="284"/>
              <w:widowControl w:val="0"/>
              <w:shd w:val="clear" w:color="auto" w:fill="auto"/>
              <w:bidi w:val="0"/>
              <w:spacing w:before="0" w:after="0" w:line="240" w:lineRule="auto"/>
              <w:ind w:left="0" w:right="0" w:firstLine="720"/>
              <w:jc w:val="both"/>
            </w:pPr>
            <w:r>
              <w:rPr>
                <w:color w:val="000000"/>
                <w:spacing w:val="0"/>
                <w:w w:val="100"/>
                <w:position w:val="0"/>
              </w:rPr>
              <w:t>退保金</w:t>
            </w:r>
          </w:p>
        </w:tc>
        <w:tc>
          <w:tcPr>
            <w:tcBorders>
              <w:top w:val="single" w:sz="4"/>
              <w:left w:val="single" w:sz="4"/>
            </w:tcBorders>
            <w:shd w:val="clear" w:color="auto" w:fill="FFFFFF"/>
            <w:vAlign w:val="top"/>
          </w:tcPr>
          <w:p>
            <w:pPr>
              <w:framePr w:w="9384" w:h="11261" w:vSpace="283" w:wrap="notBeside" w:vAnchor="text" w:hAnchor="text" w:x="493" w:y="284"/>
              <w:widowControl w:val="0"/>
              <w:rPr>
                <w:sz w:val="10"/>
                <w:szCs w:val="10"/>
              </w:rPr>
            </w:pPr>
          </w:p>
        </w:tc>
        <w:tc>
          <w:tcPr>
            <w:tcBorders>
              <w:top w:val="single" w:sz="4"/>
              <w:left w:val="single" w:sz="4"/>
            </w:tcBorders>
            <w:shd w:val="clear" w:color="auto" w:fill="FFFFFF"/>
            <w:vAlign w:val="top"/>
          </w:tcPr>
          <w:p>
            <w:pPr>
              <w:framePr w:w="9384" w:h="11261" w:vSpace="283" w:wrap="notBeside" w:vAnchor="text" w:hAnchor="text" w:x="493" w:y="284"/>
              <w:widowControl w:val="0"/>
              <w:rPr>
                <w:sz w:val="10"/>
                <w:szCs w:val="10"/>
              </w:rPr>
            </w:pPr>
          </w:p>
        </w:tc>
        <w:tc>
          <w:tcPr>
            <w:tcBorders>
              <w:top w:val="single" w:sz="4"/>
              <w:left w:val="single" w:sz="4"/>
              <w:right w:val="single" w:sz="4"/>
            </w:tcBorders>
            <w:shd w:val="clear" w:color="auto" w:fill="FFFFFF"/>
            <w:vAlign w:val="top"/>
          </w:tcPr>
          <w:p>
            <w:pPr>
              <w:framePr w:w="9384" w:h="11261" w:vSpace="283" w:wrap="notBeside" w:vAnchor="text" w:hAnchor="text" w:x="493" w:y="284"/>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5"/>
              <w:keepNext w:val="0"/>
              <w:keepLines w:val="0"/>
              <w:framePr w:w="9384" w:h="11261" w:vSpace="283" w:wrap="notBeside" w:vAnchor="text" w:hAnchor="text" w:x="493" w:y="284"/>
              <w:widowControl w:val="0"/>
              <w:shd w:val="clear" w:color="auto" w:fill="auto"/>
              <w:bidi w:val="0"/>
              <w:spacing w:before="0" w:after="0" w:line="240" w:lineRule="auto"/>
              <w:ind w:left="0" w:right="0" w:firstLine="720"/>
              <w:jc w:val="both"/>
            </w:pPr>
            <w:r>
              <w:rPr>
                <w:color w:val="000000"/>
                <w:spacing w:val="0"/>
                <w:w w:val="100"/>
                <w:position w:val="0"/>
              </w:rPr>
              <w:t>赔付支出净额</w:t>
            </w:r>
          </w:p>
        </w:tc>
        <w:tc>
          <w:tcPr>
            <w:tcBorders>
              <w:top w:val="single" w:sz="4"/>
              <w:left w:val="single" w:sz="4"/>
            </w:tcBorders>
            <w:shd w:val="clear" w:color="auto" w:fill="FFFFFF"/>
            <w:vAlign w:val="top"/>
          </w:tcPr>
          <w:p>
            <w:pPr>
              <w:framePr w:w="9384" w:h="11261" w:vSpace="283" w:wrap="notBeside" w:vAnchor="text" w:hAnchor="text" w:x="493" w:y="284"/>
              <w:widowControl w:val="0"/>
              <w:rPr>
                <w:sz w:val="10"/>
                <w:szCs w:val="10"/>
              </w:rPr>
            </w:pPr>
          </w:p>
        </w:tc>
        <w:tc>
          <w:tcPr>
            <w:tcBorders>
              <w:top w:val="single" w:sz="4"/>
              <w:left w:val="single" w:sz="4"/>
            </w:tcBorders>
            <w:shd w:val="clear" w:color="auto" w:fill="FFFFFF"/>
            <w:vAlign w:val="top"/>
          </w:tcPr>
          <w:p>
            <w:pPr>
              <w:framePr w:w="9384" w:h="11261" w:vSpace="283" w:wrap="notBeside" w:vAnchor="text" w:hAnchor="text" w:x="493" w:y="284"/>
              <w:widowControl w:val="0"/>
              <w:rPr>
                <w:sz w:val="10"/>
                <w:szCs w:val="10"/>
              </w:rPr>
            </w:pPr>
          </w:p>
        </w:tc>
        <w:tc>
          <w:tcPr>
            <w:tcBorders>
              <w:top w:val="single" w:sz="4"/>
              <w:left w:val="single" w:sz="4"/>
              <w:right w:val="single" w:sz="4"/>
            </w:tcBorders>
            <w:shd w:val="clear" w:color="auto" w:fill="FFFFFF"/>
            <w:vAlign w:val="top"/>
          </w:tcPr>
          <w:p>
            <w:pPr>
              <w:framePr w:w="9384" w:h="11261" w:vSpace="283" w:wrap="notBeside" w:vAnchor="text" w:hAnchor="text" w:x="493" w:y="284"/>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5"/>
              <w:keepNext w:val="0"/>
              <w:keepLines w:val="0"/>
              <w:framePr w:w="9384" w:h="11261" w:vSpace="283" w:wrap="notBeside" w:vAnchor="text" w:hAnchor="text" w:x="493" w:y="284"/>
              <w:widowControl w:val="0"/>
              <w:shd w:val="clear" w:color="auto" w:fill="auto"/>
              <w:bidi w:val="0"/>
              <w:spacing w:before="0" w:after="0" w:line="240" w:lineRule="auto"/>
              <w:ind w:left="0" w:right="0" w:firstLine="720"/>
              <w:jc w:val="both"/>
            </w:pPr>
            <w:r>
              <w:rPr>
                <w:color w:val="000000"/>
                <w:spacing w:val="0"/>
                <w:w w:val="100"/>
                <w:position w:val="0"/>
              </w:rPr>
              <w:t>提取保险合同准备金净额</w:t>
            </w:r>
          </w:p>
        </w:tc>
        <w:tc>
          <w:tcPr>
            <w:tcBorders>
              <w:top w:val="single" w:sz="4"/>
              <w:left w:val="single" w:sz="4"/>
            </w:tcBorders>
            <w:shd w:val="clear" w:color="auto" w:fill="FFFFFF"/>
            <w:vAlign w:val="top"/>
          </w:tcPr>
          <w:p>
            <w:pPr>
              <w:framePr w:w="9384" w:h="11261" w:vSpace="283" w:wrap="notBeside" w:vAnchor="text" w:hAnchor="text" w:x="493" w:y="284"/>
              <w:widowControl w:val="0"/>
              <w:rPr>
                <w:sz w:val="10"/>
                <w:szCs w:val="10"/>
              </w:rPr>
            </w:pPr>
          </w:p>
        </w:tc>
        <w:tc>
          <w:tcPr>
            <w:tcBorders>
              <w:top w:val="single" w:sz="4"/>
              <w:left w:val="single" w:sz="4"/>
            </w:tcBorders>
            <w:shd w:val="clear" w:color="auto" w:fill="FFFFFF"/>
            <w:vAlign w:val="top"/>
          </w:tcPr>
          <w:p>
            <w:pPr>
              <w:framePr w:w="9384" w:h="11261" w:vSpace="283" w:wrap="notBeside" w:vAnchor="text" w:hAnchor="text" w:x="493" w:y="284"/>
              <w:widowControl w:val="0"/>
              <w:rPr>
                <w:sz w:val="10"/>
                <w:szCs w:val="10"/>
              </w:rPr>
            </w:pPr>
          </w:p>
        </w:tc>
        <w:tc>
          <w:tcPr>
            <w:tcBorders>
              <w:top w:val="single" w:sz="4"/>
              <w:left w:val="single" w:sz="4"/>
              <w:right w:val="single" w:sz="4"/>
            </w:tcBorders>
            <w:shd w:val="clear" w:color="auto" w:fill="FFFFFF"/>
            <w:vAlign w:val="top"/>
          </w:tcPr>
          <w:p>
            <w:pPr>
              <w:framePr w:w="9384" w:h="11261" w:vSpace="283" w:wrap="notBeside" w:vAnchor="text" w:hAnchor="text" w:x="493" w:y="284"/>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5"/>
              <w:keepNext w:val="0"/>
              <w:keepLines w:val="0"/>
              <w:framePr w:w="9384" w:h="11261" w:vSpace="283" w:wrap="notBeside" w:vAnchor="text" w:hAnchor="text" w:x="493" w:y="284"/>
              <w:widowControl w:val="0"/>
              <w:shd w:val="clear" w:color="auto" w:fill="auto"/>
              <w:bidi w:val="0"/>
              <w:spacing w:before="0" w:after="0" w:line="240" w:lineRule="auto"/>
              <w:ind w:left="0" w:right="0" w:firstLine="720"/>
              <w:jc w:val="both"/>
            </w:pPr>
            <w:r>
              <w:rPr>
                <w:color w:val="000000"/>
                <w:spacing w:val="0"/>
                <w:w w:val="100"/>
                <w:position w:val="0"/>
              </w:rPr>
              <w:t>保单红利支出</w:t>
            </w:r>
          </w:p>
        </w:tc>
        <w:tc>
          <w:tcPr>
            <w:tcBorders>
              <w:top w:val="single" w:sz="4"/>
              <w:left w:val="single" w:sz="4"/>
            </w:tcBorders>
            <w:shd w:val="clear" w:color="auto" w:fill="FFFFFF"/>
            <w:vAlign w:val="top"/>
          </w:tcPr>
          <w:p>
            <w:pPr>
              <w:framePr w:w="9384" w:h="11261" w:vSpace="283" w:wrap="notBeside" w:vAnchor="text" w:hAnchor="text" w:x="493" w:y="284"/>
              <w:widowControl w:val="0"/>
              <w:rPr>
                <w:sz w:val="10"/>
                <w:szCs w:val="10"/>
              </w:rPr>
            </w:pPr>
          </w:p>
        </w:tc>
        <w:tc>
          <w:tcPr>
            <w:tcBorders>
              <w:top w:val="single" w:sz="4"/>
              <w:left w:val="single" w:sz="4"/>
            </w:tcBorders>
            <w:shd w:val="clear" w:color="auto" w:fill="FFFFFF"/>
            <w:vAlign w:val="top"/>
          </w:tcPr>
          <w:p>
            <w:pPr>
              <w:framePr w:w="9384" w:h="11261" w:vSpace="283" w:wrap="notBeside" w:vAnchor="text" w:hAnchor="text" w:x="493" w:y="284"/>
              <w:widowControl w:val="0"/>
              <w:rPr>
                <w:sz w:val="10"/>
                <w:szCs w:val="10"/>
              </w:rPr>
            </w:pPr>
          </w:p>
        </w:tc>
        <w:tc>
          <w:tcPr>
            <w:tcBorders>
              <w:top w:val="single" w:sz="4"/>
              <w:left w:val="single" w:sz="4"/>
              <w:right w:val="single" w:sz="4"/>
            </w:tcBorders>
            <w:shd w:val="clear" w:color="auto" w:fill="FFFFFF"/>
            <w:vAlign w:val="top"/>
          </w:tcPr>
          <w:p>
            <w:pPr>
              <w:framePr w:w="9384" w:h="11261" w:vSpace="283" w:wrap="notBeside" w:vAnchor="text" w:hAnchor="text" w:x="493" w:y="284"/>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5"/>
              <w:keepNext w:val="0"/>
              <w:keepLines w:val="0"/>
              <w:framePr w:w="9384" w:h="11261" w:vSpace="283" w:wrap="notBeside" w:vAnchor="text" w:hAnchor="text" w:x="493" w:y="284"/>
              <w:widowControl w:val="0"/>
              <w:shd w:val="clear" w:color="auto" w:fill="auto"/>
              <w:bidi w:val="0"/>
              <w:spacing w:before="0" w:after="0" w:line="240" w:lineRule="auto"/>
              <w:ind w:left="0" w:right="0" w:firstLine="720"/>
              <w:jc w:val="both"/>
            </w:pPr>
            <w:r>
              <w:rPr>
                <w:color w:val="000000"/>
                <w:spacing w:val="0"/>
                <w:w w:val="100"/>
                <w:position w:val="0"/>
              </w:rPr>
              <w:t>分保费用</w:t>
            </w:r>
          </w:p>
        </w:tc>
        <w:tc>
          <w:tcPr>
            <w:tcBorders>
              <w:top w:val="single" w:sz="4"/>
              <w:left w:val="single" w:sz="4"/>
            </w:tcBorders>
            <w:shd w:val="clear" w:color="auto" w:fill="FFFFFF"/>
            <w:vAlign w:val="top"/>
          </w:tcPr>
          <w:p>
            <w:pPr>
              <w:framePr w:w="9384" w:h="11261" w:vSpace="283" w:wrap="notBeside" w:vAnchor="text" w:hAnchor="text" w:x="493" w:y="284"/>
              <w:widowControl w:val="0"/>
              <w:rPr>
                <w:sz w:val="10"/>
                <w:szCs w:val="10"/>
              </w:rPr>
            </w:pPr>
          </w:p>
        </w:tc>
        <w:tc>
          <w:tcPr>
            <w:tcBorders>
              <w:top w:val="single" w:sz="4"/>
              <w:left w:val="single" w:sz="4"/>
            </w:tcBorders>
            <w:shd w:val="clear" w:color="auto" w:fill="FFFFFF"/>
            <w:vAlign w:val="top"/>
          </w:tcPr>
          <w:p>
            <w:pPr>
              <w:framePr w:w="9384" w:h="11261" w:vSpace="283" w:wrap="notBeside" w:vAnchor="text" w:hAnchor="text" w:x="493" w:y="284"/>
              <w:widowControl w:val="0"/>
              <w:rPr>
                <w:sz w:val="10"/>
                <w:szCs w:val="10"/>
              </w:rPr>
            </w:pPr>
          </w:p>
        </w:tc>
        <w:tc>
          <w:tcPr>
            <w:tcBorders>
              <w:top w:val="single" w:sz="4"/>
              <w:left w:val="single" w:sz="4"/>
              <w:right w:val="single" w:sz="4"/>
            </w:tcBorders>
            <w:shd w:val="clear" w:color="auto" w:fill="FFFFFF"/>
            <w:vAlign w:val="top"/>
          </w:tcPr>
          <w:p>
            <w:pPr>
              <w:framePr w:w="9384" w:h="11261" w:vSpace="283" w:wrap="notBeside" w:vAnchor="text" w:hAnchor="text" w:x="493" w:y="284"/>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5"/>
              <w:keepNext w:val="0"/>
              <w:keepLines w:val="0"/>
              <w:framePr w:w="9384" w:h="11261" w:vSpace="283" w:wrap="notBeside" w:vAnchor="text" w:hAnchor="text" w:x="493" w:y="284"/>
              <w:widowControl w:val="0"/>
              <w:shd w:val="clear" w:color="auto" w:fill="auto"/>
              <w:bidi w:val="0"/>
              <w:spacing w:before="0" w:after="0" w:line="240" w:lineRule="auto"/>
              <w:ind w:left="0" w:right="0" w:firstLine="720"/>
              <w:jc w:val="both"/>
            </w:pPr>
            <w:r>
              <w:rPr>
                <w:color w:val="000000"/>
                <w:spacing w:val="0"/>
                <w:w w:val="100"/>
                <w:position w:val="0"/>
              </w:rPr>
              <w:t>营业税金及附加</w:t>
            </w:r>
          </w:p>
        </w:tc>
        <w:tc>
          <w:tcPr>
            <w:tcBorders>
              <w:top w:val="single" w:sz="4"/>
              <w:left w:val="single" w:sz="4"/>
            </w:tcBorders>
            <w:shd w:val="clear" w:color="auto" w:fill="FFFFFF"/>
            <w:vAlign w:val="bottom"/>
          </w:tcPr>
          <w:p>
            <w:pPr>
              <w:pStyle w:val="Style25"/>
              <w:keepNext w:val="0"/>
              <w:keepLines w:val="0"/>
              <w:framePr w:w="9384" w:h="11261" w:vSpace="283" w:wrap="notBeside" w:vAnchor="text" w:hAnchor="text" w:x="493" w:y="284"/>
              <w:widowControl w:val="0"/>
              <w:shd w:val="clear" w:color="auto" w:fill="auto"/>
              <w:bidi w:val="0"/>
              <w:spacing w:before="0" w:after="0" w:line="240" w:lineRule="auto"/>
              <w:ind w:left="0" w:right="0" w:firstLine="0"/>
              <w:jc w:val="center"/>
            </w:pPr>
            <w:r>
              <w:rPr>
                <w:color w:val="000000"/>
                <w:spacing w:val="0"/>
                <w:w w:val="100"/>
                <w:position w:val="0"/>
              </w:rPr>
              <w:t>五、</w:t>
            </w: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bottom"/>
          </w:tcPr>
          <w:p>
            <w:pPr>
              <w:pStyle w:val="Style25"/>
              <w:keepNext w:val="0"/>
              <w:keepLines w:val="0"/>
              <w:framePr w:w="9384" w:h="11261" w:vSpace="283" w:wrap="notBeside" w:vAnchor="text" w:hAnchor="text" w:x="493" w:y="284"/>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28,080,869.29</w:t>
            </w:r>
          </w:p>
        </w:tc>
        <w:tc>
          <w:tcPr>
            <w:tcBorders>
              <w:top w:val="single" w:sz="4"/>
              <w:left w:val="single" w:sz="4"/>
              <w:right w:val="single" w:sz="4"/>
            </w:tcBorders>
            <w:shd w:val="clear" w:color="auto" w:fill="FFFFFF"/>
            <w:vAlign w:val="bottom"/>
          </w:tcPr>
          <w:p>
            <w:pPr>
              <w:pStyle w:val="Style25"/>
              <w:keepNext w:val="0"/>
              <w:keepLines w:val="0"/>
              <w:framePr w:w="9384" w:h="11261" w:vSpace="283" w:wrap="notBeside" w:vAnchor="text" w:hAnchor="text" w:x="493" w:y="284"/>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35,183,476.27</w:t>
            </w:r>
          </w:p>
        </w:tc>
      </w:tr>
      <w:tr>
        <w:trPr>
          <w:trHeight w:val="278" w:hRule="exact"/>
        </w:trPr>
        <w:tc>
          <w:tcPr>
            <w:tcBorders>
              <w:top w:val="single" w:sz="4"/>
              <w:left w:val="single" w:sz="4"/>
            </w:tcBorders>
            <w:shd w:val="clear" w:color="auto" w:fill="FFFFFF"/>
            <w:vAlign w:val="bottom"/>
          </w:tcPr>
          <w:p>
            <w:pPr>
              <w:pStyle w:val="Style25"/>
              <w:keepNext w:val="0"/>
              <w:keepLines w:val="0"/>
              <w:framePr w:w="9384" w:h="11261" w:vSpace="283" w:wrap="notBeside" w:vAnchor="text" w:hAnchor="text" w:x="493" w:y="284"/>
              <w:widowControl w:val="0"/>
              <w:shd w:val="clear" w:color="auto" w:fill="auto"/>
              <w:bidi w:val="0"/>
              <w:spacing w:before="0" w:after="0" w:line="240" w:lineRule="auto"/>
              <w:ind w:left="0" w:right="0" w:firstLine="720"/>
              <w:jc w:val="both"/>
            </w:pPr>
            <w:r>
              <w:rPr>
                <w:color w:val="000000"/>
                <w:spacing w:val="0"/>
                <w:w w:val="100"/>
                <w:position w:val="0"/>
              </w:rPr>
              <w:t>销售费用</w:t>
            </w:r>
          </w:p>
        </w:tc>
        <w:tc>
          <w:tcPr>
            <w:tcBorders>
              <w:top w:val="single" w:sz="4"/>
              <w:left w:val="single" w:sz="4"/>
            </w:tcBorders>
            <w:shd w:val="clear" w:color="auto" w:fill="FFFFFF"/>
            <w:vAlign w:val="bottom"/>
          </w:tcPr>
          <w:p>
            <w:pPr>
              <w:pStyle w:val="Style25"/>
              <w:keepNext w:val="0"/>
              <w:keepLines w:val="0"/>
              <w:framePr w:w="9384" w:h="11261" w:vSpace="283" w:wrap="notBeside" w:vAnchor="text" w:hAnchor="text" w:x="493" w:y="284"/>
              <w:widowControl w:val="0"/>
              <w:shd w:val="clear" w:color="auto" w:fill="auto"/>
              <w:bidi w:val="0"/>
              <w:spacing w:before="0" w:after="0" w:line="240" w:lineRule="auto"/>
              <w:ind w:left="0" w:right="0" w:firstLine="0"/>
              <w:jc w:val="center"/>
            </w:pPr>
            <w:r>
              <w:rPr>
                <w:color w:val="000000"/>
                <w:spacing w:val="0"/>
                <w:w w:val="100"/>
                <w:position w:val="0"/>
              </w:rPr>
              <w:t>五、</w:t>
            </w: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bottom"/>
          </w:tcPr>
          <w:p>
            <w:pPr>
              <w:pStyle w:val="Style25"/>
              <w:keepNext w:val="0"/>
              <w:keepLines w:val="0"/>
              <w:framePr w:w="9384" w:h="11261" w:vSpace="283" w:wrap="notBeside" w:vAnchor="text" w:hAnchor="text" w:x="493" w:y="284"/>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14,939,739.00</w:t>
            </w:r>
          </w:p>
        </w:tc>
        <w:tc>
          <w:tcPr>
            <w:tcBorders>
              <w:top w:val="single" w:sz="4"/>
              <w:left w:val="single" w:sz="4"/>
              <w:right w:val="single" w:sz="4"/>
            </w:tcBorders>
            <w:shd w:val="clear" w:color="auto" w:fill="FFFFFF"/>
            <w:vAlign w:val="bottom"/>
          </w:tcPr>
          <w:p>
            <w:pPr>
              <w:pStyle w:val="Style25"/>
              <w:keepNext w:val="0"/>
              <w:keepLines w:val="0"/>
              <w:framePr w:w="9384" w:h="11261" w:vSpace="283" w:wrap="notBeside" w:vAnchor="text" w:hAnchor="text" w:x="493" w:y="284"/>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8,494,470.13</w:t>
            </w:r>
          </w:p>
        </w:tc>
      </w:tr>
      <w:tr>
        <w:trPr>
          <w:trHeight w:val="278" w:hRule="exact"/>
        </w:trPr>
        <w:tc>
          <w:tcPr>
            <w:tcBorders>
              <w:top w:val="single" w:sz="4"/>
              <w:left w:val="single" w:sz="4"/>
            </w:tcBorders>
            <w:shd w:val="clear" w:color="auto" w:fill="FFFFFF"/>
            <w:vAlign w:val="bottom"/>
          </w:tcPr>
          <w:p>
            <w:pPr>
              <w:pStyle w:val="Style25"/>
              <w:keepNext w:val="0"/>
              <w:keepLines w:val="0"/>
              <w:framePr w:w="9384" w:h="11261" w:vSpace="283" w:wrap="notBeside" w:vAnchor="text" w:hAnchor="text" w:x="493" w:y="284"/>
              <w:widowControl w:val="0"/>
              <w:shd w:val="clear" w:color="auto" w:fill="auto"/>
              <w:bidi w:val="0"/>
              <w:spacing w:before="0" w:after="0" w:line="240" w:lineRule="auto"/>
              <w:ind w:left="0" w:right="0" w:firstLine="720"/>
              <w:jc w:val="both"/>
            </w:pPr>
            <w:r>
              <w:rPr>
                <w:color w:val="000000"/>
                <w:spacing w:val="0"/>
                <w:w w:val="100"/>
                <w:position w:val="0"/>
              </w:rPr>
              <w:t>管理费用</w:t>
            </w:r>
          </w:p>
        </w:tc>
        <w:tc>
          <w:tcPr>
            <w:tcBorders>
              <w:top w:val="single" w:sz="4"/>
              <w:left w:val="single" w:sz="4"/>
            </w:tcBorders>
            <w:shd w:val="clear" w:color="auto" w:fill="FFFFFF"/>
            <w:vAlign w:val="bottom"/>
          </w:tcPr>
          <w:p>
            <w:pPr>
              <w:pStyle w:val="Style25"/>
              <w:keepNext w:val="0"/>
              <w:keepLines w:val="0"/>
              <w:framePr w:w="9384" w:h="11261" w:vSpace="283" w:wrap="notBeside" w:vAnchor="text" w:hAnchor="text" w:x="493" w:y="284"/>
              <w:widowControl w:val="0"/>
              <w:shd w:val="clear" w:color="auto" w:fill="auto"/>
              <w:bidi w:val="0"/>
              <w:spacing w:before="0" w:after="0" w:line="240" w:lineRule="auto"/>
              <w:ind w:left="0" w:right="0" w:firstLine="0"/>
              <w:jc w:val="center"/>
            </w:pPr>
            <w:r>
              <w:rPr>
                <w:color w:val="000000"/>
                <w:spacing w:val="0"/>
                <w:w w:val="100"/>
                <w:position w:val="0"/>
              </w:rPr>
              <w:t>五、</w:t>
            </w: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bottom"/>
          </w:tcPr>
          <w:p>
            <w:pPr>
              <w:pStyle w:val="Style25"/>
              <w:keepNext w:val="0"/>
              <w:keepLines w:val="0"/>
              <w:framePr w:w="9384" w:h="11261" w:vSpace="283" w:wrap="notBeside" w:vAnchor="text" w:hAnchor="text" w:x="493" w:y="284"/>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107,275,216.36</w:t>
            </w:r>
          </w:p>
        </w:tc>
        <w:tc>
          <w:tcPr>
            <w:tcBorders>
              <w:top w:val="single" w:sz="4"/>
              <w:left w:val="single" w:sz="4"/>
              <w:right w:val="single" w:sz="4"/>
            </w:tcBorders>
            <w:shd w:val="clear" w:color="auto" w:fill="FFFFFF"/>
            <w:vAlign w:val="bottom"/>
          </w:tcPr>
          <w:p>
            <w:pPr>
              <w:pStyle w:val="Style25"/>
              <w:keepNext w:val="0"/>
              <w:keepLines w:val="0"/>
              <w:framePr w:w="9384" w:h="11261" w:vSpace="283" w:wrap="notBeside" w:vAnchor="text" w:hAnchor="text" w:x="493" w:y="284"/>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88,933,615.67</w:t>
            </w:r>
          </w:p>
        </w:tc>
      </w:tr>
      <w:tr>
        <w:trPr>
          <w:trHeight w:val="278" w:hRule="exact"/>
        </w:trPr>
        <w:tc>
          <w:tcPr>
            <w:tcBorders>
              <w:top w:val="single" w:sz="4"/>
              <w:left w:val="single" w:sz="4"/>
            </w:tcBorders>
            <w:shd w:val="clear" w:color="auto" w:fill="FFFFFF"/>
            <w:vAlign w:val="bottom"/>
          </w:tcPr>
          <w:p>
            <w:pPr>
              <w:pStyle w:val="Style25"/>
              <w:keepNext w:val="0"/>
              <w:keepLines w:val="0"/>
              <w:framePr w:w="9384" w:h="11261" w:vSpace="283" w:wrap="notBeside" w:vAnchor="text" w:hAnchor="text" w:x="493" w:y="284"/>
              <w:widowControl w:val="0"/>
              <w:shd w:val="clear" w:color="auto" w:fill="auto"/>
              <w:bidi w:val="0"/>
              <w:spacing w:before="0" w:after="0" w:line="240" w:lineRule="auto"/>
              <w:ind w:left="0" w:right="0" w:firstLine="720"/>
              <w:jc w:val="both"/>
            </w:pPr>
            <w:r>
              <w:rPr>
                <w:color w:val="000000"/>
                <w:spacing w:val="0"/>
                <w:w w:val="100"/>
                <w:position w:val="0"/>
              </w:rPr>
              <w:t>财务费用</w:t>
            </w:r>
          </w:p>
        </w:tc>
        <w:tc>
          <w:tcPr>
            <w:tcBorders>
              <w:top w:val="single" w:sz="4"/>
              <w:left w:val="single" w:sz="4"/>
            </w:tcBorders>
            <w:shd w:val="clear" w:color="auto" w:fill="FFFFFF"/>
            <w:vAlign w:val="bottom"/>
          </w:tcPr>
          <w:p>
            <w:pPr>
              <w:pStyle w:val="Style25"/>
              <w:keepNext w:val="0"/>
              <w:keepLines w:val="0"/>
              <w:framePr w:w="9384" w:h="11261" w:vSpace="283" w:wrap="notBeside" w:vAnchor="text" w:hAnchor="text" w:x="493" w:y="284"/>
              <w:widowControl w:val="0"/>
              <w:shd w:val="clear" w:color="auto" w:fill="auto"/>
              <w:bidi w:val="0"/>
              <w:spacing w:before="0" w:after="0" w:line="240" w:lineRule="auto"/>
              <w:ind w:left="0" w:right="0" w:firstLine="0"/>
              <w:jc w:val="center"/>
            </w:pPr>
            <w:r>
              <w:rPr>
                <w:color w:val="000000"/>
                <w:spacing w:val="0"/>
                <w:w w:val="100"/>
                <w:position w:val="0"/>
              </w:rPr>
              <w:t>五、</w:t>
            </w: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bottom"/>
          </w:tcPr>
          <w:p>
            <w:pPr>
              <w:pStyle w:val="Style25"/>
              <w:keepNext w:val="0"/>
              <w:keepLines w:val="0"/>
              <w:framePr w:w="9384" w:h="11261" w:vSpace="283" w:wrap="notBeside" w:vAnchor="text" w:hAnchor="text" w:x="493" w:y="284"/>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187,618,500.34</w:t>
            </w:r>
          </w:p>
        </w:tc>
        <w:tc>
          <w:tcPr>
            <w:tcBorders>
              <w:top w:val="single" w:sz="4"/>
              <w:left w:val="single" w:sz="4"/>
              <w:right w:val="single" w:sz="4"/>
            </w:tcBorders>
            <w:shd w:val="clear" w:color="auto" w:fill="FFFFFF"/>
            <w:vAlign w:val="bottom"/>
          </w:tcPr>
          <w:p>
            <w:pPr>
              <w:pStyle w:val="Style25"/>
              <w:keepNext w:val="0"/>
              <w:keepLines w:val="0"/>
              <w:framePr w:w="9384" w:h="11261" w:vSpace="283" w:wrap="notBeside" w:vAnchor="text" w:hAnchor="text" w:x="493" w:y="284"/>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136,989,908.07</w:t>
            </w:r>
          </w:p>
        </w:tc>
      </w:tr>
      <w:tr>
        <w:trPr>
          <w:trHeight w:val="278" w:hRule="exact"/>
        </w:trPr>
        <w:tc>
          <w:tcPr>
            <w:tcBorders>
              <w:top w:val="single" w:sz="4"/>
              <w:left w:val="single" w:sz="4"/>
            </w:tcBorders>
            <w:shd w:val="clear" w:color="auto" w:fill="FFFFFF"/>
            <w:vAlign w:val="bottom"/>
          </w:tcPr>
          <w:p>
            <w:pPr>
              <w:pStyle w:val="Style25"/>
              <w:keepNext w:val="0"/>
              <w:keepLines w:val="0"/>
              <w:framePr w:w="9384" w:h="11261" w:vSpace="283" w:wrap="notBeside" w:vAnchor="text" w:hAnchor="text" w:x="493" w:y="284"/>
              <w:widowControl w:val="0"/>
              <w:shd w:val="clear" w:color="auto" w:fill="auto"/>
              <w:bidi w:val="0"/>
              <w:spacing w:before="0" w:after="0" w:line="240" w:lineRule="auto"/>
              <w:ind w:left="0" w:right="0" w:firstLine="720"/>
              <w:jc w:val="left"/>
            </w:pPr>
            <w:r>
              <w:rPr>
                <w:color w:val="000000"/>
                <w:spacing w:val="0"/>
                <w:w w:val="100"/>
                <w:position w:val="0"/>
              </w:rPr>
              <w:t>资产减值损失</w:t>
            </w:r>
          </w:p>
        </w:tc>
        <w:tc>
          <w:tcPr>
            <w:tcBorders>
              <w:top w:val="single" w:sz="4"/>
              <w:left w:val="single" w:sz="4"/>
            </w:tcBorders>
            <w:shd w:val="clear" w:color="auto" w:fill="FFFFFF"/>
            <w:vAlign w:val="bottom"/>
          </w:tcPr>
          <w:p>
            <w:pPr>
              <w:pStyle w:val="Style25"/>
              <w:keepNext w:val="0"/>
              <w:keepLines w:val="0"/>
              <w:framePr w:w="9384" w:h="11261" w:vSpace="283" w:wrap="notBeside" w:vAnchor="text" w:hAnchor="text" w:x="493" w:y="284"/>
              <w:widowControl w:val="0"/>
              <w:shd w:val="clear" w:color="auto" w:fill="auto"/>
              <w:bidi w:val="0"/>
              <w:spacing w:before="0" w:after="0" w:line="240" w:lineRule="auto"/>
              <w:ind w:left="0" w:right="0" w:firstLine="0"/>
              <w:jc w:val="center"/>
            </w:pPr>
            <w:r>
              <w:rPr>
                <w:color w:val="000000"/>
                <w:spacing w:val="0"/>
                <w:w w:val="100"/>
                <w:position w:val="0"/>
              </w:rPr>
              <w:t>五、</w:t>
            </w: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bottom"/>
          </w:tcPr>
          <w:p>
            <w:pPr>
              <w:pStyle w:val="Style25"/>
              <w:keepNext w:val="0"/>
              <w:keepLines w:val="0"/>
              <w:framePr w:w="9384" w:h="11261" w:vSpace="283" w:wrap="notBeside" w:vAnchor="text" w:hAnchor="text" w:x="493" w:y="284"/>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-2,695,051.56</w:t>
            </w:r>
          </w:p>
        </w:tc>
        <w:tc>
          <w:tcPr>
            <w:tcBorders>
              <w:top w:val="single" w:sz="4"/>
              <w:left w:val="single" w:sz="4"/>
              <w:right w:val="single" w:sz="4"/>
            </w:tcBorders>
            <w:shd w:val="clear" w:color="auto" w:fill="FFFFFF"/>
            <w:vAlign w:val="bottom"/>
          </w:tcPr>
          <w:p>
            <w:pPr>
              <w:pStyle w:val="Style25"/>
              <w:keepNext w:val="0"/>
              <w:keepLines w:val="0"/>
              <w:framePr w:w="9384" w:h="11261" w:vSpace="283" w:wrap="notBeside" w:vAnchor="text" w:hAnchor="text" w:x="493" w:y="284"/>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-2,259,920.76</w:t>
            </w:r>
          </w:p>
        </w:tc>
      </w:tr>
      <w:tr>
        <w:trPr>
          <w:trHeight w:val="274" w:hRule="exact"/>
        </w:trPr>
        <w:tc>
          <w:tcPr>
            <w:tcBorders>
              <w:top w:val="single" w:sz="4"/>
              <w:left w:val="single" w:sz="4"/>
            </w:tcBorders>
            <w:shd w:val="clear" w:color="auto" w:fill="FFFFFF"/>
            <w:vAlign w:val="bottom"/>
          </w:tcPr>
          <w:p>
            <w:pPr>
              <w:pStyle w:val="Style25"/>
              <w:keepNext w:val="0"/>
              <w:keepLines w:val="0"/>
              <w:framePr w:w="9384" w:h="11261" w:vSpace="283" w:wrap="notBeside" w:vAnchor="text" w:hAnchor="text" w:x="493" w:y="284"/>
              <w:widowControl w:val="0"/>
              <w:shd w:val="clear" w:color="auto" w:fill="auto"/>
              <w:bidi w:val="0"/>
              <w:spacing w:before="0" w:after="0" w:line="240" w:lineRule="auto"/>
              <w:ind w:left="0" w:right="0" w:firstLine="0"/>
              <w:jc w:val="left"/>
            </w:pPr>
            <w:r>
              <w:rPr>
                <w:color w:val="000000"/>
                <w:spacing w:val="0"/>
                <w:w w:val="100"/>
                <w:position w:val="0"/>
              </w:rPr>
              <w:t>加：公允价值变动收益（损失以号填列）</w:t>
            </w:r>
          </w:p>
        </w:tc>
        <w:tc>
          <w:tcPr>
            <w:tcBorders>
              <w:top w:val="single" w:sz="4"/>
              <w:left w:val="single" w:sz="4"/>
            </w:tcBorders>
            <w:shd w:val="clear" w:color="auto" w:fill="FFFFFF"/>
            <w:vAlign w:val="top"/>
          </w:tcPr>
          <w:p>
            <w:pPr>
              <w:framePr w:w="9384" w:h="11261" w:vSpace="283" w:wrap="notBeside" w:vAnchor="text" w:hAnchor="text" w:x="493" w:y="284"/>
              <w:widowControl w:val="0"/>
              <w:rPr>
                <w:sz w:val="10"/>
                <w:szCs w:val="10"/>
              </w:rPr>
            </w:pPr>
          </w:p>
        </w:tc>
        <w:tc>
          <w:tcPr>
            <w:tcBorders>
              <w:top w:val="single" w:sz="4"/>
              <w:left w:val="single" w:sz="4"/>
            </w:tcBorders>
            <w:shd w:val="clear" w:color="auto" w:fill="FFFFFF"/>
            <w:vAlign w:val="center"/>
          </w:tcPr>
          <w:p>
            <w:pPr>
              <w:pStyle w:val="Style25"/>
              <w:keepNext w:val="0"/>
              <w:keepLines w:val="0"/>
              <w:framePr w:w="9384" w:h="11261" w:vSpace="283" w:wrap="notBeside" w:vAnchor="text" w:hAnchor="text" w:x="493" w:y="284"/>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framePr w:w="9384" w:h="11261" w:vSpace="283" w:wrap="notBeside" w:vAnchor="text" w:hAnchor="text" w:x="493" w:y="284"/>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78" w:hRule="exact"/>
        </w:trPr>
        <w:tc>
          <w:tcPr>
            <w:tcBorders>
              <w:top w:val="single" w:sz="4"/>
              <w:left w:val="single" w:sz="4"/>
            </w:tcBorders>
            <w:shd w:val="clear" w:color="auto" w:fill="FFFFFF"/>
            <w:vAlign w:val="bottom"/>
          </w:tcPr>
          <w:p>
            <w:pPr>
              <w:pStyle w:val="Style25"/>
              <w:keepNext w:val="0"/>
              <w:keepLines w:val="0"/>
              <w:framePr w:w="9384" w:h="11261" w:vSpace="283" w:wrap="notBeside" w:vAnchor="text" w:hAnchor="text" w:x="493" w:y="284"/>
              <w:widowControl w:val="0"/>
              <w:shd w:val="clear" w:color="auto" w:fill="auto"/>
              <w:bidi w:val="0"/>
              <w:spacing w:before="0" w:after="0" w:line="240" w:lineRule="auto"/>
              <w:ind w:left="0" w:right="0" w:firstLine="720"/>
              <w:jc w:val="left"/>
            </w:pPr>
            <w:r>
              <w:rPr>
                <w:color w:val="000000"/>
                <w:spacing w:val="0"/>
                <w:w w:val="100"/>
                <w:position w:val="0"/>
              </w:rPr>
              <w:t>投资收益（损失以号填列）</w:t>
            </w:r>
          </w:p>
        </w:tc>
        <w:tc>
          <w:tcPr>
            <w:tcBorders>
              <w:top w:val="single" w:sz="4"/>
              <w:left w:val="single" w:sz="4"/>
            </w:tcBorders>
            <w:shd w:val="clear" w:color="auto" w:fill="FFFFFF"/>
            <w:vAlign w:val="bottom"/>
          </w:tcPr>
          <w:p>
            <w:pPr>
              <w:pStyle w:val="Style25"/>
              <w:keepNext w:val="0"/>
              <w:keepLines w:val="0"/>
              <w:framePr w:w="9384" w:h="11261" w:vSpace="283" w:wrap="notBeside" w:vAnchor="text" w:hAnchor="text" w:x="493" w:y="284"/>
              <w:widowControl w:val="0"/>
              <w:shd w:val="clear" w:color="auto" w:fill="auto"/>
              <w:bidi w:val="0"/>
              <w:spacing w:before="0" w:after="0" w:line="240" w:lineRule="auto"/>
              <w:ind w:left="0" w:right="0" w:firstLine="0"/>
              <w:jc w:val="center"/>
            </w:pPr>
            <w:r>
              <w:rPr>
                <w:color w:val="000000"/>
                <w:spacing w:val="0"/>
                <w:w w:val="100"/>
                <w:position w:val="0"/>
              </w:rPr>
              <w:t>五、</w:t>
            </w: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bottom"/>
          </w:tcPr>
          <w:p>
            <w:pPr>
              <w:pStyle w:val="Style25"/>
              <w:keepNext w:val="0"/>
              <w:keepLines w:val="0"/>
              <w:framePr w:w="9384" w:h="11261" w:vSpace="283" w:wrap="notBeside" w:vAnchor="text" w:hAnchor="text" w:x="493" w:y="284"/>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13,752,740.14</w:t>
            </w:r>
          </w:p>
        </w:tc>
        <w:tc>
          <w:tcPr>
            <w:tcBorders>
              <w:top w:val="single" w:sz="4"/>
              <w:left w:val="single" w:sz="4"/>
              <w:right w:val="single" w:sz="4"/>
            </w:tcBorders>
            <w:shd w:val="clear" w:color="auto" w:fill="FFFFFF"/>
            <w:vAlign w:val="bottom"/>
          </w:tcPr>
          <w:p>
            <w:pPr>
              <w:pStyle w:val="Style25"/>
              <w:keepNext w:val="0"/>
              <w:keepLines w:val="0"/>
              <w:framePr w:w="9384" w:h="11261" w:vSpace="283" w:wrap="notBeside" w:vAnchor="text" w:hAnchor="text" w:x="493" w:y="284"/>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-4,102,142.20</w:t>
            </w:r>
          </w:p>
        </w:tc>
      </w:tr>
      <w:tr>
        <w:trPr>
          <w:trHeight w:val="278" w:hRule="exact"/>
        </w:trPr>
        <w:tc>
          <w:tcPr>
            <w:tcBorders>
              <w:top w:val="single" w:sz="4"/>
              <w:left w:val="single" w:sz="4"/>
            </w:tcBorders>
            <w:shd w:val="clear" w:color="auto" w:fill="FFFFFF"/>
            <w:vAlign w:val="bottom"/>
          </w:tcPr>
          <w:p>
            <w:pPr>
              <w:pStyle w:val="Style25"/>
              <w:keepNext w:val="0"/>
              <w:keepLines w:val="0"/>
              <w:framePr w:w="9384" w:h="11261" w:vSpace="283" w:wrap="notBeside" w:vAnchor="text" w:hAnchor="text" w:x="493" w:y="284"/>
              <w:widowControl w:val="0"/>
              <w:shd w:val="clear" w:color="auto" w:fill="auto"/>
              <w:bidi w:val="0"/>
              <w:spacing w:before="0" w:after="0" w:line="240" w:lineRule="auto"/>
              <w:ind w:left="0" w:right="0" w:firstLine="72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top"/>
          </w:tcPr>
          <w:p>
            <w:pPr>
              <w:framePr w:w="9384" w:h="11261" w:vSpace="283" w:wrap="notBeside" w:vAnchor="text" w:hAnchor="text" w:x="493" w:y="284"/>
              <w:widowControl w:val="0"/>
              <w:rPr>
                <w:sz w:val="10"/>
                <w:szCs w:val="10"/>
              </w:rPr>
            </w:pPr>
          </w:p>
        </w:tc>
        <w:tc>
          <w:tcPr>
            <w:tcBorders>
              <w:top w:val="single" w:sz="4"/>
              <w:left w:val="single" w:sz="4"/>
            </w:tcBorders>
            <w:shd w:val="clear" w:color="auto" w:fill="FFFFFF"/>
            <w:vAlign w:val="bottom"/>
          </w:tcPr>
          <w:p>
            <w:pPr>
              <w:pStyle w:val="Style25"/>
              <w:keepNext w:val="0"/>
              <w:keepLines w:val="0"/>
              <w:framePr w:w="9384" w:h="11261" w:vSpace="283" w:wrap="notBeside" w:vAnchor="text" w:hAnchor="text" w:x="493" w:y="284"/>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13,752,740.14</w:t>
            </w:r>
          </w:p>
        </w:tc>
        <w:tc>
          <w:tcPr>
            <w:tcBorders>
              <w:top w:val="single" w:sz="4"/>
              <w:left w:val="single" w:sz="4"/>
              <w:right w:val="single" w:sz="4"/>
            </w:tcBorders>
            <w:shd w:val="clear" w:color="auto" w:fill="FFFFFF"/>
            <w:vAlign w:val="bottom"/>
          </w:tcPr>
          <w:p>
            <w:pPr>
              <w:pStyle w:val="Style25"/>
              <w:keepNext w:val="0"/>
              <w:keepLines w:val="0"/>
              <w:framePr w:w="9384" w:h="11261" w:vSpace="283" w:wrap="notBeside" w:vAnchor="text" w:hAnchor="text" w:x="493" w:y="284"/>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-4,152,705.94</w:t>
            </w:r>
          </w:p>
        </w:tc>
      </w:tr>
      <w:tr>
        <w:trPr>
          <w:trHeight w:val="278" w:hRule="exact"/>
        </w:trPr>
        <w:tc>
          <w:tcPr>
            <w:tcBorders>
              <w:top w:val="single" w:sz="4"/>
              <w:left w:val="single" w:sz="4"/>
            </w:tcBorders>
            <w:shd w:val="clear" w:color="auto" w:fill="FFFFFF"/>
            <w:vAlign w:val="bottom"/>
          </w:tcPr>
          <w:p>
            <w:pPr>
              <w:pStyle w:val="Style25"/>
              <w:keepNext w:val="0"/>
              <w:keepLines w:val="0"/>
              <w:framePr w:w="9384" w:h="11261" w:vSpace="283" w:wrap="notBeside" w:vAnchor="text" w:hAnchor="text" w:x="493" w:y="284"/>
              <w:widowControl w:val="0"/>
              <w:shd w:val="clear" w:color="auto" w:fill="auto"/>
              <w:bidi w:val="0"/>
              <w:spacing w:before="0" w:after="0" w:line="240" w:lineRule="auto"/>
              <w:ind w:left="0" w:right="0" w:firstLine="720"/>
              <w:jc w:val="left"/>
            </w:pPr>
            <w:r>
              <w:rPr>
                <w:color w:val="000000"/>
                <w:spacing w:val="0"/>
                <w:w w:val="100"/>
                <w:position w:val="0"/>
              </w:rPr>
              <w:t>汇兑收益（损失以号填列）</w:t>
            </w:r>
          </w:p>
        </w:tc>
        <w:tc>
          <w:tcPr>
            <w:tcBorders>
              <w:top w:val="single" w:sz="4"/>
              <w:left w:val="single" w:sz="4"/>
            </w:tcBorders>
            <w:shd w:val="clear" w:color="auto" w:fill="FFFFFF"/>
            <w:vAlign w:val="top"/>
          </w:tcPr>
          <w:p>
            <w:pPr>
              <w:framePr w:w="9384" w:h="11261" w:vSpace="283" w:wrap="notBeside" w:vAnchor="text" w:hAnchor="text" w:x="493" w:y="284"/>
              <w:widowControl w:val="0"/>
              <w:rPr>
                <w:sz w:val="10"/>
                <w:szCs w:val="10"/>
              </w:rPr>
            </w:pPr>
          </w:p>
        </w:tc>
        <w:tc>
          <w:tcPr>
            <w:tcBorders>
              <w:top w:val="single" w:sz="4"/>
              <w:left w:val="single" w:sz="4"/>
            </w:tcBorders>
            <w:shd w:val="clear" w:color="auto" w:fill="FFFFFF"/>
            <w:vAlign w:val="top"/>
          </w:tcPr>
          <w:p>
            <w:pPr>
              <w:framePr w:w="9384" w:h="11261" w:vSpace="283" w:wrap="notBeside" w:vAnchor="text" w:hAnchor="text" w:x="493" w:y="284"/>
              <w:widowControl w:val="0"/>
              <w:rPr>
                <w:sz w:val="10"/>
                <w:szCs w:val="10"/>
              </w:rPr>
            </w:pPr>
          </w:p>
        </w:tc>
        <w:tc>
          <w:tcPr>
            <w:tcBorders>
              <w:top w:val="single" w:sz="4"/>
              <w:left w:val="single" w:sz="4"/>
              <w:right w:val="single" w:sz="4"/>
            </w:tcBorders>
            <w:shd w:val="clear" w:color="auto" w:fill="FFFFFF"/>
            <w:vAlign w:val="top"/>
          </w:tcPr>
          <w:p>
            <w:pPr>
              <w:framePr w:w="9384" w:h="11261" w:vSpace="283" w:wrap="notBeside" w:vAnchor="text" w:hAnchor="text" w:x="493" w:y="284"/>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5"/>
              <w:keepNext w:val="0"/>
              <w:keepLines w:val="0"/>
              <w:framePr w:w="9384" w:h="11261" w:vSpace="283" w:wrap="notBeside" w:vAnchor="text" w:hAnchor="text" w:x="493" w:y="284"/>
              <w:widowControl w:val="0"/>
              <w:shd w:val="clear" w:color="auto" w:fill="auto"/>
              <w:bidi w:val="0"/>
              <w:spacing w:before="0" w:after="0" w:line="240" w:lineRule="auto"/>
              <w:ind w:left="0" w:right="0" w:firstLine="0"/>
              <w:jc w:val="both"/>
            </w:pPr>
            <w:r>
              <w:rPr>
                <w:b/>
                <w:bCs/>
                <w:color w:val="000000"/>
                <w:spacing w:val="0"/>
                <w:w w:val="100"/>
                <w:position w:val="0"/>
              </w:rPr>
              <w:t>三、营业利润（亏损以号填列）</w:t>
            </w:r>
          </w:p>
        </w:tc>
        <w:tc>
          <w:tcPr>
            <w:tcBorders>
              <w:top w:val="single" w:sz="4"/>
              <w:left w:val="single" w:sz="4"/>
            </w:tcBorders>
            <w:shd w:val="clear" w:color="auto" w:fill="FFFFFF"/>
            <w:vAlign w:val="top"/>
          </w:tcPr>
          <w:p>
            <w:pPr>
              <w:framePr w:w="9384" w:h="11261" w:vSpace="283" w:wrap="notBeside" w:vAnchor="text" w:hAnchor="text" w:x="493" w:y="284"/>
              <w:widowControl w:val="0"/>
              <w:rPr>
                <w:sz w:val="10"/>
                <w:szCs w:val="10"/>
              </w:rPr>
            </w:pPr>
          </w:p>
        </w:tc>
        <w:tc>
          <w:tcPr>
            <w:tcBorders>
              <w:top w:val="single" w:sz="4"/>
              <w:left w:val="single" w:sz="4"/>
            </w:tcBorders>
            <w:shd w:val="clear" w:color="auto" w:fill="FFFFFF"/>
            <w:vAlign w:val="bottom"/>
          </w:tcPr>
          <w:p>
            <w:pPr>
              <w:pStyle w:val="Style25"/>
              <w:keepNext w:val="0"/>
              <w:keepLines w:val="0"/>
              <w:framePr w:w="9384" w:h="11261" w:vSpace="283" w:wrap="notBeside" w:vAnchor="text" w:hAnchor="text" w:x="493" w:y="284"/>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199,755,001.38</w:t>
            </w:r>
          </w:p>
        </w:tc>
        <w:tc>
          <w:tcPr>
            <w:tcBorders>
              <w:top w:val="single" w:sz="4"/>
              <w:left w:val="single" w:sz="4"/>
              <w:right w:val="single" w:sz="4"/>
            </w:tcBorders>
            <w:shd w:val="clear" w:color="auto" w:fill="FFFFFF"/>
            <w:vAlign w:val="bottom"/>
          </w:tcPr>
          <w:p>
            <w:pPr>
              <w:pStyle w:val="Style25"/>
              <w:keepNext w:val="0"/>
              <w:keepLines w:val="0"/>
              <w:framePr w:w="9384" w:h="11261" w:vSpace="283" w:wrap="notBeside" w:vAnchor="text" w:hAnchor="text" w:x="493" w:y="284"/>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143,244,575.56</w:t>
            </w:r>
          </w:p>
        </w:tc>
      </w:tr>
      <w:tr>
        <w:trPr>
          <w:trHeight w:val="278" w:hRule="exact"/>
        </w:trPr>
        <w:tc>
          <w:tcPr>
            <w:tcBorders>
              <w:top w:val="single" w:sz="4"/>
              <w:left w:val="single" w:sz="4"/>
            </w:tcBorders>
            <w:shd w:val="clear" w:color="auto" w:fill="FFFFFF"/>
            <w:vAlign w:val="bottom"/>
          </w:tcPr>
          <w:p>
            <w:pPr>
              <w:pStyle w:val="Style25"/>
              <w:keepNext w:val="0"/>
              <w:keepLines w:val="0"/>
              <w:framePr w:w="9384" w:h="11261" w:vSpace="283" w:wrap="notBeside" w:vAnchor="text" w:hAnchor="text" w:x="493" w:y="284"/>
              <w:widowControl w:val="0"/>
              <w:shd w:val="clear" w:color="auto" w:fill="auto"/>
              <w:bidi w:val="0"/>
              <w:spacing w:before="0" w:after="0" w:line="240" w:lineRule="auto"/>
              <w:ind w:left="0" w:right="0" w:firstLine="0"/>
              <w:jc w:val="both"/>
            </w:pPr>
            <w:r>
              <w:rPr>
                <w:color w:val="000000"/>
                <w:spacing w:val="0"/>
                <w:w w:val="100"/>
                <w:position w:val="0"/>
              </w:rPr>
              <w:t>加：营业外收入</w:t>
            </w:r>
          </w:p>
        </w:tc>
        <w:tc>
          <w:tcPr>
            <w:tcBorders>
              <w:top w:val="single" w:sz="4"/>
              <w:left w:val="single" w:sz="4"/>
            </w:tcBorders>
            <w:shd w:val="clear" w:color="auto" w:fill="FFFFFF"/>
            <w:vAlign w:val="bottom"/>
          </w:tcPr>
          <w:p>
            <w:pPr>
              <w:pStyle w:val="Style25"/>
              <w:keepNext w:val="0"/>
              <w:keepLines w:val="0"/>
              <w:framePr w:w="9384" w:h="11261" w:vSpace="283" w:wrap="notBeside" w:vAnchor="text" w:hAnchor="text" w:x="493" w:y="284"/>
              <w:widowControl w:val="0"/>
              <w:shd w:val="clear" w:color="auto" w:fill="auto"/>
              <w:bidi w:val="0"/>
              <w:spacing w:before="0" w:after="0" w:line="240" w:lineRule="auto"/>
              <w:ind w:left="0" w:right="0" w:firstLine="0"/>
              <w:jc w:val="center"/>
            </w:pPr>
            <w:r>
              <w:rPr>
                <w:color w:val="000000"/>
                <w:spacing w:val="0"/>
                <w:w w:val="100"/>
                <w:position w:val="0"/>
              </w:rPr>
              <w:t>五、</w:t>
            </w: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bottom"/>
          </w:tcPr>
          <w:p>
            <w:pPr>
              <w:pStyle w:val="Style25"/>
              <w:keepNext w:val="0"/>
              <w:keepLines w:val="0"/>
              <w:framePr w:w="9384" w:h="11261" w:vSpace="283" w:wrap="notBeside" w:vAnchor="text" w:hAnchor="text" w:x="493" w:y="284"/>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28,880,966.15</w:t>
            </w:r>
          </w:p>
        </w:tc>
        <w:tc>
          <w:tcPr>
            <w:tcBorders>
              <w:top w:val="single" w:sz="4"/>
              <w:left w:val="single" w:sz="4"/>
              <w:right w:val="single" w:sz="4"/>
            </w:tcBorders>
            <w:shd w:val="clear" w:color="auto" w:fill="FFFFFF"/>
            <w:vAlign w:val="bottom"/>
          </w:tcPr>
          <w:p>
            <w:pPr>
              <w:pStyle w:val="Style25"/>
              <w:keepNext w:val="0"/>
              <w:keepLines w:val="0"/>
              <w:framePr w:w="9384" w:h="11261" w:vSpace="283" w:wrap="notBeside" w:vAnchor="text" w:hAnchor="text" w:x="493" w:y="284"/>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60,772,749.70</w:t>
            </w:r>
          </w:p>
        </w:tc>
      </w:tr>
      <w:tr>
        <w:trPr>
          <w:trHeight w:val="278" w:hRule="exact"/>
        </w:trPr>
        <w:tc>
          <w:tcPr>
            <w:tcBorders>
              <w:top w:val="single" w:sz="4"/>
              <w:left w:val="single" w:sz="4"/>
            </w:tcBorders>
            <w:shd w:val="clear" w:color="auto" w:fill="FFFFFF"/>
            <w:vAlign w:val="bottom"/>
          </w:tcPr>
          <w:p>
            <w:pPr>
              <w:pStyle w:val="Style25"/>
              <w:keepNext w:val="0"/>
              <w:keepLines w:val="0"/>
              <w:framePr w:w="9384" w:h="11261" w:vSpace="283" w:wrap="notBeside" w:vAnchor="text" w:hAnchor="text" w:x="493" w:y="284"/>
              <w:widowControl w:val="0"/>
              <w:shd w:val="clear" w:color="auto" w:fill="auto"/>
              <w:bidi w:val="0"/>
              <w:spacing w:before="0" w:after="0" w:line="240" w:lineRule="auto"/>
              <w:ind w:left="0" w:right="0" w:firstLine="0"/>
              <w:jc w:val="both"/>
            </w:pPr>
            <w:r>
              <w:rPr>
                <w:color w:val="000000"/>
                <w:spacing w:val="0"/>
                <w:w w:val="100"/>
                <w:position w:val="0"/>
              </w:rPr>
              <w:t>减：营业外支出</w:t>
            </w:r>
          </w:p>
        </w:tc>
        <w:tc>
          <w:tcPr>
            <w:tcBorders>
              <w:top w:val="single" w:sz="4"/>
              <w:left w:val="single" w:sz="4"/>
            </w:tcBorders>
            <w:shd w:val="clear" w:color="auto" w:fill="FFFFFF"/>
            <w:vAlign w:val="bottom"/>
          </w:tcPr>
          <w:p>
            <w:pPr>
              <w:pStyle w:val="Style25"/>
              <w:keepNext w:val="0"/>
              <w:keepLines w:val="0"/>
              <w:framePr w:w="9384" w:h="11261" w:vSpace="283" w:wrap="notBeside" w:vAnchor="text" w:hAnchor="text" w:x="493" w:y="284"/>
              <w:widowControl w:val="0"/>
              <w:shd w:val="clear" w:color="auto" w:fill="auto"/>
              <w:bidi w:val="0"/>
              <w:spacing w:before="0" w:after="0" w:line="240" w:lineRule="auto"/>
              <w:ind w:left="0" w:right="0" w:firstLine="0"/>
              <w:jc w:val="center"/>
            </w:pPr>
            <w:r>
              <w:rPr>
                <w:color w:val="000000"/>
                <w:spacing w:val="0"/>
                <w:w w:val="100"/>
                <w:position w:val="0"/>
              </w:rPr>
              <w:t>五、</w:t>
            </w: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bottom"/>
          </w:tcPr>
          <w:p>
            <w:pPr>
              <w:pStyle w:val="Style25"/>
              <w:keepNext w:val="0"/>
              <w:keepLines w:val="0"/>
              <w:framePr w:w="9384" w:h="11261" w:vSpace="283" w:wrap="notBeside" w:vAnchor="text" w:hAnchor="text" w:x="493" w:y="284"/>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1,627,761.41</w:t>
            </w:r>
          </w:p>
        </w:tc>
        <w:tc>
          <w:tcPr>
            <w:tcBorders>
              <w:top w:val="single" w:sz="4"/>
              <w:left w:val="single" w:sz="4"/>
              <w:right w:val="single" w:sz="4"/>
            </w:tcBorders>
            <w:shd w:val="clear" w:color="auto" w:fill="FFFFFF"/>
            <w:vAlign w:val="bottom"/>
          </w:tcPr>
          <w:p>
            <w:pPr>
              <w:pStyle w:val="Style25"/>
              <w:keepNext w:val="0"/>
              <w:keepLines w:val="0"/>
              <w:framePr w:w="9384" w:h="11261" w:vSpace="283" w:wrap="notBeside" w:vAnchor="text" w:hAnchor="text" w:x="493" w:y="284"/>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10,660,629.91</w:t>
            </w:r>
          </w:p>
        </w:tc>
      </w:tr>
      <w:tr>
        <w:trPr>
          <w:trHeight w:val="278" w:hRule="exact"/>
        </w:trPr>
        <w:tc>
          <w:tcPr>
            <w:tcBorders>
              <w:top w:val="single" w:sz="4"/>
              <w:left w:val="single" w:sz="4"/>
            </w:tcBorders>
            <w:shd w:val="clear" w:color="auto" w:fill="FFFFFF"/>
            <w:vAlign w:val="bottom"/>
          </w:tcPr>
          <w:p>
            <w:pPr>
              <w:pStyle w:val="Style25"/>
              <w:keepNext w:val="0"/>
              <w:keepLines w:val="0"/>
              <w:framePr w:w="9384" w:h="11261" w:vSpace="283" w:wrap="notBeside" w:vAnchor="text" w:hAnchor="text" w:x="493" w:y="284"/>
              <w:widowControl w:val="0"/>
              <w:shd w:val="clear" w:color="auto" w:fill="auto"/>
              <w:bidi w:val="0"/>
              <w:spacing w:before="0" w:after="0" w:line="240" w:lineRule="auto"/>
              <w:ind w:left="0" w:right="0" w:firstLine="520"/>
              <w:jc w:val="left"/>
            </w:pPr>
            <w:r>
              <w:rPr>
                <w:color w:val="000000"/>
                <w:spacing w:val="0"/>
                <w:w w:val="100"/>
                <w:position w:val="0"/>
              </w:rPr>
              <w:t>其中：非流动资产处置损失</w:t>
            </w:r>
          </w:p>
        </w:tc>
        <w:tc>
          <w:tcPr>
            <w:tcBorders>
              <w:top w:val="single" w:sz="4"/>
              <w:left w:val="single" w:sz="4"/>
            </w:tcBorders>
            <w:shd w:val="clear" w:color="auto" w:fill="FFFFFF"/>
            <w:vAlign w:val="top"/>
          </w:tcPr>
          <w:p>
            <w:pPr>
              <w:framePr w:w="9384" w:h="11261" w:vSpace="283" w:wrap="notBeside" w:vAnchor="text" w:hAnchor="text" w:x="493" w:y="284"/>
              <w:widowControl w:val="0"/>
              <w:rPr>
                <w:sz w:val="10"/>
                <w:szCs w:val="10"/>
              </w:rPr>
            </w:pPr>
          </w:p>
        </w:tc>
        <w:tc>
          <w:tcPr>
            <w:tcBorders>
              <w:top w:val="single" w:sz="4"/>
              <w:left w:val="single" w:sz="4"/>
            </w:tcBorders>
            <w:shd w:val="clear" w:color="auto" w:fill="FFFFFF"/>
            <w:vAlign w:val="bottom"/>
          </w:tcPr>
          <w:p>
            <w:pPr>
              <w:pStyle w:val="Style25"/>
              <w:keepNext w:val="0"/>
              <w:keepLines w:val="0"/>
              <w:framePr w:w="9384" w:h="11261" w:vSpace="283" w:wrap="notBeside" w:vAnchor="text" w:hAnchor="text" w:x="493" w:y="284"/>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867,746.25</w:t>
            </w:r>
          </w:p>
        </w:tc>
        <w:tc>
          <w:tcPr>
            <w:tcBorders>
              <w:top w:val="single" w:sz="4"/>
              <w:left w:val="single" w:sz="4"/>
              <w:right w:val="single" w:sz="4"/>
            </w:tcBorders>
            <w:shd w:val="clear" w:color="auto" w:fill="FFFFFF"/>
            <w:vAlign w:val="bottom"/>
          </w:tcPr>
          <w:p>
            <w:pPr>
              <w:pStyle w:val="Style25"/>
              <w:keepNext w:val="0"/>
              <w:keepLines w:val="0"/>
              <w:framePr w:w="9384" w:h="11261" w:vSpace="283" w:wrap="notBeside" w:vAnchor="text" w:hAnchor="text" w:x="493" w:y="284"/>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10,610,215.36</w:t>
            </w:r>
          </w:p>
        </w:tc>
      </w:tr>
      <w:tr>
        <w:trPr>
          <w:trHeight w:val="278" w:hRule="exact"/>
        </w:trPr>
        <w:tc>
          <w:tcPr>
            <w:tcBorders>
              <w:top w:val="single" w:sz="4"/>
              <w:left w:val="single" w:sz="4"/>
            </w:tcBorders>
            <w:shd w:val="clear" w:color="auto" w:fill="FFFFFF"/>
            <w:vAlign w:val="bottom"/>
          </w:tcPr>
          <w:p>
            <w:pPr>
              <w:pStyle w:val="Style25"/>
              <w:keepNext w:val="0"/>
              <w:keepLines w:val="0"/>
              <w:framePr w:w="9384" w:h="11261" w:vSpace="283" w:wrap="notBeside" w:vAnchor="text" w:hAnchor="text" w:x="493" w:y="284"/>
              <w:widowControl w:val="0"/>
              <w:shd w:val="clear" w:color="auto" w:fill="auto"/>
              <w:bidi w:val="0"/>
              <w:spacing w:before="0" w:after="0" w:line="240" w:lineRule="auto"/>
              <w:ind w:left="0" w:right="0" w:firstLine="0"/>
              <w:jc w:val="left"/>
            </w:pPr>
            <w:r>
              <w:rPr>
                <w:b/>
                <w:bCs/>
                <w:color w:val="000000"/>
                <w:spacing w:val="0"/>
                <w:w w:val="100"/>
                <w:position w:val="0"/>
              </w:rPr>
              <w:t>四、利润总额（亏损总额以号填列）</w:t>
            </w:r>
          </w:p>
        </w:tc>
        <w:tc>
          <w:tcPr>
            <w:tcBorders>
              <w:top w:val="single" w:sz="4"/>
              <w:left w:val="single" w:sz="4"/>
            </w:tcBorders>
            <w:shd w:val="clear" w:color="auto" w:fill="FFFFFF"/>
            <w:vAlign w:val="top"/>
          </w:tcPr>
          <w:p>
            <w:pPr>
              <w:framePr w:w="9384" w:h="11261" w:vSpace="283" w:wrap="notBeside" w:vAnchor="text" w:hAnchor="text" w:x="493" w:y="284"/>
              <w:widowControl w:val="0"/>
              <w:rPr>
                <w:sz w:val="10"/>
                <w:szCs w:val="10"/>
              </w:rPr>
            </w:pPr>
          </w:p>
        </w:tc>
        <w:tc>
          <w:tcPr>
            <w:tcBorders>
              <w:top w:val="single" w:sz="4"/>
              <w:left w:val="single" w:sz="4"/>
            </w:tcBorders>
            <w:shd w:val="clear" w:color="auto" w:fill="FFFFFF"/>
            <w:vAlign w:val="bottom"/>
          </w:tcPr>
          <w:p>
            <w:pPr>
              <w:pStyle w:val="Style25"/>
              <w:keepNext w:val="0"/>
              <w:keepLines w:val="0"/>
              <w:framePr w:w="9384" w:h="11261" w:vSpace="283" w:wrap="notBeside" w:vAnchor="text" w:hAnchor="text" w:x="493" w:y="284"/>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227,008,206.12</w:t>
            </w:r>
          </w:p>
        </w:tc>
        <w:tc>
          <w:tcPr>
            <w:tcBorders>
              <w:top w:val="single" w:sz="4"/>
              <w:left w:val="single" w:sz="4"/>
              <w:right w:val="single" w:sz="4"/>
            </w:tcBorders>
            <w:shd w:val="clear" w:color="auto" w:fill="FFFFFF"/>
            <w:vAlign w:val="bottom"/>
          </w:tcPr>
          <w:p>
            <w:pPr>
              <w:pStyle w:val="Style25"/>
              <w:keepNext w:val="0"/>
              <w:keepLines w:val="0"/>
              <w:framePr w:w="9384" w:h="11261" w:vSpace="283" w:wrap="notBeside" w:vAnchor="text" w:hAnchor="text" w:x="493" w:y="284"/>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193,356,695.35</w:t>
            </w:r>
          </w:p>
        </w:tc>
      </w:tr>
      <w:tr>
        <w:trPr>
          <w:trHeight w:val="278" w:hRule="exact"/>
        </w:trPr>
        <w:tc>
          <w:tcPr>
            <w:tcBorders>
              <w:top w:val="single" w:sz="4"/>
              <w:left w:val="single" w:sz="4"/>
            </w:tcBorders>
            <w:shd w:val="clear" w:color="auto" w:fill="FFFFFF"/>
            <w:vAlign w:val="bottom"/>
          </w:tcPr>
          <w:p>
            <w:pPr>
              <w:pStyle w:val="Style25"/>
              <w:keepNext w:val="0"/>
              <w:keepLines w:val="0"/>
              <w:framePr w:w="9384" w:h="11261" w:vSpace="283" w:wrap="notBeside" w:vAnchor="text" w:hAnchor="text" w:x="493" w:y="284"/>
              <w:widowControl w:val="0"/>
              <w:shd w:val="clear" w:color="auto" w:fill="auto"/>
              <w:bidi w:val="0"/>
              <w:spacing w:before="0" w:after="0" w:line="240" w:lineRule="auto"/>
              <w:ind w:left="0" w:right="0" w:firstLine="0"/>
              <w:jc w:val="left"/>
            </w:pPr>
            <w:r>
              <w:rPr>
                <w:color w:val="000000"/>
                <w:spacing w:val="0"/>
                <w:w w:val="100"/>
                <w:position w:val="0"/>
              </w:rPr>
              <w:t>减：所得税费用</w:t>
            </w:r>
          </w:p>
        </w:tc>
        <w:tc>
          <w:tcPr>
            <w:tcBorders>
              <w:top w:val="single" w:sz="4"/>
              <w:left w:val="single" w:sz="4"/>
            </w:tcBorders>
            <w:shd w:val="clear" w:color="auto" w:fill="FFFFFF"/>
            <w:vAlign w:val="bottom"/>
          </w:tcPr>
          <w:p>
            <w:pPr>
              <w:pStyle w:val="Style25"/>
              <w:keepNext w:val="0"/>
              <w:keepLines w:val="0"/>
              <w:framePr w:w="9384" w:h="11261" w:vSpace="283" w:wrap="notBeside" w:vAnchor="text" w:hAnchor="text" w:x="493" w:y="284"/>
              <w:widowControl w:val="0"/>
              <w:shd w:val="clear" w:color="auto" w:fill="auto"/>
              <w:bidi w:val="0"/>
              <w:spacing w:before="0" w:after="0" w:line="240" w:lineRule="auto"/>
              <w:ind w:left="0" w:right="0" w:firstLine="0"/>
              <w:jc w:val="center"/>
            </w:pPr>
            <w:r>
              <w:rPr>
                <w:color w:val="000000"/>
                <w:spacing w:val="0"/>
                <w:w w:val="100"/>
                <w:position w:val="0"/>
              </w:rPr>
              <w:t>五、</w:t>
            </w: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bottom"/>
          </w:tcPr>
          <w:p>
            <w:pPr>
              <w:pStyle w:val="Style25"/>
              <w:keepNext w:val="0"/>
              <w:keepLines w:val="0"/>
              <w:framePr w:w="9384" w:h="11261" w:vSpace="283" w:wrap="notBeside" w:vAnchor="text" w:hAnchor="text" w:x="493" w:y="284"/>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57,955,139.29</w:t>
            </w:r>
          </w:p>
        </w:tc>
        <w:tc>
          <w:tcPr>
            <w:tcBorders>
              <w:top w:val="single" w:sz="4"/>
              <w:left w:val="single" w:sz="4"/>
              <w:right w:val="single" w:sz="4"/>
            </w:tcBorders>
            <w:shd w:val="clear" w:color="auto" w:fill="FFFFFF"/>
            <w:vAlign w:val="bottom"/>
          </w:tcPr>
          <w:p>
            <w:pPr>
              <w:pStyle w:val="Style25"/>
              <w:keepNext w:val="0"/>
              <w:keepLines w:val="0"/>
              <w:framePr w:w="9384" w:h="11261" w:vSpace="283" w:wrap="notBeside" w:vAnchor="text" w:hAnchor="text" w:x="493" w:y="284"/>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54,297,692.26</w:t>
            </w:r>
          </w:p>
        </w:tc>
      </w:tr>
      <w:tr>
        <w:trPr>
          <w:trHeight w:val="278" w:hRule="exact"/>
        </w:trPr>
        <w:tc>
          <w:tcPr>
            <w:tcBorders>
              <w:top w:val="single" w:sz="4"/>
              <w:left w:val="single" w:sz="4"/>
            </w:tcBorders>
            <w:shd w:val="clear" w:color="auto" w:fill="FFFFFF"/>
            <w:vAlign w:val="bottom"/>
          </w:tcPr>
          <w:p>
            <w:pPr>
              <w:pStyle w:val="Style25"/>
              <w:keepNext w:val="0"/>
              <w:keepLines w:val="0"/>
              <w:framePr w:w="9384" w:h="11261" w:vSpace="283" w:wrap="notBeside" w:vAnchor="text" w:hAnchor="text" w:x="493" w:y="284"/>
              <w:widowControl w:val="0"/>
              <w:shd w:val="clear" w:color="auto" w:fill="auto"/>
              <w:bidi w:val="0"/>
              <w:spacing w:before="0" w:after="0" w:line="240" w:lineRule="auto"/>
              <w:ind w:left="0" w:right="0" w:firstLine="0"/>
              <w:jc w:val="left"/>
            </w:pPr>
            <w:r>
              <w:rPr>
                <w:b/>
                <w:bCs/>
                <w:color w:val="000000"/>
                <w:spacing w:val="0"/>
                <w:w w:val="100"/>
                <w:position w:val="0"/>
              </w:rPr>
              <w:t>五、净利润（净亏损以号填列）</w:t>
            </w:r>
          </w:p>
        </w:tc>
        <w:tc>
          <w:tcPr>
            <w:tcBorders>
              <w:top w:val="single" w:sz="4"/>
              <w:left w:val="single" w:sz="4"/>
            </w:tcBorders>
            <w:shd w:val="clear" w:color="auto" w:fill="FFFFFF"/>
            <w:vAlign w:val="top"/>
          </w:tcPr>
          <w:p>
            <w:pPr>
              <w:framePr w:w="9384" w:h="11261" w:vSpace="283" w:wrap="notBeside" w:vAnchor="text" w:hAnchor="text" w:x="493" w:y="284"/>
              <w:widowControl w:val="0"/>
              <w:rPr>
                <w:sz w:val="10"/>
                <w:szCs w:val="10"/>
              </w:rPr>
            </w:pPr>
          </w:p>
        </w:tc>
        <w:tc>
          <w:tcPr>
            <w:tcBorders>
              <w:top w:val="single" w:sz="4"/>
              <w:left w:val="single" w:sz="4"/>
            </w:tcBorders>
            <w:shd w:val="clear" w:color="auto" w:fill="FFFFFF"/>
            <w:vAlign w:val="bottom"/>
          </w:tcPr>
          <w:p>
            <w:pPr>
              <w:pStyle w:val="Style25"/>
              <w:keepNext w:val="0"/>
              <w:keepLines w:val="0"/>
              <w:framePr w:w="9384" w:h="11261" w:vSpace="283" w:wrap="notBeside" w:vAnchor="text" w:hAnchor="text" w:x="493" w:y="284"/>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169,053,066.83</w:t>
            </w:r>
          </w:p>
        </w:tc>
        <w:tc>
          <w:tcPr>
            <w:tcBorders>
              <w:top w:val="single" w:sz="4"/>
              <w:left w:val="single" w:sz="4"/>
              <w:right w:val="single" w:sz="4"/>
            </w:tcBorders>
            <w:shd w:val="clear" w:color="auto" w:fill="FFFFFF"/>
            <w:vAlign w:val="bottom"/>
          </w:tcPr>
          <w:p>
            <w:pPr>
              <w:pStyle w:val="Style25"/>
              <w:keepNext w:val="0"/>
              <w:keepLines w:val="0"/>
              <w:framePr w:w="9384" w:h="11261" w:vSpace="283" w:wrap="notBeside" w:vAnchor="text" w:hAnchor="text" w:x="493" w:y="284"/>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139,059,003.09</w:t>
            </w:r>
          </w:p>
        </w:tc>
      </w:tr>
      <w:tr>
        <w:trPr>
          <w:trHeight w:val="278" w:hRule="exact"/>
        </w:trPr>
        <w:tc>
          <w:tcPr>
            <w:tcBorders>
              <w:top w:val="single" w:sz="4"/>
              <w:left w:val="single" w:sz="4"/>
            </w:tcBorders>
            <w:shd w:val="clear" w:color="auto" w:fill="FFFFFF"/>
            <w:vAlign w:val="bottom"/>
          </w:tcPr>
          <w:p>
            <w:pPr>
              <w:pStyle w:val="Style25"/>
              <w:keepNext w:val="0"/>
              <w:keepLines w:val="0"/>
              <w:framePr w:w="9384" w:h="11261" w:vSpace="283" w:wrap="notBeside" w:vAnchor="text" w:hAnchor="text" w:x="493" w:y="284"/>
              <w:widowControl w:val="0"/>
              <w:shd w:val="clear" w:color="auto" w:fill="auto"/>
              <w:bidi w:val="0"/>
              <w:spacing w:before="0" w:after="0" w:line="240" w:lineRule="auto"/>
              <w:ind w:left="0" w:right="0" w:firstLine="520"/>
              <w:jc w:val="left"/>
            </w:pPr>
            <w:r>
              <w:rPr>
                <w:color w:val="000000"/>
                <w:spacing w:val="0"/>
                <w:w w:val="100"/>
                <w:position w:val="0"/>
              </w:rPr>
              <w:t>归属于母公司所有者的净利润</w:t>
            </w:r>
          </w:p>
        </w:tc>
        <w:tc>
          <w:tcPr>
            <w:tcBorders>
              <w:top w:val="single" w:sz="4"/>
              <w:left w:val="single" w:sz="4"/>
            </w:tcBorders>
            <w:shd w:val="clear" w:color="auto" w:fill="FFFFFF"/>
            <w:vAlign w:val="top"/>
          </w:tcPr>
          <w:p>
            <w:pPr>
              <w:framePr w:w="9384" w:h="11261" w:vSpace="283" w:wrap="notBeside" w:vAnchor="text" w:hAnchor="text" w:x="493" w:y="284"/>
              <w:widowControl w:val="0"/>
              <w:rPr>
                <w:sz w:val="10"/>
                <w:szCs w:val="10"/>
              </w:rPr>
            </w:pPr>
          </w:p>
        </w:tc>
        <w:tc>
          <w:tcPr>
            <w:tcBorders>
              <w:top w:val="single" w:sz="4"/>
              <w:left w:val="single" w:sz="4"/>
            </w:tcBorders>
            <w:shd w:val="clear" w:color="auto" w:fill="FFFFFF"/>
            <w:vAlign w:val="bottom"/>
          </w:tcPr>
          <w:p>
            <w:pPr>
              <w:pStyle w:val="Style25"/>
              <w:keepNext w:val="0"/>
              <w:keepLines w:val="0"/>
              <w:framePr w:w="9384" w:h="11261" w:vSpace="283" w:wrap="notBeside" w:vAnchor="text" w:hAnchor="text" w:x="493" w:y="284"/>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154,693,777.75</w:t>
            </w:r>
          </w:p>
        </w:tc>
        <w:tc>
          <w:tcPr>
            <w:tcBorders>
              <w:top w:val="single" w:sz="4"/>
              <w:left w:val="single" w:sz="4"/>
              <w:right w:val="single" w:sz="4"/>
            </w:tcBorders>
            <w:shd w:val="clear" w:color="auto" w:fill="FFFFFF"/>
            <w:vAlign w:val="bottom"/>
          </w:tcPr>
          <w:p>
            <w:pPr>
              <w:pStyle w:val="Style25"/>
              <w:keepNext w:val="0"/>
              <w:keepLines w:val="0"/>
              <w:framePr w:w="9384" w:h="11261" w:vSpace="283" w:wrap="notBeside" w:vAnchor="text" w:hAnchor="text" w:x="493" w:y="284"/>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131,257,766.79</w:t>
            </w:r>
          </w:p>
        </w:tc>
      </w:tr>
      <w:tr>
        <w:trPr>
          <w:trHeight w:val="274" w:hRule="exact"/>
        </w:trPr>
        <w:tc>
          <w:tcPr>
            <w:tcBorders>
              <w:top w:val="single" w:sz="4"/>
              <w:left w:val="single" w:sz="4"/>
            </w:tcBorders>
            <w:shd w:val="clear" w:color="auto" w:fill="FFFFFF"/>
            <w:vAlign w:val="bottom"/>
          </w:tcPr>
          <w:p>
            <w:pPr>
              <w:pStyle w:val="Style25"/>
              <w:keepNext w:val="0"/>
              <w:keepLines w:val="0"/>
              <w:framePr w:w="9384" w:h="11261" w:vSpace="283" w:wrap="notBeside" w:vAnchor="text" w:hAnchor="text" w:x="493" w:y="284"/>
              <w:widowControl w:val="0"/>
              <w:shd w:val="clear" w:color="auto" w:fill="auto"/>
              <w:bidi w:val="0"/>
              <w:spacing w:before="0" w:after="0" w:line="240" w:lineRule="auto"/>
              <w:ind w:left="0" w:right="0" w:firstLine="520"/>
              <w:jc w:val="left"/>
            </w:pPr>
            <w:r>
              <w:rPr>
                <w:color w:val="000000"/>
                <w:spacing w:val="0"/>
                <w:w w:val="100"/>
                <w:position w:val="0"/>
              </w:rPr>
              <w:t>少数股东损益</w:t>
            </w:r>
          </w:p>
        </w:tc>
        <w:tc>
          <w:tcPr>
            <w:tcBorders>
              <w:top w:val="single" w:sz="4"/>
              <w:left w:val="single" w:sz="4"/>
            </w:tcBorders>
            <w:shd w:val="clear" w:color="auto" w:fill="FFFFFF"/>
            <w:vAlign w:val="top"/>
          </w:tcPr>
          <w:p>
            <w:pPr>
              <w:framePr w:w="9384" w:h="11261" w:vSpace="283" w:wrap="notBeside" w:vAnchor="text" w:hAnchor="text" w:x="493" w:y="284"/>
              <w:widowControl w:val="0"/>
              <w:rPr>
                <w:sz w:val="10"/>
                <w:szCs w:val="10"/>
              </w:rPr>
            </w:pPr>
          </w:p>
        </w:tc>
        <w:tc>
          <w:tcPr>
            <w:tcBorders>
              <w:top w:val="single" w:sz="4"/>
              <w:left w:val="single" w:sz="4"/>
            </w:tcBorders>
            <w:shd w:val="clear" w:color="auto" w:fill="FFFFFF"/>
            <w:vAlign w:val="bottom"/>
          </w:tcPr>
          <w:p>
            <w:pPr>
              <w:pStyle w:val="Style25"/>
              <w:keepNext w:val="0"/>
              <w:keepLines w:val="0"/>
              <w:framePr w:w="9384" w:h="11261" w:vSpace="283" w:wrap="notBeside" w:vAnchor="text" w:hAnchor="text" w:x="493" w:y="284"/>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14,359,289.08</w:t>
            </w:r>
          </w:p>
        </w:tc>
        <w:tc>
          <w:tcPr>
            <w:tcBorders>
              <w:top w:val="single" w:sz="4"/>
              <w:left w:val="single" w:sz="4"/>
              <w:right w:val="single" w:sz="4"/>
            </w:tcBorders>
            <w:shd w:val="clear" w:color="auto" w:fill="FFFFFF"/>
            <w:vAlign w:val="bottom"/>
          </w:tcPr>
          <w:p>
            <w:pPr>
              <w:pStyle w:val="Style25"/>
              <w:keepNext w:val="0"/>
              <w:keepLines w:val="0"/>
              <w:framePr w:w="9384" w:h="11261" w:vSpace="283" w:wrap="notBeside" w:vAnchor="text" w:hAnchor="text" w:x="493" w:y="284"/>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7,801,236.30</w:t>
            </w:r>
          </w:p>
        </w:tc>
      </w:tr>
      <w:tr>
        <w:trPr>
          <w:trHeight w:val="278" w:hRule="exact"/>
        </w:trPr>
        <w:tc>
          <w:tcPr>
            <w:tcBorders>
              <w:top w:val="single" w:sz="4"/>
              <w:left w:val="single" w:sz="4"/>
            </w:tcBorders>
            <w:shd w:val="clear" w:color="auto" w:fill="FFFFFF"/>
            <w:vAlign w:val="bottom"/>
          </w:tcPr>
          <w:p>
            <w:pPr>
              <w:pStyle w:val="Style25"/>
              <w:keepNext w:val="0"/>
              <w:keepLines w:val="0"/>
              <w:framePr w:w="9384" w:h="11261" w:vSpace="283" w:wrap="notBeside" w:vAnchor="text" w:hAnchor="text" w:x="493" w:y="284"/>
              <w:widowControl w:val="0"/>
              <w:shd w:val="clear" w:color="auto" w:fill="auto"/>
              <w:bidi w:val="0"/>
              <w:spacing w:before="0" w:after="0" w:line="240" w:lineRule="auto"/>
              <w:ind w:left="0" w:right="0" w:firstLine="0"/>
              <w:jc w:val="left"/>
            </w:pPr>
            <w:r>
              <w:rPr>
                <w:b/>
                <w:bCs/>
                <w:color w:val="000000"/>
                <w:spacing w:val="0"/>
                <w:w w:val="100"/>
                <w:position w:val="0"/>
              </w:rPr>
              <w:t>六、每股收益</w:t>
            </w:r>
          </w:p>
        </w:tc>
        <w:tc>
          <w:tcPr>
            <w:tcBorders>
              <w:top w:val="single" w:sz="4"/>
              <w:left w:val="single" w:sz="4"/>
            </w:tcBorders>
            <w:shd w:val="clear" w:color="auto" w:fill="FFFFFF"/>
            <w:vAlign w:val="top"/>
          </w:tcPr>
          <w:p>
            <w:pPr>
              <w:framePr w:w="9384" w:h="11261" w:vSpace="283" w:wrap="notBeside" w:vAnchor="text" w:hAnchor="text" w:x="493" w:y="284"/>
              <w:widowControl w:val="0"/>
              <w:rPr>
                <w:sz w:val="10"/>
                <w:szCs w:val="10"/>
              </w:rPr>
            </w:pPr>
          </w:p>
        </w:tc>
        <w:tc>
          <w:tcPr>
            <w:tcBorders>
              <w:top w:val="single" w:sz="4"/>
              <w:left w:val="single" w:sz="4"/>
            </w:tcBorders>
            <w:shd w:val="clear" w:color="auto" w:fill="FFFFFF"/>
            <w:vAlign w:val="top"/>
          </w:tcPr>
          <w:p>
            <w:pPr>
              <w:framePr w:w="9384" w:h="11261" w:vSpace="283" w:wrap="notBeside" w:vAnchor="text" w:hAnchor="text" w:x="493" w:y="284"/>
              <w:widowControl w:val="0"/>
              <w:rPr>
                <w:sz w:val="10"/>
                <w:szCs w:val="10"/>
              </w:rPr>
            </w:pPr>
          </w:p>
        </w:tc>
        <w:tc>
          <w:tcPr>
            <w:tcBorders>
              <w:top w:val="single" w:sz="4"/>
              <w:left w:val="single" w:sz="4"/>
              <w:right w:val="single" w:sz="4"/>
            </w:tcBorders>
            <w:shd w:val="clear" w:color="auto" w:fill="FFFFFF"/>
            <w:vAlign w:val="top"/>
          </w:tcPr>
          <w:p>
            <w:pPr>
              <w:framePr w:w="9384" w:h="11261" w:vSpace="283" w:wrap="notBeside" w:vAnchor="text" w:hAnchor="text" w:x="493" w:y="284"/>
              <w:widowControl w:val="0"/>
              <w:rPr>
                <w:sz w:val="10"/>
                <w:szCs w:val="10"/>
              </w:rPr>
            </w:pPr>
          </w:p>
        </w:tc>
      </w:tr>
      <w:tr>
        <w:trPr>
          <w:trHeight w:val="278" w:hRule="exact"/>
        </w:trPr>
        <w:tc>
          <w:tcPr>
            <w:tcBorders>
              <w:top w:val="single" w:sz="4"/>
              <w:left w:val="single" w:sz="4"/>
            </w:tcBorders>
            <w:shd w:val="clear" w:color="auto" w:fill="FFFFFF"/>
            <w:vAlign w:val="center"/>
          </w:tcPr>
          <w:p>
            <w:pPr>
              <w:pStyle w:val="Style25"/>
              <w:keepNext w:val="0"/>
              <w:keepLines w:val="0"/>
              <w:framePr w:w="9384" w:h="11261" w:vSpace="283" w:wrap="notBeside" w:vAnchor="text" w:hAnchor="text" w:x="493" w:y="284"/>
              <w:widowControl w:val="0"/>
              <w:shd w:val="clear" w:color="auto" w:fill="auto"/>
              <w:bidi w:val="0"/>
              <w:spacing w:before="0" w:after="0" w:line="240" w:lineRule="auto"/>
              <w:ind w:left="0" w:right="0" w:firstLine="420"/>
              <w:jc w:val="left"/>
            </w:pPr>
            <w:r>
              <w:rPr>
                <w:color w:val="000000"/>
                <w:spacing w:val="0"/>
                <w:w w:val="100"/>
                <w:position w:val="0"/>
              </w:rPr>
              <w:t>（一）基本每股收益</w:t>
            </w:r>
          </w:p>
        </w:tc>
        <w:tc>
          <w:tcPr>
            <w:tcBorders>
              <w:top w:val="single" w:sz="4"/>
              <w:left w:val="single" w:sz="4"/>
            </w:tcBorders>
            <w:shd w:val="clear" w:color="auto" w:fill="FFFFFF"/>
            <w:vAlign w:val="top"/>
          </w:tcPr>
          <w:p>
            <w:pPr>
              <w:framePr w:w="9384" w:h="11261" w:vSpace="283" w:wrap="notBeside" w:vAnchor="text" w:hAnchor="text" w:x="493" w:y="284"/>
              <w:widowControl w:val="0"/>
              <w:rPr>
                <w:sz w:val="10"/>
                <w:szCs w:val="10"/>
              </w:rPr>
            </w:pPr>
          </w:p>
        </w:tc>
        <w:tc>
          <w:tcPr>
            <w:tcBorders>
              <w:top w:val="single" w:sz="4"/>
              <w:left w:val="single" w:sz="4"/>
            </w:tcBorders>
            <w:shd w:val="clear" w:color="auto" w:fill="FFFFFF"/>
            <w:vAlign w:val="center"/>
          </w:tcPr>
          <w:p>
            <w:pPr>
              <w:pStyle w:val="Style25"/>
              <w:keepNext w:val="0"/>
              <w:keepLines w:val="0"/>
              <w:framePr w:w="9384" w:h="11261" w:vSpace="283" w:wrap="notBeside" w:vAnchor="text" w:hAnchor="text" w:x="493" w:y="28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0.10</w:t>
            </w:r>
          </w:p>
        </w:tc>
        <w:tc>
          <w:tcPr>
            <w:tcBorders>
              <w:top w:val="single" w:sz="4"/>
              <w:left w:val="single" w:sz="4"/>
              <w:right w:val="single" w:sz="4"/>
            </w:tcBorders>
            <w:shd w:val="clear" w:color="auto" w:fill="FFFFFF"/>
            <w:vAlign w:val="center"/>
          </w:tcPr>
          <w:p>
            <w:pPr>
              <w:pStyle w:val="Style25"/>
              <w:keepNext w:val="0"/>
              <w:keepLines w:val="0"/>
              <w:framePr w:w="9384" w:h="11261" w:vSpace="283" w:wrap="notBeside" w:vAnchor="text" w:hAnchor="text" w:x="493" w:y="284"/>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0.08</w:t>
            </w:r>
          </w:p>
        </w:tc>
      </w:tr>
      <w:tr>
        <w:trPr>
          <w:trHeight w:val="278" w:hRule="exact"/>
        </w:trPr>
        <w:tc>
          <w:tcPr>
            <w:tcBorders>
              <w:top w:val="single" w:sz="4"/>
              <w:left w:val="single" w:sz="4"/>
            </w:tcBorders>
            <w:shd w:val="clear" w:color="auto" w:fill="FFFFFF"/>
            <w:vAlign w:val="center"/>
          </w:tcPr>
          <w:p>
            <w:pPr>
              <w:pStyle w:val="Style25"/>
              <w:keepNext w:val="0"/>
              <w:keepLines w:val="0"/>
              <w:framePr w:w="9384" w:h="11261" w:vSpace="283" w:wrap="notBeside" w:vAnchor="text" w:hAnchor="text" w:x="493" w:y="284"/>
              <w:widowControl w:val="0"/>
              <w:shd w:val="clear" w:color="auto" w:fill="auto"/>
              <w:bidi w:val="0"/>
              <w:spacing w:before="0" w:after="0" w:line="240" w:lineRule="auto"/>
              <w:ind w:left="0" w:right="0" w:firstLine="420"/>
              <w:jc w:val="left"/>
            </w:pPr>
            <w:r>
              <w:rPr>
                <w:color w:val="000000"/>
                <w:spacing w:val="0"/>
                <w:w w:val="100"/>
                <w:position w:val="0"/>
              </w:rPr>
              <w:t>（二）稀释每股收益</w:t>
            </w:r>
          </w:p>
        </w:tc>
        <w:tc>
          <w:tcPr>
            <w:tcBorders>
              <w:top w:val="single" w:sz="4"/>
              <w:left w:val="single" w:sz="4"/>
            </w:tcBorders>
            <w:shd w:val="clear" w:color="auto" w:fill="FFFFFF"/>
            <w:vAlign w:val="top"/>
          </w:tcPr>
          <w:p>
            <w:pPr>
              <w:framePr w:w="9384" w:h="11261" w:vSpace="283" w:wrap="notBeside" w:vAnchor="text" w:hAnchor="text" w:x="493" w:y="284"/>
              <w:widowControl w:val="0"/>
              <w:rPr>
                <w:sz w:val="10"/>
                <w:szCs w:val="10"/>
              </w:rPr>
            </w:pPr>
          </w:p>
        </w:tc>
        <w:tc>
          <w:tcPr>
            <w:tcBorders>
              <w:top w:val="single" w:sz="4"/>
              <w:left w:val="single" w:sz="4"/>
            </w:tcBorders>
            <w:shd w:val="clear" w:color="auto" w:fill="FFFFFF"/>
            <w:vAlign w:val="center"/>
          </w:tcPr>
          <w:p>
            <w:pPr>
              <w:pStyle w:val="Style25"/>
              <w:keepNext w:val="0"/>
              <w:keepLines w:val="0"/>
              <w:framePr w:w="9384" w:h="11261" w:vSpace="283" w:wrap="notBeside" w:vAnchor="text" w:hAnchor="text" w:x="493" w:y="28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0.10</w:t>
            </w:r>
          </w:p>
        </w:tc>
        <w:tc>
          <w:tcPr>
            <w:tcBorders>
              <w:top w:val="single" w:sz="4"/>
              <w:left w:val="single" w:sz="4"/>
              <w:right w:val="single" w:sz="4"/>
            </w:tcBorders>
            <w:shd w:val="clear" w:color="auto" w:fill="FFFFFF"/>
            <w:vAlign w:val="center"/>
          </w:tcPr>
          <w:p>
            <w:pPr>
              <w:pStyle w:val="Style25"/>
              <w:keepNext w:val="0"/>
              <w:keepLines w:val="0"/>
              <w:framePr w:w="9384" w:h="11261" w:vSpace="283" w:wrap="notBeside" w:vAnchor="text" w:hAnchor="text" w:x="493" w:y="284"/>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0.08</w:t>
            </w:r>
          </w:p>
        </w:tc>
      </w:tr>
      <w:tr>
        <w:trPr>
          <w:trHeight w:val="278" w:hRule="exact"/>
        </w:trPr>
        <w:tc>
          <w:tcPr>
            <w:tcBorders>
              <w:top w:val="single" w:sz="4"/>
              <w:left w:val="single" w:sz="4"/>
            </w:tcBorders>
            <w:shd w:val="clear" w:color="auto" w:fill="FFFFFF"/>
            <w:vAlign w:val="bottom"/>
          </w:tcPr>
          <w:p>
            <w:pPr>
              <w:pStyle w:val="Style25"/>
              <w:keepNext w:val="0"/>
              <w:keepLines w:val="0"/>
              <w:framePr w:w="9384" w:h="11261" w:vSpace="283" w:wrap="notBeside" w:vAnchor="text" w:hAnchor="text" w:x="493" w:y="284"/>
              <w:widowControl w:val="0"/>
              <w:shd w:val="clear" w:color="auto" w:fill="auto"/>
              <w:bidi w:val="0"/>
              <w:spacing w:before="0" w:after="0" w:line="240" w:lineRule="auto"/>
              <w:ind w:left="0" w:right="0" w:firstLine="0"/>
              <w:jc w:val="left"/>
            </w:pPr>
            <w:r>
              <w:rPr>
                <w:b/>
                <w:bCs/>
                <w:color w:val="000000"/>
                <w:spacing w:val="0"/>
                <w:w w:val="100"/>
                <w:position w:val="0"/>
              </w:rPr>
              <w:t>七、其他综合收益</w:t>
            </w:r>
          </w:p>
        </w:tc>
        <w:tc>
          <w:tcPr>
            <w:tcBorders>
              <w:top w:val="single" w:sz="4"/>
              <w:left w:val="single" w:sz="4"/>
            </w:tcBorders>
            <w:shd w:val="clear" w:color="auto" w:fill="FFFFFF"/>
            <w:vAlign w:val="top"/>
          </w:tcPr>
          <w:p>
            <w:pPr>
              <w:framePr w:w="9384" w:h="11261" w:vSpace="283" w:wrap="notBeside" w:vAnchor="text" w:hAnchor="text" w:x="493" w:y="284"/>
              <w:widowControl w:val="0"/>
              <w:rPr>
                <w:sz w:val="10"/>
                <w:szCs w:val="10"/>
              </w:rPr>
            </w:pPr>
          </w:p>
        </w:tc>
        <w:tc>
          <w:tcPr>
            <w:tcBorders>
              <w:top w:val="single" w:sz="4"/>
              <w:left w:val="single" w:sz="4"/>
            </w:tcBorders>
            <w:shd w:val="clear" w:color="auto" w:fill="FFFFFF"/>
            <w:vAlign w:val="center"/>
          </w:tcPr>
          <w:p>
            <w:pPr>
              <w:pStyle w:val="Style25"/>
              <w:keepNext w:val="0"/>
              <w:keepLines w:val="0"/>
              <w:framePr w:w="9384" w:h="11261" w:vSpace="283" w:wrap="notBeside" w:vAnchor="text" w:hAnchor="text" w:x="493" w:y="284"/>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framePr w:w="9384" w:h="11261" w:vSpace="283" w:wrap="notBeside" w:vAnchor="text" w:hAnchor="text" w:x="493" w:y="284"/>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78" w:hRule="exact"/>
        </w:trPr>
        <w:tc>
          <w:tcPr>
            <w:tcBorders>
              <w:top w:val="single" w:sz="4"/>
              <w:left w:val="single" w:sz="4"/>
            </w:tcBorders>
            <w:shd w:val="clear" w:color="auto" w:fill="FFFFFF"/>
            <w:vAlign w:val="bottom"/>
          </w:tcPr>
          <w:p>
            <w:pPr>
              <w:pStyle w:val="Style25"/>
              <w:keepNext w:val="0"/>
              <w:keepLines w:val="0"/>
              <w:framePr w:w="9384" w:h="11261" w:vSpace="283" w:wrap="notBeside" w:vAnchor="text" w:hAnchor="text" w:x="493" w:y="284"/>
              <w:widowControl w:val="0"/>
              <w:shd w:val="clear" w:color="auto" w:fill="auto"/>
              <w:bidi w:val="0"/>
              <w:spacing w:before="0" w:after="0" w:line="240" w:lineRule="auto"/>
              <w:ind w:left="0" w:right="0" w:firstLine="0"/>
              <w:jc w:val="left"/>
            </w:pPr>
            <w:r>
              <w:rPr>
                <w:b/>
                <w:bCs/>
                <w:color w:val="000000"/>
                <w:spacing w:val="0"/>
                <w:w w:val="100"/>
                <w:position w:val="0"/>
              </w:rPr>
              <w:t>八、综合收益总额</w:t>
            </w:r>
          </w:p>
        </w:tc>
        <w:tc>
          <w:tcPr>
            <w:tcBorders>
              <w:top w:val="single" w:sz="4"/>
              <w:left w:val="single" w:sz="4"/>
            </w:tcBorders>
            <w:shd w:val="clear" w:color="auto" w:fill="FFFFFF"/>
            <w:vAlign w:val="top"/>
          </w:tcPr>
          <w:p>
            <w:pPr>
              <w:framePr w:w="9384" w:h="11261" w:vSpace="283" w:wrap="notBeside" w:vAnchor="text" w:hAnchor="text" w:x="493" w:y="284"/>
              <w:widowControl w:val="0"/>
              <w:rPr>
                <w:sz w:val="10"/>
                <w:szCs w:val="10"/>
              </w:rPr>
            </w:pPr>
          </w:p>
        </w:tc>
        <w:tc>
          <w:tcPr>
            <w:tcBorders>
              <w:top w:val="single" w:sz="4"/>
              <w:left w:val="single" w:sz="4"/>
            </w:tcBorders>
            <w:shd w:val="clear" w:color="auto" w:fill="FFFFFF"/>
            <w:vAlign w:val="bottom"/>
          </w:tcPr>
          <w:p>
            <w:pPr>
              <w:pStyle w:val="Style25"/>
              <w:keepNext w:val="0"/>
              <w:keepLines w:val="0"/>
              <w:framePr w:w="9384" w:h="11261" w:vSpace="283" w:wrap="notBeside" w:vAnchor="text" w:hAnchor="text" w:x="493" w:y="284"/>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169,053,066.83</w:t>
            </w:r>
          </w:p>
        </w:tc>
        <w:tc>
          <w:tcPr>
            <w:tcBorders>
              <w:top w:val="single" w:sz="4"/>
              <w:left w:val="single" w:sz="4"/>
              <w:right w:val="single" w:sz="4"/>
            </w:tcBorders>
            <w:shd w:val="clear" w:color="auto" w:fill="FFFFFF"/>
            <w:vAlign w:val="bottom"/>
          </w:tcPr>
          <w:p>
            <w:pPr>
              <w:pStyle w:val="Style25"/>
              <w:keepNext w:val="0"/>
              <w:keepLines w:val="0"/>
              <w:framePr w:w="9384" w:h="11261" w:vSpace="283" w:wrap="notBeside" w:vAnchor="text" w:hAnchor="text" w:x="493" w:y="284"/>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139,059,003.09</w:t>
            </w:r>
          </w:p>
        </w:tc>
      </w:tr>
      <w:tr>
        <w:trPr>
          <w:trHeight w:val="278" w:hRule="exact"/>
        </w:trPr>
        <w:tc>
          <w:tcPr>
            <w:tcBorders>
              <w:top w:val="single" w:sz="4"/>
              <w:left w:val="single" w:sz="4"/>
            </w:tcBorders>
            <w:shd w:val="clear" w:color="auto" w:fill="FFFFFF"/>
            <w:vAlign w:val="bottom"/>
          </w:tcPr>
          <w:p>
            <w:pPr>
              <w:pStyle w:val="Style25"/>
              <w:keepNext w:val="0"/>
              <w:keepLines w:val="0"/>
              <w:framePr w:w="9384" w:h="11261" w:vSpace="283" w:wrap="notBeside" w:vAnchor="text" w:hAnchor="text" w:x="493" w:y="284"/>
              <w:widowControl w:val="0"/>
              <w:shd w:val="clear" w:color="auto" w:fill="auto"/>
              <w:bidi w:val="0"/>
              <w:spacing w:before="0" w:after="0" w:line="240" w:lineRule="auto"/>
              <w:ind w:left="0" w:right="0" w:firstLine="820"/>
              <w:jc w:val="left"/>
            </w:pPr>
            <w:r>
              <w:rPr>
                <w:color w:val="000000"/>
                <w:spacing w:val="0"/>
                <w:w w:val="100"/>
                <w:position w:val="0"/>
              </w:rPr>
              <w:t>归属于母公司所有者的综合收益总额</w:t>
            </w:r>
          </w:p>
        </w:tc>
        <w:tc>
          <w:tcPr>
            <w:tcBorders>
              <w:top w:val="single" w:sz="4"/>
              <w:left w:val="single" w:sz="4"/>
            </w:tcBorders>
            <w:shd w:val="clear" w:color="auto" w:fill="FFFFFF"/>
            <w:vAlign w:val="top"/>
          </w:tcPr>
          <w:p>
            <w:pPr>
              <w:framePr w:w="9384" w:h="11261" w:vSpace="283" w:wrap="notBeside" w:vAnchor="text" w:hAnchor="text" w:x="493" w:y="284"/>
              <w:widowControl w:val="0"/>
              <w:rPr>
                <w:sz w:val="10"/>
                <w:szCs w:val="10"/>
              </w:rPr>
            </w:pPr>
          </w:p>
        </w:tc>
        <w:tc>
          <w:tcPr>
            <w:tcBorders>
              <w:top w:val="single" w:sz="4"/>
              <w:left w:val="single" w:sz="4"/>
            </w:tcBorders>
            <w:shd w:val="clear" w:color="auto" w:fill="FFFFFF"/>
            <w:vAlign w:val="bottom"/>
          </w:tcPr>
          <w:p>
            <w:pPr>
              <w:pStyle w:val="Style25"/>
              <w:keepNext w:val="0"/>
              <w:keepLines w:val="0"/>
              <w:framePr w:w="9384" w:h="11261" w:vSpace="283" w:wrap="notBeside" w:vAnchor="text" w:hAnchor="text" w:x="493" w:y="284"/>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154,693,777.75</w:t>
            </w:r>
          </w:p>
        </w:tc>
        <w:tc>
          <w:tcPr>
            <w:tcBorders>
              <w:top w:val="single" w:sz="4"/>
              <w:left w:val="single" w:sz="4"/>
              <w:right w:val="single" w:sz="4"/>
            </w:tcBorders>
            <w:shd w:val="clear" w:color="auto" w:fill="FFFFFF"/>
            <w:vAlign w:val="bottom"/>
          </w:tcPr>
          <w:p>
            <w:pPr>
              <w:pStyle w:val="Style25"/>
              <w:keepNext w:val="0"/>
              <w:keepLines w:val="0"/>
              <w:framePr w:w="9384" w:h="11261" w:vSpace="283" w:wrap="notBeside" w:vAnchor="text" w:hAnchor="text" w:x="493" w:y="284"/>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131,257,766.79</w:t>
            </w:r>
          </w:p>
        </w:tc>
      </w:tr>
      <w:tr>
        <w:trPr>
          <w:trHeight w:val="298" w:hRule="exact"/>
        </w:trPr>
        <w:tc>
          <w:tcPr>
            <w:tcBorders>
              <w:top w:val="single" w:sz="4"/>
              <w:left w:val="single" w:sz="4"/>
              <w:bottom w:val="single" w:sz="4"/>
            </w:tcBorders>
            <w:shd w:val="clear" w:color="auto" w:fill="FFFFFF"/>
            <w:vAlign w:val="center"/>
          </w:tcPr>
          <w:p>
            <w:pPr>
              <w:pStyle w:val="Style25"/>
              <w:keepNext w:val="0"/>
              <w:keepLines w:val="0"/>
              <w:framePr w:w="9384" w:h="11261" w:vSpace="283" w:wrap="notBeside" w:vAnchor="text" w:hAnchor="text" w:x="493" w:y="284"/>
              <w:widowControl w:val="0"/>
              <w:shd w:val="clear" w:color="auto" w:fill="auto"/>
              <w:bidi w:val="0"/>
              <w:spacing w:before="0" w:after="0" w:line="240" w:lineRule="auto"/>
              <w:ind w:left="0" w:right="0" w:firstLine="820"/>
              <w:jc w:val="left"/>
            </w:pPr>
            <w:r>
              <w:rPr>
                <w:color w:val="000000"/>
                <w:spacing w:val="0"/>
                <w:w w:val="100"/>
                <w:position w:val="0"/>
              </w:rPr>
              <w:t>归属于少数股东的综合收益总额</w:t>
            </w:r>
          </w:p>
        </w:tc>
        <w:tc>
          <w:tcPr>
            <w:tcBorders>
              <w:top w:val="single" w:sz="4"/>
              <w:left w:val="single" w:sz="4"/>
              <w:bottom w:val="single" w:sz="4"/>
            </w:tcBorders>
            <w:shd w:val="clear" w:color="auto" w:fill="FFFFFF"/>
            <w:vAlign w:val="top"/>
          </w:tcPr>
          <w:p>
            <w:pPr>
              <w:framePr w:w="9384" w:h="11261" w:vSpace="283" w:wrap="notBeside" w:vAnchor="text" w:hAnchor="text" w:x="493" w:y="284"/>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framePr w:w="9384" w:h="11261" w:vSpace="283" w:wrap="notBeside" w:vAnchor="text" w:hAnchor="text" w:x="493" w:y="284"/>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14,359,289.08</w:t>
            </w:r>
          </w:p>
        </w:tc>
        <w:tc>
          <w:tcPr>
            <w:tcBorders>
              <w:top w:val="single" w:sz="4"/>
              <w:left w:val="single" w:sz="4"/>
              <w:bottom w:val="single" w:sz="4"/>
              <w:right w:val="single" w:sz="4"/>
            </w:tcBorders>
            <w:shd w:val="clear" w:color="auto" w:fill="FFFFFF"/>
            <w:vAlign w:val="center"/>
          </w:tcPr>
          <w:p>
            <w:pPr>
              <w:pStyle w:val="Style25"/>
              <w:keepNext w:val="0"/>
              <w:keepLines w:val="0"/>
              <w:framePr w:w="9384" w:h="11261" w:vSpace="283" w:wrap="notBeside" w:vAnchor="text" w:hAnchor="text" w:x="493" w:y="284"/>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7,801,236.30</w:t>
            </w:r>
          </w:p>
        </w:tc>
      </w:tr>
    </w:tbl>
    <w:p>
      <w:pPr>
        <w:pStyle w:val="Style23"/>
        <w:keepNext w:val="0"/>
        <w:keepLines w:val="0"/>
        <w:framePr w:w="2558" w:h="230" w:hSpace="492" w:wrap="notBeside" w:vAnchor="text" w:hAnchor="text" w:x="594" w:y="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编制单位：锦州港股份有限公司</w:t>
      </w:r>
    </w:p>
    <w:p>
      <w:pPr>
        <w:pStyle w:val="Style23"/>
        <w:keepNext w:val="0"/>
        <w:keepLines w:val="0"/>
        <w:framePr w:w="1171" w:h="235" w:hSpace="492" w:wrap="notBeside" w:vAnchor="text" w:hAnchor="text" w:x="8605" w:y="1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金额单位</w:t>
      </w:r>
      <w:r>
        <w:rPr>
          <w:color w:val="000000"/>
          <w:spacing w:val="0"/>
          <w:w w:val="100"/>
          <w:position w:val="0"/>
          <w:sz w:val="18"/>
          <w:szCs w:val="18"/>
        </w:rPr>
        <w:t>：</w:t>
      </w:r>
      <w:r>
        <w:rPr>
          <w:color w:val="000000"/>
          <w:spacing w:val="0"/>
          <w:w w:val="100"/>
          <w:position w:val="0"/>
          <w:sz w:val="17"/>
          <w:szCs w:val="17"/>
        </w:rPr>
        <w:t>元</w:t>
      </w:r>
    </w:p>
    <w:p>
      <w:pPr>
        <w:widowControl w:val="0"/>
        <w:spacing w:line="1" w:lineRule="exact"/>
      </w:pPr>
      <w:r>
        <w:br w:type="page"/>
      </w:r>
    </w:p>
    <w:p>
      <w:pPr>
        <w:pStyle w:val="Style20"/>
        <w:keepNext w:val="0"/>
        <w:keepLines w:val="0"/>
        <w:widowControl w:val="0"/>
        <w:shd w:val="clear" w:color="auto" w:fill="auto"/>
        <w:bidi w:val="0"/>
        <w:spacing w:before="0" w:after="180" w:line="240" w:lineRule="auto"/>
        <w:ind w:left="0" w:right="0" w:firstLine="0"/>
        <w:jc w:val="right"/>
        <w:rPr>
          <w:sz w:val="22"/>
          <w:szCs w:val="22"/>
        </w:rPr>
      </w:pPr>
      <w:r>
        <w:rPr>
          <w:color w:val="000000"/>
          <w:spacing w:val="0"/>
          <w:w w:val="100"/>
          <w:position w:val="0"/>
          <w:sz w:val="22"/>
          <w:szCs w:val="22"/>
        </w:rPr>
        <w:t>会企</w:t>
      </w:r>
      <w:r>
        <w:rPr>
          <w:color w:val="000000"/>
          <w:spacing w:val="0"/>
          <w:w w:val="100"/>
          <w:position w:val="0"/>
          <w:sz w:val="24"/>
          <w:szCs w:val="24"/>
        </w:rPr>
        <w:t>02</w:t>
      </w:r>
      <w:r>
        <w:rPr>
          <w:color w:val="000000"/>
          <w:spacing w:val="0"/>
          <w:w w:val="100"/>
          <w:position w:val="0"/>
          <w:sz w:val="22"/>
          <w:szCs w:val="22"/>
        </w:rPr>
        <w:t>表</w:t>
      </w:r>
    </w:p>
    <w:p>
      <w:pPr>
        <w:pStyle w:val="Style20"/>
        <w:keepNext w:val="0"/>
        <w:keepLines w:val="0"/>
        <w:widowControl w:val="0"/>
        <w:shd w:val="clear" w:color="auto" w:fill="auto"/>
        <w:tabs>
          <w:tab w:pos="4440" w:val="left"/>
          <w:tab w:pos="8779" w:val="left"/>
        </w:tabs>
        <w:bidi w:val="0"/>
        <w:spacing w:before="0" w:after="180" w:line="240" w:lineRule="auto"/>
        <w:ind w:left="0" w:right="0" w:firstLine="0"/>
        <w:jc w:val="right"/>
        <w:rPr>
          <w:sz w:val="22"/>
          <w:szCs w:val="22"/>
        </w:rPr>
      </w:pPr>
      <w:r>
        <w:rPr>
          <w:color w:val="000000"/>
          <w:spacing w:val="0"/>
          <w:w w:val="100"/>
          <w:position w:val="0"/>
          <w:sz w:val="22"/>
          <w:szCs w:val="22"/>
        </w:rPr>
        <w:t>编制单位：锦州港股份有限公司</w:t>
        <w:tab/>
      </w:r>
      <w:r>
        <w:rPr>
          <w:color w:val="000000"/>
          <w:spacing w:val="0"/>
          <w:w w:val="100"/>
          <w:position w:val="0"/>
          <w:sz w:val="24"/>
          <w:szCs w:val="24"/>
        </w:rPr>
        <w:t>2013</w:t>
      </w:r>
      <w:r>
        <w:rPr>
          <w:color w:val="000000"/>
          <w:spacing w:val="0"/>
          <w:w w:val="100"/>
          <w:position w:val="0"/>
          <w:sz w:val="22"/>
          <w:szCs w:val="22"/>
        </w:rPr>
        <w:t>年度</w:t>
        <w:tab/>
        <w:t>单位：元</w:t>
      </w:r>
    </w:p>
    <w:tbl>
      <w:tblPr>
        <w:tblOverlap w:val="never"/>
        <w:jc w:val="center"/>
        <w:tblLayout w:type="fixed"/>
      </w:tblPr>
      <w:tblGrid>
        <w:gridCol w:w="4690"/>
        <w:gridCol w:w="1003"/>
        <w:gridCol w:w="2136"/>
        <w:gridCol w:w="2150"/>
      </w:tblGrid>
      <w:tr>
        <w:trPr>
          <w:trHeight w:val="701" w:hRule="exact"/>
        </w:trPr>
        <w:tc>
          <w:tcPr>
            <w:tcBorders>
              <w:top w:val="single" w:sz="4"/>
              <w:left w:val="single" w:sz="4"/>
            </w:tcBorders>
            <w:shd w:val="clear" w:color="auto" w:fill="FFFFFF"/>
            <w:vAlign w:val="center"/>
          </w:tcPr>
          <w:p>
            <w:pPr>
              <w:pStyle w:val="Style25"/>
              <w:keepNext w:val="0"/>
              <w:keepLines w:val="0"/>
              <w:widowControl w:val="0"/>
              <w:shd w:val="clear" w:color="auto" w:fill="auto"/>
              <w:tabs>
                <w:tab w:pos="3120" w:val="left"/>
              </w:tabs>
              <w:bidi w:val="0"/>
              <w:spacing w:before="0" w:after="0" w:line="240" w:lineRule="auto"/>
              <w:ind w:left="1320" w:right="0" w:firstLine="0"/>
              <w:jc w:val="left"/>
              <w:rPr>
                <w:sz w:val="22"/>
                <w:szCs w:val="22"/>
              </w:rPr>
            </w:pPr>
            <w:r>
              <w:rPr>
                <w:color w:val="000000"/>
                <w:spacing w:val="0"/>
                <w:w w:val="100"/>
                <w:position w:val="0"/>
                <w:sz w:val="22"/>
                <w:szCs w:val="22"/>
              </w:rPr>
              <w:t>项</w:t>
              <w:tab/>
              <w:t>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附注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rPr>
                <w:sz w:val="22"/>
                <w:szCs w:val="22"/>
              </w:rPr>
            </w:pPr>
            <w:r>
              <w:rPr>
                <w:color w:val="000000"/>
                <w:spacing w:val="0"/>
                <w:w w:val="100"/>
                <w:position w:val="0"/>
                <w:sz w:val="22"/>
                <w:szCs w:val="22"/>
              </w:rPr>
              <w:t>本年金额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rPr>
                <w:sz w:val="22"/>
                <w:szCs w:val="22"/>
              </w:rPr>
            </w:pPr>
            <w:r>
              <w:rPr>
                <w:color w:val="000000"/>
                <w:spacing w:val="0"/>
                <w:w w:val="100"/>
                <w:position w:val="0"/>
                <w:sz w:val="22"/>
                <w:szCs w:val="22"/>
              </w:rPr>
              <w:t>上年金额</w:t>
            </w:r>
          </w:p>
        </w:tc>
      </w:tr>
      <w:tr>
        <w:trPr>
          <w:trHeight w:val="4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一、营业收入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十一、</w:t>
            </w:r>
            <w:r>
              <w:rPr>
                <w:color w:val="000000"/>
                <w:spacing w:val="0"/>
                <w:w w:val="100"/>
                <w:position w:val="0"/>
                <w:sz w:val="20"/>
                <w:szCs w:val="20"/>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sz w:val="20"/>
                <w:szCs w:val="20"/>
              </w:rPr>
              <w:t xml:space="preserve">1,653,572,860. </w:t>
            </w:r>
            <w:r>
              <w:rPr>
                <w:color w:val="000000"/>
                <w:spacing w:val="0"/>
                <w:w w:val="100"/>
                <w:position w:val="0"/>
                <w:sz w:val="20"/>
                <w:szCs w:val="20"/>
              </w:rPr>
              <w:t>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sz w:val="20"/>
                <w:szCs w:val="20"/>
              </w:rPr>
              <w:t xml:space="preserve">1,082,633,157. </w:t>
            </w:r>
            <w:r>
              <w:rPr>
                <w:color w:val="000000"/>
                <w:spacing w:val="0"/>
                <w:w w:val="100"/>
                <w:position w:val="0"/>
                <w:sz w:val="20"/>
                <w:szCs w:val="20"/>
              </w:rPr>
              <w:t>59</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22"/>
                <w:szCs w:val="22"/>
              </w:rPr>
            </w:pPr>
            <w:r>
              <w:rPr>
                <w:color w:val="000000"/>
                <w:spacing w:val="0"/>
                <w:w w:val="100"/>
                <w:position w:val="0"/>
                <w:sz w:val="22"/>
                <w:szCs w:val="22"/>
              </w:rPr>
              <w:t>减：营业成本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十^一、</w:t>
            </w:r>
            <w:r>
              <w:rPr>
                <w:color w:val="000000"/>
                <w:spacing w:val="0"/>
                <w:w w:val="100"/>
                <w:position w:val="0"/>
                <w:sz w:val="20"/>
                <w:szCs w:val="20"/>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sz w:val="20"/>
                <w:szCs w:val="20"/>
              </w:rPr>
              <w:t xml:space="preserve">1,231,326,476. </w:t>
            </w:r>
            <w:r>
              <w:rPr>
                <w:color w:val="000000"/>
                <w:spacing w:val="0"/>
                <w:w w:val="100"/>
                <w:position w:val="0"/>
                <w:sz w:val="20"/>
                <w:szCs w:val="20"/>
              </w:rPr>
              <w:t>77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sz w:val="20"/>
                <w:szCs w:val="20"/>
              </w:rPr>
              <w:t>718,564,373.14</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left"/>
              <w:rPr>
                <w:sz w:val="22"/>
                <w:szCs w:val="22"/>
              </w:rPr>
            </w:pPr>
            <w:r>
              <w:rPr>
                <w:color w:val="000000"/>
                <w:spacing w:val="0"/>
                <w:w w:val="100"/>
                <w:position w:val="0"/>
                <w:sz w:val="22"/>
                <w:szCs w:val="22"/>
              </w:rPr>
              <w:t>营业税金及附加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sz w:val="20"/>
                <w:szCs w:val="20"/>
              </w:rPr>
              <w:t xml:space="preserve">22,408,796. </w:t>
            </w:r>
            <w:r>
              <w:rPr>
                <w:color w:val="000000"/>
                <w:spacing w:val="0"/>
                <w:w w:val="100"/>
                <w:position w:val="0"/>
                <w:sz w:val="20"/>
                <w:szCs w:val="20"/>
              </w:rPr>
              <w:t>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sz w:val="20"/>
                <w:szCs w:val="20"/>
              </w:rPr>
              <w:t>30,022,280.83</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left"/>
              <w:rPr>
                <w:sz w:val="22"/>
                <w:szCs w:val="22"/>
              </w:rPr>
            </w:pPr>
            <w:r>
              <w:rPr>
                <w:color w:val="000000"/>
                <w:spacing w:val="0"/>
                <w:w w:val="100"/>
                <w:position w:val="0"/>
                <w:sz w:val="22"/>
                <w:szCs w:val="22"/>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sz w:val="20"/>
                <w:szCs w:val="20"/>
              </w:rPr>
              <w:t>12,353,205.63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0"/>
                <w:szCs w:val="20"/>
              </w:rPr>
              <w:t xml:space="preserve">7, 793, </w:t>
            </w:r>
            <w:r>
              <w:rPr>
                <w:color w:val="000000"/>
                <w:spacing w:val="0"/>
                <w:w w:val="100"/>
                <w:position w:val="0"/>
                <w:sz w:val="20"/>
                <w:szCs w:val="20"/>
              </w:rPr>
              <w:t>926.82</w:t>
            </w:r>
          </w:p>
        </w:tc>
      </w:tr>
      <w:tr>
        <w:trPr>
          <w:trHeight w:val="4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left"/>
              <w:rPr>
                <w:sz w:val="22"/>
                <w:szCs w:val="22"/>
              </w:rPr>
            </w:pPr>
            <w:r>
              <w:rPr>
                <w:color w:val="000000"/>
                <w:spacing w:val="0"/>
                <w:w w:val="100"/>
                <w:position w:val="0"/>
                <w:sz w:val="22"/>
                <w:szCs w:val="22"/>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sz w:val="20"/>
                <w:szCs w:val="20"/>
              </w:rPr>
              <w:t>99,508,932.52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sz w:val="20"/>
                <w:szCs w:val="20"/>
              </w:rPr>
              <w:t>79,977,155.61</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left"/>
              <w:rPr>
                <w:sz w:val="22"/>
                <w:szCs w:val="22"/>
              </w:rPr>
            </w:pPr>
            <w:r>
              <w:rPr>
                <w:color w:val="000000"/>
                <w:spacing w:val="0"/>
                <w:w w:val="100"/>
                <w:position w:val="0"/>
                <w:sz w:val="22"/>
                <w:szCs w:val="22"/>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sz w:val="20"/>
                <w:szCs w:val="20"/>
              </w:rPr>
              <w:t>187,990,224.07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sz w:val="20"/>
                <w:szCs w:val="20"/>
              </w:rPr>
              <w:t>136,873,379.44</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left"/>
              <w:rPr>
                <w:sz w:val="22"/>
                <w:szCs w:val="22"/>
              </w:rPr>
            </w:pPr>
            <w:r>
              <w:rPr>
                <w:color w:val="000000"/>
                <w:spacing w:val="0"/>
                <w:w w:val="100"/>
                <w:position w:val="0"/>
                <w:sz w:val="22"/>
                <w:szCs w:val="22"/>
              </w:rPr>
              <w:t>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sz w:val="20"/>
                <w:szCs w:val="20"/>
              </w:rPr>
              <w:t xml:space="preserve">-2,553,477. </w:t>
            </w:r>
            <w:r>
              <w:rPr>
                <w:color w:val="000000"/>
                <w:spacing w:val="0"/>
                <w:w w:val="100"/>
                <w:position w:val="0"/>
                <w:sz w:val="20"/>
                <w:szCs w:val="20"/>
              </w:rPr>
              <w:t>05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sz w:val="20"/>
                <w:szCs w:val="20"/>
              </w:rPr>
              <w:t xml:space="preserve">-2, 180,728. </w:t>
            </w:r>
            <w:r>
              <w:rPr>
                <w:color w:val="000000"/>
                <w:spacing w:val="0"/>
                <w:w w:val="100"/>
                <w:position w:val="0"/>
                <w:sz w:val="20"/>
                <w:szCs w:val="20"/>
              </w:rPr>
              <w:t>77</w:t>
            </w:r>
          </w:p>
        </w:tc>
      </w:tr>
      <w:tr>
        <w:trPr>
          <w:trHeight w:val="49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exact"/>
              <w:ind w:left="0" w:right="0" w:firstLine="660"/>
              <w:jc w:val="left"/>
              <w:rPr>
                <w:sz w:val="22"/>
                <w:szCs w:val="22"/>
              </w:rPr>
            </w:pPr>
            <w:r>
              <w:rPr>
                <w:color w:val="000000"/>
                <w:spacing w:val="0"/>
                <w:w w:val="100"/>
                <w:position w:val="0"/>
                <w:sz w:val="22"/>
                <w:szCs w:val="22"/>
              </w:rPr>
              <w:t>加：公允价值变动收益（损失以"一”号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left"/>
              <w:rPr>
                <w:sz w:val="22"/>
                <w:szCs w:val="22"/>
              </w:rPr>
            </w:pPr>
            <w:r>
              <w:rPr>
                <w:color w:val="000000"/>
                <w:spacing w:val="0"/>
                <w:w w:val="100"/>
                <w:position w:val="0"/>
                <w:sz w:val="22"/>
                <w:szCs w:val="22"/>
              </w:rPr>
              <w:t>投资收益（损失以“一”号填列）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十^一、</w:t>
            </w:r>
            <w:r>
              <w:rPr>
                <w:color w:val="000000"/>
                <w:spacing w:val="0"/>
                <w:w w:val="100"/>
                <w:position w:val="0"/>
                <w:sz w:val="20"/>
                <w:szCs w:val="20"/>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sz w:val="20"/>
                <w:szCs w:val="20"/>
              </w:rPr>
              <w:t>13,926,587.30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sz w:val="20"/>
                <w:szCs w:val="20"/>
              </w:rPr>
              <w:t xml:space="preserve">-8,656,821. </w:t>
            </w:r>
            <w:r>
              <w:rPr>
                <w:color w:val="000000"/>
                <w:spacing w:val="0"/>
                <w:w w:val="100"/>
                <w:position w:val="0"/>
                <w:sz w:val="20"/>
                <w:szCs w:val="20"/>
              </w:rPr>
              <w:t>18</w:t>
            </w:r>
          </w:p>
        </w:tc>
      </w:tr>
      <w:tr>
        <w:trPr>
          <w:trHeight w:val="49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exact"/>
              <w:ind w:left="0" w:right="0" w:firstLine="1220"/>
              <w:jc w:val="left"/>
              <w:rPr>
                <w:sz w:val="22"/>
                <w:szCs w:val="22"/>
              </w:rPr>
            </w:pPr>
            <w:r>
              <w:rPr>
                <w:color w:val="000000"/>
                <w:spacing w:val="0"/>
                <w:w w:val="100"/>
                <w:position w:val="0"/>
                <w:sz w:val="22"/>
                <w:szCs w:val="22"/>
              </w:rPr>
              <w:t>其中：对联营企业和合营企业的投 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sz w:val="20"/>
                <w:szCs w:val="20"/>
              </w:rPr>
              <w:t>13,695,152.61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sz w:val="20"/>
                <w:szCs w:val="20"/>
              </w:rPr>
              <w:t>-18,562,926.13</w:t>
            </w:r>
          </w:p>
        </w:tc>
      </w:tr>
      <w:tr>
        <w:trPr>
          <w:trHeight w:val="4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二、营业利润（亏损以“一”号填列）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sz w:val="20"/>
                <w:szCs w:val="20"/>
              </w:rPr>
              <w:t>116,465,289.42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sz w:val="20"/>
                <w:szCs w:val="20"/>
              </w:rPr>
              <w:t>102,925,949.34</w:t>
            </w:r>
          </w:p>
        </w:tc>
      </w:tr>
      <w:tr>
        <w:trPr>
          <w:trHeight w:val="41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22"/>
                <w:szCs w:val="22"/>
              </w:rPr>
            </w:pPr>
            <w:r>
              <w:rPr>
                <w:color w:val="000000"/>
                <w:spacing w:val="0"/>
                <w:w w:val="100"/>
                <w:position w:val="0"/>
                <w:sz w:val="22"/>
                <w:szCs w:val="22"/>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sz w:val="20"/>
                <w:szCs w:val="20"/>
              </w:rPr>
              <w:t>28,756,302.80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sz w:val="20"/>
                <w:szCs w:val="20"/>
              </w:rPr>
              <w:t>71,598,237.27</w:t>
            </w:r>
          </w:p>
        </w:tc>
      </w:tr>
      <w:tr>
        <w:trPr>
          <w:trHeight w:val="4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22"/>
                <w:szCs w:val="22"/>
              </w:rPr>
            </w:pPr>
            <w:r>
              <w:rPr>
                <w:color w:val="000000"/>
                <w:spacing w:val="0"/>
                <w:w w:val="100"/>
                <w:position w:val="0"/>
                <w:sz w:val="22"/>
                <w:szCs w:val="22"/>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0"/>
                <w:szCs w:val="20"/>
              </w:rPr>
              <w:t>1,283,419.26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sz w:val="20"/>
                <w:szCs w:val="20"/>
              </w:rPr>
              <w:t>10,660,103.61</w:t>
            </w:r>
          </w:p>
        </w:tc>
      </w:tr>
      <w:tr>
        <w:trPr>
          <w:trHeight w:val="4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22"/>
                <w:szCs w:val="22"/>
              </w:rPr>
            </w:pPr>
            <w:r>
              <w:rPr>
                <w:color w:val="000000"/>
                <w:spacing w:val="0"/>
                <w:w w:val="100"/>
                <w:position w:val="0"/>
                <w:sz w:val="22"/>
                <w:szCs w:val="22"/>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531,709.07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0"/>
                <w:szCs w:val="20"/>
              </w:rPr>
              <w:t xml:space="preserve">1, 541, </w:t>
            </w:r>
            <w:r>
              <w:rPr>
                <w:color w:val="000000"/>
                <w:spacing w:val="0"/>
                <w:w w:val="100"/>
                <w:position w:val="0"/>
                <w:sz w:val="20"/>
                <w:szCs w:val="20"/>
              </w:rPr>
              <w:t>307.51</w:t>
            </w:r>
          </w:p>
        </w:tc>
      </w:tr>
      <w:tr>
        <w:trPr>
          <w:trHeight w:val="41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三、利润总额（亏损总额以“一”号填列）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sz w:val="20"/>
                <w:szCs w:val="20"/>
              </w:rPr>
              <w:t>143,938,172.96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sz w:val="20"/>
                <w:szCs w:val="20"/>
              </w:rPr>
              <w:t>163,864,083.00</w:t>
            </w:r>
          </w:p>
        </w:tc>
      </w:tr>
      <w:tr>
        <w:trPr>
          <w:trHeight w:val="4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22"/>
                <w:szCs w:val="22"/>
              </w:rPr>
            </w:pPr>
            <w:r>
              <w:rPr>
                <w:color w:val="000000"/>
                <w:spacing w:val="0"/>
                <w:w w:val="100"/>
                <w:position w:val="0"/>
                <w:sz w:val="22"/>
                <w:szCs w:val="22"/>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sz w:val="20"/>
                <w:szCs w:val="20"/>
              </w:rPr>
              <w:t>36,789,901.09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sz w:val="20"/>
                <w:szCs w:val="20"/>
              </w:rPr>
              <w:t>44,015,090.07</w:t>
            </w:r>
          </w:p>
        </w:tc>
      </w:tr>
      <w:tr>
        <w:trPr>
          <w:trHeight w:val="4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四、净利润（净亏损以“一”号填列）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sz w:val="20"/>
                <w:szCs w:val="20"/>
              </w:rPr>
              <w:t>107,148,271.87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sz w:val="20"/>
                <w:szCs w:val="20"/>
              </w:rPr>
              <w:t>119,848,992.93</w:t>
            </w:r>
          </w:p>
        </w:tc>
      </w:tr>
      <w:tr>
        <w:trPr>
          <w:trHeight w:val="41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五、每股收益：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（二）稀释每股收益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22"/>
                <w:szCs w:val="22"/>
              </w:rPr>
            </w:pPr>
            <w:r>
              <w:rPr>
                <w:color w:val="000000"/>
                <w:spacing w:val="0"/>
                <w:w w:val="100"/>
                <w:position w:val="0"/>
                <w:sz w:val="22"/>
                <w:szCs w:val="22"/>
              </w:rPr>
              <w:t>六、其他综合收益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22"/>
                <w:szCs w:val="22"/>
              </w:rPr>
            </w:pPr>
            <w:r>
              <w:rPr>
                <w:color w:val="000000"/>
                <w:spacing w:val="0"/>
                <w:w w:val="100"/>
                <w:position w:val="0"/>
                <w:sz w:val="22"/>
                <w:szCs w:val="22"/>
              </w:rPr>
              <w:t>七、综合收益总额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sz w:val="20"/>
                <w:szCs w:val="20"/>
              </w:rPr>
              <w:t>107,148,271.87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sz w:val="20"/>
                <w:szCs w:val="20"/>
              </w:rPr>
              <w:t>119,848,992.93</w:t>
            </w:r>
          </w:p>
        </w:tc>
      </w:tr>
    </w:tbl>
    <w:p>
      <w:pPr>
        <w:pStyle w:val="Style23"/>
        <w:keepNext w:val="0"/>
        <w:keepLines w:val="0"/>
        <w:widowControl w:val="0"/>
        <w:shd w:val="clear" w:color="auto" w:fill="auto"/>
        <w:tabs>
          <w:tab w:pos="2832" w:val="left"/>
          <w:tab w:pos="6398" w:val="left"/>
        </w:tabs>
        <w:bidi w:val="0"/>
        <w:spacing w:before="0" w:after="0" w:line="240" w:lineRule="auto"/>
        <w:ind w:left="0" w:right="0" w:firstLine="0"/>
        <w:jc w:val="center"/>
        <w:sectPr>
          <w:headerReference w:type="default" r:id="rId29"/>
          <w:footerReference w:type="default" r:id="rId30"/>
          <w:headerReference w:type="even" r:id="rId31"/>
          <w:footerReference w:type="even" r:id="rId32"/>
          <w:footnotePr>
            <w:pos w:val="pageBottom"/>
            <w:numFmt w:val="decimal"/>
            <w:numRestart w:val="continuous"/>
          </w:footnotePr>
          <w:pgSz w:w="12240" w:h="15840"/>
          <w:pgMar w:top="752" w:right="541" w:bottom="1866" w:left="1332" w:header="0" w:footer="3" w:gutter="0"/>
          <w:cols w:space="720"/>
          <w:noEndnote/>
          <w:rtlGutter w:val="0"/>
          <w:docGrid w:linePitch="360"/>
        </w:sectPr>
      </w:pPr>
      <w:r>
        <w:rPr>
          <w:color w:val="000000"/>
          <w:spacing w:val="0"/>
          <w:w w:val="100"/>
          <w:position w:val="0"/>
        </w:rPr>
        <w:t>法定代表人：张宏伟</w:t>
        <w:tab/>
        <w:t>主管会计工作负责人：肖爱东</w:t>
        <w:tab/>
        <w:t>会计机构负责人：陈晓建</w:t>
      </w:r>
    </w:p>
    <w:p>
      <w:pPr>
        <w:pStyle w:val="Style89"/>
        <w:keepNext/>
        <w:keepLines/>
        <w:widowControl w:val="0"/>
        <w:shd w:val="clear" w:color="auto" w:fill="auto"/>
        <w:bidi w:val="0"/>
        <w:spacing w:before="0" w:after="160" w:line="240" w:lineRule="auto"/>
        <w:ind w:left="0" w:right="0" w:firstLine="0"/>
        <w:jc w:val="center"/>
      </w:pPr>
      <w:bookmarkStart w:id="181" w:name="bookmark181"/>
      <w:bookmarkStart w:id="182" w:name="bookmark182"/>
      <w:bookmarkStart w:id="183" w:name="bookmark183"/>
      <w:r>
        <w:rPr>
          <w:color w:val="000000"/>
          <w:spacing w:val="0"/>
          <w:w w:val="100"/>
          <w:position w:val="0"/>
        </w:rPr>
        <w:t>合并现金流量表</w:t>
      </w:r>
      <w:bookmarkEnd w:id="181"/>
      <w:bookmarkEnd w:id="182"/>
      <w:bookmarkEnd w:id="183"/>
    </w:p>
    <w:p>
      <w:pPr>
        <w:pStyle w:val="Style20"/>
        <w:keepNext w:val="0"/>
        <w:keepLines w:val="0"/>
        <w:widowControl w:val="0"/>
        <w:shd w:val="clear" w:color="auto" w:fill="auto"/>
        <w:bidi w:val="0"/>
        <w:spacing w:before="0" w:after="40" w:line="240" w:lineRule="auto"/>
        <w:ind w:left="0" w:right="0" w:firstLine="0"/>
        <w:jc w:val="left"/>
      </w:pPr>
      <w:r>
        <mc:AlternateContent>
          <mc:Choice Requires="wps">
            <w:drawing>
              <wp:anchor distT="0" distB="0" distL="114300" distR="114300" simplePos="0" relativeHeight="125829388" behindDoc="0" locked="0" layoutInCell="1" allowOverlap="1">
                <wp:simplePos x="0" y="0"/>
                <wp:positionH relativeFrom="page">
                  <wp:posOffset>6273800</wp:posOffset>
                </wp:positionH>
                <wp:positionV relativeFrom="paragraph">
                  <wp:posOffset>12700</wp:posOffset>
                </wp:positionV>
                <wp:extent cx="822960" cy="164465"/>
                <wp:wrapSquare wrapText="left"/>
                <wp:docPr id="56" name="Shape 56"/>
                <a:graphic xmlns:a="http://schemas.openxmlformats.org/drawingml/2006/main">
                  <a:graphicData uri="http://schemas.microsoft.com/office/word/2010/wordprocessingShape">
                    <wps:wsp>
                      <wps:cNvSpPr txBox="1"/>
                      <wps:spPr>
                        <a:xfrm>
                          <a:ext cx="822960" cy="16446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金额单位</w:t>
                            </w:r>
                            <w:r>
                              <w:rPr>
                                <w:color w:val="000000"/>
                                <w:spacing w:val="0"/>
                                <w:w w:val="100"/>
                                <w:position w:val="0"/>
                              </w:rPr>
                              <w:t>：</w:t>
                            </w:r>
                            <w:r>
                              <w:rPr>
                                <w:color w:val="000000"/>
                                <w:spacing w:val="0"/>
                                <w:w w:val="100"/>
                                <w:position w:val="0"/>
                              </w:rPr>
                              <w:t>元</w:t>
                            </w:r>
                          </w:p>
                        </w:txbxContent>
                      </wps:txbx>
                      <wps:bodyPr wrap="none" lIns="0" tIns="0" rIns="0" bIns="0">
                        <a:noAutoFit/>
                      </wps:bodyPr>
                    </wps:wsp>
                  </a:graphicData>
                </a:graphic>
              </wp:anchor>
            </w:drawing>
          </mc:Choice>
          <mc:Fallback>
            <w:pict>
              <v:shape id="_x0000_s1082" type="#_x0000_t202" style="position:absolute;margin-left:494.pt;margin-top:1.pt;width:64.799999999999997pt;height:12.950000000000001pt;z-index:-125829365;mso-wrap-distance-left:9.pt;mso-wrap-distance-right:9.pt;mso-position-horizontal-relative:page" filled="f" stroked="f">
                <v:textbox inset="0,0,0,0">
                  <w:txbxContent>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金额单位</w:t>
                      </w:r>
                      <w:r>
                        <w:rPr>
                          <w:color w:val="000000"/>
                          <w:spacing w:val="0"/>
                          <w:w w:val="100"/>
                          <w:position w:val="0"/>
                        </w:rPr>
                        <w:t>：</w:t>
                      </w:r>
                      <w:r>
                        <w:rPr>
                          <w:color w:val="000000"/>
                          <w:spacing w:val="0"/>
                          <w:w w:val="100"/>
                          <w:position w:val="0"/>
                        </w:rPr>
                        <w:t>元</w:t>
                      </w:r>
                    </w:p>
                  </w:txbxContent>
                </v:textbox>
                <w10:wrap type="square" side="left" anchorx="page"/>
              </v:shape>
            </w:pict>
          </mc:Fallback>
        </mc:AlternateContent>
      </w:r>
      <w:r>
        <w:rPr>
          <w:color w:val="000000"/>
          <w:spacing w:val="0"/>
          <w:w w:val="100"/>
          <w:position w:val="0"/>
        </w:rPr>
        <w:t>编制单位：锦州港股份有限公司</w:t>
      </w:r>
    </w:p>
    <w:p>
      <w:pPr>
        <w:widowControl w:val="0"/>
        <w:spacing w:after="259" w:line="1" w:lineRule="exact"/>
      </w:pPr>
      <w:r>
        <mc:AlternateContent>
          <mc:Choice Requires="wps">
            <w:drawing>
              <wp:anchor distT="0" distB="0" distL="0" distR="0" simplePos="0" relativeHeight="62914728" behindDoc="1" locked="0" layoutInCell="1" allowOverlap="1">
                <wp:simplePos x="0" y="0"/>
                <wp:positionH relativeFrom="page">
                  <wp:posOffset>1177925</wp:posOffset>
                </wp:positionH>
                <wp:positionV relativeFrom="paragraph">
                  <wp:posOffset>3175</wp:posOffset>
                </wp:positionV>
                <wp:extent cx="1167130" cy="161290"/>
                <wp:wrapNone/>
                <wp:docPr id="58" name="Shape 58"/>
                <a:graphic xmlns:a="http://schemas.openxmlformats.org/drawingml/2006/main">
                  <a:graphicData uri="http://schemas.microsoft.com/office/word/2010/wordprocessingShape">
                    <wps:wsp>
                      <wps:cNvSpPr txBox="1"/>
                      <wps:spPr>
                        <a:xfrm>
                          <a:ext cx="1167130" cy="16129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法定代表人：张宏伟</w:t>
                            </w:r>
                          </w:p>
                        </w:txbxContent>
                      </wps:txbx>
                      <wps:bodyPr wrap="none" lIns="0" tIns="0" rIns="0" bIns="0">
                        <a:noAutoFit/>
                      </wps:bodyPr>
                    </wps:wsp>
                  </a:graphicData>
                </a:graphic>
              </wp:anchor>
            </w:drawing>
          </mc:Choice>
          <mc:Fallback>
            <w:pict>
              <v:shape id="_x0000_s1084" type="#_x0000_t202" style="position:absolute;margin-left:92.75pt;margin-top:0.25pt;width:91.900000000000006pt;height:12.700000000000001pt;z-index:-188744025;mso-wrap-distance-left:0;mso-wrap-distance-right:0;mso-position-horizontal-relative:page" wrapcoords="0 0" filled="f" stroked="f">
                <v:textbox inset="0,0,0,0">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法定代表人：张宏伟</w:t>
                      </w:r>
                    </w:p>
                  </w:txbxContent>
                </v:textbox>
                <w10:wrap anchorx="page"/>
              </v:shape>
            </w:pict>
          </mc:Fallback>
        </mc:AlternateContent>
      </w:r>
      <w:r>
        <mc:AlternateContent>
          <mc:Choice Requires="wps">
            <w:drawing>
              <wp:anchor distT="0" distB="0" distL="0" distR="0" simplePos="0" relativeHeight="62914730" behindDoc="1" locked="0" layoutInCell="1" allowOverlap="1">
                <wp:simplePos x="0" y="0"/>
                <wp:positionH relativeFrom="page">
                  <wp:posOffset>2769235</wp:posOffset>
                </wp:positionH>
                <wp:positionV relativeFrom="paragraph">
                  <wp:posOffset>0</wp:posOffset>
                </wp:positionV>
                <wp:extent cx="1673225" cy="164465"/>
                <wp:wrapNone/>
                <wp:docPr id="60" name="Shape 60"/>
                <a:graphic xmlns:a="http://schemas.openxmlformats.org/drawingml/2006/main">
                  <a:graphicData uri="http://schemas.microsoft.com/office/word/2010/wordprocessingShape">
                    <wps:wsp>
                      <wps:cNvSpPr txBox="1"/>
                      <wps:spPr>
                        <a:xfrm>
                          <a:ext cx="1673225" cy="16446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主管会计工作负责人：肖爱东</w:t>
                            </w:r>
                          </w:p>
                        </w:txbxContent>
                      </wps:txbx>
                      <wps:bodyPr wrap="none" lIns="0" tIns="0" rIns="0" bIns="0">
                        <a:noAutoFit/>
                      </wps:bodyPr>
                    </wps:wsp>
                  </a:graphicData>
                </a:graphic>
              </wp:anchor>
            </w:drawing>
          </mc:Choice>
          <mc:Fallback>
            <w:pict>
              <v:shape id="_x0000_s1086" type="#_x0000_t202" style="position:absolute;margin-left:218.05000000000001pt;margin-top:0;width:131.75pt;height:12.950000000000001pt;z-index:-188744023;mso-wrap-distance-left:0;mso-wrap-distance-right:0;mso-position-horizontal-relative:page" wrapcoords="0 0" filled="f" stroked="f">
                <v:textbox inset="0,0,0,0">
                  <w:txbxContent>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主管会计工作负责人：肖爱东</w:t>
                      </w:r>
                    </w:p>
                  </w:txbxContent>
                </v:textbox>
                <w10:wrap anchorx="page"/>
              </v:shape>
            </w:pict>
          </mc:Fallback>
        </mc:AlternateContent>
      </w:r>
      <w:r>
        <mc:AlternateContent>
          <mc:Choice Requires="wps">
            <w:drawing>
              <wp:anchor distT="0" distB="0" distL="0" distR="0" simplePos="0" relativeHeight="62914732" behindDoc="1" locked="0" layoutInCell="1" allowOverlap="1">
                <wp:simplePos x="0" y="0"/>
                <wp:positionH relativeFrom="page">
                  <wp:posOffset>5368925</wp:posOffset>
                </wp:positionH>
                <wp:positionV relativeFrom="paragraph">
                  <wp:posOffset>0</wp:posOffset>
                </wp:positionV>
                <wp:extent cx="1423670" cy="164465"/>
                <wp:wrapNone/>
                <wp:docPr id="62" name="Shape 62"/>
                <a:graphic xmlns:a="http://schemas.openxmlformats.org/drawingml/2006/main">
                  <a:graphicData uri="http://schemas.microsoft.com/office/word/2010/wordprocessingShape">
                    <wps:wsp>
                      <wps:cNvSpPr txBox="1"/>
                      <wps:spPr>
                        <a:xfrm>
                          <a:ext cx="1423670" cy="16446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会计机构负责人：陈晓建</w:t>
                            </w:r>
                          </w:p>
                        </w:txbxContent>
                      </wps:txbx>
                      <wps:bodyPr wrap="none" lIns="0" tIns="0" rIns="0" bIns="0">
                        <a:noAutoFit/>
                      </wps:bodyPr>
                    </wps:wsp>
                  </a:graphicData>
                </a:graphic>
              </wp:anchor>
            </w:drawing>
          </mc:Choice>
          <mc:Fallback>
            <w:pict>
              <v:shape id="_x0000_s1088" type="#_x0000_t202" style="position:absolute;margin-left:422.75pt;margin-top:0;width:112.10000000000001pt;height:12.950000000000001pt;z-index:-188744021;mso-wrap-distance-left:0;mso-wrap-distance-right:0;mso-position-horizontal-relative:page" wrapcoords="0 0" filled="f" stroked="f">
                <v:textbox inset="0,0,0,0">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会计机构负责人：陈晓建</w:t>
                      </w:r>
                    </w:p>
                  </w:txbxContent>
                </v:textbox>
                <w10:wrap anchorx="page"/>
              </v:shape>
            </w:pict>
          </mc:Fallback>
        </mc:AlternateContent>
      </w:r>
    </w:p>
    <w:tbl>
      <w:tblPr>
        <w:tblOverlap w:val="never"/>
        <w:jc w:val="center"/>
        <w:tblLayout w:type="fixed"/>
      </w:tblPr>
      <w:tblGrid>
        <w:gridCol w:w="4219"/>
        <w:gridCol w:w="792"/>
        <w:gridCol w:w="1968"/>
        <w:gridCol w:w="2544"/>
      </w:tblGrid>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tabs>
                <w:tab w:pos="547" w:val="left"/>
              </w:tabs>
              <w:bidi w:val="0"/>
              <w:spacing w:before="0" w:after="0" w:line="240" w:lineRule="auto"/>
              <w:ind w:left="0" w:right="0" w:firstLine="0"/>
              <w:jc w:val="center"/>
              <w:rPr>
                <w:sz w:val="14"/>
                <w:szCs w:val="14"/>
              </w:rPr>
            </w:pPr>
            <w:r>
              <w:rPr>
                <w:b/>
                <w:bCs/>
                <w:color w:val="000000"/>
                <w:spacing w:val="0"/>
                <w:w w:val="100"/>
                <w:position w:val="0"/>
                <w:sz w:val="14"/>
                <w:szCs w:val="14"/>
              </w:rPr>
              <w:t>项</w:t>
              <w:tab/>
              <w:t>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rPr>
              <w:t>附注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5"/>
                <w:szCs w:val="15"/>
              </w:rPr>
              <w:t>2013</w:t>
            </w:r>
            <w:r>
              <w:rPr>
                <w:b/>
                <w:bCs/>
                <w:color w:val="000000"/>
                <w:spacing w:val="0"/>
                <w:w w:val="100"/>
                <w:position w:val="0"/>
                <w:sz w:val="14"/>
                <w:szCs w:val="14"/>
              </w:rPr>
              <w:t>年度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5"/>
                <w:szCs w:val="15"/>
              </w:rPr>
              <w:t>2012</w:t>
            </w:r>
            <w:r>
              <w:rPr>
                <w:b/>
                <w:bCs/>
                <w:color w:val="000000"/>
                <w:spacing w:val="0"/>
                <w:w w:val="100"/>
                <w:position w:val="0"/>
                <w:sz w:val="14"/>
                <w:szCs w:val="14"/>
              </w:rPr>
              <w:t>年度</w:t>
            </w:r>
          </w:p>
        </w:tc>
      </w:tr>
      <w:tr>
        <w:trPr>
          <w:trHeight w:val="211"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4"/>
                <w:szCs w:val="14"/>
              </w:rPr>
            </w:pPr>
            <w:r>
              <w:rPr>
                <w:b/>
                <w:bCs/>
                <w:color w:val="000000"/>
                <w:spacing w:val="0"/>
                <w:w w:val="100"/>
                <w:position w:val="0"/>
                <w:sz w:val="14"/>
                <w:szCs w:val="14"/>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left"/>
              <w:rPr>
                <w:sz w:val="15"/>
                <w:szCs w:val="15"/>
              </w:rPr>
            </w:pPr>
            <w:r>
              <w:rPr>
                <w:rFonts w:ascii="Times New Roman" w:eastAsia="Times New Roman" w:hAnsi="Times New Roman" w:cs="Times New Roman"/>
                <w:color w:val="000000"/>
                <w:spacing w:val="0"/>
                <w:w w:val="100"/>
                <w:position w:val="0"/>
                <w:sz w:val="15"/>
                <w:szCs w:val="15"/>
              </w:rPr>
              <w:t>1,940,790,824.50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60" w:right="0" w:firstLine="0"/>
              <w:jc w:val="both"/>
              <w:rPr>
                <w:sz w:val="15"/>
                <w:szCs w:val="15"/>
              </w:rPr>
            </w:pPr>
            <w:r>
              <w:rPr>
                <w:rFonts w:ascii="Times New Roman" w:eastAsia="Times New Roman" w:hAnsi="Times New Roman" w:cs="Times New Roman"/>
                <w:color w:val="000000"/>
                <w:spacing w:val="0"/>
                <w:w w:val="100"/>
                <w:position w:val="0"/>
                <w:sz w:val="15"/>
                <w:szCs w:val="15"/>
              </w:rPr>
              <w:t>1,271,491,387.22</w:t>
            </w:r>
          </w:p>
        </w:tc>
      </w:tr>
      <w:tr>
        <w:trPr>
          <w:trHeight w:val="20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处置交易性金融资产净增加额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0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6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r>
      <w:tr>
        <w:trPr>
          <w:trHeight w:val="20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收到其他与经营活动有关的现金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4"/>
                <w:szCs w:val="14"/>
              </w:rPr>
              <w:t>五、</w:t>
            </w:r>
            <w:r>
              <w:rPr>
                <w:rFonts w:ascii="Times New Roman" w:eastAsia="Times New Roman" w:hAnsi="Times New Roman" w:cs="Times New Roman"/>
                <w:color w:val="000000"/>
                <w:spacing w:val="0"/>
                <w:w w:val="100"/>
                <w:position w:val="0"/>
                <w:sz w:val="15"/>
                <w:szCs w:val="15"/>
              </w:rPr>
              <w:t>49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left"/>
              <w:rPr>
                <w:sz w:val="15"/>
                <w:szCs w:val="15"/>
              </w:rPr>
            </w:pPr>
            <w:r>
              <w:rPr>
                <w:rFonts w:ascii="Times New Roman" w:eastAsia="Times New Roman" w:hAnsi="Times New Roman" w:cs="Times New Roman"/>
                <w:color w:val="000000"/>
                <w:spacing w:val="0"/>
                <w:w w:val="100"/>
                <w:position w:val="0"/>
                <w:sz w:val="15"/>
                <w:szCs w:val="15"/>
              </w:rPr>
              <w:t>47,792,539.28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60" w:right="0" w:firstLine="0"/>
              <w:jc w:val="both"/>
              <w:rPr>
                <w:sz w:val="15"/>
                <w:szCs w:val="15"/>
              </w:rPr>
            </w:pPr>
            <w:r>
              <w:rPr>
                <w:rFonts w:ascii="Times New Roman" w:eastAsia="Times New Roman" w:hAnsi="Times New Roman" w:cs="Times New Roman"/>
                <w:color w:val="000000"/>
                <w:spacing w:val="0"/>
                <w:w w:val="100"/>
                <w:position w:val="0"/>
                <w:sz w:val="15"/>
                <w:szCs w:val="15"/>
              </w:rPr>
              <w:t>41,451,994.08</w:t>
            </w:r>
          </w:p>
        </w:tc>
      </w:tr>
      <w:tr>
        <w:trPr>
          <w:trHeight w:val="20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60" w:right="0" w:firstLine="0"/>
              <w:jc w:val="left"/>
              <w:rPr>
                <w:sz w:val="14"/>
                <w:szCs w:val="14"/>
              </w:rPr>
            </w:pPr>
            <w:r>
              <w:rPr>
                <w:color w:val="000000"/>
                <w:spacing w:val="0"/>
                <w:w w:val="100"/>
                <w:position w:val="0"/>
                <w:sz w:val="14"/>
                <w:szCs w:val="14"/>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left"/>
              <w:rPr>
                <w:sz w:val="15"/>
                <w:szCs w:val="15"/>
              </w:rPr>
            </w:pPr>
            <w:r>
              <w:rPr>
                <w:rFonts w:ascii="Times New Roman" w:eastAsia="Times New Roman" w:hAnsi="Times New Roman" w:cs="Times New Roman"/>
                <w:color w:val="000000"/>
                <w:spacing w:val="0"/>
                <w:w w:val="100"/>
                <w:position w:val="0"/>
                <w:sz w:val="15"/>
                <w:szCs w:val="15"/>
              </w:rPr>
              <w:t>1,988,583,363.78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60" w:right="0" w:firstLine="0"/>
              <w:jc w:val="both"/>
              <w:rPr>
                <w:sz w:val="15"/>
                <w:szCs w:val="15"/>
              </w:rPr>
            </w:pPr>
            <w:r>
              <w:rPr>
                <w:rFonts w:ascii="Times New Roman" w:eastAsia="Times New Roman" w:hAnsi="Times New Roman" w:cs="Times New Roman"/>
                <w:color w:val="000000"/>
                <w:spacing w:val="0"/>
                <w:w w:val="100"/>
                <w:position w:val="0"/>
                <w:sz w:val="15"/>
                <w:szCs w:val="15"/>
              </w:rPr>
              <w:t>1,312,943,381.30</w:t>
            </w:r>
          </w:p>
        </w:tc>
      </w:tr>
      <w:tr>
        <w:trPr>
          <w:trHeight w:val="211"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left"/>
              <w:rPr>
                <w:sz w:val="15"/>
                <w:szCs w:val="15"/>
              </w:rPr>
            </w:pPr>
            <w:r>
              <w:rPr>
                <w:rFonts w:ascii="Times New Roman" w:eastAsia="Times New Roman" w:hAnsi="Times New Roman" w:cs="Times New Roman"/>
                <w:color w:val="000000"/>
                <w:spacing w:val="0"/>
                <w:w w:val="100"/>
                <w:position w:val="0"/>
                <w:sz w:val="15"/>
                <w:szCs w:val="15"/>
              </w:rPr>
              <w:t>1,095,643,042.30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80" w:right="0" w:firstLine="0"/>
              <w:jc w:val="left"/>
              <w:rPr>
                <w:sz w:val="15"/>
                <w:szCs w:val="15"/>
              </w:rPr>
            </w:pPr>
            <w:r>
              <w:rPr>
                <w:rFonts w:ascii="Times New Roman" w:eastAsia="Times New Roman" w:hAnsi="Times New Roman" w:cs="Times New Roman"/>
                <w:color w:val="000000"/>
                <w:spacing w:val="0"/>
                <w:w w:val="100"/>
                <w:position w:val="0"/>
                <w:sz w:val="15"/>
                <w:szCs w:val="15"/>
              </w:rPr>
              <w:t>504,570,691.34</w:t>
            </w:r>
          </w:p>
        </w:tc>
      </w:tr>
      <w:tr>
        <w:trPr>
          <w:trHeight w:val="20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支付给职工以及为职工支付的现金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left"/>
              <w:rPr>
                <w:sz w:val="15"/>
                <w:szCs w:val="15"/>
              </w:rPr>
            </w:pPr>
            <w:r>
              <w:rPr>
                <w:rFonts w:ascii="Times New Roman" w:eastAsia="Times New Roman" w:hAnsi="Times New Roman" w:cs="Times New Roman"/>
                <w:color w:val="000000"/>
                <w:spacing w:val="0"/>
                <w:w w:val="100"/>
                <w:position w:val="0"/>
                <w:sz w:val="15"/>
                <w:szCs w:val="15"/>
              </w:rPr>
              <w:t>160,199,501.47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80" w:right="0" w:firstLine="0"/>
              <w:jc w:val="left"/>
              <w:rPr>
                <w:sz w:val="15"/>
                <w:szCs w:val="15"/>
              </w:rPr>
            </w:pPr>
            <w:r>
              <w:rPr>
                <w:rFonts w:ascii="Times New Roman" w:eastAsia="Times New Roman" w:hAnsi="Times New Roman" w:cs="Times New Roman"/>
                <w:color w:val="000000"/>
                <w:spacing w:val="0"/>
                <w:w w:val="100"/>
                <w:position w:val="0"/>
                <w:sz w:val="15"/>
                <w:szCs w:val="15"/>
              </w:rPr>
              <w:t>155,842,902.54</w:t>
            </w:r>
          </w:p>
        </w:tc>
      </w:tr>
      <w:tr>
        <w:trPr>
          <w:trHeight w:val="20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left"/>
              <w:rPr>
                <w:sz w:val="15"/>
                <w:szCs w:val="15"/>
              </w:rPr>
            </w:pPr>
            <w:r>
              <w:rPr>
                <w:rFonts w:ascii="Times New Roman" w:eastAsia="Times New Roman" w:hAnsi="Times New Roman" w:cs="Times New Roman"/>
                <w:color w:val="000000"/>
                <w:spacing w:val="0"/>
                <w:w w:val="100"/>
                <w:position w:val="0"/>
                <w:sz w:val="15"/>
                <w:szCs w:val="15"/>
              </w:rPr>
              <w:t>133,901,841.91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80" w:right="0" w:firstLine="0"/>
              <w:jc w:val="left"/>
              <w:rPr>
                <w:sz w:val="15"/>
                <w:szCs w:val="15"/>
              </w:rPr>
            </w:pPr>
            <w:r>
              <w:rPr>
                <w:rFonts w:ascii="Times New Roman" w:eastAsia="Times New Roman" w:hAnsi="Times New Roman" w:cs="Times New Roman"/>
                <w:color w:val="000000"/>
                <w:spacing w:val="0"/>
                <w:w w:val="100"/>
                <w:position w:val="0"/>
                <w:sz w:val="15"/>
                <w:szCs w:val="15"/>
              </w:rPr>
              <w:t>104,796,399.93</w:t>
            </w:r>
          </w:p>
        </w:tc>
      </w:tr>
      <w:tr>
        <w:trPr>
          <w:trHeight w:val="20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支付其他与经营活动有关的现金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4"/>
                <w:szCs w:val="14"/>
              </w:rPr>
              <w:t>五、</w:t>
            </w:r>
            <w:r>
              <w:rPr>
                <w:rFonts w:ascii="Times New Roman" w:eastAsia="Times New Roman" w:hAnsi="Times New Roman" w:cs="Times New Roman"/>
                <w:color w:val="000000"/>
                <w:spacing w:val="0"/>
                <w:w w:val="100"/>
                <w:position w:val="0"/>
                <w:sz w:val="15"/>
                <w:szCs w:val="15"/>
              </w:rPr>
              <w:t>49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left"/>
              <w:rPr>
                <w:sz w:val="15"/>
                <w:szCs w:val="15"/>
              </w:rPr>
            </w:pPr>
            <w:r>
              <w:rPr>
                <w:rFonts w:ascii="Times New Roman" w:eastAsia="Times New Roman" w:hAnsi="Times New Roman" w:cs="Times New Roman"/>
                <w:color w:val="000000"/>
                <w:spacing w:val="0"/>
                <w:w w:val="100"/>
                <w:position w:val="0"/>
                <w:sz w:val="15"/>
                <w:szCs w:val="15"/>
              </w:rPr>
              <w:t>61,715,119.78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60" w:right="0" w:firstLine="0"/>
              <w:jc w:val="left"/>
              <w:rPr>
                <w:sz w:val="15"/>
                <w:szCs w:val="15"/>
              </w:rPr>
            </w:pPr>
            <w:r>
              <w:rPr>
                <w:rFonts w:ascii="Times New Roman" w:eastAsia="Times New Roman" w:hAnsi="Times New Roman" w:cs="Times New Roman"/>
                <w:color w:val="000000"/>
                <w:spacing w:val="0"/>
                <w:w w:val="100"/>
                <w:position w:val="0"/>
                <w:sz w:val="15"/>
                <w:szCs w:val="15"/>
              </w:rPr>
              <w:t>64,112,712.27</w:t>
            </w:r>
          </w:p>
        </w:tc>
      </w:tr>
      <w:tr>
        <w:trPr>
          <w:trHeight w:val="211"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60" w:right="0" w:firstLine="0"/>
              <w:jc w:val="left"/>
              <w:rPr>
                <w:sz w:val="14"/>
                <w:szCs w:val="14"/>
              </w:rPr>
            </w:pPr>
            <w:r>
              <w:rPr>
                <w:color w:val="000000"/>
                <w:spacing w:val="0"/>
                <w:w w:val="100"/>
                <w:position w:val="0"/>
                <w:sz w:val="14"/>
                <w:szCs w:val="14"/>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left"/>
              <w:rPr>
                <w:sz w:val="15"/>
                <w:szCs w:val="15"/>
              </w:rPr>
            </w:pPr>
            <w:r>
              <w:rPr>
                <w:rFonts w:ascii="Times New Roman" w:eastAsia="Times New Roman" w:hAnsi="Times New Roman" w:cs="Times New Roman"/>
                <w:color w:val="000000"/>
                <w:spacing w:val="0"/>
                <w:w w:val="100"/>
                <w:position w:val="0"/>
                <w:sz w:val="15"/>
                <w:szCs w:val="15"/>
              </w:rPr>
              <w:t>1,451,459,505.46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80" w:right="0" w:firstLine="0"/>
              <w:jc w:val="left"/>
              <w:rPr>
                <w:sz w:val="15"/>
                <w:szCs w:val="15"/>
              </w:rPr>
            </w:pPr>
            <w:r>
              <w:rPr>
                <w:rFonts w:ascii="Times New Roman" w:eastAsia="Times New Roman" w:hAnsi="Times New Roman" w:cs="Times New Roman"/>
                <w:color w:val="000000"/>
                <w:spacing w:val="0"/>
                <w:w w:val="100"/>
                <w:position w:val="0"/>
                <w:sz w:val="15"/>
                <w:szCs w:val="15"/>
              </w:rPr>
              <w:t>829,322,706.08</w:t>
            </w:r>
          </w:p>
        </w:tc>
      </w:tr>
      <w:tr>
        <w:trPr>
          <w:trHeight w:val="20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20" w:right="0" w:firstLine="0"/>
              <w:jc w:val="left"/>
              <w:rPr>
                <w:sz w:val="14"/>
                <w:szCs w:val="14"/>
              </w:rPr>
            </w:pPr>
            <w:r>
              <w:rPr>
                <w:b/>
                <w:bCs/>
                <w:color w:val="000000"/>
                <w:spacing w:val="0"/>
                <w:w w:val="100"/>
                <w:position w:val="0"/>
                <w:sz w:val="14"/>
                <w:szCs w:val="14"/>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left"/>
              <w:rPr>
                <w:sz w:val="15"/>
                <w:szCs w:val="15"/>
              </w:rPr>
            </w:pPr>
            <w:r>
              <w:rPr>
                <w:rFonts w:ascii="Times New Roman" w:eastAsia="Times New Roman" w:hAnsi="Times New Roman" w:cs="Times New Roman"/>
                <w:color w:val="000000"/>
                <w:spacing w:val="0"/>
                <w:w w:val="100"/>
                <w:position w:val="0"/>
                <w:sz w:val="15"/>
                <w:szCs w:val="15"/>
              </w:rPr>
              <w:t>537,123,858.32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80" w:right="0" w:firstLine="0"/>
              <w:jc w:val="left"/>
              <w:rPr>
                <w:sz w:val="15"/>
                <w:szCs w:val="15"/>
              </w:rPr>
            </w:pPr>
            <w:r>
              <w:rPr>
                <w:rFonts w:ascii="Times New Roman" w:eastAsia="Times New Roman" w:hAnsi="Times New Roman" w:cs="Times New Roman"/>
                <w:color w:val="000000"/>
                <w:spacing w:val="0"/>
                <w:w w:val="100"/>
                <w:position w:val="0"/>
                <w:sz w:val="15"/>
                <w:szCs w:val="15"/>
              </w:rPr>
              <w:t>483,620,675.22</w:t>
            </w:r>
          </w:p>
        </w:tc>
      </w:tr>
      <w:tr>
        <w:trPr>
          <w:trHeight w:val="20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4"/>
                <w:szCs w:val="14"/>
              </w:rPr>
            </w:pPr>
            <w:r>
              <w:rPr>
                <w:b/>
                <w:bCs/>
                <w:color w:val="000000"/>
                <w:spacing w:val="0"/>
                <w:w w:val="100"/>
                <w:position w:val="0"/>
                <w:sz w:val="14"/>
                <w:szCs w:val="14"/>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left"/>
              <w:rPr>
                <w:sz w:val="15"/>
                <w:szCs w:val="15"/>
              </w:rPr>
            </w:pPr>
            <w:r>
              <w:rPr>
                <w:rFonts w:ascii="Times New Roman" w:eastAsia="Times New Roman" w:hAnsi="Times New Roman" w:cs="Times New Roman"/>
                <w:color w:val="000000"/>
                <w:spacing w:val="0"/>
                <w:w w:val="100"/>
                <w:position w:val="0"/>
                <w:sz w:val="15"/>
                <w:szCs w:val="15"/>
              </w:rPr>
              <w:t>50,000,000.00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6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r>
      <w:tr>
        <w:trPr>
          <w:trHeight w:val="20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0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6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r>
      <w:tr>
        <w:trPr>
          <w:trHeight w:val="20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处置固定资产、无形资产和其他长期资产收回的现金净额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60" w:right="0" w:firstLine="0"/>
              <w:jc w:val="left"/>
              <w:rPr>
                <w:sz w:val="15"/>
                <w:szCs w:val="15"/>
              </w:rPr>
            </w:pPr>
            <w:r>
              <w:rPr>
                <w:rFonts w:ascii="Times New Roman" w:eastAsia="Times New Roman" w:hAnsi="Times New Roman" w:cs="Times New Roman"/>
                <w:color w:val="000000"/>
                <w:spacing w:val="0"/>
                <w:w w:val="100"/>
                <w:position w:val="0"/>
                <w:sz w:val="15"/>
                <w:szCs w:val="15"/>
              </w:rPr>
              <w:t>1,138,646.07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60" w:right="0" w:firstLine="0"/>
              <w:jc w:val="left"/>
              <w:rPr>
                <w:sz w:val="15"/>
                <w:szCs w:val="15"/>
              </w:rPr>
            </w:pPr>
            <w:r>
              <w:rPr>
                <w:rFonts w:ascii="Times New Roman" w:eastAsia="Times New Roman" w:hAnsi="Times New Roman" w:cs="Times New Roman"/>
                <w:color w:val="000000"/>
                <w:spacing w:val="0"/>
                <w:w w:val="100"/>
                <w:position w:val="0"/>
                <w:sz w:val="15"/>
                <w:szCs w:val="15"/>
              </w:rPr>
              <w:t>31,376,281.00</w:t>
            </w:r>
          </w:p>
        </w:tc>
      </w:tr>
      <w:tr>
        <w:trPr>
          <w:trHeight w:val="211"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0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6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r>
      <w:tr>
        <w:trPr>
          <w:trHeight w:val="20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收到其他与投资活动有关的现金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4"/>
                <w:szCs w:val="14"/>
              </w:rPr>
              <w:t>五、</w:t>
            </w:r>
            <w:r>
              <w:rPr>
                <w:rFonts w:ascii="Times New Roman" w:eastAsia="Times New Roman" w:hAnsi="Times New Roman" w:cs="Times New Roman"/>
                <w:color w:val="000000"/>
                <w:spacing w:val="0"/>
                <w:w w:val="100"/>
                <w:position w:val="0"/>
                <w:sz w:val="15"/>
                <w:szCs w:val="15"/>
              </w:rPr>
              <w:t>49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left"/>
              <w:rPr>
                <w:sz w:val="15"/>
                <w:szCs w:val="15"/>
              </w:rPr>
            </w:pPr>
            <w:r>
              <w:rPr>
                <w:rFonts w:ascii="Times New Roman" w:eastAsia="Times New Roman" w:hAnsi="Times New Roman" w:cs="Times New Roman"/>
                <w:color w:val="000000"/>
                <w:spacing w:val="0"/>
                <w:w w:val="100"/>
                <w:position w:val="0"/>
                <w:sz w:val="15"/>
                <w:szCs w:val="15"/>
              </w:rPr>
              <w:t>101,182,320.15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80" w:right="0" w:firstLine="0"/>
              <w:jc w:val="left"/>
              <w:rPr>
                <w:sz w:val="15"/>
                <w:szCs w:val="15"/>
              </w:rPr>
            </w:pPr>
            <w:r>
              <w:rPr>
                <w:rFonts w:ascii="Times New Roman" w:eastAsia="Times New Roman" w:hAnsi="Times New Roman" w:cs="Times New Roman"/>
                <w:color w:val="000000"/>
                <w:spacing w:val="0"/>
                <w:w w:val="100"/>
                <w:position w:val="0"/>
                <w:sz w:val="15"/>
                <w:szCs w:val="15"/>
              </w:rPr>
              <w:t>117,707,555.25</w:t>
            </w:r>
          </w:p>
        </w:tc>
      </w:tr>
      <w:tr>
        <w:trPr>
          <w:trHeight w:val="20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60" w:right="0" w:firstLine="0"/>
              <w:jc w:val="left"/>
              <w:rPr>
                <w:sz w:val="14"/>
                <w:szCs w:val="14"/>
              </w:rPr>
            </w:pPr>
            <w:r>
              <w:rPr>
                <w:color w:val="000000"/>
                <w:spacing w:val="0"/>
                <w:w w:val="100"/>
                <w:position w:val="0"/>
                <w:sz w:val="14"/>
                <w:szCs w:val="14"/>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left"/>
              <w:rPr>
                <w:sz w:val="15"/>
                <w:szCs w:val="15"/>
              </w:rPr>
            </w:pPr>
            <w:r>
              <w:rPr>
                <w:rFonts w:ascii="Times New Roman" w:eastAsia="Times New Roman" w:hAnsi="Times New Roman" w:cs="Times New Roman"/>
                <w:color w:val="000000"/>
                <w:spacing w:val="0"/>
                <w:w w:val="100"/>
                <w:position w:val="0"/>
                <w:sz w:val="15"/>
                <w:szCs w:val="15"/>
              </w:rPr>
              <w:t>152,320,966.22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80" w:right="0" w:firstLine="0"/>
              <w:jc w:val="left"/>
              <w:rPr>
                <w:sz w:val="15"/>
                <w:szCs w:val="15"/>
              </w:rPr>
            </w:pPr>
            <w:r>
              <w:rPr>
                <w:rFonts w:ascii="Times New Roman" w:eastAsia="Times New Roman" w:hAnsi="Times New Roman" w:cs="Times New Roman"/>
                <w:color w:val="000000"/>
                <w:spacing w:val="0"/>
                <w:w w:val="100"/>
                <w:position w:val="0"/>
                <w:sz w:val="15"/>
                <w:szCs w:val="15"/>
              </w:rPr>
              <w:t>149,083,836.25</w:t>
            </w:r>
          </w:p>
        </w:tc>
      </w:tr>
      <w:tr>
        <w:trPr>
          <w:trHeight w:val="211"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购建固定资产、无形资产和其他长期资产支付的现金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left"/>
              <w:rPr>
                <w:sz w:val="15"/>
                <w:szCs w:val="15"/>
              </w:rPr>
            </w:pPr>
            <w:r>
              <w:rPr>
                <w:rFonts w:ascii="Times New Roman" w:eastAsia="Times New Roman" w:hAnsi="Times New Roman" w:cs="Times New Roman"/>
                <w:color w:val="000000"/>
                <w:spacing w:val="0"/>
                <w:w w:val="100"/>
                <w:position w:val="0"/>
                <w:sz w:val="15"/>
                <w:szCs w:val="15"/>
              </w:rPr>
              <w:t>970,392,691.31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60" w:right="0" w:firstLine="0"/>
              <w:jc w:val="both"/>
              <w:rPr>
                <w:sz w:val="15"/>
                <w:szCs w:val="15"/>
              </w:rPr>
            </w:pPr>
            <w:r>
              <w:rPr>
                <w:rFonts w:ascii="Times New Roman" w:eastAsia="Times New Roman" w:hAnsi="Times New Roman" w:cs="Times New Roman"/>
                <w:color w:val="000000"/>
                <w:spacing w:val="0"/>
                <w:w w:val="100"/>
                <w:position w:val="0"/>
                <w:sz w:val="15"/>
                <w:szCs w:val="15"/>
              </w:rPr>
              <w:t>1,655,073,096.97</w:t>
            </w:r>
          </w:p>
        </w:tc>
      </w:tr>
      <w:tr>
        <w:trPr>
          <w:trHeight w:val="20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60" w:right="0" w:firstLine="0"/>
              <w:jc w:val="left"/>
              <w:rPr>
                <w:sz w:val="15"/>
                <w:szCs w:val="15"/>
              </w:rPr>
            </w:pPr>
            <w:r>
              <w:rPr>
                <w:rFonts w:ascii="Times New Roman" w:eastAsia="Times New Roman" w:hAnsi="Times New Roman" w:cs="Times New Roman"/>
                <w:color w:val="000000"/>
                <w:spacing w:val="0"/>
                <w:w w:val="100"/>
                <w:position w:val="0"/>
                <w:sz w:val="15"/>
                <w:szCs w:val="15"/>
              </w:rPr>
              <w:t>2,450,000.00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620" w:right="0" w:firstLine="0"/>
              <w:jc w:val="both"/>
              <w:rPr>
                <w:sz w:val="15"/>
                <w:szCs w:val="15"/>
              </w:rPr>
            </w:pPr>
            <w:r>
              <w:rPr>
                <w:rFonts w:ascii="Times New Roman" w:eastAsia="Times New Roman" w:hAnsi="Times New Roman" w:cs="Times New Roman"/>
                <w:color w:val="000000"/>
                <w:spacing w:val="0"/>
                <w:w w:val="100"/>
                <w:position w:val="0"/>
                <w:sz w:val="15"/>
                <w:szCs w:val="15"/>
              </w:rPr>
              <w:t>4,000,000.00</w:t>
            </w:r>
          </w:p>
        </w:tc>
      </w:tr>
      <w:tr>
        <w:trPr>
          <w:trHeight w:val="20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0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6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r>
      <w:tr>
        <w:trPr>
          <w:trHeight w:val="20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支付其他与投资活动有关的现金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4"/>
                <w:szCs w:val="14"/>
              </w:rPr>
              <w:t>五、</w:t>
            </w:r>
            <w:r>
              <w:rPr>
                <w:rFonts w:ascii="Times New Roman" w:eastAsia="Times New Roman" w:hAnsi="Times New Roman" w:cs="Times New Roman"/>
                <w:color w:val="000000"/>
                <w:spacing w:val="0"/>
                <w:w w:val="100"/>
                <w:position w:val="0"/>
                <w:sz w:val="15"/>
                <w:szCs w:val="15"/>
              </w:rPr>
              <w:t>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0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60" w:right="0" w:firstLine="0"/>
              <w:jc w:val="both"/>
              <w:rPr>
                <w:sz w:val="15"/>
                <w:szCs w:val="15"/>
              </w:rPr>
            </w:pPr>
            <w:r>
              <w:rPr>
                <w:rFonts w:ascii="Times New Roman" w:eastAsia="Times New Roman" w:hAnsi="Times New Roman" w:cs="Times New Roman"/>
                <w:color w:val="000000"/>
                <w:spacing w:val="0"/>
                <w:w w:val="100"/>
                <w:position w:val="0"/>
                <w:sz w:val="15"/>
                <w:szCs w:val="15"/>
              </w:rPr>
              <w:t>85,072,799.99</w:t>
            </w:r>
          </w:p>
        </w:tc>
      </w:tr>
      <w:tr>
        <w:trPr>
          <w:trHeight w:val="20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60" w:right="0" w:firstLine="0"/>
              <w:jc w:val="left"/>
              <w:rPr>
                <w:sz w:val="14"/>
                <w:szCs w:val="14"/>
              </w:rPr>
            </w:pPr>
            <w:r>
              <w:rPr>
                <w:color w:val="000000"/>
                <w:spacing w:val="0"/>
                <w:w w:val="100"/>
                <w:position w:val="0"/>
                <w:sz w:val="14"/>
                <w:szCs w:val="14"/>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left"/>
              <w:rPr>
                <w:sz w:val="15"/>
                <w:szCs w:val="15"/>
              </w:rPr>
            </w:pPr>
            <w:r>
              <w:rPr>
                <w:rFonts w:ascii="Times New Roman" w:eastAsia="Times New Roman" w:hAnsi="Times New Roman" w:cs="Times New Roman"/>
                <w:color w:val="000000"/>
                <w:spacing w:val="0"/>
                <w:w w:val="100"/>
                <w:position w:val="0"/>
                <w:sz w:val="15"/>
                <w:szCs w:val="15"/>
              </w:rPr>
              <w:t>972,842,691.31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60" w:right="0" w:firstLine="0"/>
              <w:jc w:val="both"/>
              <w:rPr>
                <w:sz w:val="15"/>
                <w:szCs w:val="15"/>
              </w:rPr>
            </w:pPr>
            <w:r>
              <w:rPr>
                <w:rFonts w:ascii="Times New Roman" w:eastAsia="Times New Roman" w:hAnsi="Times New Roman" w:cs="Times New Roman"/>
                <w:color w:val="000000"/>
                <w:spacing w:val="0"/>
                <w:w w:val="100"/>
                <w:position w:val="0"/>
                <w:sz w:val="15"/>
                <w:szCs w:val="15"/>
              </w:rPr>
              <w:t>1,744,145,896.96</w:t>
            </w:r>
          </w:p>
        </w:tc>
      </w:tr>
      <w:tr>
        <w:trPr>
          <w:trHeight w:val="211"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20" w:right="0" w:firstLine="0"/>
              <w:jc w:val="left"/>
              <w:rPr>
                <w:sz w:val="14"/>
                <w:szCs w:val="14"/>
              </w:rPr>
            </w:pPr>
            <w:r>
              <w:rPr>
                <w:b/>
                <w:bCs/>
                <w:color w:val="000000"/>
                <w:spacing w:val="0"/>
                <w:w w:val="100"/>
                <w:position w:val="0"/>
                <w:sz w:val="14"/>
                <w:szCs w:val="14"/>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-820,521,725.09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-1,595,062,060.71</w:t>
            </w:r>
          </w:p>
        </w:tc>
      </w:tr>
      <w:tr>
        <w:trPr>
          <w:trHeight w:val="20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4"/>
                <w:szCs w:val="14"/>
              </w:rPr>
            </w:pPr>
            <w:r>
              <w:rPr>
                <w:b/>
                <w:bCs/>
                <w:color w:val="000000"/>
                <w:spacing w:val="0"/>
                <w:w w:val="100"/>
                <w:position w:val="0"/>
                <w:sz w:val="14"/>
                <w:szCs w:val="14"/>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left"/>
              <w:rPr>
                <w:sz w:val="15"/>
                <w:szCs w:val="15"/>
              </w:rPr>
            </w:pPr>
            <w:r>
              <w:rPr>
                <w:rFonts w:ascii="Times New Roman" w:eastAsia="Times New Roman" w:hAnsi="Times New Roman" w:cs="Times New Roman"/>
                <w:color w:val="000000"/>
                <w:spacing w:val="0"/>
                <w:w w:val="100"/>
                <w:position w:val="0"/>
                <w:sz w:val="15"/>
                <w:szCs w:val="15"/>
              </w:rPr>
              <w:t>1,428,663,629.00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620" w:right="0" w:firstLine="0"/>
              <w:jc w:val="both"/>
              <w:rPr>
                <w:sz w:val="15"/>
                <w:szCs w:val="15"/>
              </w:rPr>
            </w:pPr>
            <w:r>
              <w:rPr>
                <w:rFonts w:ascii="Times New Roman" w:eastAsia="Times New Roman" w:hAnsi="Times New Roman" w:cs="Times New Roman"/>
                <w:color w:val="000000"/>
                <w:spacing w:val="0"/>
                <w:w w:val="100"/>
                <w:position w:val="0"/>
                <w:sz w:val="15"/>
                <w:szCs w:val="15"/>
              </w:rPr>
              <w:t>2,400,000.00</w:t>
            </w:r>
          </w:p>
        </w:tc>
      </w:tr>
      <w:tr>
        <w:trPr>
          <w:trHeight w:val="211"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其中：子公司吸收少数股东投资收到的现金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0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6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r>
      <w:tr>
        <w:trPr>
          <w:trHeight w:val="20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left"/>
              <w:rPr>
                <w:sz w:val="15"/>
                <w:szCs w:val="15"/>
              </w:rPr>
            </w:pPr>
            <w:r>
              <w:rPr>
                <w:rFonts w:ascii="Times New Roman" w:eastAsia="Times New Roman" w:hAnsi="Times New Roman" w:cs="Times New Roman"/>
                <w:color w:val="000000"/>
                <w:spacing w:val="0"/>
                <w:w w:val="100"/>
                <w:position w:val="0"/>
                <w:sz w:val="15"/>
                <w:szCs w:val="15"/>
              </w:rPr>
              <w:t>935,200,000.00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60" w:right="0" w:firstLine="0"/>
              <w:jc w:val="both"/>
              <w:rPr>
                <w:sz w:val="15"/>
                <w:szCs w:val="15"/>
              </w:rPr>
            </w:pPr>
            <w:r>
              <w:rPr>
                <w:rFonts w:ascii="Times New Roman" w:eastAsia="Times New Roman" w:hAnsi="Times New Roman" w:cs="Times New Roman"/>
                <w:color w:val="000000"/>
                <w:spacing w:val="0"/>
                <w:w w:val="100"/>
                <w:position w:val="0"/>
                <w:sz w:val="15"/>
                <w:szCs w:val="15"/>
              </w:rPr>
              <w:t>1,901,404,000.00</w:t>
            </w:r>
          </w:p>
        </w:tc>
      </w:tr>
      <w:tr>
        <w:trPr>
          <w:trHeight w:val="20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80" w:right="0" w:firstLine="0"/>
              <w:jc w:val="left"/>
              <w:rPr>
                <w:sz w:val="15"/>
                <w:szCs w:val="15"/>
              </w:rPr>
            </w:pPr>
            <w:r>
              <w:rPr>
                <w:rFonts w:ascii="Times New Roman" w:eastAsia="Times New Roman" w:hAnsi="Times New Roman" w:cs="Times New Roman"/>
                <w:color w:val="000000"/>
                <w:spacing w:val="0"/>
                <w:w w:val="100"/>
                <w:position w:val="0"/>
                <w:sz w:val="15"/>
                <w:szCs w:val="15"/>
              </w:rPr>
              <w:t>100,000,000.00</w:t>
            </w:r>
          </w:p>
        </w:tc>
      </w:tr>
      <w:tr>
        <w:trPr>
          <w:trHeight w:val="211"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收到其他与筹资活动有关的现金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4"/>
                <w:szCs w:val="14"/>
              </w:rPr>
              <w:t>五、</w:t>
            </w:r>
            <w:r>
              <w:rPr>
                <w:rFonts w:ascii="Times New Roman" w:eastAsia="Times New Roman" w:hAnsi="Times New Roman" w:cs="Times New Roman"/>
                <w:color w:val="000000"/>
                <w:spacing w:val="0"/>
                <w:w w:val="100"/>
                <w:position w:val="0"/>
                <w:sz w:val="15"/>
                <w:szCs w:val="15"/>
              </w:rPr>
              <w:t>49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left"/>
              <w:rPr>
                <w:sz w:val="15"/>
                <w:szCs w:val="15"/>
              </w:rPr>
            </w:pPr>
            <w:r>
              <w:rPr>
                <w:rFonts w:ascii="Times New Roman" w:eastAsia="Times New Roman" w:hAnsi="Times New Roman" w:cs="Times New Roman"/>
                <w:color w:val="000000"/>
                <w:spacing w:val="0"/>
                <w:w w:val="100"/>
                <w:position w:val="0"/>
                <w:sz w:val="15"/>
                <w:szCs w:val="15"/>
              </w:rPr>
              <w:t>13,360,000.00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80" w:right="0" w:firstLine="0"/>
              <w:jc w:val="left"/>
              <w:rPr>
                <w:sz w:val="15"/>
                <w:szCs w:val="15"/>
              </w:rPr>
            </w:pPr>
            <w:r>
              <w:rPr>
                <w:rFonts w:ascii="Times New Roman" w:eastAsia="Times New Roman" w:hAnsi="Times New Roman" w:cs="Times New Roman"/>
                <w:color w:val="000000"/>
                <w:spacing w:val="0"/>
                <w:w w:val="100"/>
                <w:position w:val="0"/>
                <w:sz w:val="15"/>
                <w:szCs w:val="15"/>
              </w:rPr>
              <w:t>305,399,183.34</w:t>
            </w:r>
          </w:p>
        </w:tc>
      </w:tr>
      <w:tr>
        <w:trPr>
          <w:trHeight w:val="20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00" w:right="0" w:firstLine="0"/>
              <w:jc w:val="left"/>
              <w:rPr>
                <w:sz w:val="14"/>
                <w:szCs w:val="14"/>
              </w:rPr>
            </w:pPr>
            <w:r>
              <w:rPr>
                <w:color w:val="000000"/>
                <w:spacing w:val="0"/>
                <w:w w:val="100"/>
                <w:position w:val="0"/>
                <w:sz w:val="14"/>
                <w:szCs w:val="14"/>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left"/>
              <w:rPr>
                <w:sz w:val="15"/>
                <w:szCs w:val="15"/>
              </w:rPr>
            </w:pPr>
            <w:r>
              <w:rPr>
                <w:rFonts w:ascii="Times New Roman" w:eastAsia="Times New Roman" w:hAnsi="Times New Roman" w:cs="Times New Roman"/>
                <w:color w:val="000000"/>
                <w:spacing w:val="0"/>
                <w:w w:val="100"/>
                <w:position w:val="0"/>
                <w:sz w:val="15"/>
                <w:szCs w:val="15"/>
              </w:rPr>
              <w:t>2,377,223,629.00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60" w:right="0" w:firstLine="0"/>
              <w:jc w:val="both"/>
              <w:rPr>
                <w:sz w:val="15"/>
                <w:szCs w:val="15"/>
              </w:rPr>
            </w:pPr>
            <w:r>
              <w:rPr>
                <w:rFonts w:ascii="Times New Roman" w:eastAsia="Times New Roman" w:hAnsi="Times New Roman" w:cs="Times New Roman"/>
                <w:color w:val="000000"/>
                <w:spacing w:val="0"/>
                <w:w w:val="100"/>
                <w:position w:val="0"/>
                <w:sz w:val="15"/>
                <w:szCs w:val="15"/>
              </w:rPr>
              <w:t>2,309,203,183.34</w:t>
            </w:r>
          </w:p>
        </w:tc>
      </w:tr>
      <w:tr>
        <w:trPr>
          <w:trHeight w:val="20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left"/>
              <w:rPr>
                <w:sz w:val="15"/>
                <w:szCs w:val="15"/>
              </w:rPr>
            </w:pPr>
            <w:r>
              <w:rPr>
                <w:rFonts w:ascii="Times New Roman" w:eastAsia="Times New Roman" w:hAnsi="Times New Roman" w:cs="Times New Roman"/>
                <w:color w:val="000000"/>
                <w:spacing w:val="0"/>
                <w:w w:val="100"/>
                <w:position w:val="0"/>
                <w:sz w:val="15"/>
                <w:szCs w:val="15"/>
              </w:rPr>
              <w:t>996,160,000.00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60" w:right="0" w:firstLine="0"/>
              <w:jc w:val="both"/>
              <w:rPr>
                <w:sz w:val="15"/>
                <w:szCs w:val="15"/>
              </w:rPr>
            </w:pPr>
            <w:r>
              <w:rPr>
                <w:rFonts w:ascii="Times New Roman" w:eastAsia="Times New Roman" w:hAnsi="Times New Roman" w:cs="Times New Roman"/>
                <w:color w:val="000000"/>
                <w:spacing w:val="0"/>
                <w:w w:val="100"/>
                <w:position w:val="0"/>
                <w:sz w:val="15"/>
                <w:szCs w:val="15"/>
              </w:rPr>
              <w:t>1,028,430,000.00</w:t>
            </w:r>
          </w:p>
        </w:tc>
      </w:tr>
      <w:tr>
        <w:trPr>
          <w:trHeight w:val="211"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分配股利、利润或偿付利息支付的现金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left"/>
              <w:rPr>
                <w:sz w:val="15"/>
                <w:szCs w:val="15"/>
              </w:rPr>
            </w:pPr>
            <w:r>
              <w:rPr>
                <w:rFonts w:ascii="Times New Roman" w:eastAsia="Times New Roman" w:hAnsi="Times New Roman" w:cs="Times New Roman"/>
                <w:color w:val="000000"/>
                <w:spacing w:val="0"/>
                <w:w w:val="100"/>
                <w:position w:val="0"/>
                <w:sz w:val="15"/>
                <w:szCs w:val="15"/>
              </w:rPr>
              <w:t>262,789,542.20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80" w:right="0" w:firstLine="0"/>
              <w:jc w:val="left"/>
              <w:rPr>
                <w:sz w:val="15"/>
                <w:szCs w:val="15"/>
              </w:rPr>
            </w:pPr>
            <w:r>
              <w:rPr>
                <w:rFonts w:ascii="Times New Roman" w:eastAsia="Times New Roman" w:hAnsi="Times New Roman" w:cs="Times New Roman"/>
                <w:color w:val="000000"/>
                <w:spacing w:val="0"/>
                <w:w w:val="100"/>
                <w:position w:val="0"/>
                <w:sz w:val="15"/>
                <w:szCs w:val="15"/>
              </w:rPr>
              <w:t>183,253,637.09</w:t>
            </w:r>
          </w:p>
        </w:tc>
      </w:tr>
      <w:tr>
        <w:trPr>
          <w:trHeight w:val="20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其中：子公司支付给少数股东的股利、利润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0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6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r>
      <w:tr>
        <w:trPr>
          <w:trHeight w:val="20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60" w:right="0" w:firstLine="0"/>
              <w:jc w:val="left"/>
              <w:rPr>
                <w:sz w:val="15"/>
                <w:szCs w:val="15"/>
              </w:rPr>
            </w:pPr>
            <w:r>
              <w:rPr>
                <w:rFonts w:ascii="Times New Roman" w:eastAsia="Times New Roman" w:hAnsi="Times New Roman" w:cs="Times New Roman"/>
                <w:color w:val="000000"/>
                <w:spacing w:val="0"/>
                <w:w w:val="100"/>
                <w:position w:val="0"/>
                <w:sz w:val="15"/>
                <w:szCs w:val="15"/>
              </w:rPr>
              <w:t>4,768,780.41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620" w:right="0" w:firstLine="0"/>
              <w:jc w:val="both"/>
              <w:rPr>
                <w:sz w:val="15"/>
                <w:szCs w:val="15"/>
              </w:rPr>
            </w:pPr>
            <w:r>
              <w:rPr>
                <w:rFonts w:ascii="Times New Roman" w:eastAsia="Times New Roman" w:hAnsi="Times New Roman" w:cs="Times New Roman"/>
                <w:color w:val="000000"/>
                <w:spacing w:val="0"/>
                <w:w w:val="100"/>
                <w:position w:val="0"/>
                <w:sz w:val="15"/>
                <w:szCs w:val="15"/>
              </w:rPr>
              <w:t>3,441,854.30</w:t>
            </w:r>
          </w:p>
        </w:tc>
      </w:tr>
      <w:tr>
        <w:trPr>
          <w:trHeight w:val="211"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00" w:right="0" w:firstLine="0"/>
              <w:jc w:val="left"/>
              <w:rPr>
                <w:sz w:val="14"/>
                <w:szCs w:val="14"/>
              </w:rPr>
            </w:pPr>
            <w:r>
              <w:rPr>
                <w:color w:val="000000"/>
                <w:spacing w:val="0"/>
                <w:w w:val="100"/>
                <w:position w:val="0"/>
                <w:sz w:val="14"/>
                <w:szCs w:val="14"/>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left"/>
              <w:rPr>
                <w:sz w:val="15"/>
                <w:szCs w:val="15"/>
              </w:rPr>
            </w:pPr>
            <w:r>
              <w:rPr>
                <w:rFonts w:ascii="Times New Roman" w:eastAsia="Times New Roman" w:hAnsi="Times New Roman" w:cs="Times New Roman"/>
                <w:color w:val="000000"/>
                <w:spacing w:val="0"/>
                <w:w w:val="100"/>
                <w:position w:val="0"/>
                <w:sz w:val="15"/>
                <w:szCs w:val="15"/>
              </w:rPr>
              <w:t>1,263,718,322.61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60" w:right="0" w:firstLine="0"/>
              <w:jc w:val="both"/>
              <w:rPr>
                <w:sz w:val="15"/>
                <w:szCs w:val="15"/>
              </w:rPr>
            </w:pPr>
            <w:r>
              <w:rPr>
                <w:rFonts w:ascii="Times New Roman" w:eastAsia="Times New Roman" w:hAnsi="Times New Roman" w:cs="Times New Roman"/>
                <w:color w:val="000000"/>
                <w:spacing w:val="0"/>
                <w:w w:val="100"/>
                <w:position w:val="0"/>
                <w:sz w:val="15"/>
                <w:szCs w:val="15"/>
              </w:rPr>
              <w:t>1,215,125,491.39</w:t>
            </w:r>
          </w:p>
        </w:tc>
      </w:tr>
      <w:tr>
        <w:trPr>
          <w:trHeight w:val="20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20" w:right="0" w:firstLine="0"/>
              <w:jc w:val="left"/>
              <w:rPr>
                <w:sz w:val="14"/>
                <w:szCs w:val="14"/>
              </w:rPr>
            </w:pPr>
            <w:r>
              <w:rPr>
                <w:b/>
                <w:bCs/>
                <w:color w:val="000000"/>
                <w:spacing w:val="0"/>
                <w:w w:val="100"/>
                <w:position w:val="0"/>
                <w:sz w:val="14"/>
                <w:szCs w:val="14"/>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left"/>
              <w:rPr>
                <w:sz w:val="15"/>
                <w:szCs w:val="15"/>
              </w:rPr>
            </w:pPr>
            <w:r>
              <w:rPr>
                <w:rFonts w:ascii="Times New Roman" w:eastAsia="Times New Roman" w:hAnsi="Times New Roman" w:cs="Times New Roman"/>
                <w:color w:val="000000"/>
                <w:spacing w:val="0"/>
                <w:w w:val="100"/>
                <w:position w:val="0"/>
                <w:sz w:val="15"/>
                <w:szCs w:val="15"/>
              </w:rPr>
              <w:t>1,113,505,306.39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60" w:right="0" w:firstLine="0"/>
              <w:jc w:val="both"/>
              <w:rPr>
                <w:sz w:val="15"/>
                <w:szCs w:val="15"/>
              </w:rPr>
            </w:pPr>
            <w:r>
              <w:rPr>
                <w:rFonts w:ascii="Times New Roman" w:eastAsia="Times New Roman" w:hAnsi="Times New Roman" w:cs="Times New Roman"/>
                <w:color w:val="000000"/>
                <w:spacing w:val="0"/>
                <w:w w:val="100"/>
                <w:position w:val="0"/>
                <w:sz w:val="15"/>
                <w:szCs w:val="15"/>
              </w:rPr>
              <w:t>1,094,077,691.95</w:t>
            </w:r>
          </w:p>
        </w:tc>
      </w:tr>
      <w:tr>
        <w:trPr>
          <w:trHeight w:val="20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00" w:right="0" w:firstLine="0"/>
              <w:jc w:val="left"/>
              <w:rPr>
                <w:sz w:val="15"/>
                <w:szCs w:val="15"/>
              </w:rPr>
            </w:pPr>
            <w:r>
              <w:rPr>
                <w:rFonts w:ascii="Times New Roman" w:eastAsia="Times New Roman" w:hAnsi="Times New Roman" w:cs="Times New Roman"/>
                <w:color w:val="000000"/>
                <w:spacing w:val="0"/>
                <w:w w:val="100"/>
                <w:position w:val="0"/>
                <w:sz w:val="15"/>
                <w:szCs w:val="15"/>
              </w:rPr>
              <w:t>-44,583.67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-77,136.25</w:t>
            </w:r>
          </w:p>
        </w:tc>
      </w:tr>
      <w:tr>
        <w:trPr>
          <w:trHeight w:val="211"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b/>
                <w:bCs/>
                <w:color w:val="000000"/>
                <w:spacing w:val="0"/>
                <w:w w:val="100"/>
                <w:position w:val="0"/>
                <w:sz w:val="14"/>
                <w:szCs w:val="14"/>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left"/>
              <w:rPr>
                <w:sz w:val="15"/>
                <w:szCs w:val="15"/>
              </w:rPr>
            </w:pPr>
            <w:r>
              <w:rPr>
                <w:rFonts w:ascii="Times New Roman" w:eastAsia="Times New Roman" w:hAnsi="Times New Roman" w:cs="Times New Roman"/>
                <w:color w:val="000000"/>
                <w:spacing w:val="0"/>
                <w:w w:val="100"/>
                <w:position w:val="0"/>
                <w:sz w:val="15"/>
                <w:szCs w:val="15"/>
              </w:rPr>
              <w:t>830,062,855.95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-17,440,829.79</w:t>
            </w:r>
          </w:p>
        </w:tc>
      </w:tr>
      <w:tr>
        <w:trPr>
          <w:trHeight w:val="20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b/>
                <w:bCs/>
                <w:color w:val="000000"/>
                <w:spacing w:val="0"/>
                <w:w w:val="100"/>
                <w:position w:val="0"/>
                <w:sz w:val="14"/>
                <w:szCs w:val="14"/>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left"/>
              <w:rPr>
                <w:sz w:val="15"/>
                <w:szCs w:val="15"/>
              </w:rPr>
            </w:pPr>
            <w:r>
              <w:rPr>
                <w:rFonts w:ascii="Times New Roman" w:eastAsia="Times New Roman" w:hAnsi="Times New Roman" w:cs="Times New Roman"/>
                <w:color w:val="000000"/>
                <w:spacing w:val="0"/>
                <w:w w:val="100"/>
                <w:position w:val="0"/>
                <w:sz w:val="15"/>
                <w:szCs w:val="15"/>
              </w:rPr>
              <w:t>264,674,477.85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80" w:right="0" w:firstLine="0"/>
              <w:jc w:val="left"/>
              <w:rPr>
                <w:sz w:val="15"/>
                <w:szCs w:val="15"/>
              </w:rPr>
            </w:pPr>
            <w:r>
              <w:rPr>
                <w:rFonts w:ascii="Times New Roman" w:eastAsia="Times New Roman" w:hAnsi="Times New Roman" w:cs="Times New Roman"/>
                <w:color w:val="000000"/>
                <w:spacing w:val="0"/>
                <w:w w:val="100"/>
                <w:position w:val="0"/>
                <w:sz w:val="15"/>
                <w:szCs w:val="15"/>
              </w:rPr>
              <w:t>282,115,307.64</w:t>
            </w:r>
          </w:p>
        </w:tc>
      </w:tr>
      <w:tr>
        <w:trPr>
          <w:trHeight w:val="226"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4"/>
                <w:szCs w:val="14"/>
              </w:rPr>
            </w:pPr>
            <w:r>
              <w:rPr>
                <w:b/>
                <w:bCs/>
                <w:color w:val="000000"/>
                <w:spacing w:val="0"/>
                <w:w w:val="100"/>
                <w:position w:val="0"/>
                <w:sz w:val="14"/>
                <w:szCs w:val="14"/>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rPr>
                <w:sz w:val="15"/>
                <w:szCs w:val="15"/>
              </w:rPr>
            </w:pPr>
            <w:r>
              <w:rPr>
                <w:rFonts w:ascii="Times New Roman" w:eastAsia="Times New Roman" w:hAnsi="Times New Roman" w:cs="Times New Roman"/>
                <w:color w:val="000000"/>
                <w:spacing w:val="0"/>
                <w:w w:val="100"/>
                <w:position w:val="0"/>
                <w:sz w:val="15"/>
                <w:szCs w:val="15"/>
              </w:rPr>
              <w:t>1,094,737,333.80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80" w:right="0" w:firstLine="0"/>
              <w:jc w:val="left"/>
              <w:rPr>
                <w:sz w:val="15"/>
                <w:szCs w:val="15"/>
              </w:rPr>
            </w:pPr>
            <w:r>
              <w:rPr>
                <w:rFonts w:ascii="Times New Roman" w:eastAsia="Times New Roman" w:hAnsi="Times New Roman" w:cs="Times New Roman"/>
                <w:color w:val="000000"/>
                <w:spacing w:val="0"/>
                <w:w w:val="100"/>
                <w:position w:val="0"/>
                <w:sz w:val="15"/>
                <w:szCs w:val="15"/>
              </w:rPr>
              <w:t>264,674,477.85</w:t>
            </w:r>
          </w:p>
        </w:tc>
      </w:tr>
    </w:tbl>
    <w:p>
      <w:pPr>
        <w:spacing w:lineRule="exact" w:line="1"/>
        <w:rPr>
          <w:sz w:val="2"/>
          <w:szCs w:val="2"/>
        </w:rPr>
      </w:pPr>
      <w:r>
        <w:br w:type="page"/>
      </w:r>
    </w:p>
    <w:p>
      <w:pPr>
        <w:pStyle w:val="Style87"/>
        <w:keepNext/>
        <w:keepLines/>
        <w:widowControl w:val="0"/>
        <w:shd w:val="clear" w:color="auto" w:fill="auto"/>
        <w:bidi w:val="0"/>
        <w:spacing w:before="0" w:after="100" w:line="240" w:lineRule="auto"/>
        <w:ind w:left="0" w:right="0" w:firstLine="0"/>
        <w:jc w:val="center"/>
      </w:pPr>
      <w:bookmarkStart w:id="184" w:name="bookmark184"/>
      <w:bookmarkStart w:id="185" w:name="bookmark185"/>
      <w:bookmarkStart w:id="186" w:name="bookmark186"/>
      <w:r>
        <w:rPr>
          <w:color w:val="000000"/>
          <w:spacing w:val="0"/>
          <w:w w:val="100"/>
          <w:position w:val="0"/>
        </w:rPr>
        <w:t>现金流量表</w:t>
      </w:r>
      <w:bookmarkEnd w:id="184"/>
      <w:bookmarkEnd w:id="185"/>
      <w:bookmarkEnd w:id="186"/>
    </w:p>
    <w:p>
      <w:pPr>
        <w:pStyle w:val="Style99"/>
        <w:keepNext/>
        <w:keepLines/>
        <w:widowControl w:val="0"/>
        <w:shd w:val="clear" w:color="auto" w:fill="auto"/>
        <w:bidi w:val="0"/>
        <w:spacing w:before="0" w:line="240" w:lineRule="auto"/>
        <w:ind w:left="0" w:right="720" w:firstLine="0"/>
        <w:jc w:val="right"/>
      </w:pPr>
      <w:bookmarkStart w:id="187" w:name="bookmark187"/>
      <w:bookmarkStart w:id="188" w:name="bookmark188"/>
      <w:bookmarkStart w:id="189" w:name="bookmark189"/>
      <w:r>
        <w:rPr>
          <w:color w:val="000000"/>
          <w:spacing w:val="0"/>
          <w:w w:val="100"/>
          <w:position w:val="0"/>
        </w:rPr>
        <w:t>会企</w:t>
      </w:r>
      <w:r>
        <w:rPr>
          <w:color w:val="000000"/>
          <w:spacing w:val="0"/>
          <w:w w:val="100"/>
          <w:position w:val="0"/>
          <w:sz w:val="24"/>
          <w:szCs w:val="24"/>
        </w:rPr>
        <w:t>03</w:t>
      </w:r>
      <w:r>
        <w:rPr>
          <w:color w:val="000000"/>
          <w:spacing w:val="0"/>
          <w:w w:val="100"/>
          <w:position w:val="0"/>
        </w:rPr>
        <w:t>表</w:t>
      </w:r>
      <w:bookmarkEnd w:id="187"/>
      <w:bookmarkEnd w:id="188"/>
      <w:bookmarkEnd w:id="189"/>
    </w:p>
    <w:p>
      <w:pPr>
        <w:pStyle w:val="Style99"/>
        <w:keepNext/>
        <w:keepLines/>
        <w:widowControl w:val="0"/>
        <w:shd w:val="clear" w:color="auto" w:fill="auto"/>
        <w:tabs>
          <w:tab w:pos="4420" w:val="left"/>
        </w:tabs>
        <w:bidi w:val="0"/>
        <w:spacing w:before="0" w:line="240" w:lineRule="auto"/>
        <w:ind w:left="0" w:right="0"/>
        <w:jc w:val="left"/>
      </w:pPr>
      <w:bookmarkStart w:id="187" w:name="bookmark187"/>
      <w:bookmarkStart w:id="188" w:name="bookmark188"/>
      <w:bookmarkStart w:id="190" w:name="bookmark190"/>
      <w:r>
        <w:rPr>
          <w:color w:val="000000"/>
          <w:spacing w:val="0"/>
          <w:w w:val="100"/>
          <w:position w:val="0"/>
        </w:rPr>
        <w:t>编制单位：锦州港股份有限公司</w:t>
        <w:tab/>
      </w:r>
      <w:r>
        <w:rPr>
          <w:color w:val="000000"/>
          <w:spacing w:val="0"/>
          <w:w w:val="100"/>
          <w:position w:val="0"/>
          <w:sz w:val="24"/>
          <w:szCs w:val="24"/>
        </w:rPr>
        <w:t>2013</w:t>
      </w:r>
      <w:r>
        <w:rPr>
          <w:color w:val="000000"/>
          <w:spacing w:val="0"/>
          <w:w w:val="100"/>
          <w:position w:val="0"/>
        </w:rPr>
        <w:t>年度</w:t>
      </w:r>
      <w:bookmarkEnd w:id="187"/>
      <w:bookmarkEnd w:id="188"/>
      <w:bookmarkEnd w:id="190"/>
    </w:p>
    <w:tbl>
      <w:tblPr>
        <w:tblOverlap w:val="never"/>
        <w:jc w:val="center"/>
        <w:tblLayout w:type="fixed"/>
      </w:tblPr>
      <w:tblGrid>
        <w:gridCol w:w="5304"/>
        <w:gridCol w:w="797"/>
        <w:gridCol w:w="1987"/>
        <w:gridCol w:w="1930"/>
      </w:tblGrid>
      <w:tr>
        <w:trPr>
          <w:trHeight w:val="638" w:hRule="exact"/>
        </w:trPr>
        <w:tc>
          <w:tcPr>
            <w:tcBorders>
              <w:top w:val="single" w:sz="4"/>
              <w:left w:val="single" w:sz="4"/>
            </w:tcBorders>
            <w:shd w:val="clear" w:color="auto" w:fill="FFFFFF"/>
            <w:vAlign w:val="center"/>
          </w:tcPr>
          <w:p>
            <w:pPr>
              <w:pStyle w:val="Style25"/>
              <w:keepNext w:val="0"/>
              <w:keepLines w:val="0"/>
              <w:widowControl w:val="0"/>
              <w:shd w:val="clear" w:color="auto" w:fill="auto"/>
              <w:tabs>
                <w:tab w:pos="1963" w:val="left"/>
              </w:tabs>
              <w:bidi w:val="0"/>
              <w:spacing w:before="0" w:after="0" w:line="240" w:lineRule="auto"/>
              <w:ind w:left="0" w:right="0" w:firstLine="0"/>
              <w:jc w:val="center"/>
              <w:rPr>
                <w:sz w:val="22"/>
                <w:szCs w:val="22"/>
              </w:rPr>
            </w:pPr>
            <w:r>
              <w:rPr>
                <w:color w:val="000000"/>
                <w:spacing w:val="0"/>
                <w:w w:val="100"/>
                <w:position w:val="0"/>
                <w:sz w:val="22"/>
                <w:szCs w:val="22"/>
              </w:rPr>
              <w:t>项</w:t>
              <w:tab/>
              <w:t>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附注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22"/>
                <w:szCs w:val="22"/>
              </w:rPr>
            </w:pPr>
            <w:r>
              <w:rPr>
                <w:color w:val="000000"/>
                <w:spacing w:val="0"/>
                <w:w w:val="100"/>
                <w:position w:val="0"/>
                <w:sz w:val="22"/>
                <w:szCs w:val="22"/>
              </w:rPr>
              <w:t>本年金额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22"/>
                <w:szCs w:val="22"/>
              </w:rPr>
            </w:pPr>
            <w:r>
              <w:rPr>
                <w:color w:val="000000"/>
                <w:spacing w:val="0"/>
                <w:w w:val="100"/>
                <w:position w:val="0"/>
                <w:sz w:val="22"/>
                <w:szCs w:val="22"/>
              </w:rPr>
              <w:t>上年金额</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1,643,825,637.41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1,164, </w:t>
            </w:r>
            <w:r>
              <w:rPr>
                <w:color w:val="000000"/>
                <w:spacing w:val="0"/>
                <w:w w:val="100"/>
                <w:position w:val="0"/>
                <w:sz w:val="18"/>
                <w:szCs w:val="18"/>
              </w:rPr>
              <w:t>791,616.80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收到其他与经营活动有关的现金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58,250,059.46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36,120,228.28</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1,702,075,696.87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1,200,911,845.08</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922,343,196. </w:t>
            </w:r>
            <w:r>
              <w:rPr>
                <w:color w:val="000000"/>
                <w:spacing w:val="0"/>
                <w:w w:val="100"/>
                <w:position w:val="0"/>
                <w:sz w:val="18"/>
                <w:szCs w:val="18"/>
              </w:rPr>
              <w:t>96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453,810,162. </w:t>
            </w:r>
            <w:r>
              <w:rPr>
                <w:color w:val="000000"/>
                <w:spacing w:val="0"/>
                <w:w w:val="100"/>
                <w:position w:val="0"/>
                <w:sz w:val="18"/>
                <w:szCs w:val="18"/>
              </w:rPr>
              <w:t>32</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支付给职工以及为职工支付的现金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139,651,554.51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140,890,357. </w:t>
            </w:r>
            <w:r>
              <w:rPr>
                <w:color w:val="000000"/>
                <w:spacing w:val="0"/>
                <w:w w:val="100"/>
                <w:position w:val="0"/>
                <w:sz w:val="18"/>
                <w:szCs w:val="18"/>
              </w:rPr>
              <w:t>87</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102,603,437.48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88,140,616.29</w:t>
            </w:r>
          </w:p>
        </w:tc>
      </w:tr>
      <w:tr>
        <w:trPr>
          <w:trHeight w:val="25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支付其他与经营活动有关的现金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47,457,527.63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51,789,355.71</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1,212, </w:t>
            </w:r>
            <w:r>
              <w:rPr>
                <w:color w:val="000000"/>
                <w:spacing w:val="0"/>
                <w:w w:val="100"/>
                <w:position w:val="0"/>
                <w:sz w:val="18"/>
                <w:szCs w:val="18"/>
              </w:rPr>
              <w:t>055,716.58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734,630,492. </w:t>
            </w:r>
            <w:r>
              <w:rPr>
                <w:color w:val="000000"/>
                <w:spacing w:val="0"/>
                <w:w w:val="100"/>
                <w:position w:val="0"/>
                <w:sz w:val="18"/>
                <w:szCs w:val="18"/>
              </w:rPr>
              <w:t>19</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left"/>
            </w:pPr>
            <w:r>
              <w:rPr>
                <w:color w:val="000000"/>
                <w:spacing w:val="0"/>
                <w:w w:val="100"/>
                <w:position w:val="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490,019,980. </w:t>
            </w:r>
            <w:r>
              <w:rPr>
                <w:color w:val="000000"/>
                <w:spacing w:val="0"/>
                <w:w w:val="100"/>
                <w:position w:val="0"/>
                <w:sz w:val="18"/>
                <w:szCs w:val="18"/>
              </w:rPr>
              <w:t>29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466,281,352.89</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50,000,000.00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4,500, </w:t>
            </w:r>
            <w:r>
              <w:rPr>
                <w:color w:val="000000"/>
                <w:spacing w:val="0"/>
                <w:w w:val="100"/>
                <w:position w:val="0"/>
                <w:sz w:val="18"/>
                <w:szCs w:val="18"/>
              </w:rPr>
              <w:t>000.00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231,434.69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12,731,942.76</w:t>
            </w:r>
          </w:p>
        </w:tc>
      </w:tr>
      <w:tr>
        <w:trPr>
          <w:trHeight w:val="49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5" w:lineRule="exact"/>
              <w:ind w:left="0" w:right="0" w:firstLine="500"/>
              <w:jc w:val="left"/>
            </w:pPr>
            <w:r>
              <w:rPr>
                <w:color w:val="000000"/>
                <w:spacing w:val="0"/>
                <w:w w:val="100"/>
                <w:position w:val="0"/>
              </w:rPr>
              <w:t>处置固定资产、无形资产和其他长期资产收回的现金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17,900.00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31,360,223.00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101,182,320. </w:t>
            </w:r>
            <w:r>
              <w:rPr>
                <w:color w:val="000000"/>
                <w:spacing w:val="0"/>
                <w:w w:val="100"/>
                <w:position w:val="0"/>
                <w:sz w:val="18"/>
                <w:szCs w:val="18"/>
              </w:rPr>
              <w:t>15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117,707,555.25</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151,431,654. </w:t>
            </w:r>
            <w:r>
              <w:rPr>
                <w:color w:val="000000"/>
                <w:spacing w:val="0"/>
                <w:w w:val="100"/>
                <w:position w:val="0"/>
                <w:sz w:val="18"/>
                <w:szCs w:val="18"/>
              </w:rPr>
              <w:t>84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166,299,721. </w:t>
            </w:r>
            <w:r>
              <w:rPr>
                <w:color w:val="000000"/>
                <w:spacing w:val="0"/>
                <w:w w:val="100"/>
                <w:position w:val="0"/>
                <w:sz w:val="18"/>
                <w:szCs w:val="18"/>
              </w:rPr>
              <w:t>01</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购建固定资产、无形资产和其他长期资产支付的现金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941,283,886. </w:t>
            </w:r>
            <w:r>
              <w:rPr>
                <w:color w:val="000000"/>
                <w:spacing w:val="0"/>
                <w:w w:val="100"/>
                <w:position w:val="0"/>
                <w:sz w:val="18"/>
                <w:szCs w:val="18"/>
              </w:rPr>
              <w:t>96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1,657, </w:t>
            </w:r>
            <w:r>
              <w:rPr>
                <w:color w:val="000000"/>
                <w:spacing w:val="0"/>
                <w:w w:val="100"/>
                <w:position w:val="0"/>
                <w:sz w:val="18"/>
                <w:szCs w:val="18"/>
              </w:rPr>
              <w:t>387,519.29</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2,450, </w:t>
            </w:r>
            <w:r>
              <w:rPr>
                <w:color w:val="000000"/>
                <w:spacing w:val="0"/>
                <w:w w:val="100"/>
                <w:position w:val="0"/>
                <w:sz w:val="18"/>
                <w:szCs w:val="18"/>
              </w:rPr>
              <w:t>000.00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11,100,000.00</w:t>
            </w:r>
          </w:p>
        </w:tc>
      </w:tr>
      <w:tr>
        <w:trPr>
          <w:trHeight w:val="259"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85,072,799.99</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943,733,886. </w:t>
            </w:r>
            <w:r>
              <w:rPr>
                <w:color w:val="000000"/>
                <w:spacing w:val="0"/>
                <w:w w:val="100"/>
                <w:position w:val="0"/>
                <w:sz w:val="18"/>
                <w:szCs w:val="18"/>
              </w:rPr>
              <w:t>96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1,753, </w:t>
            </w:r>
            <w:r>
              <w:rPr>
                <w:color w:val="000000"/>
                <w:spacing w:val="0"/>
                <w:w w:val="100"/>
                <w:position w:val="0"/>
                <w:sz w:val="18"/>
                <w:szCs w:val="18"/>
              </w:rPr>
              <w:t>560,319.28</w:t>
            </w:r>
          </w:p>
        </w:tc>
      </w:tr>
      <w:tr>
        <w:trPr>
          <w:trHeight w:val="26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left"/>
            </w:pPr>
            <w:r>
              <w:rPr>
                <w:color w:val="000000"/>
                <w:spacing w:val="0"/>
                <w:w w:val="100"/>
                <w:position w:val="0"/>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-792,302, 232.12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-1,587,260,598.27</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1,428, </w:t>
            </w:r>
            <w:r>
              <w:rPr>
                <w:color w:val="000000"/>
                <w:spacing w:val="0"/>
                <w:w w:val="100"/>
                <w:position w:val="0"/>
                <w:sz w:val="18"/>
                <w:szCs w:val="18"/>
              </w:rPr>
              <w:t>663,629.00</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935,200,000.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 </w:t>
            </w:r>
            <w:r>
              <w:rPr>
                <w:color w:val="000000"/>
                <w:spacing w:val="0"/>
                <w:w w:val="100"/>
                <w:position w:val="0"/>
                <w:sz w:val="18"/>
                <w:szCs w:val="18"/>
              </w:rPr>
              <w:t>901,404,000.00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100,000,000. </w:t>
            </w:r>
            <w:r>
              <w:rPr>
                <w:color w:val="000000"/>
                <w:spacing w:val="0"/>
                <w:w w:val="100"/>
                <w:position w:val="0"/>
                <w:sz w:val="18"/>
                <w:szCs w:val="18"/>
              </w:rPr>
              <w:t>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13,360,000.00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305,399,183. </w:t>
            </w:r>
            <w:r>
              <w:rPr>
                <w:color w:val="000000"/>
                <w:spacing w:val="0"/>
                <w:w w:val="100"/>
                <w:position w:val="0"/>
                <w:sz w:val="18"/>
                <w:szCs w:val="18"/>
              </w:rPr>
              <w:t>34</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2,377,223,629.00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2,306, </w:t>
            </w:r>
            <w:r>
              <w:rPr>
                <w:color w:val="000000"/>
                <w:spacing w:val="0"/>
                <w:w w:val="100"/>
                <w:position w:val="0"/>
                <w:sz w:val="18"/>
                <w:szCs w:val="18"/>
              </w:rPr>
              <w:t>803,183.34</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996,160,000.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1,018, </w:t>
            </w:r>
            <w:r>
              <w:rPr>
                <w:color w:val="000000"/>
                <w:spacing w:val="0"/>
                <w:w w:val="100"/>
                <w:position w:val="0"/>
                <w:sz w:val="18"/>
                <w:szCs w:val="18"/>
              </w:rPr>
              <w:t>830,000.00</w:t>
            </w:r>
          </w:p>
        </w:tc>
      </w:tr>
      <w:tr>
        <w:trPr>
          <w:trHeight w:val="269"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259,464,219.68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180,582,116. </w:t>
            </w:r>
            <w:r>
              <w:rPr>
                <w:color w:val="000000"/>
                <w:spacing w:val="0"/>
                <w:w w:val="100"/>
                <w:position w:val="0"/>
                <w:sz w:val="18"/>
                <w:szCs w:val="18"/>
              </w:rPr>
              <w:t>23</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4,768, </w:t>
            </w:r>
            <w:r>
              <w:rPr>
                <w:color w:val="000000"/>
                <w:spacing w:val="0"/>
                <w:w w:val="100"/>
                <w:position w:val="0"/>
                <w:sz w:val="18"/>
                <w:szCs w:val="18"/>
              </w:rPr>
              <w:t>780.41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3,441, </w:t>
            </w:r>
            <w:r>
              <w:rPr>
                <w:color w:val="000000"/>
                <w:spacing w:val="0"/>
                <w:w w:val="100"/>
                <w:position w:val="0"/>
                <w:sz w:val="18"/>
                <w:szCs w:val="18"/>
              </w:rPr>
              <w:t>854.30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1,260, </w:t>
            </w:r>
            <w:r>
              <w:rPr>
                <w:color w:val="000000"/>
                <w:spacing w:val="0"/>
                <w:w w:val="100"/>
                <w:position w:val="0"/>
                <w:sz w:val="18"/>
                <w:szCs w:val="18"/>
              </w:rPr>
              <w:t>393,000.09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1,202, </w:t>
            </w:r>
            <w:r>
              <w:rPr>
                <w:color w:val="000000"/>
                <w:spacing w:val="0"/>
                <w:w w:val="100"/>
                <w:position w:val="0"/>
                <w:sz w:val="18"/>
                <w:szCs w:val="18"/>
              </w:rPr>
              <w:t>853,970.53</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left"/>
            </w:pPr>
            <w:r>
              <w:rPr>
                <w:color w:val="000000"/>
                <w:spacing w:val="0"/>
                <w:w w:val="100"/>
                <w:position w:val="0"/>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1,116, </w:t>
            </w:r>
            <w:r>
              <w:rPr>
                <w:color w:val="000000"/>
                <w:spacing w:val="0"/>
                <w:w w:val="100"/>
                <w:position w:val="0"/>
                <w:sz w:val="18"/>
                <w:szCs w:val="18"/>
              </w:rPr>
              <w:t>830,628.91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1,103, </w:t>
            </w:r>
            <w:r>
              <w:rPr>
                <w:color w:val="000000"/>
                <w:spacing w:val="0"/>
                <w:w w:val="100"/>
                <w:position w:val="0"/>
                <w:sz w:val="18"/>
                <w:szCs w:val="18"/>
              </w:rPr>
              <w:t>949,212.81</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-14,492.21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-238.36</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814,533,884. </w:t>
            </w:r>
            <w:r>
              <w:rPr>
                <w:color w:val="000000"/>
                <w:spacing w:val="0"/>
                <w:w w:val="100"/>
                <w:position w:val="0"/>
                <w:sz w:val="18"/>
                <w:szCs w:val="18"/>
              </w:rPr>
              <w:t>87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-17,030,270.93</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加：年初现金及现金等价物余额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209,100,602. </w:t>
            </w:r>
            <w:r>
              <w:rPr>
                <w:color w:val="000000"/>
                <w:spacing w:val="0"/>
                <w:w w:val="100"/>
                <w:position w:val="0"/>
                <w:sz w:val="18"/>
                <w:szCs w:val="18"/>
              </w:rPr>
              <w:t>83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226,130,873. </w:t>
            </w:r>
            <w:r>
              <w:rPr>
                <w:color w:val="000000"/>
                <w:spacing w:val="0"/>
                <w:w w:val="100"/>
                <w:position w:val="0"/>
                <w:sz w:val="18"/>
                <w:szCs w:val="18"/>
              </w:rPr>
              <w:t>76</w:t>
            </w:r>
          </w:p>
        </w:tc>
      </w:tr>
      <w:tr>
        <w:trPr>
          <w:trHeight w:val="259"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六、年末现金及现金等价物余额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1,023, </w:t>
            </w:r>
            <w:r>
              <w:rPr>
                <w:color w:val="000000"/>
                <w:spacing w:val="0"/>
                <w:w w:val="100"/>
                <w:position w:val="0"/>
                <w:sz w:val="18"/>
                <w:szCs w:val="18"/>
              </w:rPr>
              <w:t>634,487.70</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209,100,602. </w:t>
            </w:r>
            <w:r>
              <w:rPr>
                <w:color w:val="000000"/>
                <w:spacing w:val="0"/>
                <w:w w:val="100"/>
                <w:position w:val="0"/>
                <w:sz w:val="18"/>
                <w:szCs w:val="18"/>
              </w:rPr>
              <w:t>83</w:t>
            </w:r>
          </w:p>
        </w:tc>
      </w:tr>
    </w:tbl>
    <w:p>
      <w:pPr>
        <w:widowControl w:val="0"/>
        <w:spacing w:after="439" w:line="1" w:lineRule="exact"/>
      </w:pPr>
    </w:p>
    <w:p>
      <w:pPr>
        <w:pStyle w:val="Style99"/>
        <w:keepNext/>
        <w:keepLines/>
        <w:widowControl w:val="0"/>
        <w:shd w:val="clear" w:color="auto" w:fill="auto"/>
        <w:tabs>
          <w:tab w:pos="6815" w:val="left"/>
        </w:tabs>
        <w:bidi w:val="0"/>
        <w:spacing w:before="0" w:line="240" w:lineRule="auto"/>
        <w:ind w:left="0" w:right="0"/>
        <w:jc w:val="left"/>
        <w:sectPr>
          <w:headerReference w:type="default" r:id="rId33"/>
          <w:footerReference w:type="default" r:id="rId34"/>
          <w:headerReference w:type="even" r:id="rId35"/>
          <w:footerReference w:type="even" r:id="rId36"/>
          <w:footnotePr>
            <w:pos w:val="pageBottom"/>
            <w:numFmt w:val="decimal"/>
            <w:numRestart w:val="continuous"/>
          </w:footnotePr>
          <w:pgSz w:w="12240" w:h="15840"/>
          <w:pgMar w:top="752" w:right="541" w:bottom="1866" w:left="1332" w:header="324" w:footer="3" w:gutter="0"/>
          <w:cols w:space="720"/>
          <w:noEndnote/>
          <w:rtlGutter w:val="0"/>
          <w:docGrid w:linePitch="360"/>
        </w:sectPr>
      </w:pPr>
      <w:bookmarkStart w:id="191" w:name="bookmark191"/>
      <w:bookmarkStart w:id="192" w:name="bookmark192"/>
      <w:bookmarkStart w:id="193" w:name="bookmark193"/>
      <w:r>
        <w:rPr>
          <w:color w:val="000000"/>
          <w:spacing w:val="0"/>
          <w:w w:val="100"/>
          <w:position w:val="0"/>
        </w:rPr>
        <w:t>法定代表人：张宏伟 主管会计工作负责人：肖爱东</w:t>
        <w:tab/>
        <w:t>会计机构负责人：陈晓建</w:t>
      </w:r>
      <w:bookmarkEnd w:id="191"/>
      <w:bookmarkEnd w:id="192"/>
      <w:bookmarkEnd w:id="193"/>
    </w:p>
    <w:p>
      <w:pPr>
        <w:pStyle w:val="Style78"/>
        <w:keepNext/>
        <w:keepLines/>
        <w:framePr w:w="2208" w:h="302" w:wrap="none" w:hAnchor="page" w:x="7423" w:y="1"/>
        <w:widowControl w:val="0"/>
        <w:shd w:val="clear" w:color="auto" w:fill="auto"/>
        <w:bidi w:val="0"/>
        <w:spacing w:before="0" w:after="0" w:line="240" w:lineRule="auto"/>
        <w:ind w:left="0" w:right="0" w:firstLine="0"/>
        <w:jc w:val="center"/>
      </w:pPr>
      <w:bookmarkStart w:id="194" w:name="bookmark194"/>
      <w:bookmarkStart w:id="195" w:name="bookmark195"/>
      <w:bookmarkStart w:id="196" w:name="bookmark196"/>
      <w:r>
        <w:rPr>
          <w:color w:val="000000"/>
          <w:spacing w:val="0"/>
          <w:w w:val="100"/>
          <w:position w:val="0"/>
        </w:rPr>
        <w:t>合并股东权益变动表</w:t>
      </w:r>
      <w:bookmarkEnd w:id="194"/>
      <w:bookmarkEnd w:id="195"/>
      <w:bookmarkEnd w:id="196"/>
    </w:p>
    <w:p>
      <w:pPr>
        <w:widowControl w:val="0"/>
        <w:spacing w:after="301" w:line="1" w:lineRule="exact"/>
      </w:pPr>
    </w:p>
    <w:p>
      <w:pPr>
        <w:widowControl w:val="0"/>
        <w:spacing w:line="1" w:lineRule="exact"/>
        <w:sectPr>
          <w:headerReference w:type="default" r:id="rId37"/>
          <w:footerReference w:type="default" r:id="rId38"/>
          <w:headerReference w:type="even" r:id="rId39"/>
          <w:footerReference w:type="even" r:id="rId40"/>
          <w:footnotePr>
            <w:pos w:val="pageBottom"/>
            <w:numFmt w:val="decimal"/>
            <w:numRestart w:val="continuous"/>
          </w:footnotePr>
          <w:pgSz w:w="16840" w:h="11900" w:orient="landscape"/>
          <w:pgMar w:top="1344" w:right="361" w:bottom="1058" w:left="577" w:header="916" w:footer="3" w:gutter="0"/>
          <w:cols w:space="720"/>
          <w:noEndnote/>
          <w:rtlGutter w:val="0"/>
          <w:docGrid w:linePitch="360"/>
        </w:sectPr>
      </w:pPr>
    </w:p>
    <w:p>
      <w:pPr>
        <w:widowControl w:val="0"/>
        <w:spacing w:line="90" w:lineRule="exact"/>
        <w:rPr>
          <w:sz w:val="7"/>
          <w:szCs w:val="7"/>
        </w:rPr>
      </w:pPr>
    </w:p>
    <w:p>
      <w:pPr>
        <w:widowControl w:val="0"/>
        <w:spacing w:line="1" w:lineRule="exact"/>
        <w:sectPr>
          <w:footnotePr>
            <w:pos w:val="pageBottom"/>
            <w:numFmt w:val="decimal"/>
            <w:numRestart w:val="continuous"/>
          </w:footnotePr>
          <w:type w:val="continuous"/>
          <w:pgSz w:w="16840" w:h="11900" w:orient="landscape"/>
          <w:pgMar w:top="1397" w:right="0" w:bottom="2288" w:left="0" w:header="0" w:footer="3" w:gutter="0"/>
          <w:cols w:space="720"/>
          <w:noEndnote/>
          <w:rtlGutter w:val="0"/>
          <w:docGrid w:linePitch="360"/>
        </w:sectPr>
      </w:pPr>
    </w:p>
    <w:p>
      <w:pPr>
        <w:pStyle w:val="Style20"/>
        <w:keepNext w:val="0"/>
        <w:keepLines w:val="0"/>
        <w:widowControl w:val="0"/>
        <w:shd w:val="clear" w:color="auto" w:fill="auto"/>
        <w:bidi w:val="0"/>
        <w:spacing w:before="0" w:after="40" w:line="240" w:lineRule="auto"/>
        <w:ind w:left="0" w:right="0" w:firstLine="0"/>
        <w:jc w:val="left"/>
      </w:pPr>
      <w:r>
        <mc:AlternateContent>
          <mc:Choice Requires="wps">
            <w:drawing>
              <wp:anchor distT="0" distB="0" distL="114300" distR="114300" simplePos="0" relativeHeight="125829390" behindDoc="0" locked="0" layoutInCell="1" allowOverlap="1">
                <wp:simplePos x="0" y="0"/>
                <wp:positionH relativeFrom="page">
                  <wp:posOffset>9897110</wp:posOffset>
                </wp:positionH>
                <wp:positionV relativeFrom="paragraph">
                  <wp:posOffset>12700</wp:posOffset>
                </wp:positionV>
                <wp:extent cx="506095" cy="164465"/>
                <wp:wrapSquare wrapText="left"/>
                <wp:docPr id="72" name="Shape 72"/>
                <a:graphic xmlns:a="http://schemas.openxmlformats.org/drawingml/2006/main">
                  <a:graphicData uri="http://schemas.microsoft.com/office/word/2010/wordprocessingShape">
                    <wps:wsp>
                      <wps:cNvSpPr txBox="1"/>
                      <wps:spPr>
                        <a:xfrm>
                          <a:ext cx="506095" cy="16446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color w:val="000000"/>
                                <w:spacing w:val="0"/>
                                <w:w w:val="100"/>
                                <w:position w:val="0"/>
                              </w:rPr>
                              <w:t>：</w:t>
                            </w:r>
                            <w:r>
                              <w:rPr>
                                <w:color w:val="000000"/>
                                <w:spacing w:val="0"/>
                                <w:w w:val="100"/>
                                <w:position w:val="0"/>
                              </w:rPr>
                              <w:t>元</w:t>
                            </w:r>
                          </w:p>
                        </w:txbxContent>
                      </wps:txbx>
                      <wps:bodyPr wrap="none" lIns="0" tIns="0" rIns="0" bIns="0">
                        <a:noAutoFit/>
                      </wps:bodyPr>
                    </wps:wsp>
                  </a:graphicData>
                </a:graphic>
              </wp:anchor>
            </w:drawing>
          </mc:Choice>
          <mc:Fallback>
            <w:pict>
              <v:shape id="_x0000_s1098" type="#_x0000_t202" style="position:absolute;margin-left:779.30000000000007pt;margin-top:1.pt;width:39.850000000000001pt;height:12.950000000000001pt;z-index:-125829363;mso-wrap-distance-left:9.pt;mso-wrap-distance-right:9.pt;mso-position-horizontal-relative:page" filled="f" stroked="f">
                <v:textbox inset="0,0,0,0">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color w:val="000000"/>
                          <w:spacing w:val="0"/>
                          <w:w w:val="100"/>
                          <w:position w:val="0"/>
                        </w:rPr>
                        <w:t>：</w:t>
                      </w:r>
                      <w:r>
                        <w:rPr>
                          <w:color w:val="000000"/>
                          <w:spacing w:val="0"/>
                          <w:w w:val="100"/>
                          <w:position w:val="0"/>
                        </w:rPr>
                        <w:t>元</w:t>
                      </w:r>
                    </w:p>
                  </w:txbxContent>
                </v:textbox>
                <w10:wrap type="square" side="left" anchorx="page"/>
              </v:shape>
            </w:pict>
          </mc:Fallback>
        </mc:AlternateContent>
      </w:r>
      <w:r>
        <w:rPr>
          <w:color w:val="000000"/>
          <w:spacing w:val="0"/>
          <w:w w:val="100"/>
          <w:position w:val="0"/>
        </w:rPr>
        <w:t>编制单位：锦州港股份有限公司</w:t>
      </w:r>
    </w:p>
    <w:p>
      <w:pPr>
        <w:widowControl w:val="0"/>
        <w:spacing w:after="235" w:line="1" w:lineRule="exact"/>
      </w:pPr>
      <w:r>
        <mc:AlternateContent>
          <mc:Choice Requires="wps">
            <w:drawing>
              <wp:anchor distT="0" distB="0" distL="0" distR="0" simplePos="0" relativeHeight="62914742" behindDoc="1" locked="0" layoutInCell="1" allowOverlap="1">
                <wp:simplePos x="0" y="0"/>
                <wp:positionH relativeFrom="page">
                  <wp:posOffset>430530</wp:posOffset>
                </wp:positionH>
                <wp:positionV relativeFrom="paragraph">
                  <wp:posOffset>0</wp:posOffset>
                </wp:positionV>
                <wp:extent cx="1112520" cy="149225"/>
                <wp:wrapNone/>
                <wp:docPr id="74" name="Shape 74"/>
                <a:graphic xmlns:a="http://schemas.openxmlformats.org/drawingml/2006/main">
                  <a:graphicData uri="http://schemas.microsoft.com/office/word/2010/wordprocessingShape">
                    <wps:wsp>
                      <wps:cNvSpPr txBox="1"/>
                      <wps:spPr>
                        <a:xfrm>
                          <a:ext cx="1112520" cy="14922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法定代表人：张宏伟</w:t>
                            </w:r>
                          </w:p>
                        </w:txbxContent>
                      </wps:txbx>
                      <wps:bodyPr wrap="none" lIns="0" tIns="0" rIns="0" bIns="0">
                        <a:noAutoFit/>
                      </wps:bodyPr>
                    </wps:wsp>
                  </a:graphicData>
                </a:graphic>
              </wp:anchor>
            </w:drawing>
          </mc:Choice>
          <mc:Fallback>
            <w:pict>
              <v:shape id="_x0000_s1100" type="#_x0000_t202" style="position:absolute;margin-left:33.899999999999999pt;margin-top:0;width:87.600000000000009pt;height:11.75pt;z-index:-188744011;mso-wrap-distance-left:0;mso-wrap-distance-right:0;mso-position-horizontal-relative:page" wrapcoords="0 0" filled="f" stroked="f">
                <v:textbox inset="0,0,0,0">
                  <w:txbxContent>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法定代表人：张宏伟</w:t>
                      </w:r>
                    </w:p>
                  </w:txbxContent>
                </v:textbox>
                <w10:wrap anchorx="page"/>
              </v:shape>
            </w:pict>
          </mc:Fallback>
        </mc:AlternateContent>
      </w:r>
      <w:r>
        <mc:AlternateContent>
          <mc:Choice Requires="wps">
            <w:drawing>
              <wp:anchor distT="0" distB="0" distL="0" distR="0" simplePos="0" relativeHeight="62914744" behindDoc="1" locked="0" layoutInCell="1" allowOverlap="1">
                <wp:simplePos x="0" y="0"/>
                <wp:positionH relativeFrom="page">
                  <wp:posOffset>3920490</wp:posOffset>
                </wp:positionH>
                <wp:positionV relativeFrom="paragraph">
                  <wp:posOffset>0</wp:posOffset>
                </wp:positionV>
                <wp:extent cx="1508760" cy="149225"/>
                <wp:wrapNone/>
                <wp:docPr id="76" name="Shape 76"/>
                <a:graphic xmlns:a="http://schemas.openxmlformats.org/drawingml/2006/main">
                  <a:graphicData uri="http://schemas.microsoft.com/office/word/2010/wordprocessingShape">
                    <wps:wsp>
                      <wps:cNvSpPr txBox="1"/>
                      <wps:spPr>
                        <a:xfrm>
                          <a:ext cx="1508760" cy="14922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主管会计工作负责人：肖爱东</w:t>
                            </w:r>
                          </w:p>
                        </w:txbxContent>
                      </wps:txbx>
                      <wps:bodyPr wrap="none" lIns="0" tIns="0" rIns="0" bIns="0">
                        <a:noAutoFit/>
                      </wps:bodyPr>
                    </wps:wsp>
                  </a:graphicData>
                </a:graphic>
              </wp:anchor>
            </w:drawing>
          </mc:Choice>
          <mc:Fallback>
            <w:pict>
              <v:shape id="_x0000_s1102" type="#_x0000_t202" style="position:absolute;margin-left:308.69999999999999pt;margin-top:0;width:118.8pt;height:11.75pt;z-index:-188744009;mso-wrap-distance-left:0;mso-wrap-distance-right:0;mso-position-horizontal-relative:page" wrapcoords="0 0" filled="f" stroked="f">
                <v:textbox inset="0,0,0,0">
                  <w:txbxContent>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主管会计工作负责人：肖爱东</w:t>
                      </w:r>
                    </w:p>
                  </w:txbxContent>
                </v:textbox>
                <w10:wrap anchorx="page"/>
              </v:shape>
            </w:pict>
          </mc:Fallback>
        </mc:AlternateContent>
      </w:r>
      <w:r>
        <mc:AlternateContent>
          <mc:Choice Requires="wps">
            <w:drawing>
              <wp:anchor distT="0" distB="0" distL="0" distR="0" simplePos="0" relativeHeight="62914746" behindDoc="1" locked="0" layoutInCell="1" allowOverlap="1">
                <wp:simplePos x="0" y="0"/>
                <wp:positionH relativeFrom="page">
                  <wp:posOffset>7800340</wp:posOffset>
                </wp:positionH>
                <wp:positionV relativeFrom="paragraph">
                  <wp:posOffset>0</wp:posOffset>
                </wp:positionV>
                <wp:extent cx="1286510" cy="149225"/>
                <wp:wrapNone/>
                <wp:docPr id="78" name="Shape 78"/>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会计机构负责人：陈晓建</w:t>
                            </w:r>
                          </w:p>
                        </w:txbxContent>
                      </wps:txbx>
                      <wps:bodyPr wrap="none" lIns="0" tIns="0" rIns="0" bIns="0">
                        <a:noAutoFit/>
                      </wps:bodyPr>
                    </wps:wsp>
                  </a:graphicData>
                </a:graphic>
              </wp:anchor>
            </w:drawing>
          </mc:Choice>
          <mc:Fallback>
            <w:pict>
              <v:shape id="_x0000_s1104" type="#_x0000_t202" style="position:absolute;margin-left:614.20000000000005pt;margin-top:0;width:101.3pt;height:11.75pt;z-index:-188744007;mso-wrap-distance-left:0;mso-wrap-distance-right:0;mso-position-horizontal-relative:page" wrapcoords="0 0" filled="f" stroked="f">
                <v:textbox inset="0,0,0,0">
                  <w:txbxContent>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会计机构负责人：陈晓建</w:t>
                      </w:r>
                    </w:p>
                  </w:txbxContent>
                </v:textbox>
                <w10:wrap anchorx="page"/>
              </v:shape>
            </w:pict>
          </mc:Fallback>
        </mc:AlternateContent>
      </w:r>
    </w:p>
    <w:tbl>
      <w:tblPr>
        <w:tblOverlap w:val="never"/>
        <w:jc w:val="center"/>
        <w:tblLayout w:type="fixed"/>
      </w:tblPr>
      <w:tblGrid>
        <w:gridCol w:w="2846"/>
        <w:gridCol w:w="1416"/>
        <w:gridCol w:w="1421"/>
        <w:gridCol w:w="1277"/>
        <w:gridCol w:w="1133"/>
        <w:gridCol w:w="1416"/>
        <w:gridCol w:w="1421"/>
        <w:gridCol w:w="1272"/>
        <w:gridCol w:w="850"/>
        <w:gridCol w:w="1421"/>
        <w:gridCol w:w="1430"/>
      </w:tblGrid>
      <w:tr>
        <w:trPr>
          <w:trHeight w:val="264"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项目</w:t>
            </w:r>
          </w:p>
        </w:tc>
        <w:tc>
          <w:tcPr>
            <w:gridSpan w:val="10"/>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b/>
                <w:bCs/>
                <w:color w:val="000000"/>
                <w:spacing w:val="0"/>
                <w:w w:val="100"/>
                <w:position w:val="0"/>
                <w:sz w:val="16"/>
                <w:szCs w:val="16"/>
              </w:rPr>
              <w:t>2013</w:t>
            </w:r>
            <w:r>
              <w:rPr>
                <w:b/>
                <w:bCs/>
                <w:color w:val="000000"/>
                <w:spacing w:val="0"/>
                <w:w w:val="100"/>
                <w:position w:val="0"/>
                <w:sz w:val="15"/>
                <w:szCs w:val="15"/>
              </w:rPr>
              <w:t>年度</w:t>
            </w:r>
          </w:p>
        </w:tc>
      </w:tr>
      <w:tr>
        <w:trPr>
          <w:trHeight w:val="269" w:hRule="exact"/>
        </w:trPr>
        <w:tc>
          <w:tcPr>
            <w:vMerge/>
            <w:tcBorders>
              <w:left w:val="single" w:sz="4"/>
            </w:tcBorders>
            <w:shd w:val="clear" w:color="auto" w:fill="FFFFFF"/>
            <w:vAlign w:val="center"/>
          </w:tcPr>
          <w:p>
            <w:pPr/>
          </w:p>
        </w:tc>
        <w:tc>
          <w:tcPr>
            <w:gridSpan w:val="8"/>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归属于母公司股东权益</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180" w:firstLine="0"/>
              <w:jc w:val="right"/>
              <w:rPr>
                <w:sz w:val="15"/>
                <w:szCs w:val="15"/>
              </w:rPr>
            </w:pPr>
            <w:r>
              <w:rPr>
                <w:b/>
                <w:bCs/>
                <w:color w:val="000000"/>
                <w:spacing w:val="0"/>
                <w:w w:val="100"/>
                <w:position w:val="0"/>
                <w:sz w:val="15"/>
                <w:szCs w:val="15"/>
              </w:rPr>
              <w:t>少数股东权益</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b/>
                <w:bCs/>
                <w:color w:val="000000"/>
                <w:spacing w:val="0"/>
                <w:w w:val="100"/>
                <w:position w:val="0"/>
                <w:sz w:val="15"/>
                <w:szCs w:val="15"/>
              </w:rPr>
              <w:t>股东权益合计</w:t>
            </w:r>
          </w:p>
        </w:tc>
      </w:tr>
      <w:tr>
        <w:trPr>
          <w:trHeight w:val="26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股本</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资本公积</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减：库存股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专项储备</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15"/>
                <w:szCs w:val="15"/>
              </w:rPr>
            </w:pPr>
            <w:r>
              <w:rPr>
                <w:b/>
                <w:bCs/>
                <w:color w:val="000000"/>
                <w:spacing w:val="0"/>
                <w:w w:val="100"/>
                <w:position w:val="0"/>
                <w:sz w:val="15"/>
                <w:szCs w:val="15"/>
              </w:rPr>
              <w:t>盈余公积</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一般风险准备</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未分配利润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220" w:firstLine="0"/>
              <w:jc w:val="right"/>
              <w:rPr>
                <w:sz w:val="15"/>
                <w:szCs w:val="15"/>
              </w:rPr>
            </w:pPr>
            <w:r>
              <w:rPr>
                <w:b/>
                <w:bCs/>
                <w:color w:val="000000"/>
                <w:spacing w:val="0"/>
                <w:w w:val="100"/>
                <w:position w:val="0"/>
                <w:sz w:val="15"/>
                <w:szCs w:val="15"/>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6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一、上年年末余额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1,561,787,370.00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1,672,183,630.77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272,939,343.82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580,708,371.40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30,165,699.75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4,117,784,415.74</w:t>
            </w:r>
          </w:p>
        </w:tc>
      </w:tr>
      <w:tr>
        <w:trPr>
          <w:trHeight w:val="21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left"/>
              <w:rPr>
                <w:sz w:val="15"/>
                <w:szCs w:val="15"/>
              </w:rPr>
            </w:pPr>
            <w:r>
              <w:rPr>
                <w:color w:val="000000"/>
                <w:spacing w:val="0"/>
                <w:w w:val="100"/>
                <w:position w:val="0"/>
                <w:sz w:val="15"/>
                <w:szCs w:val="15"/>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left"/>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r>
      <w:tr>
        <w:trPr>
          <w:trHeight w:val="211"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二、本年年初余额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1,561,787,370.00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1,672,183,630.77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272,939,343.82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580,708,371.40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30,165,699.75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4,117,784,415.74</w:t>
            </w:r>
          </w:p>
        </w:tc>
      </w:tr>
      <w:tr>
        <w:trPr>
          <w:trHeight w:val="40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02" w:lineRule="exact"/>
              <w:ind w:left="0" w:right="0" w:firstLine="0"/>
              <w:jc w:val="left"/>
              <w:rPr>
                <w:sz w:val="17"/>
                <w:szCs w:val="17"/>
              </w:rPr>
            </w:pPr>
            <w:r>
              <w:rPr>
                <w:b/>
                <w:bCs/>
                <w:color w:val="000000"/>
                <w:spacing w:val="0"/>
                <w:w w:val="100"/>
                <w:position w:val="0"/>
                <w:sz w:val="15"/>
                <w:szCs w:val="15"/>
              </w:rPr>
              <w:t>三、本年增减变动金额</w:t>
            </w:r>
            <w:r>
              <w:rPr>
                <w:rFonts w:ascii="Times New Roman" w:eastAsia="Times New Roman" w:hAnsi="Times New Roman" w:cs="Times New Roman"/>
                <w:b/>
                <w:bCs/>
                <w:color w:val="000000"/>
                <w:spacing w:val="0"/>
                <w:w w:val="100"/>
                <w:position w:val="0"/>
                <w:sz w:val="16"/>
                <w:szCs w:val="16"/>
              </w:rPr>
              <w:t>（</w:t>
            </w:r>
            <w:r>
              <w:rPr>
                <w:b/>
                <w:bCs/>
                <w:color w:val="000000"/>
                <w:spacing w:val="0"/>
                <w:w w:val="100"/>
                <w:position w:val="0"/>
                <w:sz w:val="15"/>
                <w:szCs w:val="15"/>
              </w:rPr>
              <w:t>减少以</w:t>
            </w:r>
            <w:r>
              <w:rPr>
                <w:rFonts w:ascii="Times New Roman" w:eastAsia="Times New Roman" w:hAnsi="Times New Roman" w:cs="Times New Roman"/>
                <w:b/>
                <w:bCs/>
                <w:color w:val="000000"/>
                <w:spacing w:val="0"/>
                <w:w w:val="100"/>
                <w:position w:val="0"/>
                <w:sz w:val="16"/>
                <w:szCs w:val="16"/>
              </w:rPr>
              <w:t>“-”</w:t>
            </w:r>
            <w:r>
              <w:rPr>
                <w:b/>
                <w:bCs/>
                <w:color w:val="000000"/>
                <w:spacing w:val="0"/>
                <w:w w:val="100"/>
                <w:position w:val="0"/>
                <w:sz w:val="15"/>
                <w:szCs w:val="15"/>
              </w:rPr>
              <w:t>号填 列</w:t>
            </w:r>
            <w:r>
              <w:rPr>
                <w:b/>
                <w:bCs/>
                <w:color w:val="000000"/>
                <w:spacing w:val="0"/>
                <w:w w:val="100"/>
                <w:position w:val="0"/>
                <w:sz w:val="17"/>
                <w:szCs w:val="17"/>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440,504,130.00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991,328,994.87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21,429,654.38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92,657,651.74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11,021,176.75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1,556,941,607.74</w:t>
            </w:r>
          </w:p>
        </w:tc>
      </w:tr>
      <w:tr>
        <w:trPr>
          <w:trHeight w:val="23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154,693,777.75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14,359,289.08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169,053,066.83</w:t>
            </w:r>
          </w:p>
        </w:tc>
      </w:tr>
      <w:tr>
        <w:trPr>
          <w:trHeight w:val="211"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154,693,777.75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14,359,289.08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169,053,066.83</w:t>
            </w:r>
          </w:p>
        </w:tc>
      </w:tr>
      <w:tr>
        <w:trPr>
          <w:trHeight w:val="20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（三）股东投入和减少资本</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440,504,130.00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991,328,994.87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1,431,833,124.87</w:t>
            </w:r>
          </w:p>
        </w:tc>
      </w:tr>
      <w:tr>
        <w:trPr>
          <w:trHeight w:val="221" w:hRule="exact"/>
        </w:trPr>
        <w:tc>
          <w:tcPr>
            <w:tcBorders>
              <w:top w:val="single" w:sz="4"/>
              <w:left w:val="single" w:sz="4"/>
            </w:tcBorders>
            <w:shd w:val="clear" w:color="auto" w:fill="FFFFFF"/>
            <w:vAlign w:val="bottom"/>
          </w:tcPr>
          <w:p>
            <w:pPr>
              <w:pStyle w:val="Style25"/>
              <w:keepNext w:val="0"/>
              <w:keepLines w:val="0"/>
              <w:widowControl w:val="0"/>
              <w:shd w:val="clear" w:color="auto" w:fill="auto"/>
              <w:tabs>
                <w:tab w:pos="422" w:val="left"/>
              </w:tabs>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1.</w:t>
              <w:tab/>
            </w:r>
            <w:r>
              <w:rPr>
                <w:color w:val="000000"/>
                <w:spacing w:val="0"/>
                <w:w w:val="100"/>
                <w:position w:val="0"/>
                <w:sz w:val="15"/>
                <w:szCs w:val="15"/>
              </w:rPr>
              <w:t>股东投入资本</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440,504,130.00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991,328,994.87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1,431,833,124.87</w:t>
            </w:r>
          </w:p>
        </w:tc>
      </w:tr>
      <w:tr>
        <w:trPr>
          <w:trHeight w:val="211"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5"/>
                <w:szCs w:val="15"/>
              </w:rPr>
              <w:t>.股份支付计入股东权益的金额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21,429,654.38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-62,036,126.01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-3,338,112.33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-43,944,583.96</w:t>
            </w:r>
          </w:p>
        </w:tc>
      </w:tr>
      <w:tr>
        <w:trPr>
          <w:trHeight w:val="211"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5"/>
                <w:szCs w:val="15"/>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21,429,654.38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-21,429,654.38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5"/>
                <w:szCs w:val="15"/>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5"/>
                <w:szCs w:val="15"/>
              </w:rPr>
              <w:t>.对股东的分配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-40,606,471.63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-3,338,112.33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-43,944,583.96</w:t>
            </w:r>
          </w:p>
        </w:tc>
      </w:tr>
      <w:tr>
        <w:trPr>
          <w:trHeight w:val="21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（五）股东权益内部结转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5"/>
                <w:szCs w:val="15"/>
              </w:rPr>
              <w:t>.资本公积转增股本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5"/>
                <w:szCs w:val="15"/>
              </w:rPr>
              <w:t>.盈余公积转增股本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5"/>
                <w:szCs w:val="15"/>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5"/>
                <w:szCs w:val="15"/>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9,758,046.42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9,758,046.42</w:t>
            </w:r>
          </w:p>
        </w:tc>
      </w:tr>
      <w:tr>
        <w:trPr>
          <w:trHeight w:val="24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5"/>
                <w:szCs w:val="15"/>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9,758,046.42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9,758,046.42</w:t>
            </w:r>
          </w:p>
        </w:tc>
      </w:tr>
      <w:tr>
        <w:trPr>
          <w:trHeight w:val="20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四、本年年末余额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2,002,291,500.00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2,663,512,625.64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294,368,998.20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673,366,023.14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41,186,876.50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5,674,726,023.48</w:t>
            </w:r>
          </w:p>
        </w:tc>
      </w:tr>
    </w:tbl>
    <w:p>
      <w:pPr>
        <w:spacing w:lineRule="exact" w:line="1"/>
        <w:rPr>
          <w:sz w:val="2"/>
          <w:szCs w:val="2"/>
        </w:rPr>
      </w:pPr>
      <w:r>
        <w:br w:type="page"/>
      </w:r>
    </w:p>
    <w:p>
      <w:pPr>
        <w:widowControl w:val="0"/>
        <w:spacing w:line="1" w:lineRule="exact"/>
      </w:pPr>
      <w:r>
        <mc:AlternateContent>
          <mc:Choice Requires="wps">
            <w:drawing>
              <wp:anchor distT="0" distB="0" distL="0" distR="0" simplePos="0" relativeHeight="125829392" behindDoc="0" locked="0" layoutInCell="1" allowOverlap="1">
                <wp:simplePos x="0" y="0"/>
                <wp:positionH relativeFrom="page">
                  <wp:posOffset>4690110</wp:posOffset>
                </wp:positionH>
                <wp:positionV relativeFrom="paragraph">
                  <wp:posOffset>0</wp:posOffset>
                </wp:positionV>
                <wp:extent cx="1402080" cy="191770"/>
                <wp:wrapTopAndBottom/>
                <wp:docPr id="80" name="Shape 80"/>
                <a:graphic xmlns:a="http://schemas.openxmlformats.org/drawingml/2006/main">
                  <a:graphicData uri="http://schemas.microsoft.com/office/word/2010/wordprocessingShape">
                    <wps:wsp>
                      <wps:cNvSpPr txBox="1"/>
                      <wps:spPr>
                        <a:xfrm>
                          <a:ext cx="1402080" cy="191770"/>
                        </a:xfrm>
                        <a:prstGeom prst="rect"/>
                        <a:noFill/>
                      </wps:spPr>
                      <wps:txbx>
                        <w:txbxContent>
                          <w:p>
                            <w:pPr>
                              <w:pStyle w:val="Style78"/>
                              <w:keepNext/>
                              <w:keepLines/>
                              <w:widowControl w:val="0"/>
                              <w:shd w:val="clear" w:color="auto" w:fill="auto"/>
                              <w:bidi w:val="0"/>
                              <w:spacing w:before="0" w:after="0" w:line="240" w:lineRule="auto"/>
                              <w:ind w:left="0" w:right="0" w:firstLine="0"/>
                              <w:jc w:val="center"/>
                            </w:pPr>
                            <w:bookmarkStart w:id="197" w:name="bookmark197"/>
                            <w:bookmarkStart w:id="198" w:name="bookmark198"/>
                            <w:bookmarkStart w:id="199" w:name="bookmark199"/>
                            <w:r>
                              <w:rPr>
                                <w:color w:val="000000"/>
                                <w:spacing w:val="0"/>
                                <w:w w:val="100"/>
                                <w:position w:val="0"/>
                              </w:rPr>
                              <w:t>合并股东权益变动表</w:t>
                            </w:r>
                            <w:bookmarkEnd w:id="197"/>
                            <w:bookmarkEnd w:id="198"/>
                            <w:bookmarkEnd w:id="199"/>
                          </w:p>
                        </w:txbxContent>
                      </wps:txbx>
                      <wps:bodyPr wrap="none" lIns="0" tIns="0" rIns="0" bIns="0">
                        <a:noAutoFit/>
                      </wps:bodyPr>
                    </wps:wsp>
                  </a:graphicData>
                </a:graphic>
              </wp:anchor>
            </w:drawing>
          </mc:Choice>
          <mc:Fallback>
            <w:pict>
              <v:shape id="_x0000_s1106" type="#_x0000_t202" style="position:absolute;margin-left:369.30000000000001pt;margin-top:0;width:110.40000000000001pt;height:15.1pt;z-index:-125829361;mso-wrap-distance-left:0;mso-wrap-distance-right:0;mso-position-horizontal-relative:page" filled="f" stroked="f">
                <v:textbox inset="0,0,0,0">
                  <w:txbxContent>
                    <w:p>
                      <w:pPr>
                        <w:pStyle w:val="Style78"/>
                        <w:keepNext/>
                        <w:keepLines/>
                        <w:widowControl w:val="0"/>
                        <w:shd w:val="clear" w:color="auto" w:fill="auto"/>
                        <w:bidi w:val="0"/>
                        <w:spacing w:before="0" w:after="0" w:line="240" w:lineRule="auto"/>
                        <w:ind w:left="0" w:right="0" w:firstLine="0"/>
                        <w:jc w:val="center"/>
                      </w:pPr>
                      <w:bookmarkStart w:id="197" w:name="bookmark197"/>
                      <w:bookmarkStart w:id="198" w:name="bookmark198"/>
                      <w:bookmarkStart w:id="199" w:name="bookmark199"/>
                      <w:r>
                        <w:rPr>
                          <w:color w:val="000000"/>
                          <w:spacing w:val="0"/>
                          <w:w w:val="100"/>
                          <w:position w:val="0"/>
                        </w:rPr>
                        <w:t>合并股东权益变动表</w:t>
                      </w:r>
                      <w:bookmarkEnd w:id="197"/>
                      <w:bookmarkEnd w:id="198"/>
                      <w:bookmarkEnd w:id="199"/>
                    </w:p>
                  </w:txbxContent>
                </v:textbox>
                <w10:wrap type="topAndBottom" anchorx="page"/>
              </v:shape>
            </w:pict>
          </mc:Fallback>
        </mc:AlternateContent>
      </w:r>
    </w:p>
    <w:p>
      <w:pPr>
        <w:pStyle w:val="Style20"/>
        <w:keepNext w:val="0"/>
        <w:keepLines w:val="0"/>
        <w:widowControl w:val="0"/>
        <w:shd w:val="clear" w:color="auto" w:fill="auto"/>
        <w:bidi w:val="0"/>
        <w:spacing w:before="0" w:after="40" w:line="240" w:lineRule="auto"/>
        <w:ind w:left="0" w:right="0" w:firstLine="500"/>
        <w:jc w:val="left"/>
      </w:pPr>
      <w:r>
        <mc:AlternateContent>
          <mc:Choice Requires="wps">
            <w:drawing>
              <wp:anchor distT="0" distB="0" distL="114300" distR="114300" simplePos="0" relativeHeight="125829394" behindDoc="0" locked="0" layoutInCell="1" allowOverlap="1">
                <wp:simplePos x="0" y="0"/>
                <wp:positionH relativeFrom="page">
                  <wp:posOffset>9874250</wp:posOffset>
                </wp:positionH>
                <wp:positionV relativeFrom="paragraph">
                  <wp:posOffset>12700</wp:posOffset>
                </wp:positionV>
                <wp:extent cx="506095" cy="164465"/>
                <wp:wrapSquare wrapText="left"/>
                <wp:docPr id="82" name="Shape 82"/>
                <a:graphic xmlns:a="http://schemas.openxmlformats.org/drawingml/2006/main">
                  <a:graphicData uri="http://schemas.microsoft.com/office/word/2010/wordprocessingShape">
                    <wps:wsp>
                      <wps:cNvSpPr txBox="1"/>
                      <wps:spPr>
                        <a:xfrm>
                          <a:ext cx="506095" cy="16446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color w:val="000000"/>
                                <w:spacing w:val="0"/>
                                <w:w w:val="100"/>
                                <w:position w:val="0"/>
                              </w:rPr>
                              <w:t>：</w:t>
                            </w:r>
                            <w:r>
                              <w:rPr>
                                <w:color w:val="000000"/>
                                <w:spacing w:val="0"/>
                                <w:w w:val="100"/>
                                <w:position w:val="0"/>
                              </w:rPr>
                              <w:t>元</w:t>
                            </w:r>
                          </w:p>
                        </w:txbxContent>
                      </wps:txbx>
                      <wps:bodyPr wrap="none" lIns="0" tIns="0" rIns="0" bIns="0">
                        <a:noAutoFit/>
                      </wps:bodyPr>
                    </wps:wsp>
                  </a:graphicData>
                </a:graphic>
              </wp:anchor>
            </w:drawing>
          </mc:Choice>
          <mc:Fallback>
            <w:pict>
              <v:shape id="_x0000_s1108" type="#_x0000_t202" style="position:absolute;margin-left:777.5pt;margin-top:1.pt;width:39.850000000000001pt;height:12.950000000000001pt;z-index:-125829359;mso-wrap-distance-left:9.pt;mso-wrap-distance-right:9.pt;mso-position-horizontal-relative:page" filled="f" stroked="f">
                <v:textbox inset="0,0,0,0">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color w:val="000000"/>
                          <w:spacing w:val="0"/>
                          <w:w w:val="100"/>
                          <w:position w:val="0"/>
                        </w:rPr>
                        <w:t>：</w:t>
                      </w:r>
                      <w:r>
                        <w:rPr>
                          <w:color w:val="000000"/>
                          <w:spacing w:val="0"/>
                          <w:w w:val="100"/>
                          <w:position w:val="0"/>
                        </w:rPr>
                        <w:t>元</w:t>
                      </w:r>
                    </w:p>
                  </w:txbxContent>
                </v:textbox>
                <w10:wrap type="square" side="left" anchorx="page"/>
              </v:shape>
            </w:pict>
          </mc:Fallback>
        </mc:AlternateContent>
      </w:r>
      <w:r>
        <w:rPr>
          <w:color w:val="000000"/>
          <w:spacing w:val="0"/>
          <w:w w:val="100"/>
          <w:position w:val="0"/>
        </w:rPr>
        <w:t>编制单位：锦州港股份有限公司</w:t>
      </w:r>
    </w:p>
    <w:p>
      <w:pPr>
        <w:widowControl w:val="0"/>
        <w:spacing w:after="235" w:line="1" w:lineRule="exact"/>
      </w:pPr>
      <w:r>
        <mc:AlternateContent>
          <mc:Choice Requires="wps">
            <w:drawing>
              <wp:anchor distT="0" distB="0" distL="0" distR="0" simplePos="0" relativeHeight="62914748" behindDoc="1" locked="0" layoutInCell="1" allowOverlap="1">
                <wp:simplePos x="0" y="0"/>
                <wp:positionH relativeFrom="page">
                  <wp:posOffset>407670</wp:posOffset>
                </wp:positionH>
                <wp:positionV relativeFrom="paragraph">
                  <wp:posOffset>0</wp:posOffset>
                </wp:positionV>
                <wp:extent cx="1054735" cy="149225"/>
                <wp:wrapNone/>
                <wp:docPr id="84" name="Shape 84"/>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10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法定代表人：张宏伟</w:t>
                            </w:r>
                          </w:p>
                        </w:txbxContent>
                      </wps:txbx>
                      <wps:bodyPr wrap="none" lIns="0" tIns="0" rIns="0" bIns="0">
                        <a:noAutoFit/>
                      </wps:bodyPr>
                    </wps:wsp>
                  </a:graphicData>
                </a:graphic>
              </wp:anchor>
            </w:drawing>
          </mc:Choice>
          <mc:Fallback>
            <w:pict>
              <v:shape id="_x0000_s1110" type="#_x0000_t202" style="position:absolute;margin-left:32.100000000000001pt;margin-top:0;width:83.049999999999997pt;height:11.75pt;z-index:-188744005;mso-wrap-distance-left:0;mso-wrap-distance-right:0;mso-position-horizontal-relative:page" wrapcoords="0 0" filled="f" stroked="f">
                <v:textbox inset="0,0,0,0">
                  <w:txbxContent>
                    <w:p>
                      <w:pPr>
                        <w:pStyle w:val="Style10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法定代表人：张宏伟</w:t>
                      </w:r>
                    </w:p>
                  </w:txbxContent>
                </v:textbox>
                <w10:wrap anchorx="page"/>
              </v:shape>
            </w:pict>
          </mc:Fallback>
        </mc:AlternateContent>
      </w:r>
      <w:r>
        <mc:AlternateContent>
          <mc:Choice Requires="wps">
            <w:drawing>
              <wp:anchor distT="0" distB="0" distL="0" distR="0" simplePos="0" relativeHeight="62914750" behindDoc="1" locked="0" layoutInCell="1" allowOverlap="1">
                <wp:simplePos x="0" y="0"/>
                <wp:positionH relativeFrom="page">
                  <wp:posOffset>4244975</wp:posOffset>
                </wp:positionH>
                <wp:positionV relativeFrom="paragraph">
                  <wp:posOffset>0</wp:posOffset>
                </wp:positionV>
                <wp:extent cx="1563370" cy="149225"/>
                <wp:wrapNone/>
                <wp:docPr id="86" name="Shape 86"/>
                <a:graphic xmlns:a="http://schemas.openxmlformats.org/drawingml/2006/main">
                  <a:graphicData uri="http://schemas.microsoft.com/office/word/2010/wordprocessingShape">
                    <wps:wsp>
                      <wps:cNvSpPr txBox="1"/>
                      <wps:spPr>
                        <a:xfrm>
                          <a:ext cx="1563370" cy="149225"/>
                        </a:xfrm>
                        <a:prstGeom prst="rect"/>
                        <a:noFill/>
                      </wps:spPr>
                      <wps:txbx>
                        <w:txbxContent>
                          <w:p>
                            <w:pPr>
                              <w:pStyle w:val="Style10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主管会计工作负责人：肖爱东</w:t>
                            </w:r>
                          </w:p>
                        </w:txbxContent>
                      </wps:txbx>
                      <wps:bodyPr wrap="none" lIns="0" tIns="0" rIns="0" bIns="0">
                        <a:noAutoFit/>
                      </wps:bodyPr>
                    </wps:wsp>
                  </a:graphicData>
                </a:graphic>
              </wp:anchor>
            </w:drawing>
          </mc:Choice>
          <mc:Fallback>
            <w:pict>
              <v:shape id="_x0000_s1112" type="#_x0000_t202" style="position:absolute;margin-left:334.25pt;margin-top:0;width:123.10000000000001pt;height:11.75pt;z-index:-188744003;mso-wrap-distance-left:0;mso-wrap-distance-right:0;mso-position-horizontal-relative:page" wrapcoords="0 0" filled="f" stroked="f">
                <v:textbox inset="0,0,0,0">
                  <w:txbxContent>
                    <w:p>
                      <w:pPr>
                        <w:pStyle w:val="Style10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主管会计工作负责人：肖爱东</w:t>
                      </w:r>
                    </w:p>
                  </w:txbxContent>
                </v:textbox>
                <w10:wrap anchorx="page"/>
              </v:shape>
            </w:pict>
          </mc:Fallback>
        </mc:AlternateContent>
      </w:r>
      <w:r>
        <mc:AlternateContent>
          <mc:Choice Requires="wps">
            <w:drawing>
              <wp:anchor distT="0" distB="0" distL="0" distR="0" simplePos="0" relativeHeight="62914752" behindDoc="1" locked="0" layoutInCell="1" allowOverlap="1">
                <wp:simplePos x="0" y="0"/>
                <wp:positionH relativeFrom="page">
                  <wp:posOffset>8146415</wp:posOffset>
                </wp:positionH>
                <wp:positionV relativeFrom="paragraph">
                  <wp:posOffset>0</wp:posOffset>
                </wp:positionV>
                <wp:extent cx="1286510" cy="149225"/>
                <wp:wrapNone/>
                <wp:docPr id="88" name="Shape 88"/>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10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会计机构负责人：陈晓建</w:t>
                            </w:r>
                          </w:p>
                        </w:txbxContent>
                      </wps:txbx>
                      <wps:bodyPr wrap="none" lIns="0" tIns="0" rIns="0" bIns="0">
                        <a:noAutoFit/>
                      </wps:bodyPr>
                    </wps:wsp>
                  </a:graphicData>
                </a:graphic>
              </wp:anchor>
            </w:drawing>
          </mc:Choice>
          <mc:Fallback>
            <w:pict>
              <v:shape id="_x0000_s1114" type="#_x0000_t202" style="position:absolute;margin-left:641.45000000000005pt;margin-top:0;width:101.3pt;height:11.75pt;z-index:-188744001;mso-wrap-distance-left:0;mso-wrap-distance-right:0;mso-position-horizontal-relative:page" wrapcoords="0 0" filled="f" stroked="f">
                <v:textbox inset="0,0,0,0">
                  <w:txbxContent>
                    <w:p>
                      <w:pPr>
                        <w:pStyle w:val="Style10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会计机构负责人：陈晓建</w:t>
                      </w:r>
                    </w:p>
                  </w:txbxContent>
                </v:textbox>
                <w10:wrap anchorx="page"/>
              </v:shape>
            </w:pict>
          </mc:Fallback>
        </mc:AlternateContent>
      </w:r>
    </w:p>
    <w:tbl>
      <w:tblPr>
        <w:tblOverlap w:val="never"/>
        <w:jc w:val="center"/>
        <w:tblLayout w:type="fixed"/>
      </w:tblPr>
      <w:tblGrid>
        <w:gridCol w:w="2702"/>
        <w:gridCol w:w="1334"/>
        <w:gridCol w:w="1450"/>
        <w:gridCol w:w="1277"/>
        <w:gridCol w:w="1277"/>
        <w:gridCol w:w="1214"/>
        <w:gridCol w:w="1344"/>
        <w:gridCol w:w="1603"/>
        <w:gridCol w:w="850"/>
        <w:gridCol w:w="1421"/>
        <w:gridCol w:w="1430"/>
      </w:tblGrid>
      <w:tr>
        <w:trPr>
          <w:trHeight w:val="264"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项目</w:t>
            </w:r>
          </w:p>
        </w:tc>
        <w:tc>
          <w:tcPr>
            <w:gridSpan w:val="10"/>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b/>
                <w:bCs/>
                <w:color w:val="000000"/>
                <w:spacing w:val="0"/>
                <w:w w:val="100"/>
                <w:position w:val="0"/>
                <w:sz w:val="16"/>
                <w:szCs w:val="16"/>
              </w:rPr>
              <w:t>2012</w:t>
            </w:r>
            <w:r>
              <w:rPr>
                <w:b/>
                <w:bCs/>
                <w:color w:val="000000"/>
                <w:spacing w:val="0"/>
                <w:w w:val="100"/>
                <w:position w:val="0"/>
                <w:sz w:val="15"/>
                <w:szCs w:val="15"/>
              </w:rPr>
              <w:t>年度</w:t>
            </w:r>
          </w:p>
        </w:tc>
      </w:tr>
      <w:tr>
        <w:trPr>
          <w:trHeight w:val="259" w:hRule="exact"/>
        </w:trPr>
        <w:tc>
          <w:tcPr>
            <w:vMerge/>
            <w:tcBorders>
              <w:left w:val="single" w:sz="4"/>
            </w:tcBorders>
            <w:shd w:val="clear" w:color="auto" w:fill="FFFFFF"/>
            <w:vAlign w:val="center"/>
          </w:tcPr>
          <w:p>
            <w:pPr/>
          </w:p>
        </w:tc>
        <w:tc>
          <w:tcPr>
            <w:gridSpan w:val="8"/>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归属于母公司股东权益</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b/>
                <w:bCs/>
                <w:color w:val="000000"/>
                <w:spacing w:val="0"/>
                <w:w w:val="100"/>
                <w:position w:val="0"/>
                <w:sz w:val="15"/>
                <w:szCs w:val="15"/>
              </w:rPr>
              <w:t>少数股东权益</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5"/>
                <w:szCs w:val="15"/>
              </w:rPr>
            </w:pPr>
            <w:r>
              <w:rPr>
                <w:b/>
                <w:bCs/>
                <w:color w:val="000000"/>
                <w:spacing w:val="0"/>
                <w:w w:val="100"/>
                <w:position w:val="0"/>
                <w:sz w:val="15"/>
                <w:szCs w:val="15"/>
              </w:rPr>
              <w:t>股东权益合计</w:t>
            </w:r>
          </w:p>
        </w:tc>
      </w:tr>
      <w:tr>
        <w:trPr>
          <w:trHeight w:val="25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股本</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rPr>
                <w:sz w:val="15"/>
                <w:szCs w:val="15"/>
              </w:rPr>
            </w:pPr>
            <w:r>
              <w:rPr>
                <w:b/>
                <w:bCs/>
                <w:color w:val="000000"/>
                <w:spacing w:val="0"/>
                <w:w w:val="100"/>
                <w:position w:val="0"/>
                <w:sz w:val="15"/>
                <w:szCs w:val="15"/>
              </w:rPr>
              <w:t>资本公积</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减：库存股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专项储备</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盈余公积</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15"/>
                <w:szCs w:val="15"/>
              </w:rPr>
            </w:pPr>
            <w:r>
              <w:rPr>
                <w:b/>
                <w:bCs/>
                <w:color w:val="000000"/>
                <w:spacing w:val="0"/>
                <w:w w:val="100"/>
                <w:position w:val="0"/>
                <w:sz w:val="15"/>
                <w:szCs w:val="15"/>
              </w:rPr>
              <w:t>一般风险准备</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rPr>
                <w:sz w:val="15"/>
                <w:szCs w:val="15"/>
              </w:rPr>
            </w:pPr>
            <w:r>
              <w:rPr>
                <w:b/>
                <w:bCs/>
                <w:color w:val="000000"/>
                <w:spacing w:val="0"/>
                <w:w w:val="100"/>
                <w:position w:val="0"/>
                <w:sz w:val="15"/>
                <w:szCs w:val="15"/>
              </w:rPr>
              <w:t>未分配利润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220" w:firstLine="0"/>
              <w:jc w:val="right"/>
              <w:rPr>
                <w:sz w:val="15"/>
                <w:szCs w:val="15"/>
              </w:rPr>
            </w:pPr>
            <w:r>
              <w:rPr>
                <w:b/>
                <w:bCs/>
                <w:color w:val="000000"/>
                <w:spacing w:val="0"/>
                <w:w w:val="100"/>
                <w:position w:val="0"/>
                <w:sz w:val="15"/>
                <w:szCs w:val="15"/>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11"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一、上年年末余额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1,561,787,370.00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1,672,234,194.52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248,969,545.24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rPr>
              <w:t>473,420,403.19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20,226,817.92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3,976,638,330.87</w:t>
            </w:r>
          </w:p>
        </w:tc>
      </w:tr>
      <w:tr>
        <w:trPr>
          <w:trHeight w:val="211"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left"/>
              <w:rPr>
                <w:sz w:val="15"/>
                <w:szCs w:val="15"/>
              </w:rPr>
            </w:pPr>
            <w:r>
              <w:rPr>
                <w:color w:val="000000"/>
                <w:spacing w:val="0"/>
                <w:w w:val="100"/>
                <w:position w:val="0"/>
                <w:sz w:val="15"/>
                <w:szCs w:val="15"/>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left"/>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二、本年年初余额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1,561,787,370.00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1,672,234,194.52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248,969,545.24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rPr>
              <w:t>473,420,403.19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20,226,817.92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3,976,638,330.87</w:t>
            </w:r>
          </w:p>
        </w:tc>
      </w:tr>
      <w:tr>
        <w:trPr>
          <w:trHeight w:val="37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187" w:lineRule="exact"/>
              <w:ind w:left="0" w:right="0" w:firstLine="0"/>
              <w:jc w:val="left"/>
              <w:rPr>
                <w:sz w:val="17"/>
                <w:szCs w:val="17"/>
              </w:rPr>
            </w:pPr>
            <w:r>
              <w:rPr>
                <w:b/>
                <w:bCs/>
                <w:color w:val="000000"/>
                <w:spacing w:val="0"/>
                <w:w w:val="100"/>
                <w:position w:val="0"/>
                <w:sz w:val="15"/>
                <w:szCs w:val="15"/>
              </w:rPr>
              <w:t>三、本年增减变动金额</w:t>
            </w:r>
            <w:r>
              <w:rPr>
                <w:rFonts w:ascii="Times New Roman" w:eastAsia="Times New Roman" w:hAnsi="Times New Roman" w:cs="Times New Roman"/>
                <w:b/>
                <w:bCs/>
                <w:color w:val="000000"/>
                <w:spacing w:val="0"/>
                <w:w w:val="100"/>
                <w:position w:val="0"/>
                <w:sz w:val="16"/>
                <w:szCs w:val="16"/>
              </w:rPr>
              <w:t>（</w:t>
            </w:r>
            <w:r>
              <w:rPr>
                <w:b/>
                <w:bCs/>
                <w:color w:val="000000"/>
                <w:spacing w:val="0"/>
                <w:w w:val="100"/>
                <w:position w:val="0"/>
                <w:sz w:val="15"/>
                <w:szCs w:val="15"/>
              </w:rPr>
              <w:t>减少以 号填列</w:t>
            </w:r>
            <w:r>
              <w:rPr>
                <w:b/>
                <w:bCs/>
                <w:color w:val="000000"/>
                <w:spacing w:val="0"/>
                <w:w w:val="100"/>
                <w:position w:val="0"/>
                <w:sz w:val="17"/>
                <w:szCs w:val="17"/>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left"/>
              <w:rPr>
                <w:sz w:val="16"/>
                <w:szCs w:val="16"/>
              </w:rPr>
            </w:pPr>
            <w:r>
              <w:rPr>
                <w:rFonts w:ascii="Times New Roman" w:eastAsia="Times New Roman" w:hAnsi="Times New Roman" w:cs="Times New Roman"/>
                <w:color w:val="000000"/>
                <w:spacing w:val="0"/>
                <w:w w:val="100"/>
                <w:position w:val="0"/>
                <w:sz w:val="16"/>
                <w:szCs w:val="16"/>
              </w:rPr>
              <w:t>-50,563.75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23,969,798.58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rPr>
              <w:t>107,287,968.21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9,938,881.83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141,146,084.87</w:t>
            </w:r>
          </w:p>
        </w:tc>
      </w:tr>
      <w:tr>
        <w:trPr>
          <w:trHeight w:val="211"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rPr>
              <w:t>131,257,766.79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7,801,236.30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139,059,003.09</w:t>
            </w:r>
          </w:p>
        </w:tc>
      </w:tr>
      <w:tr>
        <w:trPr>
          <w:trHeight w:val="211"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rPr>
              <w:t>131,257,766.79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7,801,236.30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139,059,003.09</w:t>
            </w:r>
          </w:p>
        </w:tc>
      </w:tr>
      <w:tr>
        <w:trPr>
          <w:trHeight w:val="211"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（三）股东投入和减少资本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2,400,000.00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2,400,000.00</w:t>
            </w:r>
          </w:p>
        </w:tc>
      </w:tr>
      <w:tr>
        <w:trPr>
          <w:trHeight w:val="211" w:hRule="exact"/>
        </w:trPr>
        <w:tc>
          <w:tcPr>
            <w:tcBorders>
              <w:top w:val="single" w:sz="4"/>
              <w:left w:val="single" w:sz="4"/>
            </w:tcBorders>
            <w:shd w:val="clear" w:color="auto" w:fill="FFFFFF"/>
            <w:vAlign w:val="bottom"/>
          </w:tcPr>
          <w:p>
            <w:pPr>
              <w:pStyle w:val="Style25"/>
              <w:keepNext w:val="0"/>
              <w:keepLines w:val="0"/>
              <w:widowControl w:val="0"/>
              <w:shd w:val="clear" w:color="auto" w:fill="auto"/>
              <w:tabs>
                <w:tab w:pos="422" w:val="left"/>
              </w:tabs>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1.</w:t>
              <w:tab/>
            </w:r>
            <w:r>
              <w:rPr>
                <w:color w:val="000000"/>
                <w:spacing w:val="0"/>
                <w:w w:val="100"/>
                <w:position w:val="0"/>
                <w:sz w:val="15"/>
                <w:szCs w:val="15"/>
              </w:rPr>
              <w:t>股东投入资本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2,400,000.00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2,400,000.00</w:t>
            </w:r>
          </w:p>
        </w:tc>
      </w:tr>
      <w:tr>
        <w:trPr>
          <w:trHeight w:val="211"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5"/>
                <w:szCs w:val="15"/>
              </w:rPr>
              <w:t>.股份支付计入股东权益的金额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23,969,798.58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rPr>
              <w:t>-23,969,798.58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-262,354.47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color w:val="000000"/>
                <w:spacing w:val="0"/>
                <w:w w:val="100"/>
                <w:position w:val="0"/>
                <w:sz w:val="16"/>
                <w:szCs w:val="16"/>
              </w:rPr>
              <w:t>-262,354.47</w:t>
            </w:r>
          </w:p>
        </w:tc>
      </w:tr>
      <w:tr>
        <w:trPr>
          <w:trHeight w:val="211"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5"/>
                <w:szCs w:val="15"/>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23,969,798.58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rPr>
              <w:t>-23,969,798.58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5"/>
                <w:szCs w:val="15"/>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5"/>
                <w:szCs w:val="15"/>
              </w:rPr>
              <w:t>.对股东的分配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-262,354.47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color w:val="000000"/>
                <w:spacing w:val="0"/>
                <w:w w:val="100"/>
                <w:position w:val="0"/>
                <w:sz w:val="16"/>
                <w:szCs w:val="16"/>
              </w:rPr>
              <w:t>-262,354.47</w:t>
            </w:r>
          </w:p>
        </w:tc>
      </w:tr>
      <w:tr>
        <w:trPr>
          <w:trHeight w:val="211"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（五）股东权益内部结转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5"/>
                <w:szCs w:val="15"/>
              </w:rPr>
              <w:t>.资本公积转增股本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5"/>
                <w:szCs w:val="15"/>
              </w:rPr>
              <w:t>.盈余公积转增股本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5"/>
                <w:szCs w:val="15"/>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5"/>
                <w:szCs w:val="15"/>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11,005,157.81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11,005,157.81</w:t>
            </w:r>
          </w:p>
        </w:tc>
      </w:tr>
      <w:tr>
        <w:trPr>
          <w:trHeight w:val="20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5"/>
                <w:szCs w:val="15"/>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11,005,157.81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11,005,157.81</w:t>
            </w:r>
          </w:p>
        </w:tc>
      </w:tr>
      <w:tr>
        <w:trPr>
          <w:trHeight w:val="211"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left"/>
              <w:rPr>
                <w:sz w:val="16"/>
                <w:szCs w:val="16"/>
              </w:rPr>
            </w:pPr>
            <w:r>
              <w:rPr>
                <w:rFonts w:ascii="Times New Roman" w:eastAsia="Times New Roman" w:hAnsi="Times New Roman" w:cs="Times New Roman"/>
                <w:color w:val="000000"/>
                <w:spacing w:val="0"/>
                <w:w w:val="100"/>
                <w:position w:val="0"/>
                <w:sz w:val="16"/>
                <w:szCs w:val="16"/>
              </w:rPr>
              <w:t>-50,563.75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-50,563.75</w:t>
            </w:r>
          </w:p>
        </w:tc>
      </w:tr>
      <w:tr>
        <w:trPr>
          <w:trHeight w:val="24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四、本年年末余额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1,561,787,370.00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1,672,183,630.77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272,939,343.82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rPr>
              <w:t>580,708,371.40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30,165,699.75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4,117,784,415.74</w:t>
            </w:r>
          </w:p>
        </w:tc>
      </w:tr>
    </w:tbl>
    <w:p>
      <w:pPr>
        <w:spacing w:lineRule="exact" w:line="1"/>
        <w:rPr>
          <w:sz w:val="2"/>
          <w:szCs w:val="2"/>
        </w:rPr>
      </w:pPr>
      <w:r>
        <w:br w:type="page"/>
      </w:r>
    </w:p>
    <w:p>
      <w:pPr>
        <w:pStyle w:val="Style78"/>
        <w:keepNext/>
        <w:keepLines/>
        <w:widowControl w:val="0"/>
        <w:shd w:val="clear" w:color="auto" w:fill="auto"/>
        <w:bidi w:val="0"/>
        <w:spacing w:before="0" w:after="440" w:line="240" w:lineRule="auto"/>
        <w:ind w:left="0" w:right="0" w:firstLine="0"/>
        <w:jc w:val="center"/>
      </w:pPr>
      <w:r>
        <mc:AlternateContent>
          <mc:Choice Requires="wps">
            <w:drawing>
              <wp:anchor distT="179705" distB="0" distL="114300" distR="4357370" simplePos="0" relativeHeight="125829396" behindDoc="0" locked="0" layoutInCell="1" allowOverlap="1">
                <wp:simplePos x="0" y="0"/>
                <wp:positionH relativeFrom="page">
                  <wp:posOffset>5139690</wp:posOffset>
                </wp:positionH>
                <wp:positionV relativeFrom="paragraph">
                  <wp:posOffset>433705</wp:posOffset>
                </wp:positionV>
                <wp:extent cx="511810" cy="149225"/>
                <wp:wrapSquare wrapText="left"/>
                <wp:docPr id="90" name="Shape 90"/>
                <a:graphic xmlns:a="http://schemas.openxmlformats.org/drawingml/2006/main">
                  <a:graphicData uri="http://schemas.microsoft.com/office/word/2010/wordprocessingShape">
                    <wps:wsp>
                      <wps:cNvSpPr txBox="1"/>
                      <wps:spPr>
                        <a:xfrm>
                          <a:ext cx="511810" cy="149225"/>
                        </a:xfrm>
                        <a:prstGeom prst="rect"/>
                        <a:noFill/>
                      </wps:spPr>
                      <wps:txbx>
                        <w:txbxContent>
                          <w:p>
                            <w:pPr>
                              <w:pStyle w:val="Style10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2013</w:t>
                            </w:r>
                            <w:r>
                              <w:rPr>
                                <w:color w:val="000000"/>
                                <w:spacing w:val="0"/>
                                <w:w w:val="100"/>
                                <w:position w:val="0"/>
                              </w:rPr>
                              <w:t>年度</w:t>
                            </w:r>
                          </w:p>
                        </w:txbxContent>
                      </wps:txbx>
                      <wps:bodyPr wrap="none" lIns="0" tIns="0" rIns="0" bIns="0">
                        <a:noAutoFit/>
                      </wps:bodyPr>
                    </wps:wsp>
                  </a:graphicData>
                </a:graphic>
              </wp:anchor>
            </w:drawing>
          </mc:Choice>
          <mc:Fallback>
            <w:pict>
              <v:shape id="_x0000_s1116" type="#_x0000_t202" style="position:absolute;margin-left:404.69999999999999pt;margin-top:34.149999999999999pt;width:40.300000000000004pt;height:11.75pt;z-index:-125829357;mso-wrap-distance-left:9.pt;mso-wrap-distance-top:14.15pt;mso-wrap-distance-right:343.10000000000002pt;mso-position-horizontal-relative:page" filled="f" stroked="f">
                <v:textbox inset="0,0,0,0">
                  <w:txbxContent>
                    <w:p>
                      <w:pPr>
                        <w:pStyle w:val="Style10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2013</w:t>
                      </w:r>
                      <w:r>
                        <w:rPr>
                          <w:color w:val="000000"/>
                          <w:spacing w:val="0"/>
                          <w:w w:val="100"/>
                          <w:position w:val="0"/>
                        </w:rPr>
                        <w:t>年度</w:t>
                      </w:r>
                    </w:p>
                  </w:txbxContent>
                </v:textbox>
                <w10:wrap type="square" side="left" anchorx="page"/>
              </v:shape>
            </w:pict>
          </mc:Fallback>
        </mc:AlternateContent>
      </w:r>
      <w:r>
        <mc:AlternateContent>
          <mc:Choice Requires="wps">
            <w:drawing>
              <wp:anchor distT="0" distB="0" distL="4326890" distR="114300" simplePos="0" relativeHeight="125829398" behindDoc="0" locked="0" layoutInCell="1" allowOverlap="1">
                <wp:simplePos x="0" y="0"/>
                <wp:positionH relativeFrom="page">
                  <wp:posOffset>9352280</wp:posOffset>
                </wp:positionH>
                <wp:positionV relativeFrom="paragraph">
                  <wp:posOffset>254000</wp:posOffset>
                </wp:positionV>
                <wp:extent cx="542290" cy="328930"/>
                <wp:wrapSquare wrapText="left"/>
                <wp:docPr id="92" name="Shape 92"/>
                <a:graphic xmlns:a="http://schemas.openxmlformats.org/drawingml/2006/main">
                  <a:graphicData uri="http://schemas.microsoft.com/office/word/2010/wordprocessingShape">
                    <wps:wsp>
                      <wps:cNvSpPr txBox="1"/>
                      <wps:spPr>
                        <a:xfrm>
                          <a:ext cx="542290" cy="328930"/>
                        </a:xfrm>
                        <a:prstGeom prst="rect"/>
                        <a:noFill/>
                      </wps:spPr>
                      <wps:txbx>
                        <w:txbxContent>
                          <w:p>
                            <w:pPr>
                              <w:pStyle w:val="Style102"/>
                              <w:keepNext w:val="0"/>
                              <w:keepLines w:val="0"/>
                              <w:widowControl w:val="0"/>
                              <w:shd w:val="clear" w:color="auto" w:fill="auto"/>
                              <w:bidi w:val="0"/>
                              <w:spacing w:before="0" w:after="0" w:line="254" w:lineRule="exact"/>
                              <w:ind w:left="0" w:right="0" w:firstLine="0"/>
                              <w:jc w:val="center"/>
                            </w:pPr>
                            <w:r>
                              <w:rPr>
                                <w:color w:val="000000"/>
                                <w:spacing w:val="0"/>
                                <w:w w:val="100"/>
                                <w:position w:val="0"/>
                              </w:rPr>
                              <w:t>会企</w:t>
                            </w:r>
                            <w:r>
                              <w:rPr>
                                <w:color w:val="000000"/>
                                <w:spacing w:val="0"/>
                                <w:w w:val="100"/>
                                <w:position w:val="0"/>
                                <w:sz w:val="18"/>
                                <w:szCs w:val="18"/>
                              </w:rPr>
                              <w:t>04</w:t>
                            </w:r>
                            <w:r>
                              <w:rPr>
                                <w:color w:val="000000"/>
                                <w:spacing w:val="0"/>
                                <w:w w:val="100"/>
                                <w:position w:val="0"/>
                              </w:rPr>
                              <w:t>表</w:t>
                              <w:br/>
                              <w:t>单位：元</w:t>
                            </w:r>
                          </w:p>
                        </w:txbxContent>
                      </wps:txbx>
                      <wps:bodyPr lIns="0" tIns="0" rIns="0" bIns="0">
                        <a:noAutoFit/>
                      </wps:bodyPr>
                    </wps:wsp>
                  </a:graphicData>
                </a:graphic>
              </wp:anchor>
            </w:drawing>
          </mc:Choice>
          <mc:Fallback>
            <w:pict>
              <v:shape id="_x0000_s1118" type="#_x0000_t202" style="position:absolute;margin-left:736.39999999999998pt;margin-top:20.pt;width:42.700000000000003pt;height:25.900000000000002pt;z-index:-125829355;mso-wrap-distance-left:340.69999999999999pt;mso-wrap-distance-right:9.pt;mso-position-horizontal-relative:page" filled="f" stroked="f">
                <v:textbox inset="0,0,0,0">
                  <w:txbxContent>
                    <w:p>
                      <w:pPr>
                        <w:pStyle w:val="Style102"/>
                        <w:keepNext w:val="0"/>
                        <w:keepLines w:val="0"/>
                        <w:widowControl w:val="0"/>
                        <w:shd w:val="clear" w:color="auto" w:fill="auto"/>
                        <w:bidi w:val="0"/>
                        <w:spacing w:before="0" w:after="0" w:line="254" w:lineRule="exact"/>
                        <w:ind w:left="0" w:right="0" w:firstLine="0"/>
                        <w:jc w:val="center"/>
                      </w:pPr>
                      <w:r>
                        <w:rPr>
                          <w:color w:val="000000"/>
                          <w:spacing w:val="0"/>
                          <w:w w:val="100"/>
                          <w:position w:val="0"/>
                        </w:rPr>
                        <w:t>会企</w:t>
                      </w:r>
                      <w:r>
                        <w:rPr>
                          <w:color w:val="000000"/>
                          <w:spacing w:val="0"/>
                          <w:w w:val="100"/>
                          <w:position w:val="0"/>
                          <w:sz w:val="18"/>
                          <w:szCs w:val="18"/>
                        </w:rPr>
                        <w:t>04</w:t>
                      </w:r>
                      <w:r>
                        <w:rPr>
                          <w:color w:val="000000"/>
                          <w:spacing w:val="0"/>
                          <w:w w:val="100"/>
                          <w:position w:val="0"/>
                        </w:rPr>
                        <w:t>表</w:t>
                        <w:br/>
                        <w:t>单位：元</w:t>
                      </w:r>
                    </w:p>
                  </w:txbxContent>
                </v:textbox>
                <w10:wrap type="square" side="left" anchorx="page"/>
              </v:shape>
            </w:pict>
          </mc:Fallback>
        </mc:AlternateContent>
      </w:r>
      <w:bookmarkStart w:id="200" w:name="bookmark200"/>
      <w:bookmarkStart w:id="201" w:name="bookmark201"/>
      <w:bookmarkStart w:id="202" w:name="bookmark202"/>
      <w:r>
        <w:rPr>
          <w:color w:val="000000"/>
          <w:spacing w:val="0"/>
          <w:w w:val="100"/>
          <w:position w:val="0"/>
        </w:rPr>
        <w:t>股东权益变动表</w:t>
      </w:r>
      <w:bookmarkEnd w:id="200"/>
      <w:bookmarkEnd w:id="201"/>
      <w:bookmarkEnd w:id="202"/>
    </w:p>
    <w:p>
      <w:pPr>
        <w:pStyle w:val="Style10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编制单位：锦州港股份有限公司</w:t>
      </w:r>
    </w:p>
    <w:tbl>
      <w:tblPr>
        <w:tblOverlap w:val="never"/>
        <w:jc w:val="center"/>
        <w:tblLayout w:type="fixed"/>
      </w:tblPr>
      <w:tblGrid>
        <w:gridCol w:w="2554"/>
        <w:gridCol w:w="1118"/>
        <w:gridCol w:w="1046"/>
        <w:gridCol w:w="677"/>
        <w:gridCol w:w="878"/>
        <w:gridCol w:w="965"/>
        <w:gridCol w:w="994"/>
        <w:gridCol w:w="1046"/>
        <w:gridCol w:w="1080"/>
        <w:gridCol w:w="1046"/>
        <w:gridCol w:w="658"/>
        <w:gridCol w:w="936"/>
        <w:gridCol w:w="1046"/>
        <w:gridCol w:w="989"/>
        <w:gridCol w:w="1123"/>
      </w:tblGrid>
      <w:tr>
        <w:trPr>
          <w:trHeight w:val="326"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tabs>
                <w:tab w:pos="744" w:val="left"/>
              </w:tabs>
              <w:bidi w:val="0"/>
              <w:spacing w:before="0" w:after="0" w:line="240" w:lineRule="auto"/>
              <w:ind w:left="0" w:right="0" w:firstLine="0"/>
              <w:jc w:val="center"/>
              <w:rPr>
                <w:sz w:val="15"/>
                <w:szCs w:val="15"/>
              </w:rPr>
            </w:pPr>
            <w:r>
              <w:rPr>
                <w:color w:val="000000"/>
                <w:spacing w:val="0"/>
                <w:w w:val="100"/>
                <w:position w:val="0"/>
                <w:sz w:val="15"/>
                <w:szCs w:val="15"/>
              </w:rPr>
              <w:t>项</w:t>
              <w:tab/>
              <w:t>目</w:t>
            </w:r>
          </w:p>
        </w:tc>
        <w:tc>
          <w:tcPr>
            <w:gridSpan w:val="7"/>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本年金额</w:t>
            </w:r>
          </w:p>
        </w:tc>
        <w:tc>
          <w:tcPr>
            <w:gridSpan w:val="7"/>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上年金额</w:t>
            </w:r>
          </w:p>
        </w:tc>
      </w:tr>
      <w:tr>
        <w:trPr>
          <w:trHeight w:val="49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股本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资本公积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02" w:lineRule="exact"/>
              <w:ind w:left="0" w:right="0" w:firstLine="0"/>
              <w:jc w:val="center"/>
              <w:rPr>
                <w:sz w:val="15"/>
                <w:szCs w:val="15"/>
              </w:rPr>
            </w:pPr>
            <w:r>
              <w:rPr>
                <w:color w:val="000000"/>
                <w:spacing w:val="0"/>
                <w:w w:val="100"/>
                <w:position w:val="0"/>
                <w:sz w:val="15"/>
                <w:szCs w:val="15"/>
              </w:rPr>
              <w:t>减：库 存股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专项储备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盈余公积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06" w:lineRule="exact"/>
              <w:ind w:left="0" w:right="0" w:firstLine="0"/>
              <w:jc w:val="center"/>
              <w:rPr>
                <w:sz w:val="15"/>
                <w:szCs w:val="15"/>
              </w:rPr>
            </w:pPr>
            <w:r>
              <w:rPr>
                <w:color w:val="000000"/>
                <w:spacing w:val="0"/>
                <w:w w:val="100"/>
                <w:position w:val="0"/>
                <w:sz w:val="15"/>
                <w:szCs w:val="15"/>
              </w:rPr>
              <w:t>未分配利 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06" w:lineRule="exact"/>
              <w:ind w:left="0" w:right="0" w:firstLine="0"/>
              <w:jc w:val="center"/>
              <w:rPr>
                <w:sz w:val="15"/>
                <w:szCs w:val="15"/>
              </w:rPr>
            </w:pPr>
            <w:r>
              <w:rPr>
                <w:color w:val="000000"/>
                <w:spacing w:val="0"/>
                <w:w w:val="100"/>
                <w:position w:val="0"/>
                <w:sz w:val="15"/>
                <w:szCs w:val="15"/>
              </w:rPr>
              <w:t>股东权益合 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股本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资本公积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center"/>
              <w:rPr>
                <w:sz w:val="15"/>
                <w:szCs w:val="15"/>
              </w:rPr>
            </w:pPr>
            <w:r>
              <w:rPr>
                <w:color w:val="000000"/>
                <w:spacing w:val="0"/>
                <w:w w:val="100"/>
                <w:position w:val="0"/>
                <w:sz w:val="15"/>
                <w:szCs w:val="15"/>
              </w:rPr>
              <w:t>减：库 存股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专项储备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盈余公积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06" w:lineRule="exact"/>
              <w:ind w:left="0" w:right="0" w:firstLine="0"/>
              <w:jc w:val="center"/>
              <w:rPr>
                <w:sz w:val="15"/>
                <w:szCs w:val="15"/>
              </w:rPr>
            </w:pPr>
            <w:r>
              <w:rPr>
                <w:color w:val="000000"/>
                <w:spacing w:val="0"/>
                <w:w w:val="100"/>
                <w:position w:val="0"/>
                <w:sz w:val="15"/>
                <w:szCs w:val="15"/>
              </w:rPr>
              <w:t>未分配利 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06" w:lineRule="exact"/>
              <w:ind w:left="0" w:right="0" w:firstLine="0"/>
              <w:jc w:val="center"/>
              <w:rPr>
                <w:sz w:val="15"/>
                <w:szCs w:val="15"/>
              </w:rPr>
            </w:pPr>
            <w:r>
              <w:rPr>
                <w:color w:val="000000"/>
                <w:spacing w:val="0"/>
                <w:w w:val="100"/>
                <w:position w:val="0"/>
                <w:sz w:val="15"/>
                <w:szCs w:val="15"/>
              </w:rPr>
              <w:t>股东权益合 计</w:t>
            </w:r>
          </w:p>
        </w:tc>
      </w:tr>
      <w:tr>
        <w:trPr>
          <w:trHeight w:val="211"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―、上年年末余额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3"/>
                <w:szCs w:val="13"/>
              </w:rPr>
            </w:pPr>
            <w:r>
              <w:rPr>
                <w:rFonts w:ascii="Arial Narrow" w:eastAsia="Arial Narrow" w:hAnsi="Arial Narrow" w:cs="Arial Narrow"/>
                <w:color w:val="000000"/>
                <w:spacing w:val="0"/>
                <w:w w:val="100"/>
                <w:position w:val="0"/>
                <w:sz w:val="13"/>
                <w:szCs w:val="13"/>
              </w:rPr>
              <w:t>1,561,787,370.00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Arial Narrow" w:eastAsia="Arial Narrow" w:hAnsi="Arial Narrow" w:cs="Arial Narrow"/>
                <w:color w:val="000000"/>
                <w:spacing w:val="0"/>
                <w:w w:val="100"/>
                <w:position w:val="0"/>
                <w:sz w:val="13"/>
                <w:szCs w:val="13"/>
              </w:rPr>
              <w:t>1,672,183,630.77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Arial Narrow" w:eastAsia="Arial Narrow" w:hAnsi="Arial Narrow" w:cs="Arial Narrow"/>
                <w:color w:val="000000"/>
                <w:spacing w:val="0"/>
                <w:w w:val="100"/>
                <w:position w:val="0"/>
                <w:sz w:val="13"/>
                <w:szCs w:val="13"/>
              </w:rPr>
              <w:t>272,939,343.82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3"/>
                <w:szCs w:val="13"/>
              </w:rPr>
            </w:pPr>
            <w:r>
              <w:rPr>
                <w:rFonts w:ascii="Arial Narrow" w:eastAsia="Arial Narrow" w:hAnsi="Arial Narrow" w:cs="Arial Narrow"/>
                <w:color w:val="000000"/>
                <w:spacing w:val="0"/>
                <w:w w:val="100"/>
                <w:position w:val="0"/>
                <w:sz w:val="13"/>
                <w:szCs w:val="13"/>
              </w:rPr>
              <w:t>568,446,457.69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Arial Narrow" w:eastAsia="Arial Narrow" w:hAnsi="Arial Narrow" w:cs="Arial Narrow"/>
                <w:color w:val="000000"/>
                <w:spacing w:val="0"/>
                <w:w w:val="100"/>
                <w:position w:val="0"/>
                <w:sz w:val="13"/>
                <w:szCs w:val="13"/>
              </w:rPr>
              <w:t>4,075,356,802.28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3"/>
                <w:szCs w:val="13"/>
              </w:rPr>
            </w:pPr>
            <w:r>
              <w:rPr>
                <w:rFonts w:ascii="Arial Narrow" w:eastAsia="Arial Narrow" w:hAnsi="Arial Narrow" w:cs="Arial Narrow"/>
                <w:color w:val="000000"/>
                <w:spacing w:val="0"/>
                <w:w w:val="100"/>
                <w:position w:val="0"/>
                <w:sz w:val="13"/>
                <w:szCs w:val="13"/>
              </w:rPr>
              <w:t>1,561,787,370.00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Arial Narrow" w:eastAsia="Arial Narrow" w:hAnsi="Arial Narrow" w:cs="Arial Narrow"/>
                <w:color w:val="000000"/>
                <w:spacing w:val="0"/>
                <w:w w:val="100"/>
                <w:position w:val="0"/>
                <w:sz w:val="13"/>
                <w:szCs w:val="13"/>
              </w:rPr>
              <w:t>1,672,183,630.77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3"/>
                <w:szCs w:val="13"/>
              </w:rPr>
            </w:pPr>
            <w:r>
              <w:rPr>
                <w:rFonts w:ascii="Arial Narrow" w:eastAsia="Arial Narrow" w:hAnsi="Arial Narrow" w:cs="Arial Narrow"/>
                <w:color w:val="000000"/>
                <w:spacing w:val="0"/>
                <w:w w:val="100"/>
                <w:position w:val="0"/>
                <w:sz w:val="13"/>
                <w:szCs w:val="13"/>
              </w:rPr>
              <w:t>248,969,545.24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3"/>
                <w:szCs w:val="13"/>
              </w:rPr>
            </w:pPr>
            <w:r>
              <w:rPr>
                <w:rFonts w:ascii="Arial Narrow" w:eastAsia="Arial Narrow" w:hAnsi="Arial Narrow" w:cs="Arial Narrow"/>
                <w:color w:val="000000"/>
                <w:spacing w:val="0"/>
                <w:w w:val="100"/>
                <w:position w:val="0"/>
                <w:sz w:val="13"/>
                <w:szCs w:val="13"/>
              </w:rPr>
              <w:t>472,567,263.34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3"/>
                <w:szCs w:val="13"/>
              </w:rPr>
            </w:pPr>
            <w:r>
              <w:rPr>
                <w:rFonts w:ascii="Arial Narrow" w:eastAsia="Arial Narrow" w:hAnsi="Arial Narrow" w:cs="Arial Narrow"/>
                <w:color w:val="000000"/>
                <w:spacing w:val="0"/>
                <w:w w:val="100"/>
                <w:position w:val="0"/>
                <w:sz w:val="13"/>
                <w:szCs w:val="13"/>
              </w:rPr>
              <w:t>3,955,507,809.35</w:t>
            </w:r>
          </w:p>
        </w:tc>
      </w:tr>
      <w:tr>
        <w:trPr>
          <w:trHeight w:val="211"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rPr>
                <w:sz w:val="15"/>
                <w:szCs w:val="15"/>
              </w:rPr>
            </w:pPr>
            <w:r>
              <w:rPr>
                <w:color w:val="000000"/>
                <w:spacing w:val="0"/>
                <w:w w:val="100"/>
                <w:position w:val="0"/>
                <w:sz w:val="15"/>
                <w:szCs w:val="15"/>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二、本年年初余额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3"/>
                <w:szCs w:val="13"/>
              </w:rPr>
            </w:pPr>
            <w:r>
              <w:rPr>
                <w:rFonts w:ascii="Arial Narrow" w:eastAsia="Arial Narrow" w:hAnsi="Arial Narrow" w:cs="Arial Narrow"/>
                <w:color w:val="000000"/>
                <w:spacing w:val="0"/>
                <w:w w:val="100"/>
                <w:position w:val="0"/>
                <w:sz w:val="13"/>
                <w:szCs w:val="13"/>
              </w:rPr>
              <w:t>1,561,787,370.00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Arial Narrow" w:eastAsia="Arial Narrow" w:hAnsi="Arial Narrow" w:cs="Arial Narrow"/>
                <w:color w:val="000000"/>
                <w:spacing w:val="0"/>
                <w:w w:val="100"/>
                <w:position w:val="0"/>
                <w:sz w:val="13"/>
                <w:szCs w:val="13"/>
              </w:rPr>
              <w:t>1,672,183,630.77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Arial Narrow" w:eastAsia="Arial Narrow" w:hAnsi="Arial Narrow" w:cs="Arial Narrow"/>
                <w:color w:val="000000"/>
                <w:spacing w:val="0"/>
                <w:w w:val="100"/>
                <w:position w:val="0"/>
                <w:sz w:val="13"/>
                <w:szCs w:val="13"/>
              </w:rPr>
              <w:t>272,939,343.82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3"/>
                <w:szCs w:val="13"/>
              </w:rPr>
            </w:pPr>
            <w:r>
              <w:rPr>
                <w:rFonts w:ascii="Arial Narrow" w:eastAsia="Arial Narrow" w:hAnsi="Arial Narrow" w:cs="Arial Narrow"/>
                <w:color w:val="000000"/>
                <w:spacing w:val="0"/>
                <w:w w:val="100"/>
                <w:position w:val="0"/>
                <w:sz w:val="13"/>
                <w:szCs w:val="13"/>
              </w:rPr>
              <w:t>568,446,457.69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Arial Narrow" w:eastAsia="Arial Narrow" w:hAnsi="Arial Narrow" w:cs="Arial Narrow"/>
                <w:color w:val="000000"/>
                <w:spacing w:val="0"/>
                <w:w w:val="100"/>
                <w:position w:val="0"/>
                <w:sz w:val="13"/>
                <w:szCs w:val="13"/>
              </w:rPr>
              <w:t>4,075,356,802.28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3"/>
                <w:szCs w:val="13"/>
              </w:rPr>
            </w:pPr>
            <w:r>
              <w:rPr>
                <w:rFonts w:ascii="Arial Narrow" w:eastAsia="Arial Narrow" w:hAnsi="Arial Narrow" w:cs="Arial Narrow"/>
                <w:color w:val="000000"/>
                <w:spacing w:val="0"/>
                <w:w w:val="100"/>
                <w:position w:val="0"/>
                <w:sz w:val="13"/>
                <w:szCs w:val="13"/>
              </w:rPr>
              <w:t>1,561,787,370.00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Arial Narrow" w:eastAsia="Arial Narrow" w:hAnsi="Arial Narrow" w:cs="Arial Narrow"/>
                <w:color w:val="000000"/>
                <w:spacing w:val="0"/>
                <w:w w:val="100"/>
                <w:position w:val="0"/>
                <w:sz w:val="13"/>
                <w:szCs w:val="13"/>
              </w:rPr>
              <w:t>1,672,183,630.77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3"/>
                <w:szCs w:val="13"/>
              </w:rPr>
            </w:pPr>
            <w:r>
              <w:rPr>
                <w:rFonts w:ascii="Arial Narrow" w:eastAsia="Arial Narrow" w:hAnsi="Arial Narrow" w:cs="Arial Narrow"/>
                <w:color w:val="000000"/>
                <w:spacing w:val="0"/>
                <w:w w:val="100"/>
                <w:position w:val="0"/>
                <w:sz w:val="13"/>
                <w:szCs w:val="13"/>
              </w:rPr>
              <w:t>248,969,545.24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3"/>
                <w:szCs w:val="13"/>
              </w:rPr>
            </w:pPr>
            <w:r>
              <w:rPr>
                <w:rFonts w:ascii="Arial Narrow" w:eastAsia="Arial Narrow" w:hAnsi="Arial Narrow" w:cs="Arial Narrow"/>
                <w:color w:val="000000"/>
                <w:spacing w:val="0"/>
                <w:w w:val="100"/>
                <w:position w:val="0"/>
                <w:sz w:val="13"/>
                <w:szCs w:val="13"/>
              </w:rPr>
              <w:t>472,567,263.34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3"/>
                <w:szCs w:val="13"/>
              </w:rPr>
            </w:pPr>
            <w:r>
              <w:rPr>
                <w:rFonts w:ascii="Arial Narrow" w:eastAsia="Arial Narrow" w:hAnsi="Arial Narrow" w:cs="Arial Narrow"/>
                <w:color w:val="000000"/>
                <w:spacing w:val="0"/>
                <w:w w:val="100"/>
                <w:position w:val="0"/>
                <w:sz w:val="13"/>
                <w:szCs w:val="13"/>
              </w:rPr>
              <w:t>3,955,507,809.35</w:t>
            </w:r>
          </w:p>
        </w:tc>
      </w:tr>
      <w:tr>
        <w:trPr>
          <w:trHeight w:val="40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0" w:lineRule="exact"/>
              <w:ind w:left="0" w:right="0" w:firstLine="180"/>
              <w:jc w:val="left"/>
              <w:rPr>
                <w:sz w:val="15"/>
                <w:szCs w:val="15"/>
              </w:rPr>
            </w:pPr>
            <w:r>
              <w:rPr>
                <w:color w:val="000000"/>
                <w:spacing w:val="0"/>
                <w:w w:val="100"/>
                <w:position w:val="0"/>
                <w:sz w:val="15"/>
                <w:szCs w:val="15"/>
              </w:rPr>
              <w:t>三、本年增减变动金额（减少以 “一”号填列）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3"/>
                <w:szCs w:val="13"/>
              </w:rPr>
            </w:pPr>
            <w:r>
              <w:rPr>
                <w:rFonts w:ascii="Arial Narrow" w:eastAsia="Arial Narrow" w:hAnsi="Arial Narrow" w:cs="Arial Narrow"/>
                <w:color w:val="000000"/>
                <w:spacing w:val="0"/>
                <w:w w:val="100"/>
                <w:position w:val="0"/>
                <w:sz w:val="13"/>
                <w:szCs w:val="13"/>
              </w:rPr>
              <w:t>440,504,130.00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3"/>
                <w:szCs w:val="13"/>
              </w:rPr>
            </w:pPr>
            <w:r>
              <w:rPr>
                <w:rFonts w:ascii="Arial Narrow" w:eastAsia="Arial Narrow" w:hAnsi="Arial Narrow" w:cs="Arial Narrow"/>
                <w:color w:val="000000"/>
                <w:spacing w:val="0"/>
                <w:w w:val="100"/>
                <w:position w:val="0"/>
                <w:sz w:val="13"/>
                <w:szCs w:val="13"/>
              </w:rPr>
              <w:t>991,328,994.87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3"/>
                <w:szCs w:val="13"/>
              </w:rPr>
            </w:pPr>
            <w:r>
              <w:rPr>
                <w:rFonts w:ascii="Arial Narrow" w:eastAsia="Arial Narrow" w:hAnsi="Arial Narrow" w:cs="Arial Narrow"/>
                <w:color w:val="000000"/>
                <w:spacing w:val="0"/>
                <w:w w:val="100"/>
                <w:position w:val="0"/>
                <w:sz w:val="13"/>
                <w:szCs w:val="13"/>
              </w:rPr>
              <w:t>21,429,654.38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3"/>
                <w:szCs w:val="13"/>
              </w:rPr>
            </w:pPr>
            <w:r>
              <w:rPr>
                <w:rFonts w:ascii="Arial Narrow" w:eastAsia="Arial Narrow" w:hAnsi="Arial Narrow" w:cs="Arial Narrow"/>
                <w:color w:val="000000"/>
                <w:spacing w:val="0"/>
                <w:w w:val="100"/>
                <w:position w:val="0"/>
                <w:sz w:val="13"/>
                <w:szCs w:val="13"/>
              </w:rPr>
              <w:t>45,112,145.86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Arial Narrow" w:eastAsia="Arial Narrow" w:hAnsi="Arial Narrow" w:cs="Arial Narrow"/>
                <w:color w:val="000000"/>
                <w:spacing w:val="0"/>
                <w:w w:val="100"/>
                <w:position w:val="0"/>
                <w:sz w:val="13"/>
                <w:szCs w:val="13"/>
              </w:rPr>
              <w:t>1,498,374,925.11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3"/>
                <w:szCs w:val="13"/>
              </w:rPr>
            </w:pPr>
            <w:r>
              <w:rPr>
                <w:rFonts w:ascii="Arial Narrow" w:eastAsia="Arial Narrow" w:hAnsi="Arial Narrow" w:cs="Arial Narrow"/>
                <w:color w:val="000000"/>
                <w:spacing w:val="0"/>
                <w:w w:val="100"/>
                <w:position w:val="0"/>
                <w:sz w:val="13"/>
                <w:szCs w:val="13"/>
              </w:rPr>
              <w:t>23,969,798.58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Arial Narrow" w:eastAsia="Arial Narrow" w:hAnsi="Arial Narrow" w:cs="Arial Narrow"/>
                <w:color w:val="000000"/>
                <w:spacing w:val="0"/>
                <w:w w:val="100"/>
                <w:position w:val="0"/>
                <w:sz w:val="13"/>
                <w:szCs w:val="13"/>
              </w:rPr>
              <w:t>95,879,194.35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3"/>
                <w:szCs w:val="13"/>
              </w:rPr>
            </w:pPr>
            <w:r>
              <w:rPr>
                <w:rFonts w:ascii="Arial Narrow" w:eastAsia="Arial Narrow" w:hAnsi="Arial Narrow" w:cs="Arial Narrow"/>
                <w:color w:val="000000"/>
                <w:spacing w:val="0"/>
                <w:w w:val="100"/>
                <w:position w:val="0"/>
                <w:sz w:val="13"/>
                <w:szCs w:val="13"/>
              </w:rPr>
              <w:t>119,848,992.93</w:t>
            </w:r>
          </w:p>
        </w:tc>
      </w:tr>
      <w:tr>
        <w:trPr>
          <w:trHeight w:val="211"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3"/>
                <w:szCs w:val="13"/>
              </w:rPr>
            </w:pPr>
            <w:r>
              <w:rPr>
                <w:rFonts w:ascii="Arial Narrow" w:eastAsia="Arial Narrow" w:hAnsi="Arial Narrow" w:cs="Arial Narrow"/>
                <w:color w:val="000000"/>
                <w:spacing w:val="0"/>
                <w:w w:val="100"/>
                <w:position w:val="0"/>
                <w:sz w:val="13"/>
                <w:szCs w:val="13"/>
              </w:rPr>
              <w:t>107,148,271.87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3"/>
                <w:szCs w:val="13"/>
              </w:rPr>
            </w:pPr>
            <w:r>
              <w:rPr>
                <w:rFonts w:ascii="Arial Narrow" w:eastAsia="Arial Narrow" w:hAnsi="Arial Narrow" w:cs="Arial Narrow"/>
                <w:color w:val="000000"/>
                <w:spacing w:val="0"/>
                <w:w w:val="100"/>
                <w:position w:val="0"/>
                <w:sz w:val="13"/>
                <w:szCs w:val="13"/>
              </w:rPr>
              <w:t>107,148,271.87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3"/>
                <w:szCs w:val="13"/>
              </w:rPr>
            </w:pPr>
            <w:r>
              <w:rPr>
                <w:rFonts w:ascii="Arial Narrow" w:eastAsia="Arial Narrow" w:hAnsi="Arial Narrow" w:cs="Arial Narrow"/>
                <w:color w:val="000000"/>
                <w:spacing w:val="0"/>
                <w:w w:val="100"/>
                <w:position w:val="0"/>
                <w:sz w:val="13"/>
                <w:szCs w:val="13"/>
              </w:rPr>
              <w:t>119,848,992.93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3"/>
                <w:szCs w:val="13"/>
              </w:rPr>
            </w:pPr>
            <w:r>
              <w:rPr>
                <w:rFonts w:ascii="Arial Narrow" w:eastAsia="Arial Narrow" w:hAnsi="Arial Narrow" w:cs="Arial Narrow"/>
                <w:color w:val="000000"/>
                <w:spacing w:val="0"/>
                <w:w w:val="100"/>
                <w:position w:val="0"/>
                <w:sz w:val="13"/>
                <w:szCs w:val="13"/>
              </w:rPr>
              <w:t>119,848,992.93</w:t>
            </w:r>
          </w:p>
        </w:tc>
      </w:tr>
      <w:tr>
        <w:trPr>
          <w:trHeight w:val="24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14"/>
                <w:szCs w:val="14"/>
              </w:rPr>
            </w:pPr>
            <w:r>
              <w:rPr>
                <w:color w:val="000000"/>
                <w:spacing w:val="0"/>
                <w:w w:val="100"/>
                <w:position w:val="0"/>
                <w:sz w:val="14"/>
                <w:szCs w:val="14"/>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3"/>
                <w:szCs w:val="13"/>
              </w:rPr>
            </w:pPr>
            <w:r>
              <w:rPr>
                <w:rFonts w:ascii="Arial Narrow" w:eastAsia="Arial Narrow" w:hAnsi="Arial Narrow" w:cs="Arial Narrow"/>
                <w:color w:val="000000"/>
                <w:spacing w:val="0"/>
                <w:w w:val="100"/>
                <w:position w:val="0"/>
                <w:sz w:val="13"/>
                <w:szCs w:val="13"/>
              </w:rPr>
              <w:t>107,148,271.87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3"/>
                <w:szCs w:val="13"/>
              </w:rPr>
            </w:pPr>
            <w:r>
              <w:rPr>
                <w:rFonts w:ascii="Arial Narrow" w:eastAsia="Arial Narrow" w:hAnsi="Arial Narrow" w:cs="Arial Narrow"/>
                <w:color w:val="000000"/>
                <w:spacing w:val="0"/>
                <w:w w:val="100"/>
                <w:position w:val="0"/>
                <w:sz w:val="13"/>
                <w:szCs w:val="13"/>
              </w:rPr>
              <w:t>107,148,271.87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3"/>
                <w:szCs w:val="13"/>
              </w:rPr>
            </w:pPr>
            <w:r>
              <w:rPr>
                <w:rFonts w:ascii="Arial Narrow" w:eastAsia="Arial Narrow" w:hAnsi="Arial Narrow" w:cs="Arial Narrow"/>
                <w:color w:val="000000"/>
                <w:spacing w:val="0"/>
                <w:w w:val="100"/>
                <w:position w:val="0"/>
                <w:sz w:val="13"/>
                <w:szCs w:val="13"/>
              </w:rPr>
              <w:t>119,848,992.93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3"/>
                <w:szCs w:val="13"/>
              </w:rPr>
            </w:pPr>
            <w:r>
              <w:rPr>
                <w:rFonts w:ascii="Arial Narrow" w:eastAsia="Arial Narrow" w:hAnsi="Arial Narrow" w:cs="Arial Narrow"/>
                <w:color w:val="000000"/>
                <w:spacing w:val="0"/>
                <w:w w:val="100"/>
                <w:position w:val="0"/>
                <w:sz w:val="13"/>
                <w:szCs w:val="13"/>
              </w:rPr>
              <w:t>119,848,992.93</w:t>
            </w:r>
          </w:p>
        </w:tc>
      </w:tr>
      <w:tr>
        <w:trPr>
          <w:trHeight w:val="211"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（三）股东投入和减少股本</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3"/>
                <w:szCs w:val="13"/>
              </w:rPr>
            </w:pPr>
            <w:r>
              <w:rPr>
                <w:rFonts w:ascii="Arial Narrow" w:eastAsia="Arial Narrow" w:hAnsi="Arial Narrow" w:cs="Arial Narrow"/>
                <w:color w:val="000000"/>
                <w:spacing w:val="0"/>
                <w:w w:val="100"/>
                <w:position w:val="0"/>
                <w:sz w:val="13"/>
                <w:szCs w:val="13"/>
              </w:rPr>
              <w:t>440,504,130.00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3"/>
                <w:szCs w:val="13"/>
              </w:rPr>
            </w:pPr>
            <w:r>
              <w:rPr>
                <w:rFonts w:ascii="Arial Narrow" w:eastAsia="Arial Narrow" w:hAnsi="Arial Narrow" w:cs="Arial Narrow"/>
                <w:color w:val="000000"/>
                <w:spacing w:val="0"/>
                <w:w w:val="100"/>
                <w:position w:val="0"/>
                <w:sz w:val="13"/>
                <w:szCs w:val="13"/>
              </w:rPr>
              <w:t>991,328,994.87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Arial Narrow" w:eastAsia="Arial Narrow" w:hAnsi="Arial Narrow" w:cs="Arial Narrow"/>
                <w:color w:val="000000"/>
                <w:spacing w:val="0"/>
                <w:w w:val="100"/>
                <w:position w:val="0"/>
                <w:sz w:val="13"/>
                <w:szCs w:val="13"/>
              </w:rPr>
              <w:t>1,431,833,124.87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.股东投入股本</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3"/>
                <w:szCs w:val="13"/>
              </w:rPr>
            </w:pPr>
            <w:r>
              <w:rPr>
                <w:rFonts w:ascii="Arial Narrow" w:eastAsia="Arial Narrow" w:hAnsi="Arial Narrow" w:cs="Arial Narrow"/>
                <w:color w:val="000000"/>
                <w:spacing w:val="0"/>
                <w:w w:val="100"/>
                <w:position w:val="0"/>
                <w:sz w:val="13"/>
                <w:szCs w:val="13"/>
              </w:rPr>
              <w:t>440,504,130.00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3"/>
                <w:szCs w:val="13"/>
              </w:rPr>
            </w:pPr>
            <w:r>
              <w:rPr>
                <w:rFonts w:ascii="Arial Narrow" w:eastAsia="Arial Narrow" w:hAnsi="Arial Narrow" w:cs="Arial Narrow"/>
                <w:color w:val="000000"/>
                <w:spacing w:val="0"/>
                <w:w w:val="100"/>
                <w:position w:val="0"/>
                <w:sz w:val="13"/>
                <w:szCs w:val="13"/>
              </w:rPr>
              <w:t>991,328,994.87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Arial Narrow" w:eastAsia="Arial Narrow" w:hAnsi="Arial Narrow" w:cs="Arial Narrow"/>
                <w:color w:val="000000"/>
                <w:spacing w:val="0"/>
                <w:w w:val="100"/>
                <w:position w:val="0"/>
                <w:sz w:val="13"/>
                <w:szCs w:val="13"/>
              </w:rPr>
              <w:t>1,431,833,124.87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股份支付计入股东权益的金额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3"/>
                <w:szCs w:val="13"/>
              </w:rPr>
            </w:pPr>
            <w:r>
              <w:rPr>
                <w:rFonts w:ascii="Arial Narrow" w:eastAsia="Arial Narrow" w:hAnsi="Arial Narrow" w:cs="Arial Narrow"/>
                <w:color w:val="000000"/>
                <w:spacing w:val="0"/>
                <w:w w:val="100"/>
                <w:position w:val="0"/>
                <w:sz w:val="13"/>
                <w:szCs w:val="13"/>
              </w:rPr>
              <w:t>21,429,654.38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3"/>
                <w:szCs w:val="13"/>
              </w:rPr>
            </w:pPr>
            <w:r>
              <w:rPr>
                <w:rFonts w:ascii="Arial Narrow" w:eastAsia="Arial Narrow" w:hAnsi="Arial Narrow" w:cs="Arial Narrow"/>
                <w:color w:val="000000"/>
                <w:spacing w:val="0"/>
                <w:w w:val="100"/>
                <w:position w:val="0"/>
                <w:sz w:val="13"/>
                <w:szCs w:val="13"/>
              </w:rPr>
              <w:t>-62,036,126.01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3"/>
                <w:szCs w:val="13"/>
              </w:rPr>
            </w:pPr>
            <w:r>
              <w:rPr>
                <w:rFonts w:ascii="Arial Narrow" w:eastAsia="Arial Narrow" w:hAnsi="Arial Narrow" w:cs="Arial Narrow"/>
                <w:color w:val="000000"/>
                <w:spacing w:val="0"/>
                <w:w w:val="100"/>
                <w:position w:val="0"/>
                <w:sz w:val="13"/>
                <w:szCs w:val="13"/>
              </w:rPr>
              <w:t>-40,606,471.63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3"/>
                <w:szCs w:val="13"/>
              </w:rPr>
            </w:pPr>
            <w:r>
              <w:rPr>
                <w:rFonts w:ascii="Arial Narrow" w:eastAsia="Arial Narrow" w:hAnsi="Arial Narrow" w:cs="Arial Narrow"/>
                <w:color w:val="000000"/>
                <w:spacing w:val="0"/>
                <w:w w:val="100"/>
                <w:position w:val="0"/>
                <w:sz w:val="13"/>
                <w:szCs w:val="13"/>
              </w:rPr>
              <w:t>23,969,798.58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3"/>
                <w:szCs w:val="13"/>
              </w:rPr>
            </w:pPr>
            <w:r>
              <w:rPr>
                <w:rFonts w:ascii="Arial Narrow" w:eastAsia="Arial Narrow" w:hAnsi="Arial Narrow" w:cs="Arial Narrow"/>
                <w:color w:val="000000"/>
                <w:spacing w:val="0"/>
                <w:w w:val="100"/>
                <w:position w:val="0"/>
                <w:sz w:val="13"/>
                <w:szCs w:val="13"/>
              </w:rPr>
              <w:t>-23,969,798.58</w:t>
            </w: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3"/>
                <w:szCs w:val="13"/>
              </w:rPr>
            </w:pPr>
            <w:r>
              <w:rPr>
                <w:rFonts w:ascii="Arial Narrow" w:eastAsia="Arial Narrow" w:hAnsi="Arial Narrow" w:cs="Arial Narrow"/>
                <w:color w:val="000000"/>
                <w:spacing w:val="0"/>
                <w:w w:val="100"/>
                <w:position w:val="0"/>
                <w:sz w:val="13"/>
                <w:szCs w:val="13"/>
              </w:rPr>
              <w:t>21,429,654.38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3"/>
                <w:szCs w:val="13"/>
              </w:rPr>
            </w:pPr>
            <w:r>
              <w:rPr>
                <w:rFonts w:ascii="Arial Narrow" w:eastAsia="Arial Narrow" w:hAnsi="Arial Narrow" w:cs="Arial Narrow"/>
                <w:color w:val="000000"/>
                <w:spacing w:val="0"/>
                <w:w w:val="100"/>
                <w:position w:val="0"/>
                <w:sz w:val="13"/>
                <w:szCs w:val="13"/>
              </w:rPr>
              <w:t>-21,429,654.38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3"/>
                <w:szCs w:val="13"/>
              </w:rPr>
            </w:pPr>
            <w:r>
              <w:rPr>
                <w:rFonts w:ascii="Arial Narrow" w:eastAsia="Arial Narrow" w:hAnsi="Arial Narrow" w:cs="Arial Narrow"/>
                <w:color w:val="000000"/>
                <w:spacing w:val="0"/>
                <w:w w:val="100"/>
                <w:position w:val="0"/>
                <w:sz w:val="13"/>
                <w:szCs w:val="13"/>
              </w:rPr>
              <w:t>23,969,798.58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3"/>
                <w:szCs w:val="13"/>
              </w:rPr>
            </w:pPr>
            <w:r>
              <w:rPr>
                <w:rFonts w:ascii="Arial Narrow" w:eastAsia="Arial Narrow" w:hAnsi="Arial Narrow" w:cs="Arial Narrow"/>
                <w:color w:val="000000"/>
                <w:spacing w:val="0"/>
                <w:w w:val="100"/>
                <w:position w:val="0"/>
                <w:sz w:val="13"/>
                <w:szCs w:val="13"/>
              </w:rPr>
              <w:t>-23,969,798.58</w:t>
            </w: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对股东的分配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3"/>
                <w:szCs w:val="13"/>
              </w:rPr>
            </w:pPr>
            <w:r>
              <w:rPr>
                <w:rFonts w:ascii="Arial Narrow" w:eastAsia="Arial Narrow" w:hAnsi="Arial Narrow" w:cs="Arial Narrow"/>
                <w:color w:val="000000"/>
                <w:spacing w:val="0"/>
                <w:w w:val="100"/>
                <w:position w:val="0"/>
                <w:sz w:val="13"/>
                <w:szCs w:val="13"/>
              </w:rPr>
              <w:t>-40,606,471.63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3"/>
                <w:szCs w:val="13"/>
              </w:rPr>
            </w:pPr>
            <w:r>
              <w:rPr>
                <w:rFonts w:ascii="Arial Narrow" w:eastAsia="Arial Narrow" w:hAnsi="Arial Narrow" w:cs="Arial Narrow"/>
                <w:color w:val="000000"/>
                <w:spacing w:val="0"/>
                <w:w w:val="100"/>
                <w:position w:val="0"/>
                <w:sz w:val="13"/>
                <w:szCs w:val="13"/>
              </w:rPr>
              <w:t>-40,606,471.63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（五）股东权益内部结转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.资本公积转增股本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盈余公积转增股本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3"/>
                <w:szCs w:val="13"/>
              </w:rPr>
            </w:pPr>
            <w:r>
              <w:rPr>
                <w:rFonts w:ascii="Arial Narrow" w:eastAsia="Arial Narrow" w:hAnsi="Arial Narrow" w:cs="Arial Narrow"/>
                <w:color w:val="000000"/>
                <w:spacing w:val="0"/>
                <w:w w:val="100"/>
                <w:position w:val="0"/>
                <w:sz w:val="13"/>
                <w:szCs w:val="13"/>
              </w:rPr>
              <w:t>9,124,955.79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rPr>
                <w:sz w:val="13"/>
                <w:szCs w:val="13"/>
              </w:rPr>
            </w:pPr>
            <w:r>
              <w:rPr>
                <w:rFonts w:ascii="Arial Narrow" w:eastAsia="Arial Narrow" w:hAnsi="Arial Narrow" w:cs="Arial Narrow"/>
                <w:color w:val="000000"/>
                <w:spacing w:val="0"/>
                <w:w w:val="100"/>
                <w:position w:val="0"/>
                <w:sz w:val="13"/>
                <w:szCs w:val="13"/>
              </w:rPr>
              <w:t>9,124,955.79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3"/>
                <w:szCs w:val="13"/>
              </w:rPr>
            </w:pPr>
            <w:r>
              <w:rPr>
                <w:rFonts w:ascii="Arial Narrow" w:eastAsia="Arial Narrow" w:hAnsi="Arial Narrow" w:cs="Arial Narrow"/>
                <w:color w:val="000000"/>
                <w:spacing w:val="0"/>
                <w:w w:val="100"/>
                <w:position w:val="0"/>
                <w:sz w:val="13"/>
                <w:szCs w:val="13"/>
              </w:rPr>
              <w:t>11,005,157.81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rPr>
                <w:sz w:val="13"/>
                <w:szCs w:val="13"/>
              </w:rPr>
            </w:pPr>
            <w:r>
              <w:rPr>
                <w:rFonts w:ascii="Arial Narrow" w:eastAsia="Arial Narrow" w:hAnsi="Arial Narrow" w:cs="Arial Narrow"/>
                <w:color w:val="000000"/>
                <w:spacing w:val="0"/>
                <w:w w:val="100"/>
                <w:position w:val="0"/>
                <w:sz w:val="13"/>
                <w:szCs w:val="13"/>
              </w:rPr>
              <w:t>11,005,157.81</w:t>
            </w:r>
          </w:p>
        </w:tc>
      </w:tr>
      <w:tr>
        <w:trPr>
          <w:trHeight w:val="211"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3"/>
                <w:szCs w:val="13"/>
              </w:rPr>
            </w:pPr>
            <w:r>
              <w:rPr>
                <w:rFonts w:ascii="Arial Narrow" w:eastAsia="Arial Narrow" w:hAnsi="Arial Narrow" w:cs="Arial Narrow"/>
                <w:color w:val="000000"/>
                <w:spacing w:val="0"/>
                <w:w w:val="100"/>
                <w:position w:val="0"/>
                <w:sz w:val="13"/>
                <w:szCs w:val="13"/>
              </w:rPr>
              <w:t>9,124,955.79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rPr>
                <w:sz w:val="13"/>
                <w:szCs w:val="13"/>
              </w:rPr>
            </w:pPr>
            <w:r>
              <w:rPr>
                <w:rFonts w:ascii="Arial Narrow" w:eastAsia="Arial Narrow" w:hAnsi="Arial Narrow" w:cs="Arial Narrow"/>
                <w:color w:val="000000"/>
                <w:spacing w:val="0"/>
                <w:w w:val="100"/>
                <w:position w:val="0"/>
                <w:sz w:val="13"/>
                <w:szCs w:val="13"/>
              </w:rPr>
              <w:t>9,124,955.79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3"/>
                <w:szCs w:val="13"/>
              </w:rPr>
            </w:pPr>
            <w:r>
              <w:rPr>
                <w:rFonts w:ascii="Arial Narrow" w:eastAsia="Arial Narrow" w:hAnsi="Arial Narrow" w:cs="Arial Narrow"/>
                <w:color w:val="000000"/>
                <w:spacing w:val="0"/>
                <w:w w:val="100"/>
                <w:position w:val="0"/>
                <w:sz w:val="13"/>
                <w:szCs w:val="13"/>
              </w:rPr>
              <w:t>11,005,157.81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rPr>
                <w:sz w:val="13"/>
                <w:szCs w:val="13"/>
              </w:rPr>
            </w:pPr>
            <w:r>
              <w:rPr>
                <w:rFonts w:ascii="Arial Narrow" w:eastAsia="Arial Narrow" w:hAnsi="Arial Narrow" w:cs="Arial Narrow"/>
                <w:color w:val="000000"/>
                <w:spacing w:val="0"/>
                <w:w w:val="100"/>
                <w:position w:val="0"/>
                <w:sz w:val="13"/>
                <w:szCs w:val="13"/>
              </w:rPr>
              <w:t>11,005,157.81</w:t>
            </w:r>
          </w:p>
        </w:tc>
      </w:tr>
      <w:tr>
        <w:trPr>
          <w:trHeight w:val="211"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四、本年年末余额</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3"/>
                <w:szCs w:val="13"/>
              </w:rPr>
            </w:pPr>
            <w:r>
              <w:rPr>
                <w:rFonts w:ascii="Arial Narrow" w:eastAsia="Arial Narrow" w:hAnsi="Arial Narrow" w:cs="Arial Narrow"/>
                <w:color w:val="000000"/>
                <w:spacing w:val="0"/>
                <w:w w:val="100"/>
                <w:position w:val="0"/>
                <w:sz w:val="13"/>
                <w:szCs w:val="13"/>
              </w:rPr>
              <w:t>2,002,291,500.00</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Arial Narrow" w:eastAsia="Arial Narrow" w:hAnsi="Arial Narrow" w:cs="Arial Narrow"/>
                <w:color w:val="000000"/>
                <w:spacing w:val="0"/>
                <w:w w:val="100"/>
                <w:position w:val="0"/>
                <w:sz w:val="13"/>
                <w:szCs w:val="13"/>
              </w:rPr>
              <w:t>2,663,512,625.64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Arial Narrow" w:eastAsia="Arial Narrow" w:hAnsi="Arial Narrow" w:cs="Arial Narrow"/>
                <w:color w:val="000000"/>
                <w:spacing w:val="0"/>
                <w:w w:val="100"/>
                <w:position w:val="0"/>
                <w:sz w:val="13"/>
                <w:szCs w:val="13"/>
              </w:rPr>
              <w:t>294,368,998.20</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3"/>
                <w:szCs w:val="13"/>
              </w:rPr>
            </w:pPr>
            <w:r>
              <w:rPr>
                <w:rFonts w:ascii="Arial Narrow" w:eastAsia="Arial Narrow" w:hAnsi="Arial Narrow" w:cs="Arial Narrow"/>
                <w:color w:val="000000"/>
                <w:spacing w:val="0"/>
                <w:w w:val="100"/>
                <w:position w:val="0"/>
                <w:sz w:val="13"/>
                <w:szCs w:val="13"/>
              </w:rPr>
              <w:t>613,558,603.55</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Arial Narrow" w:eastAsia="Arial Narrow" w:hAnsi="Arial Narrow" w:cs="Arial Narrow"/>
                <w:color w:val="000000"/>
                <w:spacing w:val="0"/>
                <w:w w:val="100"/>
                <w:position w:val="0"/>
                <w:sz w:val="13"/>
                <w:szCs w:val="13"/>
              </w:rPr>
              <w:t>5,573,731,727.39</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3"/>
                <w:szCs w:val="13"/>
              </w:rPr>
            </w:pPr>
            <w:r>
              <w:rPr>
                <w:rFonts w:ascii="Arial Narrow" w:eastAsia="Arial Narrow" w:hAnsi="Arial Narrow" w:cs="Arial Narrow"/>
                <w:color w:val="000000"/>
                <w:spacing w:val="0"/>
                <w:w w:val="100"/>
                <w:position w:val="0"/>
                <w:sz w:val="13"/>
                <w:szCs w:val="13"/>
              </w:rPr>
              <w:t>1,561,787,370.00</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Arial Narrow" w:eastAsia="Arial Narrow" w:hAnsi="Arial Narrow" w:cs="Arial Narrow"/>
                <w:color w:val="000000"/>
                <w:spacing w:val="0"/>
                <w:w w:val="100"/>
                <w:position w:val="0"/>
                <w:sz w:val="13"/>
                <w:szCs w:val="13"/>
              </w:rPr>
              <w:t>1,672,183,630.77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3"/>
                <w:szCs w:val="13"/>
              </w:rPr>
            </w:pPr>
            <w:r>
              <w:rPr>
                <w:rFonts w:ascii="Arial Narrow" w:eastAsia="Arial Narrow" w:hAnsi="Arial Narrow" w:cs="Arial Narrow"/>
                <w:color w:val="000000"/>
                <w:spacing w:val="0"/>
                <w:w w:val="100"/>
                <w:position w:val="0"/>
                <w:sz w:val="13"/>
                <w:szCs w:val="13"/>
              </w:rPr>
              <w:t>272,939,343.82</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3"/>
                <w:szCs w:val="13"/>
              </w:rPr>
            </w:pPr>
            <w:r>
              <w:rPr>
                <w:rFonts w:ascii="Arial Narrow" w:eastAsia="Arial Narrow" w:hAnsi="Arial Narrow" w:cs="Arial Narrow"/>
                <w:color w:val="000000"/>
                <w:spacing w:val="0"/>
                <w:w w:val="100"/>
                <w:position w:val="0"/>
                <w:sz w:val="13"/>
                <w:szCs w:val="13"/>
              </w:rPr>
              <w:t>568,446,457.69</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3"/>
                <w:szCs w:val="13"/>
              </w:rPr>
            </w:pPr>
            <w:r>
              <w:rPr>
                <w:rFonts w:ascii="Arial Narrow" w:eastAsia="Arial Narrow" w:hAnsi="Arial Narrow" w:cs="Arial Narrow"/>
                <w:color w:val="000000"/>
                <w:spacing w:val="0"/>
                <w:w w:val="100"/>
                <w:position w:val="0"/>
                <w:sz w:val="13"/>
                <w:szCs w:val="13"/>
              </w:rPr>
              <w:t>4,075,356,802.28</w:t>
            </w:r>
          </w:p>
        </w:tc>
      </w:tr>
    </w:tbl>
    <w:p>
      <w:pPr>
        <w:sectPr>
          <w:footnotePr>
            <w:pos w:val="pageBottom"/>
            <w:numFmt w:val="decimal"/>
            <w:numRestart w:val="continuous"/>
          </w:footnotePr>
          <w:type w:val="continuous"/>
          <w:pgSz w:w="16840" w:h="11900" w:orient="landscape"/>
          <w:pgMar w:top="1397" w:right="270" w:bottom="2288" w:left="414" w:header="969" w:footer="3" w:gutter="0"/>
          <w:cols w:space="720"/>
          <w:noEndnote/>
          <w:rtlGutter w:val="0"/>
          <w:docGrid w:linePitch="360"/>
        </w:sectPr>
      </w:pPr>
    </w:p>
    <w:p>
      <w:pPr>
        <w:widowControl w:val="0"/>
        <w:spacing w:line="139" w:lineRule="exact"/>
        <w:rPr>
          <w:sz w:val="11"/>
          <w:szCs w:val="11"/>
        </w:rPr>
      </w:pPr>
    </w:p>
    <w:p>
      <w:pPr>
        <w:widowControl w:val="0"/>
        <w:spacing w:line="1" w:lineRule="exact"/>
        <w:sectPr>
          <w:footnotePr>
            <w:pos w:val="pageBottom"/>
            <w:numFmt w:val="decimal"/>
            <w:numRestart w:val="continuous"/>
          </w:footnotePr>
          <w:type w:val="continuous"/>
          <w:pgSz w:w="16840" w:h="11900" w:orient="landscape"/>
          <w:pgMar w:top="1397" w:right="0" w:bottom="1058" w:left="0" w:header="0" w:footer="3" w:gutter="0"/>
          <w:cols w:space="720"/>
          <w:noEndnote/>
          <w:rtlGutter w:val="0"/>
          <w:docGrid w:linePitch="360"/>
        </w:sectPr>
      </w:pPr>
    </w:p>
    <w:p>
      <w:pPr>
        <w:pStyle w:val="Style20"/>
        <w:keepNext w:val="0"/>
        <w:keepLines w:val="0"/>
        <w:framePr w:w="1843" w:h="254" w:wrap="none" w:vAnchor="text" w:hAnchor="page" w:x="602" w:y="21"/>
        <w:widowControl w:val="0"/>
        <w:shd w:val="clear" w:color="auto" w:fill="auto"/>
        <w:bidi w:val="0"/>
        <w:spacing w:before="0" w:after="0" w:line="240" w:lineRule="auto"/>
        <w:ind w:left="0" w:right="0" w:firstLine="0"/>
        <w:jc w:val="left"/>
      </w:pPr>
      <w:r>
        <w:rPr>
          <w:color w:val="000000"/>
          <w:spacing w:val="0"/>
          <w:w w:val="100"/>
          <w:position w:val="0"/>
        </w:rPr>
        <w:t>法定代表人：张宏伟</w:t>
      </w:r>
    </w:p>
    <w:p>
      <w:pPr>
        <w:pStyle w:val="Style20"/>
        <w:keepNext w:val="0"/>
        <w:keepLines w:val="0"/>
        <w:framePr w:w="2630" w:h="259" w:wrap="none" w:vAnchor="text" w:hAnchor="page" w:x="6112" w:y="21"/>
        <w:widowControl w:val="0"/>
        <w:shd w:val="clear" w:color="auto" w:fill="auto"/>
        <w:bidi w:val="0"/>
        <w:spacing w:before="0" w:after="0" w:line="240" w:lineRule="auto"/>
        <w:ind w:left="0" w:right="0" w:firstLine="0"/>
        <w:jc w:val="left"/>
      </w:pPr>
      <w:r>
        <w:rPr>
          <w:color w:val="000000"/>
          <w:spacing w:val="0"/>
          <w:w w:val="100"/>
          <w:position w:val="0"/>
        </w:rPr>
        <w:t>主管会计工作负责人：肖爱东</w:t>
      </w:r>
    </w:p>
    <w:p>
      <w:pPr>
        <w:pStyle w:val="Style20"/>
        <w:keepNext w:val="0"/>
        <w:keepLines w:val="0"/>
        <w:framePr w:w="2338" w:h="259" w:wrap="none" w:vAnchor="text" w:hAnchor="page" w:x="13106" w:y="21"/>
        <w:widowControl w:val="0"/>
        <w:shd w:val="clear" w:color="auto" w:fill="auto"/>
        <w:bidi w:val="0"/>
        <w:spacing w:before="0" w:after="0" w:line="240" w:lineRule="auto"/>
        <w:ind w:left="0" w:right="0" w:firstLine="0"/>
        <w:jc w:val="left"/>
      </w:pPr>
      <w:r>
        <w:rPr>
          <w:color w:val="000000"/>
          <w:spacing w:val="0"/>
          <w:w w:val="100"/>
          <w:position w:val="0"/>
        </w:rPr>
        <w:t>会计机构负责人：陈晓建</w:t>
      </w:r>
    </w:p>
    <w:p>
      <w:pPr>
        <w:widowControl w:val="0"/>
        <w:spacing w:after="258" w:line="1" w:lineRule="exact"/>
      </w:pPr>
    </w:p>
    <w:p>
      <w:pPr>
        <w:widowControl w:val="0"/>
        <w:spacing w:line="1" w:lineRule="exact"/>
        <w:sectPr>
          <w:footnotePr>
            <w:pos w:val="pageBottom"/>
            <w:numFmt w:val="decimal"/>
            <w:numRestart w:val="continuous"/>
          </w:footnotePr>
          <w:type w:val="continuous"/>
          <w:pgSz w:w="16840" w:h="11900" w:orient="landscape"/>
          <w:pgMar w:top="1397" w:right="342" w:bottom="1058" w:left="342" w:header="0" w:footer="3" w:gutter="0"/>
          <w:cols w:space="720"/>
          <w:noEndnote/>
          <w:rtlGutter w:val="0"/>
          <w:docGrid w:linePitch="360"/>
        </w:sectPr>
      </w:pPr>
    </w:p>
    <w:p>
      <w:pPr>
        <w:pStyle w:val="Style25"/>
        <w:keepNext w:val="0"/>
        <w:keepLines w:val="0"/>
        <w:widowControl w:val="0"/>
        <w:shd w:val="clear" w:color="auto" w:fill="auto"/>
        <w:bidi w:val="0"/>
        <w:spacing w:before="220" w:after="240" w:line="240" w:lineRule="auto"/>
        <w:ind w:left="0" w:right="0" w:firstLine="0"/>
        <w:jc w:val="center"/>
        <w:rPr>
          <w:sz w:val="30"/>
          <w:szCs w:val="30"/>
        </w:rPr>
      </w:pPr>
      <w:r>
        <w:rPr>
          <w:b/>
          <w:bCs/>
          <w:color w:val="000000"/>
          <w:spacing w:val="0"/>
          <w:w w:val="100"/>
          <w:position w:val="0"/>
          <w:sz w:val="30"/>
          <w:szCs w:val="30"/>
        </w:rPr>
        <w:t>锦州港股份有限公司</w:t>
      </w:r>
    </w:p>
    <w:p>
      <w:pPr>
        <w:pStyle w:val="Style25"/>
        <w:keepNext w:val="0"/>
        <w:keepLines w:val="0"/>
        <w:widowControl w:val="0"/>
        <w:shd w:val="clear" w:color="auto" w:fill="auto"/>
        <w:bidi w:val="0"/>
        <w:spacing w:before="0" w:after="240" w:line="240" w:lineRule="auto"/>
        <w:ind w:left="0" w:right="0" w:firstLine="0"/>
        <w:jc w:val="center"/>
        <w:rPr>
          <w:sz w:val="30"/>
          <w:szCs w:val="30"/>
        </w:rPr>
      </w:pPr>
      <w:r>
        <w:rPr>
          <w:b/>
          <w:bCs/>
          <w:color w:val="000000"/>
          <w:spacing w:val="0"/>
          <w:w w:val="100"/>
          <w:position w:val="0"/>
          <w:sz w:val="30"/>
          <w:szCs w:val="30"/>
        </w:rPr>
        <w:t>二。一三年年度财务报表附注</w:t>
      </w:r>
    </w:p>
    <w:p>
      <w:pPr>
        <w:pStyle w:val="Style20"/>
        <w:keepNext w:val="0"/>
        <w:keepLines w:val="0"/>
        <w:widowControl w:val="0"/>
        <w:shd w:val="clear" w:color="auto" w:fill="auto"/>
        <w:bidi w:val="0"/>
        <w:spacing w:before="0" w:after="400" w:line="240" w:lineRule="auto"/>
        <w:ind w:left="0" w:right="0" w:firstLine="0"/>
        <w:jc w:val="center"/>
      </w:pPr>
      <w:r>
        <w:rPr>
          <w:color w:val="000000"/>
          <w:spacing w:val="0"/>
          <w:w w:val="100"/>
          <w:position w:val="0"/>
        </w:rPr>
        <w:t>（除特别说明外，金额单位为人民币元）</w:t>
      </w:r>
    </w:p>
    <w:p>
      <w:pPr>
        <w:pStyle w:val="Style13"/>
        <w:keepNext/>
        <w:keepLines/>
        <w:widowControl w:val="0"/>
        <w:shd w:val="clear" w:color="auto" w:fill="auto"/>
        <w:bidi w:val="0"/>
        <w:spacing w:before="0" w:after="120" w:line="240" w:lineRule="auto"/>
        <w:ind w:left="0" w:right="0" w:firstLine="580"/>
        <w:jc w:val="left"/>
      </w:pPr>
      <w:bookmarkStart w:id="205" w:name="bookmark205"/>
      <w:bookmarkStart w:id="206" w:name="bookmark206"/>
      <w:bookmarkStart w:id="207" w:name="bookmark207"/>
      <w:r>
        <w:rPr>
          <w:color w:val="000000"/>
          <w:spacing w:val="0"/>
          <w:w w:val="100"/>
          <w:position w:val="0"/>
        </w:rPr>
        <w:t>一、公司的基本情况</w:t>
      </w:r>
      <w:bookmarkEnd w:id="205"/>
      <w:bookmarkEnd w:id="206"/>
      <w:bookmarkEnd w:id="207"/>
    </w:p>
    <w:p>
      <w:pPr>
        <w:pStyle w:val="Style20"/>
        <w:keepNext w:val="0"/>
        <w:keepLines w:val="0"/>
        <w:widowControl w:val="0"/>
        <w:shd w:val="clear" w:color="auto" w:fill="auto"/>
        <w:bidi w:val="0"/>
        <w:spacing w:before="0" w:after="0" w:line="483" w:lineRule="exact"/>
        <w:ind w:left="0" w:right="0" w:firstLine="480"/>
        <w:jc w:val="both"/>
        <w:rPr>
          <w:sz w:val="22"/>
          <w:szCs w:val="22"/>
        </w:rPr>
      </w:pPr>
      <w:r>
        <w:rPr>
          <w:color w:val="000000"/>
          <w:spacing w:val="0"/>
          <w:w w:val="100"/>
          <w:position w:val="0"/>
          <w:sz w:val="22"/>
          <w:szCs w:val="22"/>
        </w:rPr>
        <w:t>锦州港股份有限公司（以下简称公司或本公司）是</w:t>
      </w:r>
      <w:r>
        <w:rPr>
          <w:color w:val="000000"/>
          <w:spacing w:val="0"/>
          <w:w w:val="100"/>
          <w:position w:val="0"/>
          <w:sz w:val="24"/>
          <w:szCs w:val="24"/>
        </w:rPr>
        <w:t>1992</w:t>
      </w:r>
      <w:r>
        <w:rPr>
          <w:color w:val="000000"/>
          <w:spacing w:val="0"/>
          <w:w w:val="100"/>
          <w:position w:val="0"/>
          <w:sz w:val="22"/>
          <w:szCs w:val="22"/>
        </w:rPr>
        <w:t>年</w:t>
      </w:r>
      <w:r>
        <w:rPr>
          <w:color w:val="000000"/>
          <w:spacing w:val="0"/>
          <w:w w:val="100"/>
          <w:position w:val="0"/>
          <w:sz w:val="24"/>
          <w:szCs w:val="24"/>
        </w:rPr>
        <w:t>12</w:t>
      </w:r>
      <w:r>
        <w:rPr>
          <w:color w:val="000000"/>
          <w:spacing w:val="0"/>
          <w:w w:val="100"/>
          <w:position w:val="0"/>
          <w:sz w:val="22"/>
          <w:szCs w:val="22"/>
        </w:rPr>
        <w:t>月</w:t>
      </w:r>
      <w:r>
        <w:rPr>
          <w:color w:val="000000"/>
          <w:spacing w:val="0"/>
          <w:w w:val="100"/>
          <w:position w:val="0"/>
          <w:sz w:val="24"/>
          <w:szCs w:val="24"/>
        </w:rPr>
        <w:t>30</w:t>
      </w:r>
      <w:r>
        <w:rPr>
          <w:color w:val="000000"/>
          <w:spacing w:val="0"/>
          <w:w w:val="100"/>
          <w:position w:val="0"/>
          <w:sz w:val="22"/>
          <w:szCs w:val="22"/>
        </w:rPr>
        <w:t>日经辽宁省 经济体制改革委员会辽体改发</w:t>
      </w:r>
      <w:r>
        <w:rPr>
          <w:color w:val="000000"/>
          <w:spacing w:val="0"/>
          <w:w w:val="100"/>
          <w:position w:val="0"/>
          <w:sz w:val="24"/>
          <w:szCs w:val="24"/>
        </w:rPr>
        <w:t>[1992]93</w:t>
      </w:r>
      <w:r>
        <w:rPr>
          <w:color w:val="000000"/>
          <w:spacing w:val="0"/>
          <w:w w:val="100"/>
          <w:position w:val="0"/>
          <w:sz w:val="22"/>
          <w:szCs w:val="22"/>
        </w:rPr>
        <w:t>号文件批准，采取定向募集方式，由锦州港 务局（现已更名为锦州港国有资产经营管理有限公司）、中国石化大庆石油化工总厂 和中国石油锦州石油化工公司共同以净资产或现金认股而组建的股份有限公司。</w:t>
      </w:r>
    </w:p>
    <w:p>
      <w:pPr>
        <w:pStyle w:val="Style20"/>
        <w:keepNext w:val="0"/>
        <w:keepLines w:val="0"/>
        <w:widowControl w:val="0"/>
        <w:shd w:val="clear" w:color="auto" w:fill="auto"/>
        <w:bidi w:val="0"/>
        <w:spacing w:before="0" w:after="0" w:line="499" w:lineRule="exact"/>
        <w:ind w:left="0" w:right="0" w:firstLine="480"/>
        <w:jc w:val="both"/>
        <w:rPr>
          <w:sz w:val="22"/>
          <w:szCs w:val="22"/>
        </w:rPr>
      </w:pPr>
      <w:r>
        <w:rPr>
          <w:color w:val="000000"/>
          <w:spacing w:val="0"/>
          <w:w w:val="100"/>
          <w:position w:val="0"/>
          <w:sz w:val="24"/>
          <w:szCs w:val="24"/>
        </w:rPr>
        <w:t>1995</w:t>
      </w:r>
      <w:r>
        <w:rPr>
          <w:color w:val="000000"/>
          <w:spacing w:val="0"/>
          <w:w w:val="100"/>
          <w:position w:val="0"/>
          <w:sz w:val="22"/>
          <w:szCs w:val="22"/>
        </w:rPr>
        <w:t>年</w:t>
      </w:r>
      <w:r>
        <w:rPr>
          <w:color w:val="000000"/>
          <w:spacing w:val="0"/>
          <w:w w:val="100"/>
          <w:position w:val="0"/>
          <w:sz w:val="24"/>
          <w:szCs w:val="24"/>
        </w:rPr>
        <w:t>4</w:t>
      </w:r>
      <w:r>
        <w:rPr>
          <w:color w:val="000000"/>
          <w:spacing w:val="0"/>
          <w:w w:val="100"/>
          <w:position w:val="0"/>
          <w:sz w:val="22"/>
          <w:szCs w:val="22"/>
        </w:rPr>
        <w:t>月</w:t>
      </w:r>
      <w:r>
        <w:rPr>
          <w:color w:val="000000"/>
          <w:spacing w:val="0"/>
          <w:w w:val="100"/>
          <w:position w:val="0"/>
          <w:sz w:val="24"/>
          <w:szCs w:val="24"/>
        </w:rPr>
        <w:t>20</w:t>
      </w:r>
      <w:r>
        <w:rPr>
          <w:color w:val="000000"/>
          <w:spacing w:val="0"/>
          <w:w w:val="100"/>
          <w:position w:val="0"/>
          <w:sz w:val="22"/>
          <w:szCs w:val="22"/>
        </w:rPr>
        <w:t>日，中国石化大庆石油化工总厂因国家对石油产业政策的变化 而改变经营策略，将所持有的本公司股份全部转让给东方集团股份有限公司。</w:t>
      </w:r>
    </w:p>
    <w:p>
      <w:pPr>
        <w:pStyle w:val="Style20"/>
        <w:keepNext w:val="0"/>
        <w:keepLines w:val="0"/>
        <w:widowControl w:val="0"/>
        <w:shd w:val="clear" w:color="auto" w:fill="auto"/>
        <w:bidi w:val="0"/>
        <w:spacing w:before="0" w:after="0" w:line="480" w:lineRule="exact"/>
        <w:ind w:left="0" w:right="0" w:firstLine="480"/>
        <w:jc w:val="both"/>
        <w:rPr>
          <w:sz w:val="22"/>
          <w:szCs w:val="22"/>
        </w:rPr>
      </w:pPr>
      <w:r>
        <w:rPr>
          <w:color w:val="000000"/>
          <w:spacing w:val="0"/>
          <w:w w:val="100"/>
          <w:position w:val="0"/>
          <w:sz w:val="24"/>
          <w:szCs w:val="24"/>
        </w:rPr>
        <w:t>1998</w:t>
      </w:r>
      <w:r>
        <w:rPr>
          <w:color w:val="000000"/>
          <w:spacing w:val="0"/>
          <w:w w:val="100"/>
          <w:position w:val="0"/>
          <w:sz w:val="22"/>
          <w:szCs w:val="22"/>
        </w:rPr>
        <w:t>年</w:t>
      </w:r>
      <w:r>
        <w:rPr>
          <w:color w:val="000000"/>
          <w:spacing w:val="0"/>
          <w:w w:val="100"/>
          <w:position w:val="0"/>
          <w:sz w:val="24"/>
          <w:szCs w:val="24"/>
        </w:rPr>
        <w:t>4</w:t>
      </w:r>
      <w:r>
        <w:rPr>
          <w:color w:val="000000"/>
          <w:spacing w:val="0"/>
          <w:w w:val="100"/>
          <w:position w:val="0"/>
          <w:sz w:val="22"/>
          <w:szCs w:val="22"/>
        </w:rPr>
        <w:t>月</w:t>
      </w:r>
      <w:r>
        <w:rPr>
          <w:color w:val="000000"/>
          <w:spacing w:val="0"/>
          <w:w w:val="100"/>
          <w:position w:val="0"/>
          <w:sz w:val="24"/>
          <w:szCs w:val="24"/>
        </w:rPr>
        <w:t>29</w:t>
      </w:r>
      <w:r>
        <w:rPr>
          <w:color w:val="000000"/>
          <w:spacing w:val="0"/>
          <w:w w:val="100"/>
          <w:position w:val="0"/>
          <w:sz w:val="22"/>
          <w:szCs w:val="22"/>
        </w:rPr>
        <w:t>日国务院证券委员会以证委发</w:t>
      </w:r>
      <w:r>
        <w:rPr>
          <w:color w:val="000000"/>
          <w:spacing w:val="0"/>
          <w:w w:val="100"/>
          <w:position w:val="0"/>
          <w:sz w:val="24"/>
          <w:szCs w:val="24"/>
        </w:rPr>
        <w:t>[1998]2</w:t>
      </w:r>
      <w:r>
        <w:rPr>
          <w:color w:val="000000"/>
          <w:spacing w:val="0"/>
          <w:w w:val="100"/>
          <w:position w:val="0"/>
          <w:sz w:val="22"/>
          <w:szCs w:val="22"/>
        </w:rPr>
        <w:t>号文件，批准公司发行</w:t>
      </w:r>
      <w:r>
        <w:rPr>
          <w:color w:val="000000"/>
          <w:spacing w:val="0"/>
          <w:w w:val="100"/>
          <w:position w:val="0"/>
          <w:sz w:val="24"/>
          <w:szCs w:val="24"/>
        </w:rPr>
        <w:t xml:space="preserve">B </w:t>
      </w:r>
      <w:r>
        <w:rPr>
          <w:color w:val="000000"/>
          <w:spacing w:val="0"/>
          <w:w w:val="100"/>
          <w:position w:val="0"/>
          <w:sz w:val="22"/>
          <w:szCs w:val="22"/>
        </w:rPr>
        <w:t>股股票，并于</w:t>
      </w:r>
      <w:r>
        <w:rPr>
          <w:color w:val="000000"/>
          <w:spacing w:val="0"/>
          <w:w w:val="100"/>
          <w:position w:val="0"/>
          <w:sz w:val="24"/>
          <w:szCs w:val="24"/>
        </w:rPr>
        <w:t>1998</w:t>
      </w:r>
      <w:r>
        <w:rPr>
          <w:color w:val="000000"/>
          <w:spacing w:val="0"/>
          <w:w w:val="100"/>
          <w:position w:val="0"/>
          <w:sz w:val="22"/>
          <w:szCs w:val="22"/>
        </w:rPr>
        <w:t>年</w:t>
      </w:r>
      <w:r>
        <w:rPr>
          <w:color w:val="000000"/>
          <w:spacing w:val="0"/>
          <w:w w:val="100"/>
          <w:position w:val="0"/>
          <w:sz w:val="24"/>
          <w:szCs w:val="24"/>
        </w:rPr>
        <w:t>5</w:t>
      </w:r>
      <w:r>
        <w:rPr>
          <w:color w:val="000000"/>
          <w:spacing w:val="0"/>
          <w:w w:val="100"/>
          <w:position w:val="0"/>
          <w:sz w:val="22"/>
          <w:szCs w:val="22"/>
        </w:rPr>
        <w:t>月</w:t>
      </w:r>
      <w:r>
        <w:rPr>
          <w:color w:val="000000"/>
          <w:spacing w:val="0"/>
          <w:w w:val="100"/>
          <w:position w:val="0"/>
          <w:sz w:val="24"/>
          <w:szCs w:val="24"/>
        </w:rPr>
        <w:t>19</w:t>
      </w:r>
      <w:r>
        <w:rPr>
          <w:color w:val="000000"/>
          <w:spacing w:val="0"/>
          <w:w w:val="100"/>
          <w:position w:val="0"/>
          <w:sz w:val="22"/>
          <w:szCs w:val="22"/>
        </w:rPr>
        <w:t>日在上海证券交易所挂牌上市交易；</w:t>
      </w:r>
      <w:r>
        <w:rPr>
          <w:color w:val="000000"/>
          <w:spacing w:val="0"/>
          <w:w w:val="100"/>
          <w:position w:val="0"/>
          <w:sz w:val="24"/>
          <w:szCs w:val="24"/>
        </w:rPr>
        <w:t>1999</w:t>
      </w:r>
      <w:r>
        <w:rPr>
          <w:color w:val="000000"/>
          <w:spacing w:val="0"/>
          <w:w w:val="100"/>
          <w:position w:val="0"/>
          <w:sz w:val="22"/>
          <w:szCs w:val="22"/>
        </w:rPr>
        <w:t>年</w:t>
      </w:r>
      <w:r>
        <w:rPr>
          <w:color w:val="000000"/>
          <w:spacing w:val="0"/>
          <w:w w:val="100"/>
          <w:position w:val="0"/>
          <w:sz w:val="24"/>
          <w:szCs w:val="24"/>
        </w:rPr>
        <w:t>4</w:t>
      </w:r>
      <w:r>
        <w:rPr>
          <w:color w:val="000000"/>
          <w:spacing w:val="0"/>
          <w:w w:val="100"/>
          <w:position w:val="0"/>
          <w:sz w:val="22"/>
          <w:szCs w:val="22"/>
        </w:rPr>
        <w:t>月</w:t>
      </w:r>
      <w:r>
        <w:rPr>
          <w:color w:val="000000"/>
          <w:spacing w:val="0"/>
          <w:w w:val="100"/>
          <w:position w:val="0"/>
          <w:sz w:val="24"/>
          <w:szCs w:val="24"/>
        </w:rPr>
        <w:t xml:space="preserve">30 </w:t>
      </w:r>
      <w:r>
        <w:rPr>
          <w:color w:val="000000"/>
          <w:spacing w:val="0"/>
          <w:w w:val="100"/>
          <w:position w:val="0"/>
          <w:sz w:val="22"/>
          <w:szCs w:val="22"/>
        </w:rPr>
        <w:t>日中国证券监督委员会以证监发行字</w:t>
      </w:r>
      <w:r>
        <w:rPr>
          <w:color w:val="000000"/>
          <w:spacing w:val="0"/>
          <w:w w:val="100"/>
          <w:position w:val="0"/>
          <w:sz w:val="24"/>
          <w:szCs w:val="24"/>
        </w:rPr>
        <w:t>[1999]46</w:t>
      </w:r>
      <w:r>
        <w:rPr>
          <w:color w:val="000000"/>
          <w:spacing w:val="0"/>
          <w:w w:val="100"/>
          <w:position w:val="0"/>
          <w:sz w:val="22"/>
          <w:szCs w:val="22"/>
        </w:rPr>
        <w:t>号文件，批准公司发行</w:t>
      </w:r>
      <w:r>
        <w:rPr>
          <w:color w:val="000000"/>
          <w:spacing w:val="0"/>
          <w:w w:val="100"/>
          <w:position w:val="0"/>
          <w:sz w:val="24"/>
          <w:szCs w:val="24"/>
        </w:rPr>
        <w:t>A</w:t>
      </w:r>
      <w:r>
        <w:rPr>
          <w:color w:val="000000"/>
          <w:spacing w:val="0"/>
          <w:w w:val="100"/>
          <w:position w:val="0"/>
          <w:sz w:val="22"/>
          <w:szCs w:val="22"/>
        </w:rPr>
        <w:t>股股票，并 于</w:t>
      </w:r>
      <w:r>
        <w:rPr>
          <w:color w:val="000000"/>
          <w:spacing w:val="0"/>
          <w:w w:val="100"/>
          <w:position w:val="0"/>
          <w:sz w:val="24"/>
          <w:szCs w:val="24"/>
        </w:rPr>
        <w:t>1999</w:t>
      </w:r>
      <w:r>
        <w:rPr>
          <w:color w:val="000000"/>
          <w:spacing w:val="0"/>
          <w:w w:val="100"/>
          <w:position w:val="0"/>
          <w:sz w:val="22"/>
          <w:szCs w:val="22"/>
        </w:rPr>
        <w:t>年</w:t>
      </w:r>
      <w:r>
        <w:rPr>
          <w:color w:val="000000"/>
          <w:spacing w:val="0"/>
          <w:w w:val="100"/>
          <w:position w:val="0"/>
          <w:sz w:val="24"/>
          <w:szCs w:val="24"/>
        </w:rPr>
        <w:t>6</w:t>
      </w:r>
      <w:r>
        <w:rPr>
          <w:color w:val="000000"/>
          <w:spacing w:val="0"/>
          <w:w w:val="100"/>
          <w:position w:val="0"/>
          <w:sz w:val="22"/>
          <w:szCs w:val="22"/>
        </w:rPr>
        <w:t>月</w:t>
      </w:r>
      <w:r>
        <w:rPr>
          <w:color w:val="000000"/>
          <w:spacing w:val="0"/>
          <w:w w:val="100"/>
          <w:position w:val="0"/>
          <w:sz w:val="24"/>
          <w:szCs w:val="24"/>
        </w:rPr>
        <w:t>9</w:t>
      </w:r>
      <w:r>
        <w:rPr>
          <w:color w:val="000000"/>
          <w:spacing w:val="0"/>
          <w:w w:val="100"/>
          <w:position w:val="0"/>
          <w:sz w:val="22"/>
          <w:szCs w:val="22"/>
        </w:rPr>
        <w:t>日在上海证券交易所挂牌上市交易。</w:t>
      </w:r>
    </w:p>
    <w:p>
      <w:pPr>
        <w:pStyle w:val="Style20"/>
        <w:keepNext w:val="0"/>
        <w:keepLines w:val="0"/>
        <w:widowControl w:val="0"/>
        <w:shd w:val="clear" w:color="auto" w:fill="auto"/>
        <w:bidi w:val="0"/>
        <w:spacing w:before="0" w:after="0" w:line="480" w:lineRule="exact"/>
        <w:ind w:left="0" w:right="0" w:firstLine="480"/>
        <w:jc w:val="both"/>
        <w:rPr>
          <w:sz w:val="22"/>
          <w:szCs w:val="22"/>
        </w:rPr>
      </w:pPr>
      <w:r>
        <w:rPr>
          <w:color w:val="000000"/>
          <w:spacing w:val="0"/>
          <w:w w:val="100"/>
          <w:position w:val="0"/>
          <w:sz w:val="22"/>
          <w:szCs w:val="22"/>
        </w:rPr>
        <w:t>根据</w:t>
      </w:r>
      <w:r>
        <w:rPr>
          <w:color w:val="000000"/>
          <w:spacing w:val="0"/>
          <w:w w:val="100"/>
          <w:position w:val="0"/>
          <w:sz w:val="24"/>
          <w:szCs w:val="24"/>
        </w:rPr>
        <w:t>2008</w:t>
      </w:r>
      <w:r>
        <w:rPr>
          <w:color w:val="000000"/>
          <w:spacing w:val="0"/>
          <w:w w:val="100"/>
          <w:position w:val="0"/>
          <w:sz w:val="22"/>
          <w:szCs w:val="22"/>
        </w:rPr>
        <w:t>年</w:t>
      </w:r>
      <w:r>
        <w:rPr>
          <w:color w:val="000000"/>
          <w:spacing w:val="0"/>
          <w:w w:val="100"/>
          <w:position w:val="0"/>
          <w:sz w:val="24"/>
          <w:szCs w:val="24"/>
        </w:rPr>
        <w:t>7</w:t>
      </w:r>
      <w:r>
        <w:rPr>
          <w:color w:val="000000"/>
          <w:spacing w:val="0"/>
          <w:w w:val="100"/>
          <w:position w:val="0"/>
          <w:sz w:val="22"/>
          <w:szCs w:val="22"/>
        </w:rPr>
        <w:t>月</w:t>
      </w:r>
      <w:r>
        <w:rPr>
          <w:color w:val="000000"/>
          <w:spacing w:val="0"/>
          <w:w w:val="100"/>
          <w:position w:val="0"/>
          <w:sz w:val="24"/>
          <w:szCs w:val="24"/>
        </w:rPr>
        <w:t>11</w:t>
      </w:r>
      <w:r>
        <w:rPr>
          <w:color w:val="000000"/>
          <w:spacing w:val="0"/>
          <w:w w:val="100"/>
          <w:position w:val="0"/>
          <w:sz w:val="22"/>
          <w:szCs w:val="22"/>
        </w:rPr>
        <w:t>日公司第一次临时股东大会决议通过的《关于公司向特定 对象非公开发行股票方案的议案》,公司于</w:t>
      </w:r>
      <w:r>
        <w:rPr>
          <w:color w:val="000000"/>
          <w:spacing w:val="0"/>
          <w:w w:val="100"/>
          <w:position w:val="0"/>
          <w:sz w:val="24"/>
          <w:szCs w:val="24"/>
        </w:rPr>
        <w:t>2009</w:t>
      </w:r>
      <w:r>
        <w:rPr>
          <w:color w:val="000000"/>
          <w:spacing w:val="0"/>
          <w:w w:val="100"/>
          <w:position w:val="0"/>
          <w:sz w:val="22"/>
          <w:szCs w:val="22"/>
        </w:rPr>
        <w:t>年</w:t>
      </w:r>
      <w:r>
        <w:rPr>
          <w:color w:val="000000"/>
          <w:spacing w:val="0"/>
          <w:w w:val="100"/>
          <w:position w:val="0"/>
          <w:sz w:val="24"/>
          <w:szCs w:val="24"/>
        </w:rPr>
        <w:t>3</w:t>
      </w:r>
      <w:r>
        <w:rPr>
          <w:color w:val="000000"/>
          <w:spacing w:val="0"/>
          <w:w w:val="100"/>
          <w:position w:val="0"/>
          <w:sz w:val="22"/>
          <w:szCs w:val="22"/>
        </w:rPr>
        <w:t>月</w:t>
      </w:r>
      <w:r>
        <w:rPr>
          <w:color w:val="000000"/>
          <w:spacing w:val="0"/>
          <w:w w:val="100"/>
          <w:position w:val="0"/>
          <w:sz w:val="24"/>
          <w:szCs w:val="24"/>
        </w:rPr>
        <w:t>30</w:t>
      </w:r>
      <w:r>
        <w:rPr>
          <w:color w:val="000000"/>
          <w:spacing w:val="0"/>
          <w:w w:val="100"/>
          <w:position w:val="0"/>
          <w:sz w:val="22"/>
          <w:szCs w:val="22"/>
        </w:rPr>
        <w:t>日完成向大连港集团有限 公司发行人民币普通股</w:t>
      </w:r>
      <w:r>
        <w:rPr>
          <w:color w:val="000000"/>
          <w:spacing w:val="0"/>
          <w:w w:val="100"/>
          <w:position w:val="0"/>
          <w:sz w:val="24"/>
          <w:szCs w:val="24"/>
        </w:rPr>
        <w:t>（A</w:t>
      </w:r>
      <w:r>
        <w:rPr>
          <w:color w:val="000000"/>
          <w:spacing w:val="0"/>
          <w:w w:val="100"/>
          <w:position w:val="0"/>
          <w:sz w:val="22"/>
          <w:szCs w:val="22"/>
        </w:rPr>
        <w:t>股）</w:t>
      </w:r>
      <w:r>
        <w:rPr>
          <w:color w:val="000000"/>
          <w:spacing w:val="0"/>
          <w:w w:val="100"/>
          <w:position w:val="0"/>
          <w:sz w:val="24"/>
          <w:szCs w:val="24"/>
        </w:rPr>
        <w:t>246,000,000</w:t>
      </w:r>
      <w:r>
        <w:rPr>
          <w:color w:val="000000"/>
          <w:spacing w:val="0"/>
          <w:w w:val="100"/>
          <w:position w:val="0"/>
          <w:sz w:val="22"/>
          <w:szCs w:val="22"/>
        </w:rPr>
        <w:t xml:space="preserve">股的相关事宜。公司变更后的总股本为 </w:t>
      </w:r>
      <w:r>
        <w:rPr>
          <w:color w:val="000000"/>
          <w:spacing w:val="0"/>
          <w:w w:val="100"/>
          <w:position w:val="0"/>
          <w:sz w:val="24"/>
          <w:szCs w:val="24"/>
        </w:rPr>
        <w:t xml:space="preserve">1,301,489,475 </w:t>
      </w:r>
      <w:r>
        <w:rPr>
          <w:color w:val="000000"/>
          <w:spacing w:val="0"/>
          <w:w w:val="100"/>
          <w:position w:val="0"/>
          <w:sz w:val="22"/>
          <w:szCs w:val="22"/>
        </w:rPr>
        <w:t>股。</w:t>
      </w:r>
    </w:p>
    <w:p>
      <w:pPr>
        <w:pStyle w:val="Style20"/>
        <w:keepNext w:val="0"/>
        <w:keepLines w:val="0"/>
        <w:widowControl w:val="0"/>
        <w:shd w:val="clear" w:color="auto" w:fill="auto"/>
        <w:bidi w:val="0"/>
        <w:spacing w:before="0" w:after="0" w:line="480" w:lineRule="exact"/>
        <w:ind w:left="0" w:right="0" w:firstLine="480"/>
        <w:jc w:val="both"/>
        <w:rPr>
          <w:sz w:val="22"/>
          <w:szCs w:val="22"/>
        </w:rPr>
      </w:pPr>
      <w:r>
        <w:rPr>
          <w:color w:val="000000"/>
          <w:spacing w:val="0"/>
          <w:w w:val="100"/>
          <w:position w:val="0"/>
          <w:sz w:val="22"/>
          <w:szCs w:val="22"/>
        </w:rPr>
        <w:t>根据</w:t>
      </w:r>
      <w:r>
        <w:rPr>
          <w:color w:val="000000"/>
          <w:spacing w:val="0"/>
          <w:w w:val="100"/>
          <w:position w:val="0"/>
          <w:sz w:val="24"/>
          <w:szCs w:val="24"/>
        </w:rPr>
        <w:t>2009</w:t>
      </w:r>
      <w:r>
        <w:rPr>
          <w:color w:val="000000"/>
          <w:spacing w:val="0"/>
          <w:w w:val="100"/>
          <w:position w:val="0"/>
          <w:sz w:val="22"/>
          <w:szCs w:val="22"/>
        </w:rPr>
        <w:t>年</w:t>
      </w:r>
      <w:r>
        <w:rPr>
          <w:color w:val="000000"/>
          <w:spacing w:val="0"/>
          <w:w w:val="100"/>
          <w:position w:val="0"/>
          <w:sz w:val="24"/>
          <w:szCs w:val="24"/>
        </w:rPr>
        <w:t>5</w:t>
      </w:r>
      <w:r>
        <w:rPr>
          <w:color w:val="000000"/>
          <w:spacing w:val="0"/>
          <w:w w:val="100"/>
          <w:position w:val="0"/>
          <w:sz w:val="22"/>
          <w:szCs w:val="22"/>
        </w:rPr>
        <w:t>月</w:t>
      </w:r>
      <w:r>
        <w:rPr>
          <w:color w:val="000000"/>
          <w:spacing w:val="0"/>
          <w:w w:val="100"/>
          <w:position w:val="0"/>
          <w:sz w:val="24"/>
          <w:szCs w:val="24"/>
        </w:rPr>
        <w:t>8</w:t>
      </w:r>
      <w:r>
        <w:rPr>
          <w:color w:val="000000"/>
          <w:spacing w:val="0"/>
          <w:w w:val="100"/>
          <w:position w:val="0"/>
          <w:sz w:val="22"/>
          <w:szCs w:val="22"/>
        </w:rPr>
        <w:t>日公司</w:t>
      </w:r>
      <w:r>
        <w:rPr>
          <w:color w:val="000000"/>
          <w:spacing w:val="0"/>
          <w:w w:val="100"/>
          <w:position w:val="0"/>
          <w:sz w:val="24"/>
          <w:szCs w:val="24"/>
        </w:rPr>
        <w:t>2008</w:t>
      </w:r>
      <w:r>
        <w:rPr>
          <w:color w:val="000000"/>
          <w:spacing w:val="0"/>
          <w:w w:val="100"/>
          <w:position w:val="0"/>
          <w:sz w:val="22"/>
          <w:szCs w:val="22"/>
        </w:rPr>
        <w:t>年年度股东大会决议通过的《</w:t>
      </w:r>
      <w:r>
        <w:rPr>
          <w:color w:val="000000"/>
          <w:spacing w:val="0"/>
          <w:w w:val="100"/>
          <w:position w:val="0"/>
          <w:sz w:val="24"/>
          <w:szCs w:val="24"/>
        </w:rPr>
        <w:t>2008</w:t>
      </w:r>
      <w:r>
        <w:rPr>
          <w:color w:val="000000"/>
          <w:spacing w:val="0"/>
          <w:w w:val="100"/>
          <w:position w:val="0"/>
          <w:sz w:val="22"/>
          <w:szCs w:val="22"/>
        </w:rPr>
        <w:t>年度利润分 配预案及资本公积转增股本方案》,公司于</w:t>
      </w:r>
      <w:r>
        <w:rPr>
          <w:color w:val="000000"/>
          <w:spacing w:val="0"/>
          <w:w w:val="100"/>
          <w:position w:val="0"/>
          <w:sz w:val="24"/>
          <w:szCs w:val="24"/>
        </w:rPr>
        <w:t>2009</w:t>
      </w:r>
      <w:r>
        <w:rPr>
          <w:color w:val="000000"/>
          <w:spacing w:val="0"/>
          <w:w w:val="100"/>
          <w:position w:val="0"/>
          <w:sz w:val="22"/>
          <w:szCs w:val="22"/>
        </w:rPr>
        <w:t>年</w:t>
      </w:r>
      <w:r>
        <w:rPr>
          <w:color w:val="000000"/>
          <w:spacing w:val="0"/>
          <w:w w:val="100"/>
          <w:position w:val="0"/>
          <w:sz w:val="24"/>
          <w:szCs w:val="24"/>
        </w:rPr>
        <w:t>6</w:t>
      </w:r>
      <w:r>
        <w:rPr>
          <w:color w:val="000000"/>
          <w:spacing w:val="0"/>
          <w:w w:val="100"/>
          <w:position w:val="0"/>
          <w:sz w:val="22"/>
          <w:szCs w:val="22"/>
        </w:rPr>
        <w:t xml:space="preserve">月实施了 </w:t>
      </w:r>
      <w:r>
        <w:rPr>
          <w:color w:val="000000"/>
          <w:spacing w:val="0"/>
          <w:w w:val="100"/>
          <w:position w:val="0"/>
          <w:sz w:val="24"/>
          <w:szCs w:val="24"/>
        </w:rPr>
        <w:t>2008</w:t>
      </w:r>
      <w:r>
        <w:rPr>
          <w:color w:val="000000"/>
          <w:spacing w:val="0"/>
          <w:w w:val="100"/>
          <w:position w:val="0"/>
          <w:sz w:val="22"/>
          <w:szCs w:val="22"/>
        </w:rPr>
        <w:t>年度利润分配及 资本公积转增股本方案：以定向增发后股本</w:t>
      </w:r>
      <w:r>
        <w:rPr>
          <w:color w:val="000000"/>
          <w:spacing w:val="0"/>
          <w:w w:val="100"/>
          <w:position w:val="0"/>
          <w:sz w:val="24"/>
          <w:szCs w:val="24"/>
        </w:rPr>
        <w:t>1,301,489,475</w:t>
      </w:r>
      <w:r>
        <w:rPr>
          <w:color w:val="000000"/>
          <w:spacing w:val="0"/>
          <w:w w:val="100"/>
          <w:position w:val="0"/>
          <w:sz w:val="22"/>
          <w:szCs w:val="22"/>
        </w:rPr>
        <w:t>股为基数，向公司股东 每</w:t>
      </w:r>
      <w:r>
        <w:rPr>
          <w:color w:val="000000"/>
          <w:spacing w:val="0"/>
          <w:w w:val="100"/>
          <w:position w:val="0"/>
          <w:sz w:val="24"/>
          <w:szCs w:val="24"/>
        </w:rPr>
        <w:t>10</w:t>
      </w:r>
      <w:r>
        <w:rPr>
          <w:color w:val="000000"/>
          <w:spacing w:val="0"/>
          <w:w w:val="100"/>
          <w:position w:val="0"/>
          <w:sz w:val="22"/>
          <w:szCs w:val="22"/>
        </w:rPr>
        <w:t>股送</w:t>
      </w:r>
      <w:r>
        <w:rPr>
          <w:color w:val="000000"/>
          <w:spacing w:val="0"/>
          <w:w w:val="100"/>
          <w:position w:val="0"/>
          <w:sz w:val="24"/>
          <w:szCs w:val="24"/>
        </w:rPr>
        <w:t>1.5</w:t>
      </w:r>
      <w:r>
        <w:rPr>
          <w:color w:val="000000"/>
          <w:spacing w:val="0"/>
          <w:w w:val="100"/>
          <w:position w:val="0"/>
          <w:sz w:val="22"/>
          <w:szCs w:val="22"/>
        </w:rPr>
        <w:t>股，以资本公积金向公司股东每</w:t>
      </w:r>
      <w:r>
        <w:rPr>
          <w:color w:val="000000"/>
          <w:spacing w:val="0"/>
          <w:w w:val="100"/>
          <w:position w:val="0"/>
          <w:sz w:val="24"/>
          <w:szCs w:val="24"/>
        </w:rPr>
        <w:t>10</w:t>
      </w:r>
      <w:r>
        <w:rPr>
          <w:color w:val="000000"/>
          <w:spacing w:val="0"/>
          <w:w w:val="100"/>
          <w:position w:val="0"/>
          <w:sz w:val="22"/>
          <w:szCs w:val="22"/>
        </w:rPr>
        <w:t>股转增</w:t>
      </w:r>
      <w:r>
        <w:rPr>
          <w:color w:val="000000"/>
          <w:spacing w:val="0"/>
          <w:w w:val="100"/>
          <w:position w:val="0"/>
          <w:sz w:val="24"/>
          <w:szCs w:val="24"/>
        </w:rPr>
        <w:t>0.5</w:t>
      </w:r>
      <w:r>
        <w:rPr>
          <w:color w:val="000000"/>
          <w:spacing w:val="0"/>
          <w:w w:val="100"/>
          <w:position w:val="0"/>
          <w:sz w:val="22"/>
          <w:szCs w:val="22"/>
        </w:rPr>
        <w:t xml:space="preserve">股。公司变更后的总 股本为 </w:t>
      </w:r>
      <w:r>
        <w:rPr>
          <w:color w:val="000000"/>
          <w:spacing w:val="0"/>
          <w:w w:val="100"/>
          <w:position w:val="0"/>
          <w:sz w:val="24"/>
          <w:szCs w:val="24"/>
        </w:rPr>
        <w:t xml:space="preserve">1,561,787,370 </w:t>
      </w:r>
      <w:r>
        <w:rPr>
          <w:color w:val="000000"/>
          <w:spacing w:val="0"/>
          <w:w w:val="100"/>
          <w:position w:val="0"/>
          <w:sz w:val="22"/>
          <w:szCs w:val="22"/>
        </w:rPr>
        <w:t>股。</w:t>
      </w:r>
    </w:p>
    <w:p>
      <w:pPr>
        <w:pStyle w:val="Style20"/>
        <w:keepNext w:val="0"/>
        <w:keepLines w:val="0"/>
        <w:widowControl w:val="0"/>
        <w:shd w:val="clear" w:color="auto" w:fill="auto"/>
        <w:bidi w:val="0"/>
        <w:spacing w:before="0" w:after="0" w:line="480" w:lineRule="exact"/>
        <w:ind w:left="0" w:right="0" w:firstLine="480"/>
        <w:jc w:val="both"/>
        <w:rPr>
          <w:sz w:val="22"/>
          <w:szCs w:val="22"/>
        </w:rPr>
      </w:pPr>
      <w:r>
        <w:rPr>
          <w:color w:val="000000"/>
          <w:spacing w:val="0"/>
          <w:w w:val="100"/>
          <w:position w:val="0"/>
          <w:sz w:val="22"/>
          <w:szCs w:val="22"/>
        </w:rPr>
        <w:t>根据</w:t>
      </w:r>
      <w:r>
        <w:rPr>
          <w:color w:val="000000"/>
          <w:spacing w:val="0"/>
          <w:w w:val="100"/>
          <w:position w:val="0"/>
          <w:sz w:val="24"/>
          <w:szCs w:val="24"/>
        </w:rPr>
        <w:t>2013</w:t>
      </w:r>
      <w:r>
        <w:rPr>
          <w:color w:val="000000"/>
          <w:spacing w:val="0"/>
          <w:w w:val="100"/>
          <w:position w:val="0"/>
          <w:sz w:val="22"/>
          <w:szCs w:val="22"/>
        </w:rPr>
        <w:t>年</w:t>
      </w:r>
      <w:r>
        <w:rPr>
          <w:color w:val="000000"/>
          <w:spacing w:val="0"/>
          <w:w w:val="100"/>
          <w:position w:val="0"/>
          <w:sz w:val="24"/>
          <w:szCs w:val="24"/>
        </w:rPr>
        <w:t>4</w:t>
      </w:r>
      <w:r>
        <w:rPr>
          <w:color w:val="000000"/>
          <w:spacing w:val="0"/>
          <w:w w:val="100"/>
          <w:position w:val="0"/>
          <w:sz w:val="22"/>
          <w:szCs w:val="22"/>
        </w:rPr>
        <w:t>月</w:t>
      </w:r>
      <w:r>
        <w:rPr>
          <w:color w:val="000000"/>
          <w:spacing w:val="0"/>
          <w:w w:val="100"/>
          <w:position w:val="0"/>
          <w:sz w:val="24"/>
          <w:szCs w:val="24"/>
        </w:rPr>
        <w:t>9</w:t>
      </w:r>
      <w:r>
        <w:rPr>
          <w:color w:val="000000"/>
          <w:spacing w:val="0"/>
          <w:w w:val="100"/>
          <w:position w:val="0"/>
          <w:sz w:val="22"/>
          <w:szCs w:val="22"/>
        </w:rPr>
        <w:t>日公司</w:t>
      </w:r>
      <w:r>
        <w:rPr>
          <w:color w:val="000000"/>
          <w:spacing w:val="0"/>
          <w:w w:val="100"/>
          <w:position w:val="0"/>
          <w:sz w:val="24"/>
          <w:szCs w:val="24"/>
        </w:rPr>
        <w:t>2013</w:t>
      </w:r>
      <w:r>
        <w:rPr>
          <w:color w:val="000000"/>
          <w:spacing w:val="0"/>
          <w:w w:val="100"/>
          <w:position w:val="0"/>
          <w:sz w:val="22"/>
          <w:szCs w:val="22"/>
        </w:rPr>
        <w:t>年第一次临时股东大会审议决议，并经中国证 券监督管理委员会《关于核准锦州港股份有限公司非公开发行股票的批复》（证监许 可</w:t>
      </w:r>
      <w:r>
        <w:rPr>
          <w:color w:val="000000"/>
          <w:spacing w:val="0"/>
          <w:w w:val="100"/>
          <w:position w:val="0"/>
          <w:sz w:val="24"/>
          <w:szCs w:val="24"/>
        </w:rPr>
        <w:t>[2013]1150</w:t>
      </w:r>
      <w:r>
        <w:rPr>
          <w:color w:val="000000"/>
          <w:spacing w:val="0"/>
          <w:w w:val="100"/>
          <w:position w:val="0"/>
          <w:sz w:val="22"/>
          <w:szCs w:val="22"/>
        </w:rPr>
        <w:t xml:space="preserve">号）核准，本公司向特定对象一西藏海涵交通发展有限公司、西藏天 </w:t>
      </w:r>
      <w:r>
        <w:rPr>
          <w:color w:val="000000"/>
          <w:spacing w:val="0"/>
          <w:w w:val="100"/>
          <w:position w:val="0"/>
          <w:sz w:val="22"/>
          <w:szCs w:val="22"/>
        </w:rPr>
        <w:t>圣交通发展投资有限公司非公开发行</w:t>
      </w:r>
      <w:r>
        <w:rPr>
          <w:color w:val="000000"/>
          <w:spacing w:val="0"/>
          <w:w w:val="100"/>
          <w:position w:val="0"/>
          <w:sz w:val="24"/>
          <w:szCs w:val="24"/>
        </w:rPr>
        <w:t>A</w:t>
      </w:r>
      <w:r>
        <w:rPr>
          <w:color w:val="000000"/>
          <w:spacing w:val="0"/>
          <w:w w:val="100"/>
          <w:position w:val="0"/>
          <w:sz w:val="22"/>
          <w:szCs w:val="22"/>
        </w:rPr>
        <w:t>股股票</w:t>
      </w:r>
      <w:r>
        <w:rPr>
          <w:color w:val="000000"/>
          <w:spacing w:val="0"/>
          <w:w w:val="100"/>
          <w:position w:val="0"/>
          <w:sz w:val="24"/>
          <w:szCs w:val="24"/>
        </w:rPr>
        <w:t>440,504,130</w:t>
      </w:r>
      <w:r>
        <w:rPr>
          <w:color w:val="000000"/>
          <w:spacing w:val="0"/>
          <w:w w:val="100"/>
          <w:position w:val="0"/>
          <w:sz w:val="22"/>
          <w:szCs w:val="22"/>
        </w:rPr>
        <w:t xml:space="preserve">股。公司变更后的总股 本为 </w:t>
      </w:r>
      <w:r>
        <w:rPr>
          <w:color w:val="000000"/>
          <w:spacing w:val="0"/>
          <w:w w:val="100"/>
          <w:position w:val="0"/>
          <w:sz w:val="24"/>
          <w:szCs w:val="24"/>
        </w:rPr>
        <w:t xml:space="preserve">2,002,291,500 </w:t>
      </w:r>
      <w:r>
        <w:rPr>
          <w:color w:val="000000"/>
          <w:spacing w:val="0"/>
          <w:w w:val="100"/>
          <w:position w:val="0"/>
          <w:sz w:val="22"/>
          <w:szCs w:val="22"/>
        </w:rPr>
        <w:t>股。</w:t>
      </w:r>
    </w:p>
    <w:p>
      <w:pPr>
        <w:pStyle w:val="Style20"/>
        <w:keepNext w:val="0"/>
        <w:keepLines w:val="0"/>
        <w:widowControl w:val="0"/>
        <w:shd w:val="clear" w:color="auto" w:fill="auto"/>
        <w:bidi w:val="0"/>
        <w:spacing w:before="0" w:after="0" w:line="482" w:lineRule="exact"/>
        <w:ind w:left="0" w:right="0" w:firstLine="500"/>
        <w:jc w:val="left"/>
        <w:rPr>
          <w:sz w:val="22"/>
          <w:szCs w:val="22"/>
        </w:rPr>
      </w:pPr>
      <w:r>
        <w:rPr>
          <w:color w:val="000000"/>
          <w:spacing w:val="0"/>
          <w:w w:val="100"/>
          <w:position w:val="0"/>
          <w:sz w:val="22"/>
          <w:szCs w:val="22"/>
        </w:rPr>
        <w:t>公司住所：锦州经济技术开发区锦港大街一段</w:t>
      </w:r>
      <w:r>
        <w:rPr>
          <w:color w:val="000000"/>
          <w:spacing w:val="0"/>
          <w:w w:val="100"/>
          <w:position w:val="0"/>
          <w:sz w:val="24"/>
          <w:szCs w:val="24"/>
        </w:rPr>
        <w:t>1</w:t>
      </w:r>
      <w:r>
        <w:rPr>
          <w:color w:val="000000"/>
          <w:spacing w:val="0"/>
          <w:w w:val="100"/>
          <w:position w:val="0"/>
          <w:sz w:val="22"/>
          <w:szCs w:val="22"/>
        </w:rPr>
        <w:t>号。公司法定代表人：张宏伟。 公司注册资本：人民币贰拾亿零贰佰贰拾玖万壹千伍佰元。</w:t>
      </w:r>
    </w:p>
    <w:p>
      <w:pPr>
        <w:pStyle w:val="Style20"/>
        <w:keepNext w:val="0"/>
        <w:keepLines w:val="0"/>
        <w:widowControl w:val="0"/>
        <w:shd w:val="clear" w:color="auto" w:fill="auto"/>
        <w:bidi w:val="0"/>
        <w:spacing w:before="0" w:after="0" w:line="482" w:lineRule="exact"/>
        <w:ind w:left="0" w:right="0" w:firstLine="500"/>
        <w:jc w:val="left"/>
        <w:rPr>
          <w:sz w:val="22"/>
          <w:szCs w:val="22"/>
        </w:rPr>
      </w:pPr>
      <w:r>
        <w:rPr>
          <w:color w:val="000000"/>
          <w:spacing w:val="0"/>
          <w:w w:val="100"/>
          <w:position w:val="0"/>
          <w:sz w:val="22"/>
          <w:szCs w:val="22"/>
        </w:rPr>
        <w:t>公司经营范围：港务管理、港口装卸，水运辅助业（除客货运输）；公路运输; 物资仓储；建筑材料、农副产品、钢材、矿产品销售；煤炭批发经营；土地开发整 理，房地产开发与经营；经营本企业自产产品及相关技术的出口业务；经营本企业 生产科研所需的原材料、机械设备、仪器仪表及相关技术的进口业务（国家限定公 司经营和国家禁止进出口的商品及技术除外）；经营进料加工和“三来一补”业务; 物流服务，投资管理咨询；水上移动通讯业务；经济性信息咨询服务；会议服务； 展览展示服务；法律法规禁止的不得经营，应经审批的，未获审批前不得经营。</w:t>
      </w:r>
    </w:p>
    <w:p>
      <w:pPr>
        <w:pStyle w:val="Style20"/>
        <w:keepNext w:val="0"/>
        <w:keepLines w:val="0"/>
        <w:widowControl w:val="0"/>
        <w:shd w:val="clear" w:color="auto" w:fill="auto"/>
        <w:bidi w:val="0"/>
        <w:spacing w:before="0" w:after="200" w:line="482" w:lineRule="exact"/>
        <w:ind w:left="0" w:right="0" w:firstLine="480"/>
        <w:jc w:val="both"/>
        <w:rPr>
          <w:sz w:val="22"/>
          <w:szCs w:val="22"/>
        </w:rPr>
      </w:pPr>
      <w:r>
        <w:rPr>
          <w:color w:val="000000"/>
          <w:spacing w:val="0"/>
          <w:w w:val="100"/>
          <w:position w:val="0"/>
          <w:sz w:val="22"/>
          <w:szCs w:val="22"/>
        </w:rPr>
        <w:t>本财务报告于</w:t>
      </w:r>
      <w:r>
        <w:rPr>
          <w:color w:val="000000"/>
          <w:spacing w:val="0"/>
          <w:w w:val="100"/>
          <w:position w:val="0"/>
          <w:sz w:val="24"/>
          <w:szCs w:val="24"/>
        </w:rPr>
        <w:t>2014</w:t>
      </w:r>
      <w:r>
        <w:rPr>
          <w:color w:val="000000"/>
          <w:spacing w:val="0"/>
          <w:w w:val="100"/>
          <w:position w:val="0"/>
          <w:sz w:val="22"/>
          <w:szCs w:val="22"/>
        </w:rPr>
        <w:t>年</w:t>
      </w:r>
      <w:r>
        <w:rPr>
          <w:color w:val="000000"/>
          <w:spacing w:val="0"/>
          <w:w w:val="100"/>
          <w:position w:val="0"/>
          <w:sz w:val="24"/>
          <w:szCs w:val="24"/>
        </w:rPr>
        <w:t>3</w:t>
      </w:r>
      <w:r>
        <w:rPr>
          <w:color w:val="000000"/>
          <w:spacing w:val="0"/>
          <w:w w:val="100"/>
          <w:position w:val="0"/>
          <w:sz w:val="22"/>
          <w:szCs w:val="22"/>
        </w:rPr>
        <w:t>月</w:t>
      </w:r>
      <w:r>
        <w:rPr>
          <w:color w:val="000000"/>
          <w:spacing w:val="0"/>
          <w:w w:val="100"/>
          <w:position w:val="0"/>
          <w:sz w:val="24"/>
          <w:szCs w:val="24"/>
        </w:rPr>
        <w:t>10</w:t>
      </w:r>
      <w:r>
        <w:rPr>
          <w:color w:val="000000"/>
          <w:spacing w:val="0"/>
          <w:w w:val="100"/>
          <w:position w:val="0"/>
          <w:sz w:val="22"/>
          <w:szCs w:val="22"/>
        </w:rPr>
        <w:t>日经公司董事会批准对外报出。</w:t>
      </w:r>
    </w:p>
    <w:p>
      <w:pPr>
        <w:pStyle w:val="Style13"/>
        <w:keepNext/>
        <w:keepLines/>
        <w:widowControl w:val="0"/>
        <w:shd w:val="clear" w:color="auto" w:fill="auto"/>
        <w:bidi w:val="0"/>
        <w:spacing w:before="0" w:after="360" w:line="240" w:lineRule="auto"/>
        <w:ind w:left="0" w:right="0" w:firstLine="580"/>
        <w:jc w:val="left"/>
      </w:pPr>
      <w:bookmarkStart w:id="208" w:name="bookmark208"/>
      <w:bookmarkStart w:id="209" w:name="bookmark209"/>
      <w:bookmarkStart w:id="210" w:name="bookmark210"/>
      <w:r>
        <w:rPr>
          <w:color w:val="000000"/>
          <w:spacing w:val="0"/>
          <w:w w:val="100"/>
          <w:position w:val="0"/>
        </w:rPr>
        <w:t>二、公司主要会计政策、会计估计和前期差错</w:t>
      </w:r>
      <w:bookmarkEnd w:id="208"/>
      <w:bookmarkEnd w:id="209"/>
      <w:bookmarkEnd w:id="210"/>
    </w:p>
    <w:p>
      <w:pPr>
        <w:pStyle w:val="Style78"/>
        <w:keepNext/>
        <w:keepLines/>
        <w:widowControl w:val="0"/>
        <w:numPr>
          <w:ilvl w:val="0"/>
          <w:numId w:val="11"/>
        </w:numPr>
        <w:shd w:val="clear" w:color="auto" w:fill="auto"/>
        <w:tabs>
          <w:tab w:pos="858" w:val="left"/>
        </w:tabs>
        <w:bidi w:val="0"/>
        <w:spacing w:before="0" w:after="0" w:line="420" w:lineRule="auto"/>
        <w:ind w:left="0" w:right="0" w:firstLine="500"/>
        <w:jc w:val="both"/>
      </w:pPr>
      <w:bookmarkStart w:id="211" w:name="bookmark211"/>
      <w:bookmarkStart w:id="212" w:name="bookmark212"/>
      <w:bookmarkStart w:id="213" w:name="bookmark213"/>
      <w:bookmarkStart w:id="214" w:name="bookmark214"/>
      <w:bookmarkEnd w:id="213"/>
      <w:r>
        <w:rPr>
          <w:color w:val="000000"/>
          <w:spacing w:val="0"/>
          <w:w w:val="100"/>
          <w:position w:val="0"/>
        </w:rPr>
        <w:t>遵循企业会计准则的声明</w:t>
      </w:r>
      <w:bookmarkEnd w:id="211"/>
      <w:bookmarkEnd w:id="212"/>
      <w:bookmarkEnd w:id="214"/>
    </w:p>
    <w:p>
      <w:pPr>
        <w:pStyle w:val="Style20"/>
        <w:keepNext w:val="0"/>
        <w:keepLines w:val="0"/>
        <w:widowControl w:val="0"/>
        <w:shd w:val="clear" w:color="auto" w:fill="auto"/>
        <w:bidi w:val="0"/>
        <w:spacing w:before="0" w:after="320" w:line="475" w:lineRule="exact"/>
        <w:ind w:left="0" w:right="0" w:firstLine="500"/>
        <w:jc w:val="both"/>
        <w:rPr>
          <w:sz w:val="22"/>
          <w:szCs w:val="22"/>
        </w:rPr>
      </w:pPr>
      <w:r>
        <w:rPr>
          <w:color w:val="000000"/>
          <w:spacing w:val="0"/>
          <w:w w:val="100"/>
          <w:position w:val="0"/>
          <w:sz w:val="22"/>
          <w:szCs w:val="22"/>
        </w:rPr>
        <w:t>本公司编制的</w:t>
      </w:r>
      <w:r>
        <w:rPr>
          <w:color w:val="000000"/>
          <w:spacing w:val="0"/>
          <w:w w:val="100"/>
          <w:position w:val="0"/>
          <w:sz w:val="24"/>
          <w:szCs w:val="24"/>
        </w:rPr>
        <w:t>2013</w:t>
      </w:r>
      <w:r>
        <w:rPr>
          <w:color w:val="000000"/>
          <w:spacing w:val="0"/>
          <w:w w:val="100"/>
          <w:position w:val="0"/>
          <w:sz w:val="22"/>
          <w:szCs w:val="22"/>
        </w:rPr>
        <w:t>年年度财务报表，符合《企业会计准则》的要求，真实、完 整地反映了本公司</w:t>
      </w:r>
      <w:r>
        <w:rPr>
          <w:color w:val="000000"/>
          <w:spacing w:val="0"/>
          <w:w w:val="100"/>
          <w:position w:val="0"/>
          <w:sz w:val="24"/>
          <w:szCs w:val="24"/>
        </w:rPr>
        <w:t>2013</w:t>
      </w:r>
      <w:r>
        <w:rPr>
          <w:color w:val="000000"/>
          <w:spacing w:val="0"/>
          <w:w w:val="100"/>
          <w:position w:val="0"/>
          <w:sz w:val="22"/>
          <w:szCs w:val="22"/>
        </w:rPr>
        <w:t>年</w:t>
      </w:r>
      <w:r>
        <w:rPr>
          <w:color w:val="000000"/>
          <w:spacing w:val="0"/>
          <w:w w:val="100"/>
          <w:position w:val="0"/>
          <w:sz w:val="24"/>
          <w:szCs w:val="24"/>
        </w:rPr>
        <w:t>12</w:t>
      </w:r>
      <w:r>
        <w:rPr>
          <w:color w:val="000000"/>
          <w:spacing w:val="0"/>
          <w:w w:val="100"/>
          <w:position w:val="0"/>
          <w:sz w:val="22"/>
          <w:szCs w:val="22"/>
        </w:rPr>
        <w:t>月</w:t>
      </w:r>
      <w:r>
        <w:rPr>
          <w:color w:val="000000"/>
          <w:spacing w:val="0"/>
          <w:w w:val="100"/>
          <w:position w:val="0"/>
          <w:sz w:val="24"/>
          <w:szCs w:val="24"/>
        </w:rPr>
        <w:t>31</w:t>
      </w:r>
      <w:r>
        <w:rPr>
          <w:color w:val="000000"/>
          <w:spacing w:val="0"/>
          <w:w w:val="100"/>
          <w:position w:val="0"/>
          <w:sz w:val="22"/>
          <w:szCs w:val="22"/>
        </w:rPr>
        <w:t>日的财务状况、</w:t>
      </w:r>
      <w:r>
        <w:rPr>
          <w:color w:val="000000"/>
          <w:spacing w:val="0"/>
          <w:w w:val="100"/>
          <w:position w:val="0"/>
          <w:sz w:val="24"/>
          <w:szCs w:val="24"/>
        </w:rPr>
        <w:t>2013</w:t>
      </w:r>
      <w:r>
        <w:rPr>
          <w:color w:val="000000"/>
          <w:spacing w:val="0"/>
          <w:w w:val="100"/>
          <w:position w:val="0"/>
          <w:sz w:val="22"/>
          <w:szCs w:val="22"/>
        </w:rPr>
        <w:t>年度的经营成果和现金流 量等有关信息。</w:t>
      </w:r>
    </w:p>
    <w:p>
      <w:pPr>
        <w:pStyle w:val="Style78"/>
        <w:keepNext/>
        <w:keepLines/>
        <w:widowControl w:val="0"/>
        <w:numPr>
          <w:ilvl w:val="0"/>
          <w:numId w:val="11"/>
        </w:numPr>
        <w:shd w:val="clear" w:color="auto" w:fill="auto"/>
        <w:tabs>
          <w:tab w:pos="868" w:val="left"/>
        </w:tabs>
        <w:bidi w:val="0"/>
        <w:spacing w:before="0" w:after="0" w:line="410" w:lineRule="auto"/>
        <w:ind w:left="0" w:right="0" w:firstLine="500"/>
        <w:jc w:val="both"/>
      </w:pPr>
      <w:bookmarkStart w:id="215" w:name="bookmark215"/>
      <w:bookmarkStart w:id="216" w:name="bookmark216"/>
      <w:bookmarkStart w:id="217" w:name="bookmark217"/>
      <w:bookmarkStart w:id="218" w:name="bookmark218"/>
      <w:bookmarkEnd w:id="217"/>
      <w:r>
        <w:rPr>
          <w:color w:val="000000"/>
          <w:spacing w:val="0"/>
          <w:w w:val="100"/>
          <w:position w:val="0"/>
        </w:rPr>
        <w:t>财务报表的编制基础</w:t>
      </w:r>
      <w:bookmarkEnd w:id="215"/>
      <w:bookmarkEnd w:id="216"/>
      <w:bookmarkEnd w:id="218"/>
    </w:p>
    <w:p>
      <w:pPr>
        <w:pStyle w:val="Style20"/>
        <w:keepNext w:val="0"/>
        <w:keepLines w:val="0"/>
        <w:widowControl w:val="0"/>
        <w:shd w:val="clear" w:color="auto" w:fill="auto"/>
        <w:bidi w:val="0"/>
        <w:spacing w:before="0" w:after="320" w:line="470" w:lineRule="exact"/>
        <w:ind w:left="0" w:right="0" w:firstLine="500"/>
        <w:jc w:val="both"/>
        <w:rPr>
          <w:sz w:val="22"/>
          <w:szCs w:val="22"/>
        </w:rPr>
      </w:pPr>
      <w:r>
        <w:rPr>
          <w:color w:val="000000"/>
          <w:spacing w:val="0"/>
          <w:w w:val="100"/>
          <w:position w:val="0"/>
          <w:sz w:val="22"/>
          <w:szCs w:val="22"/>
        </w:rPr>
        <w:t>本公司以持续经营为基础，根据实际发生的交易和事项，按照《企业会计准则》 的规定进行确认和计量，在此基础上编制财务报表。</w:t>
      </w:r>
    </w:p>
    <w:p>
      <w:pPr>
        <w:pStyle w:val="Style78"/>
        <w:keepNext/>
        <w:keepLines/>
        <w:widowControl w:val="0"/>
        <w:numPr>
          <w:ilvl w:val="0"/>
          <w:numId w:val="11"/>
        </w:numPr>
        <w:shd w:val="clear" w:color="auto" w:fill="auto"/>
        <w:tabs>
          <w:tab w:pos="848" w:val="left"/>
        </w:tabs>
        <w:bidi w:val="0"/>
        <w:spacing w:before="0" w:after="0" w:line="420" w:lineRule="auto"/>
        <w:ind w:left="0" w:right="0" w:firstLine="480"/>
        <w:jc w:val="both"/>
      </w:pPr>
      <w:bookmarkStart w:id="219" w:name="bookmark219"/>
      <w:bookmarkStart w:id="220" w:name="bookmark220"/>
      <w:bookmarkStart w:id="221" w:name="bookmark221"/>
      <w:bookmarkStart w:id="222" w:name="bookmark222"/>
      <w:bookmarkEnd w:id="221"/>
      <w:r>
        <w:rPr>
          <w:color w:val="000000"/>
          <w:spacing w:val="0"/>
          <w:w w:val="100"/>
          <w:position w:val="0"/>
        </w:rPr>
        <w:t>会计期间</w:t>
      </w:r>
      <w:bookmarkEnd w:id="219"/>
      <w:bookmarkEnd w:id="220"/>
      <w:bookmarkEnd w:id="222"/>
    </w:p>
    <w:p>
      <w:pPr>
        <w:pStyle w:val="Style20"/>
        <w:keepNext w:val="0"/>
        <w:keepLines w:val="0"/>
        <w:widowControl w:val="0"/>
        <w:shd w:val="clear" w:color="auto" w:fill="auto"/>
        <w:bidi w:val="0"/>
        <w:spacing w:before="0" w:after="320" w:line="482" w:lineRule="exact"/>
        <w:ind w:left="0" w:right="0" w:firstLine="480"/>
        <w:jc w:val="both"/>
        <w:rPr>
          <w:sz w:val="22"/>
          <w:szCs w:val="22"/>
        </w:rPr>
      </w:pPr>
      <w:r>
        <w:rPr>
          <w:color w:val="000000"/>
          <w:spacing w:val="0"/>
          <w:w w:val="100"/>
          <w:position w:val="0"/>
          <w:sz w:val="22"/>
          <w:szCs w:val="22"/>
        </w:rPr>
        <w:t>本公司以公历</w:t>
      </w:r>
      <w:r>
        <w:rPr>
          <w:color w:val="000000"/>
          <w:spacing w:val="0"/>
          <w:w w:val="100"/>
          <w:position w:val="0"/>
          <w:sz w:val="24"/>
          <w:szCs w:val="24"/>
        </w:rPr>
        <w:t>1</w:t>
      </w:r>
      <w:r>
        <w:rPr>
          <w:color w:val="000000"/>
          <w:spacing w:val="0"/>
          <w:w w:val="100"/>
          <w:position w:val="0"/>
          <w:sz w:val="22"/>
          <w:szCs w:val="22"/>
        </w:rPr>
        <w:t>月</w:t>
      </w:r>
      <w:r>
        <w:rPr>
          <w:color w:val="000000"/>
          <w:spacing w:val="0"/>
          <w:w w:val="100"/>
          <w:position w:val="0"/>
          <w:sz w:val="24"/>
          <w:szCs w:val="24"/>
        </w:rPr>
        <w:t>1</w:t>
      </w:r>
      <w:r>
        <w:rPr>
          <w:color w:val="000000"/>
          <w:spacing w:val="0"/>
          <w:w w:val="100"/>
          <w:position w:val="0"/>
          <w:sz w:val="22"/>
          <w:szCs w:val="22"/>
        </w:rPr>
        <w:t>日至</w:t>
      </w:r>
      <w:r>
        <w:rPr>
          <w:color w:val="000000"/>
          <w:spacing w:val="0"/>
          <w:w w:val="100"/>
          <w:position w:val="0"/>
          <w:sz w:val="24"/>
          <w:szCs w:val="24"/>
        </w:rPr>
        <w:t>12</w:t>
      </w:r>
      <w:r>
        <w:rPr>
          <w:color w:val="000000"/>
          <w:spacing w:val="0"/>
          <w:w w:val="100"/>
          <w:position w:val="0"/>
          <w:sz w:val="22"/>
          <w:szCs w:val="22"/>
        </w:rPr>
        <w:t>月</w:t>
      </w:r>
      <w:r>
        <w:rPr>
          <w:color w:val="000000"/>
          <w:spacing w:val="0"/>
          <w:w w:val="100"/>
          <w:position w:val="0"/>
          <w:sz w:val="24"/>
          <w:szCs w:val="24"/>
        </w:rPr>
        <w:t>31</w:t>
      </w:r>
      <w:r>
        <w:rPr>
          <w:color w:val="000000"/>
          <w:spacing w:val="0"/>
          <w:w w:val="100"/>
          <w:position w:val="0"/>
          <w:sz w:val="22"/>
          <w:szCs w:val="22"/>
        </w:rPr>
        <w:t>日为一个会计年度。</w:t>
      </w:r>
    </w:p>
    <w:p>
      <w:pPr>
        <w:pStyle w:val="Style78"/>
        <w:keepNext/>
        <w:keepLines/>
        <w:widowControl w:val="0"/>
        <w:numPr>
          <w:ilvl w:val="0"/>
          <w:numId w:val="11"/>
        </w:numPr>
        <w:shd w:val="clear" w:color="auto" w:fill="auto"/>
        <w:tabs>
          <w:tab w:pos="853" w:val="left"/>
        </w:tabs>
        <w:bidi w:val="0"/>
        <w:spacing w:before="0" w:after="0" w:line="420" w:lineRule="auto"/>
        <w:ind w:left="0" w:right="0" w:firstLine="480"/>
        <w:jc w:val="both"/>
      </w:pPr>
      <w:bookmarkStart w:id="223" w:name="bookmark223"/>
      <w:bookmarkStart w:id="224" w:name="bookmark224"/>
      <w:bookmarkStart w:id="225" w:name="bookmark225"/>
      <w:bookmarkStart w:id="226" w:name="bookmark226"/>
      <w:bookmarkEnd w:id="225"/>
      <w:r>
        <w:rPr>
          <w:color w:val="000000"/>
          <w:spacing w:val="0"/>
          <w:w w:val="100"/>
          <w:position w:val="0"/>
        </w:rPr>
        <w:t>记账本位币</w:t>
      </w:r>
      <w:bookmarkEnd w:id="223"/>
      <w:bookmarkEnd w:id="224"/>
      <w:bookmarkEnd w:id="226"/>
    </w:p>
    <w:p>
      <w:pPr>
        <w:pStyle w:val="Style20"/>
        <w:keepNext w:val="0"/>
        <w:keepLines w:val="0"/>
        <w:widowControl w:val="0"/>
        <w:shd w:val="clear" w:color="auto" w:fill="auto"/>
        <w:bidi w:val="0"/>
        <w:spacing w:before="0" w:after="120" w:line="482" w:lineRule="exact"/>
        <w:ind w:left="0" w:right="0" w:firstLine="480"/>
        <w:jc w:val="both"/>
        <w:rPr>
          <w:sz w:val="22"/>
          <w:szCs w:val="22"/>
        </w:rPr>
      </w:pPr>
      <w:r>
        <w:rPr>
          <w:color w:val="000000"/>
          <w:spacing w:val="0"/>
          <w:w w:val="100"/>
          <w:position w:val="0"/>
          <w:sz w:val="22"/>
          <w:szCs w:val="22"/>
        </w:rPr>
        <w:t>本公司以人民币为记账本位币。</w:t>
      </w:r>
    </w:p>
    <w:p>
      <w:pPr>
        <w:pStyle w:val="Style20"/>
        <w:keepNext w:val="0"/>
        <w:keepLines w:val="0"/>
        <w:widowControl w:val="0"/>
        <w:numPr>
          <w:ilvl w:val="0"/>
          <w:numId w:val="11"/>
        </w:numPr>
        <w:shd w:val="clear" w:color="auto" w:fill="auto"/>
        <w:tabs>
          <w:tab w:pos="853" w:val="left"/>
        </w:tabs>
        <w:bidi w:val="0"/>
        <w:spacing w:before="0" w:after="320" w:line="482" w:lineRule="exact"/>
        <w:ind w:left="0" w:right="0" w:firstLine="480"/>
        <w:jc w:val="both"/>
        <w:rPr>
          <w:sz w:val="22"/>
          <w:szCs w:val="22"/>
        </w:rPr>
      </w:pPr>
      <w:bookmarkStart w:id="227" w:name="bookmark227"/>
      <w:bookmarkEnd w:id="227"/>
      <w:r>
        <w:rPr>
          <w:b/>
          <w:bCs/>
          <w:color w:val="000000"/>
          <w:spacing w:val="0"/>
          <w:w w:val="100"/>
          <w:position w:val="0"/>
          <w:sz w:val="22"/>
          <w:szCs w:val="22"/>
        </w:rPr>
        <w:t>同一控制下和非同一控制下企业合并的会计处理方法</w:t>
      </w:r>
    </w:p>
    <w:p>
      <w:pPr>
        <w:pStyle w:val="Style20"/>
        <w:keepNext w:val="0"/>
        <w:keepLines w:val="0"/>
        <w:widowControl w:val="0"/>
        <w:shd w:val="clear" w:color="auto" w:fill="auto"/>
        <w:tabs>
          <w:tab w:pos="949" w:val="left"/>
        </w:tabs>
        <w:bidi w:val="0"/>
        <w:spacing w:before="0" w:after="0" w:line="485" w:lineRule="exact"/>
        <w:ind w:left="0" w:right="0" w:firstLine="480"/>
        <w:jc w:val="both"/>
        <w:rPr>
          <w:sz w:val="22"/>
          <w:szCs w:val="22"/>
        </w:rPr>
      </w:pPr>
      <w:bookmarkStart w:id="228" w:name="bookmark228"/>
      <w:r>
        <w:rPr>
          <w:rFonts w:ascii="Arial" w:eastAsia="Arial" w:hAnsi="Arial" w:cs="Arial"/>
          <w:color w:val="000000"/>
          <w:spacing w:val="0"/>
          <w:w w:val="100"/>
          <w:position w:val="0"/>
          <w:sz w:val="24"/>
          <w:szCs w:val="24"/>
        </w:rPr>
        <w:t>（</w:t>
      </w:r>
      <w:bookmarkEnd w:id="228"/>
      <w:r>
        <w:rPr>
          <w:rFonts w:ascii="Arial" w:eastAsia="Arial" w:hAnsi="Arial" w:cs="Arial"/>
          <w:color w:val="000000"/>
          <w:spacing w:val="0"/>
          <w:w w:val="100"/>
          <w:position w:val="0"/>
          <w:sz w:val="24"/>
          <w:szCs w:val="24"/>
        </w:rPr>
        <w:t>1）</w:t>
        <w:tab/>
      </w:r>
      <w:r>
        <w:rPr>
          <w:color w:val="000000"/>
          <w:spacing w:val="0"/>
          <w:w w:val="100"/>
          <w:position w:val="0"/>
          <w:sz w:val="22"/>
          <w:szCs w:val="22"/>
        </w:rPr>
        <w:t>同一控制下的企业合并</w:t>
      </w:r>
    </w:p>
    <w:p>
      <w:pPr>
        <w:pStyle w:val="Style20"/>
        <w:keepNext w:val="0"/>
        <w:keepLines w:val="0"/>
        <w:widowControl w:val="0"/>
        <w:numPr>
          <w:ilvl w:val="0"/>
          <w:numId w:val="13"/>
        </w:numPr>
        <w:shd w:val="clear" w:color="auto" w:fill="auto"/>
        <w:tabs>
          <w:tab w:pos="901" w:val="left"/>
        </w:tabs>
        <w:bidi w:val="0"/>
        <w:spacing w:before="0" w:after="0" w:line="485" w:lineRule="exact"/>
        <w:ind w:left="0" w:right="0" w:firstLine="480"/>
        <w:jc w:val="both"/>
        <w:rPr>
          <w:sz w:val="22"/>
          <w:szCs w:val="22"/>
        </w:rPr>
      </w:pPr>
      <w:bookmarkStart w:id="229" w:name="bookmark229"/>
      <w:bookmarkEnd w:id="229"/>
      <w:r>
        <w:rPr>
          <w:color w:val="000000"/>
          <w:spacing w:val="0"/>
          <w:w w:val="100"/>
          <w:position w:val="0"/>
          <w:sz w:val="22"/>
          <w:szCs w:val="22"/>
        </w:rPr>
        <w:t>同一控制下的控股合并的会计处理方法详见本附注二、</w:t>
      </w:r>
      <w:r>
        <w:rPr>
          <w:color w:val="000000"/>
          <w:spacing w:val="0"/>
          <w:w w:val="100"/>
          <w:position w:val="0"/>
          <w:sz w:val="24"/>
          <w:szCs w:val="24"/>
        </w:rPr>
        <w:t>12</w:t>
      </w:r>
      <w:r>
        <w:rPr>
          <w:color w:val="000000"/>
          <w:spacing w:val="0"/>
          <w:w w:val="100"/>
          <w:position w:val="0"/>
          <w:sz w:val="22"/>
          <w:szCs w:val="22"/>
        </w:rPr>
        <w:t>长期股权投资</w:t>
      </w:r>
    </w:p>
    <w:p>
      <w:pPr>
        <w:pStyle w:val="Style20"/>
        <w:keepNext w:val="0"/>
        <w:keepLines w:val="0"/>
        <w:widowControl w:val="0"/>
        <w:numPr>
          <w:ilvl w:val="0"/>
          <w:numId w:val="13"/>
        </w:numPr>
        <w:shd w:val="clear" w:color="auto" w:fill="auto"/>
        <w:tabs>
          <w:tab w:pos="901" w:val="left"/>
        </w:tabs>
        <w:bidi w:val="0"/>
        <w:spacing w:before="0" w:after="0" w:line="485" w:lineRule="exact"/>
        <w:ind w:left="0" w:right="0" w:firstLine="480"/>
        <w:jc w:val="both"/>
        <w:rPr>
          <w:sz w:val="22"/>
          <w:szCs w:val="22"/>
        </w:rPr>
      </w:pPr>
      <w:bookmarkStart w:id="230" w:name="bookmark230"/>
      <w:bookmarkEnd w:id="230"/>
      <w:r>
        <w:rPr>
          <w:color w:val="000000"/>
          <w:spacing w:val="0"/>
          <w:w w:val="100"/>
          <w:position w:val="0"/>
          <w:sz w:val="22"/>
          <w:szCs w:val="22"/>
        </w:rPr>
        <w:t>同一控制下的吸收合并的会计处理方法</w:t>
      </w:r>
    </w:p>
    <w:p>
      <w:pPr>
        <w:pStyle w:val="Style20"/>
        <w:keepNext w:val="0"/>
        <w:keepLines w:val="0"/>
        <w:widowControl w:val="0"/>
        <w:shd w:val="clear" w:color="auto" w:fill="auto"/>
        <w:bidi w:val="0"/>
        <w:spacing w:before="0" w:after="0" w:line="485" w:lineRule="exact"/>
        <w:ind w:left="0" w:right="0" w:firstLine="480"/>
        <w:jc w:val="both"/>
        <w:rPr>
          <w:sz w:val="22"/>
          <w:szCs w:val="22"/>
        </w:rPr>
      </w:pPr>
      <w:r>
        <w:rPr>
          <w:color w:val="000000"/>
          <w:spacing w:val="0"/>
          <w:w w:val="100"/>
          <w:position w:val="0"/>
          <w:sz w:val="22"/>
          <w:szCs w:val="22"/>
        </w:rPr>
        <w:t>对同一控制下吸收合并中取得的资产、负债按照相关资产、负债在被合并方的 原账面价值入账。</w:t>
      </w:r>
    </w:p>
    <w:p>
      <w:pPr>
        <w:pStyle w:val="Style20"/>
        <w:keepNext w:val="0"/>
        <w:keepLines w:val="0"/>
        <w:widowControl w:val="0"/>
        <w:numPr>
          <w:ilvl w:val="0"/>
          <w:numId w:val="15"/>
        </w:numPr>
        <w:shd w:val="clear" w:color="auto" w:fill="auto"/>
        <w:bidi w:val="0"/>
        <w:spacing w:before="0" w:after="100" w:line="485" w:lineRule="exact"/>
        <w:ind w:left="0" w:right="0" w:firstLine="480"/>
        <w:jc w:val="both"/>
        <w:rPr>
          <w:sz w:val="22"/>
          <w:szCs w:val="22"/>
        </w:rPr>
      </w:pPr>
      <w:bookmarkStart w:id="231" w:name="bookmark231"/>
      <w:bookmarkEnd w:id="231"/>
      <w:r>
        <w:rPr>
          <w:color w:val="000000"/>
          <w:spacing w:val="0"/>
          <w:w w:val="100"/>
          <w:position w:val="0"/>
          <w:sz w:val="22"/>
          <w:szCs w:val="22"/>
        </w:rPr>
        <w:t>以发行权益性证券方式进行的该类合并,本公司在合并日以被合并方的原账 面价值确认合并中取得的被合并方的资产和负债后，所确认的净资产入账价值与发 行股份面值总额的差额，记入资本公积（股本溢价），资本公积（股本溢价）的余额不 足冲减的，相应冲减盈余公积和未分配利润；</w:t>
      </w:r>
    </w:p>
    <w:p>
      <w:pPr>
        <w:pStyle w:val="Style20"/>
        <w:keepNext w:val="0"/>
        <w:keepLines w:val="0"/>
        <w:widowControl w:val="0"/>
        <w:shd w:val="clear" w:color="auto" w:fill="auto"/>
        <w:bidi w:val="0"/>
        <w:spacing w:before="0" w:after="100" w:line="480" w:lineRule="exact"/>
        <w:ind w:left="0" w:right="0" w:firstLine="220"/>
        <w:jc w:val="both"/>
        <w:rPr>
          <w:sz w:val="22"/>
          <w:szCs w:val="22"/>
        </w:rPr>
      </w:pPr>
      <w:r>
        <w:rPr>
          <w:color w:val="000000"/>
          <w:spacing w:val="0"/>
          <w:w w:val="100"/>
          <w:position w:val="0"/>
          <w:sz w:val="22"/>
          <w:szCs w:val="22"/>
        </w:rPr>
        <w:t>以支付现金、非现金资产方式进行的该类合并，所确认的净资产入账价值与支付 的现金、非现金资产账面价值的差额，相应调整资本公积（股本溢价），资本公积（股 本溢价）的余额不足冲减的，相应冲减盈余公积和未分配利润。</w:t>
      </w:r>
    </w:p>
    <w:p>
      <w:pPr>
        <w:pStyle w:val="Style20"/>
        <w:keepNext w:val="0"/>
        <w:keepLines w:val="0"/>
        <w:widowControl w:val="0"/>
        <w:shd w:val="clear" w:color="auto" w:fill="auto"/>
        <w:tabs>
          <w:tab w:pos="949" w:val="left"/>
        </w:tabs>
        <w:bidi w:val="0"/>
        <w:spacing w:before="0" w:after="0" w:line="481" w:lineRule="exact"/>
        <w:ind w:left="0" w:right="0" w:firstLine="480"/>
        <w:jc w:val="both"/>
        <w:rPr>
          <w:sz w:val="22"/>
          <w:szCs w:val="22"/>
        </w:rPr>
      </w:pPr>
      <w:bookmarkStart w:id="232" w:name="bookmark232"/>
      <w:r>
        <w:rPr>
          <w:rFonts w:ascii="Arial" w:eastAsia="Arial" w:hAnsi="Arial" w:cs="Arial"/>
          <w:color w:val="000000"/>
          <w:spacing w:val="0"/>
          <w:w w:val="100"/>
          <w:position w:val="0"/>
          <w:sz w:val="24"/>
          <w:szCs w:val="24"/>
        </w:rPr>
        <w:t>（</w:t>
      </w:r>
      <w:bookmarkEnd w:id="232"/>
      <w:r>
        <w:rPr>
          <w:rFonts w:ascii="Arial" w:eastAsia="Arial" w:hAnsi="Arial" w:cs="Arial"/>
          <w:color w:val="000000"/>
          <w:spacing w:val="0"/>
          <w:w w:val="100"/>
          <w:position w:val="0"/>
          <w:sz w:val="24"/>
          <w:szCs w:val="24"/>
        </w:rPr>
        <w:t>2）</w:t>
        <w:tab/>
      </w:r>
      <w:r>
        <w:rPr>
          <w:color w:val="000000"/>
          <w:spacing w:val="0"/>
          <w:w w:val="100"/>
          <w:position w:val="0"/>
          <w:sz w:val="22"/>
          <w:szCs w:val="22"/>
        </w:rPr>
        <w:t>非同一控制下的企业合并</w:t>
      </w:r>
    </w:p>
    <w:p>
      <w:pPr>
        <w:pStyle w:val="Style20"/>
        <w:keepNext w:val="0"/>
        <w:keepLines w:val="0"/>
        <w:widowControl w:val="0"/>
        <w:numPr>
          <w:ilvl w:val="0"/>
          <w:numId w:val="17"/>
        </w:numPr>
        <w:shd w:val="clear" w:color="auto" w:fill="auto"/>
        <w:tabs>
          <w:tab w:pos="901" w:val="left"/>
        </w:tabs>
        <w:bidi w:val="0"/>
        <w:spacing w:before="0" w:after="0" w:line="481" w:lineRule="exact"/>
        <w:ind w:left="0" w:right="0" w:firstLine="480"/>
        <w:jc w:val="both"/>
        <w:rPr>
          <w:sz w:val="22"/>
          <w:szCs w:val="22"/>
        </w:rPr>
      </w:pPr>
      <w:bookmarkStart w:id="233" w:name="bookmark233"/>
      <w:bookmarkEnd w:id="233"/>
      <w:r>
        <w:rPr>
          <w:color w:val="000000"/>
          <w:spacing w:val="0"/>
          <w:w w:val="100"/>
          <w:position w:val="0"/>
          <w:sz w:val="22"/>
          <w:szCs w:val="22"/>
        </w:rPr>
        <w:t>非同一控制下的控股合并的会计处理方法详见本附注二、</w:t>
      </w:r>
      <w:r>
        <w:rPr>
          <w:color w:val="000000"/>
          <w:spacing w:val="0"/>
          <w:w w:val="100"/>
          <w:position w:val="0"/>
          <w:sz w:val="24"/>
          <w:szCs w:val="24"/>
        </w:rPr>
        <w:t>12</w:t>
      </w:r>
      <w:r>
        <w:rPr>
          <w:color w:val="000000"/>
          <w:spacing w:val="0"/>
          <w:w w:val="100"/>
          <w:position w:val="0"/>
          <w:sz w:val="22"/>
          <w:szCs w:val="22"/>
        </w:rPr>
        <w:t>长期股权投资</w:t>
      </w:r>
    </w:p>
    <w:p>
      <w:pPr>
        <w:pStyle w:val="Style20"/>
        <w:keepNext w:val="0"/>
        <w:keepLines w:val="0"/>
        <w:widowControl w:val="0"/>
        <w:numPr>
          <w:ilvl w:val="0"/>
          <w:numId w:val="17"/>
        </w:numPr>
        <w:shd w:val="clear" w:color="auto" w:fill="auto"/>
        <w:tabs>
          <w:tab w:pos="901" w:val="left"/>
        </w:tabs>
        <w:bidi w:val="0"/>
        <w:spacing w:before="0" w:after="0" w:line="481" w:lineRule="exact"/>
        <w:ind w:left="0" w:right="0" w:firstLine="480"/>
        <w:jc w:val="both"/>
        <w:rPr>
          <w:sz w:val="22"/>
          <w:szCs w:val="22"/>
        </w:rPr>
      </w:pPr>
      <w:bookmarkStart w:id="234" w:name="bookmark234"/>
      <w:bookmarkEnd w:id="234"/>
      <w:r>
        <w:rPr>
          <w:color w:val="000000"/>
          <w:spacing w:val="0"/>
          <w:w w:val="100"/>
          <w:position w:val="0"/>
          <w:sz w:val="22"/>
          <w:szCs w:val="22"/>
        </w:rPr>
        <w:t>非同一控制下的吸收合并的会计处理方法</w:t>
      </w:r>
    </w:p>
    <w:p>
      <w:pPr>
        <w:pStyle w:val="Style20"/>
        <w:keepNext w:val="0"/>
        <w:keepLines w:val="0"/>
        <w:widowControl w:val="0"/>
        <w:shd w:val="clear" w:color="auto" w:fill="auto"/>
        <w:bidi w:val="0"/>
        <w:spacing w:before="0" w:after="0" w:line="481" w:lineRule="exact"/>
        <w:ind w:left="0" w:right="0" w:firstLine="480"/>
        <w:jc w:val="both"/>
        <w:rPr>
          <w:sz w:val="22"/>
          <w:szCs w:val="22"/>
        </w:rPr>
      </w:pPr>
      <w:r>
        <w:rPr>
          <w:color w:val="000000"/>
          <w:spacing w:val="0"/>
          <w:w w:val="100"/>
          <w:position w:val="0"/>
          <w:sz w:val="22"/>
          <w:szCs w:val="22"/>
        </w:rPr>
        <w:t>非同一控制下的吸收合并，本公司在购买日将合并中取得的符合确认条件的各 项可辨认资产、负债，按其公允价值确认为本公司的资产和负债；作为合并对价的 有关非货币性资产在购买日的公允价值与其账面价值的差额，作为资产处置损益计 入合并当期的利润表；确定的企业合并成本与所取得的被购买方可辨认净资产公允 价值之间的差额，如为借差确认为商誉，如为贷差计入企业合并当期的损益。</w:t>
      </w:r>
    </w:p>
    <w:p>
      <w:pPr>
        <w:pStyle w:val="Style20"/>
        <w:keepNext w:val="0"/>
        <w:keepLines w:val="0"/>
        <w:widowControl w:val="0"/>
        <w:numPr>
          <w:ilvl w:val="0"/>
          <w:numId w:val="17"/>
        </w:numPr>
        <w:shd w:val="clear" w:color="auto" w:fill="auto"/>
        <w:tabs>
          <w:tab w:pos="901" w:val="left"/>
        </w:tabs>
        <w:bidi w:val="0"/>
        <w:spacing w:before="0" w:after="100" w:line="481" w:lineRule="exact"/>
        <w:ind w:left="0" w:right="0" w:firstLine="480"/>
        <w:jc w:val="both"/>
        <w:rPr>
          <w:sz w:val="22"/>
          <w:szCs w:val="22"/>
        </w:rPr>
      </w:pPr>
      <w:bookmarkStart w:id="235" w:name="bookmark235"/>
      <w:bookmarkEnd w:id="235"/>
      <w:r>
        <w:rPr>
          <w:color w:val="000000"/>
          <w:spacing w:val="0"/>
          <w:w w:val="100"/>
          <w:position w:val="0"/>
          <w:sz w:val="22"/>
          <w:szCs w:val="22"/>
        </w:rPr>
        <w:t>商誉的减值测试</w:t>
      </w:r>
    </w:p>
    <w:p>
      <w:pPr>
        <w:pStyle w:val="Style20"/>
        <w:keepNext w:val="0"/>
        <w:keepLines w:val="0"/>
        <w:widowControl w:val="0"/>
        <w:shd w:val="clear" w:color="auto" w:fill="auto"/>
        <w:bidi w:val="0"/>
        <w:spacing w:before="0" w:after="0" w:line="485" w:lineRule="exact"/>
        <w:ind w:left="0" w:right="0" w:firstLine="220"/>
        <w:jc w:val="both"/>
        <w:rPr>
          <w:sz w:val="22"/>
          <w:szCs w:val="22"/>
        </w:rPr>
      </w:pPr>
      <w:r>
        <w:rPr>
          <w:color w:val="000000"/>
          <w:spacing w:val="0"/>
          <w:w w:val="100"/>
          <w:position w:val="0"/>
          <w:sz w:val="22"/>
          <w:szCs w:val="22"/>
        </w:rPr>
        <w:t>公司对企业合并所形成的商誉，在资产负债表日进行减值测试，减值测试时结合 与其相关的资产组或者资产组组合进行，比较相关资产组或者资产组组合的账面价 值（包括所分摊的商誉的账面价值部分）与其可收回金额，如相关资产组或者资产 组组合的可收回金额低于其账面价值的，确认商誉的减值损失。</w:t>
      </w:r>
    </w:p>
    <w:p>
      <w:pPr>
        <w:pStyle w:val="Style20"/>
        <w:keepNext w:val="0"/>
        <w:keepLines w:val="0"/>
        <w:widowControl w:val="0"/>
        <w:numPr>
          <w:ilvl w:val="0"/>
          <w:numId w:val="11"/>
        </w:numPr>
        <w:shd w:val="clear" w:color="auto" w:fill="auto"/>
        <w:bidi w:val="0"/>
        <w:spacing w:before="0" w:after="100" w:line="485" w:lineRule="exact"/>
        <w:ind w:left="0" w:right="0" w:firstLine="480"/>
        <w:jc w:val="both"/>
        <w:rPr>
          <w:sz w:val="22"/>
          <w:szCs w:val="22"/>
        </w:rPr>
      </w:pPr>
      <w:bookmarkStart w:id="236" w:name="bookmark236"/>
      <w:bookmarkEnd w:id="236"/>
      <w:r>
        <w:rPr>
          <w:b/>
          <w:bCs/>
          <w:color w:val="000000"/>
          <w:spacing w:val="0"/>
          <w:w w:val="100"/>
          <w:position w:val="0"/>
          <w:sz w:val="22"/>
          <w:szCs w:val="22"/>
        </w:rPr>
        <w:t>合并财务报表的编制方法</w:t>
      </w:r>
    </w:p>
    <w:p>
      <w:pPr>
        <w:pStyle w:val="Style20"/>
        <w:keepNext w:val="0"/>
        <w:keepLines w:val="0"/>
        <w:widowControl w:val="0"/>
        <w:shd w:val="clear" w:color="auto" w:fill="auto"/>
        <w:bidi w:val="0"/>
        <w:spacing w:before="0" w:after="0" w:line="480" w:lineRule="exact"/>
        <w:ind w:left="0" w:right="0" w:firstLine="500"/>
        <w:jc w:val="both"/>
        <w:rPr>
          <w:sz w:val="22"/>
          <w:szCs w:val="22"/>
        </w:rPr>
      </w:pPr>
      <w:r>
        <w:rPr>
          <w:color w:val="000000"/>
          <w:spacing w:val="0"/>
          <w:w w:val="100"/>
          <w:position w:val="0"/>
          <w:sz w:val="22"/>
          <w:szCs w:val="22"/>
        </w:rPr>
        <w:t>合并财务报表的合并范围以控制为基础予以确定。母公司将其控制的所有子公 司纳入合并财务报表的合并范围。</w:t>
      </w:r>
    </w:p>
    <w:p>
      <w:pPr>
        <w:pStyle w:val="Style20"/>
        <w:keepNext w:val="0"/>
        <w:keepLines w:val="0"/>
        <w:widowControl w:val="0"/>
        <w:shd w:val="clear" w:color="auto" w:fill="auto"/>
        <w:bidi w:val="0"/>
        <w:spacing w:before="0" w:after="0" w:line="480" w:lineRule="exact"/>
        <w:ind w:left="0" w:right="0" w:firstLine="500"/>
        <w:jc w:val="both"/>
        <w:rPr>
          <w:sz w:val="22"/>
          <w:szCs w:val="22"/>
        </w:rPr>
      </w:pPr>
      <w:r>
        <w:rPr>
          <w:color w:val="000000"/>
          <w:spacing w:val="0"/>
          <w:w w:val="100"/>
          <w:position w:val="0"/>
          <w:sz w:val="22"/>
          <w:szCs w:val="22"/>
        </w:rPr>
        <w:t>合并财务报表以母公司和其子公司的财务报表为基础，根据其他有关资料，按 照权益法调整对子公司的长期股权投资后，在抵销母公司与子公司、子公司相互之 间发生的内部交易后，由母公司编制。</w:t>
      </w:r>
    </w:p>
    <w:p>
      <w:pPr>
        <w:pStyle w:val="Style20"/>
        <w:keepNext w:val="0"/>
        <w:keepLines w:val="0"/>
        <w:widowControl w:val="0"/>
        <w:shd w:val="clear" w:color="auto" w:fill="auto"/>
        <w:bidi w:val="0"/>
        <w:spacing w:before="0" w:after="0" w:line="480" w:lineRule="exact"/>
        <w:ind w:left="0" w:right="0" w:firstLine="500"/>
        <w:jc w:val="both"/>
        <w:rPr>
          <w:sz w:val="22"/>
          <w:szCs w:val="22"/>
        </w:rPr>
      </w:pPr>
      <w:r>
        <w:rPr>
          <w:color w:val="000000"/>
          <w:spacing w:val="0"/>
          <w:w w:val="100"/>
          <w:position w:val="0"/>
          <w:sz w:val="22"/>
          <w:szCs w:val="22"/>
        </w:rPr>
        <w:t>母公司在报告期内因同一控制下企业合并增加的子公司，调整合并资产负债表 的期初数，并将该子公司合并当期期初至报告期末的收入、费用、利润纳入合并利 润表，将该子公司合并当期期初至报告期末的现金流量纳入合并现金流量表。</w:t>
      </w:r>
    </w:p>
    <w:p>
      <w:pPr>
        <w:pStyle w:val="Style20"/>
        <w:keepNext w:val="0"/>
        <w:keepLines w:val="0"/>
        <w:widowControl w:val="0"/>
        <w:shd w:val="clear" w:color="auto" w:fill="auto"/>
        <w:bidi w:val="0"/>
        <w:spacing w:before="0" w:after="0" w:line="480" w:lineRule="exact"/>
        <w:ind w:left="0" w:right="0" w:firstLine="500"/>
        <w:jc w:val="both"/>
        <w:rPr>
          <w:sz w:val="22"/>
          <w:szCs w:val="22"/>
        </w:rPr>
      </w:pPr>
      <w:r>
        <w:rPr>
          <w:color w:val="000000"/>
          <w:spacing w:val="0"/>
          <w:w w:val="100"/>
          <w:position w:val="0"/>
          <w:sz w:val="22"/>
          <w:szCs w:val="22"/>
        </w:rPr>
        <w:t>因非同一控制下企业合并增加的子公司，不调整合并资产负债表的期初数，将 该子公司购买日至报告期末的收入、费用、利润纳入合并利润表，将该子公司购买 日至报告期末的现金流量纳入合并现金流量表。</w:t>
      </w:r>
    </w:p>
    <w:p>
      <w:pPr>
        <w:pStyle w:val="Style20"/>
        <w:keepNext w:val="0"/>
        <w:keepLines w:val="0"/>
        <w:widowControl w:val="0"/>
        <w:shd w:val="clear" w:color="auto" w:fill="auto"/>
        <w:bidi w:val="0"/>
        <w:spacing w:before="0" w:after="180" w:line="480" w:lineRule="exact"/>
        <w:ind w:left="0" w:right="0" w:firstLine="500"/>
        <w:jc w:val="both"/>
        <w:rPr>
          <w:sz w:val="22"/>
          <w:szCs w:val="22"/>
        </w:rPr>
      </w:pPr>
      <w:r>
        <w:rPr>
          <w:color w:val="000000"/>
          <w:spacing w:val="0"/>
          <w:w w:val="100"/>
          <w:position w:val="0"/>
          <w:sz w:val="22"/>
          <w:szCs w:val="22"/>
        </w:rPr>
        <w:t>母公司在报告期内处置子公司，不调整合并资产负债表的期初数，将该子公司 期初至处置日的收入、费用、利润纳入合并利润表，将该子公司期初至处置日的现 金流量纳入合并现金流量表。</w:t>
      </w:r>
    </w:p>
    <w:p>
      <w:pPr>
        <w:pStyle w:val="Style78"/>
        <w:keepNext/>
        <w:keepLines/>
        <w:widowControl w:val="0"/>
        <w:numPr>
          <w:ilvl w:val="0"/>
          <w:numId w:val="11"/>
        </w:numPr>
        <w:shd w:val="clear" w:color="auto" w:fill="auto"/>
        <w:tabs>
          <w:tab w:pos="868" w:val="left"/>
        </w:tabs>
        <w:bidi w:val="0"/>
        <w:spacing w:before="0" w:after="0" w:line="418" w:lineRule="auto"/>
        <w:ind w:left="0" w:right="0" w:firstLine="500"/>
        <w:jc w:val="both"/>
      </w:pPr>
      <w:bookmarkStart w:id="237" w:name="bookmark237"/>
      <w:bookmarkStart w:id="238" w:name="bookmark238"/>
      <w:bookmarkStart w:id="239" w:name="bookmark239"/>
      <w:bookmarkStart w:id="240" w:name="bookmark240"/>
      <w:bookmarkEnd w:id="239"/>
      <w:r>
        <w:rPr>
          <w:color w:val="000000"/>
          <w:spacing w:val="0"/>
          <w:w w:val="100"/>
          <w:position w:val="0"/>
        </w:rPr>
        <w:t>现金及现金等价物的确定标准</w:t>
      </w:r>
      <w:bookmarkEnd w:id="237"/>
      <w:bookmarkEnd w:id="238"/>
      <w:bookmarkEnd w:id="240"/>
    </w:p>
    <w:p>
      <w:pPr>
        <w:pStyle w:val="Style20"/>
        <w:keepNext w:val="0"/>
        <w:keepLines w:val="0"/>
        <w:widowControl w:val="0"/>
        <w:shd w:val="clear" w:color="auto" w:fill="auto"/>
        <w:bidi w:val="0"/>
        <w:spacing w:before="0" w:after="180" w:line="482" w:lineRule="exact"/>
        <w:ind w:left="0" w:right="0" w:firstLine="500"/>
        <w:jc w:val="both"/>
        <w:rPr>
          <w:sz w:val="22"/>
          <w:szCs w:val="22"/>
        </w:rPr>
      </w:pPr>
      <w:r>
        <w:rPr>
          <w:color w:val="000000"/>
          <w:spacing w:val="0"/>
          <w:w w:val="100"/>
          <w:position w:val="0"/>
          <w:sz w:val="22"/>
          <w:szCs w:val="22"/>
        </w:rPr>
        <w:t>本公司在编制现金流量表时，将库存现金及可以随时用于支付的存款确定为现 金；将持有的期限短（一般指从购买日起</w:t>
      </w:r>
      <w:r>
        <w:rPr>
          <w:color w:val="000000"/>
          <w:spacing w:val="0"/>
          <w:w w:val="100"/>
          <w:position w:val="0"/>
          <w:sz w:val="24"/>
          <w:szCs w:val="24"/>
        </w:rPr>
        <w:t>3</w:t>
      </w:r>
      <w:r>
        <w:rPr>
          <w:color w:val="000000"/>
          <w:spacing w:val="0"/>
          <w:w w:val="100"/>
          <w:position w:val="0"/>
          <w:sz w:val="22"/>
          <w:szCs w:val="22"/>
        </w:rPr>
        <w:t>个月内到期）、流动性强、易于转换为 已知金额现金、价值变动风险很小的投资确定为现金等价物。</w:t>
      </w:r>
    </w:p>
    <w:p>
      <w:pPr>
        <w:pStyle w:val="Style78"/>
        <w:keepNext/>
        <w:keepLines/>
        <w:widowControl w:val="0"/>
        <w:numPr>
          <w:ilvl w:val="0"/>
          <w:numId w:val="11"/>
        </w:numPr>
        <w:shd w:val="clear" w:color="auto" w:fill="auto"/>
        <w:tabs>
          <w:tab w:pos="868" w:val="left"/>
        </w:tabs>
        <w:bidi w:val="0"/>
        <w:spacing w:before="0" w:after="0" w:line="418" w:lineRule="auto"/>
        <w:ind w:left="0" w:right="0" w:firstLine="500"/>
        <w:jc w:val="both"/>
      </w:pPr>
      <w:bookmarkStart w:id="241" w:name="bookmark241"/>
      <w:bookmarkStart w:id="242" w:name="bookmark242"/>
      <w:bookmarkStart w:id="243" w:name="bookmark243"/>
      <w:bookmarkStart w:id="244" w:name="bookmark244"/>
      <w:bookmarkEnd w:id="243"/>
      <w:r>
        <w:rPr>
          <w:color w:val="000000"/>
          <w:spacing w:val="0"/>
          <w:w w:val="100"/>
          <w:position w:val="0"/>
        </w:rPr>
        <w:t>外币业务和外币报表折算</w:t>
      </w:r>
      <w:bookmarkEnd w:id="241"/>
      <w:bookmarkEnd w:id="242"/>
      <w:bookmarkEnd w:id="244"/>
    </w:p>
    <w:p>
      <w:pPr>
        <w:pStyle w:val="Style20"/>
        <w:keepNext w:val="0"/>
        <w:keepLines w:val="0"/>
        <w:widowControl w:val="0"/>
        <w:shd w:val="clear" w:color="auto" w:fill="auto"/>
        <w:bidi w:val="0"/>
        <w:spacing w:before="0" w:after="0" w:line="490" w:lineRule="exact"/>
        <w:ind w:left="0" w:right="0" w:firstLine="500"/>
        <w:jc w:val="both"/>
        <w:rPr>
          <w:sz w:val="22"/>
          <w:szCs w:val="22"/>
        </w:rPr>
      </w:pPr>
      <w:r>
        <w:rPr>
          <w:color w:val="000000"/>
          <w:spacing w:val="0"/>
          <w:w w:val="100"/>
          <w:position w:val="0"/>
          <w:sz w:val="22"/>
          <w:szCs w:val="22"/>
        </w:rPr>
        <w:t>⑴夕卜币业务</w:t>
      </w:r>
    </w:p>
    <w:p>
      <w:pPr>
        <w:pStyle w:val="Style20"/>
        <w:keepNext w:val="0"/>
        <w:keepLines w:val="0"/>
        <w:widowControl w:val="0"/>
        <w:shd w:val="clear" w:color="auto" w:fill="auto"/>
        <w:bidi w:val="0"/>
        <w:spacing w:before="0" w:after="0" w:line="490" w:lineRule="exact"/>
        <w:ind w:left="0" w:right="0" w:firstLine="500"/>
        <w:jc w:val="both"/>
        <w:rPr>
          <w:sz w:val="22"/>
          <w:szCs w:val="22"/>
        </w:rPr>
      </w:pPr>
      <w:r>
        <w:rPr>
          <w:color w:val="000000"/>
          <w:spacing w:val="0"/>
          <w:w w:val="100"/>
          <w:position w:val="0"/>
          <w:sz w:val="22"/>
          <w:szCs w:val="22"/>
        </w:rPr>
        <w:t>本公司对于发生的外币交易，在初始确认时，采用交易发生日的即期汇率将外 币金额折算为记账本位币金额。</w:t>
      </w:r>
    </w:p>
    <w:p>
      <w:pPr>
        <w:pStyle w:val="Style20"/>
        <w:keepNext w:val="0"/>
        <w:keepLines w:val="0"/>
        <w:widowControl w:val="0"/>
        <w:shd w:val="clear" w:color="auto" w:fill="auto"/>
        <w:bidi w:val="0"/>
        <w:spacing w:before="0" w:after="0" w:line="461" w:lineRule="exact"/>
        <w:ind w:left="0" w:right="0" w:firstLine="500"/>
        <w:jc w:val="both"/>
        <w:rPr>
          <w:sz w:val="22"/>
          <w:szCs w:val="22"/>
        </w:rPr>
      </w:pPr>
      <w:r>
        <w:rPr>
          <w:color w:val="000000"/>
          <w:spacing w:val="0"/>
          <w:w w:val="100"/>
          <w:position w:val="0"/>
          <w:sz w:val="22"/>
          <w:szCs w:val="22"/>
        </w:rPr>
        <w:t>在资产负债表日，按照下列规定对外币货币性项目和外币非货币性项目进行处 理：</w:t>
      </w:r>
    </w:p>
    <w:p>
      <w:pPr>
        <w:pStyle w:val="Style20"/>
        <w:keepNext w:val="0"/>
        <w:keepLines w:val="0"/>
        <w:widowControl w:val="0"/>
        <w:numPr>
          <w:ilvl w:val="0"/>
          <w:numId w:val="17"/>
        </w:numPr>
        <w:shd w:val="clear" w:color="auto" w:fill="auto"/>
        <w:bidi w:val="0"/>
        <w:spacing w:before="0" w:after="0" w:line="475" w:lineRule="exact"/>
        <w:ind w:left="0" w:right="0" w:firstLine="500"/>
        <w:jc w:val="both"/>
        <w:rPr>
          <w:sz w:val="22"/>
          <w:szCs w:val="22"/>
        </w:rPr>
      </w:pPr>
      <w:bookmarkStart w:id="245" w:name="bookmark245"/>
      <w:bookmarkEnd w:id="245"/>
      <w:r>
        <w:rPr>
          <w:color w:val="000000"/>
          <w:spacing w:val="0"/>
          <w:w w:val="100"/>
          <w:position w:val="0"/>
          <w:sz w:val="22"/>
          <w:szCs w:val="22"/>
        </w:rPr>
        <w:t xml:space="preserve">外币货币性项目，采用资产负债表日即期汇率折算。因资产负债表日即期 汇率与初始确认时或者前一资产负债表日即期汇率不同而产生的汇兑差额，计入当 </w:t>
      </w:r>
      <w:r>
        <w:rPr>
          <w:color w:val="000000"/>
          <w:spacing w:val="0"/>
          <w:w w:val="100"/>
          <w:position w:val="0"/>
          <w:sz w:val="22"/>
          <w:szCs w:val="22"/>
        </w:rPr>
        <w:t>期损益；</w:t>
      </w:r>
    </w:p>
    <w:p>
      <w:pPr>
        <w:pStyle w:val="Style20"/>
        <w:keepNext w:val="0"/>
        <w:keepLines w:val="0"/>
        <w:widowControl w:val="0"/>
        <w:numPr>
          <w:ilvl w:val="0"/>
          <w:numId w:val="17"/>
        </w:numPr>
        <w:shd w:val="clear" w:color="auto" w:fill="auto"/>
        <w:bidi w:val="0"/>
        <w:spacing w:before="0" w:after="0" w:line="475" w:lineRule="exact"/>
        <w:ind w:left="0" w:right="0" w:firstLine="480"/>
        <w:jc w:val="both"/>
        <w:rPr>
          <w:sz w:val="22"/>
          <w:szCs w:val="22"/>
        </w:rPr>
      </w:pPr>
      <w:bookmarkStart w:id="246" w:name="bookmark246"/>
      <w:bookmarkEnd w:id="246"/>
      <w:r>
        <w:rPr>
          <w:color w:val="000000"/>
          <w:spacing w:val="0"/>
          <w:w w:val="100"/>
          <w:position w:val="0"/>
          <w:sz w:val="22"/>
          <w:szCs w:val="22"/>
        </w:rPr>
        <w:t>以历史成本计量的外币非货币性项目，仍采用交易发生日的即期汇率折算, 不改变其记账本位币金额。</w:t>
      </w:r>
    </w:p>
    <w:p>
      <w:pPr>
        <w:pStyle w:val="Style20"/>
        <w:keepNext w:val="0"/>
        <w:keepLines w:val="0"/>
        <w:widowControl w:val="0"/>
        <w:shd w:val="clear" w:color="auto" w:fill="auto"/>
        <w:bidi w:val="0"/>
        <w:spacing w:before="0" w:after="200" w:line="475" w:lineRule="exact"/>
        <w:ind w:left="0" w:right="0" w:firstLine="480"/>
        <w:jc w:val="both"/>
        <w:rPr>
          <w:sz w:val="22"/>
          <w:szCs w:val="22"/>
        </w:rPr>
      </w:pPr>
      <w:r>
        <w:rPr>
          <w:color w:val="000000"/>
          <w:spacing w:val="0"/>
          <w:w w:val="100"/>
          <w:position w:val="0"/>
          <w:sz w:val="22"/>
          <w:szCs w:val="22"/>
        </w:rPr>
        <w:t>与购建或生产符合资本化条件的资产相关的外币借款产生的汇兑差额，按《企 业会计准则第</w:t>
      </w:r>
      <w:r>
        <w:rPr>
          <w:color w:val="000000"/>
          <w:spacing w:val="0"/>
          <w:w w:val="100"/>
          <w:position w:val="0"/>
          <w:sz w:val="24"/>
          <w:szCs w:val="24"/>
        </w:rPr>
        <w:t>17</w:t>
      </w:r>
      <w:r>
        <w:rPr>
          <w:color w:val="000000"/>
          <w:spacing w:val="0"/>
          <w:w w:val="100"/>
          <w:position w:val="0"/>
          <w:sz w:val="22"/>
          <w:szCs w:val="22"/>
        </w:rPr>
        <w:t>号一借款费用》的规定处理。</w:t>
      </w:r>
    </w:p>
    <w:p>
      <w:pPr>
        <w:pStyle w:val="Style20"/>
        <w:keepNext w:val="0"/>
        <w:keepLines w:val="0"/>
        <w:widowControl w:val="0"/>
        <w:numPr>
          <w:ilvl w:val="0"/>
          <w:numId w:val="19"/>
        </w:numPr>
        <w:shd w:val="clear" w:color="auto" w:fill="auto"/>
        <w:bidi w:val="0"/>
        <w:spacing w:before="0" w:after="0" w:line="413" w:lineRule="auto"/>
        <w:ind w:left="0" w:right="0" w:firstLine="480"/>
        <w:jc w:val="both"/>
        <w:rPr>
          <w:sz w:val="22"/>
          <w:szCs w:val="22"/>
        </w:rPr>
      </w:pPr>
      <w:bookmarkStart w:id="247" w:name="bookmark247"/>
      <w:bookmarkEnd w:id="247"/>
      <w:r>
        <w:rPr>
          <w:color w:val="000000"/>
          <w:spacing w:val="0"/>
          <w:w w:val="100"/>
          <w:position w:val="0"/>
          <w:sz w:val="22"/>
          <w:szCs w:val="22"/>
        </w:rPr>
        <w:t>外币报表折算</w:t>
      </w:r>
    </w:p>
    <w:p>
      <w:pPr>
        <w:pStyle w:val="Style20"/>
        <w:keepNext w:val="0"/>
        <w:keepLines w:val="0"/>
        <w:widowControl w:val="0"/>
        <w:shd w:val="clear" w:color="auto" w:fill="auto"/>
        <w:bidi w:val="0"/>
        <w:spacing w:before="0" w:after="0" w:line="472" w:lineRule="exact"/>
        <w:ind w:left="0" w:right="0" w:firstLine="480"/>
        <w:jc w:val="both"/>
        <w:rPr>
          <w:sz w:val="22"/>
          <w:szCs w:val="22"/>
        </w:rPr>
      </w:pPr>
      <w:r>
        <w:rPr>
          <w:color w:val="000000"/>
          <w:spacing w:val="0"/>
          <w:w w:val="100"/>
          <w:position w:val="0"/>
          <w:sz w:val="22"/>
          <w:szCs w:val="22"/>
        </w:rPr>
        <w:t>对于境外子公司或经营实体以外币表示的财务报表，公司按照下列规定将该外 币报表折算为母公司记账本位币报表，并以折算后的报表编制合并财务报表：</w:t>
      </w:r>
    </w:p>
    <w:p>
      <w:pPr>
        <w:pStyle w:val="Style20"/>
        <w:keepNext w:val="0"/>
        <w:keepLines w:val="0"/>
        <w:widowControl w:val="0"/>
        <w:numPr>
          <w:ilvl w:val="0"/>
          <w:numId w:val="21"/>
        </w:numPr>
        <w:shd w:val="clear" w:color="auto" w:fill="auto"/>
        <w:tabs>
          <w:tab w:pos="901" w:val="left"/>
        </w:tabs>
        <w:bidi w:val="0"/>
        <w:spacing w:before="0" w:after="0" w:line="472" w:lineRule="exact"/>
        <w:ind w:left="840" w:right="0" w:hanging="360"/>
        <w:jc w:val="both"/>
        <w:rPr>
          <w:sz w:val="22"/>
          <w:szCs w:val="22"/>
        </w:rPr>
      </w:pPr>
      <w:bookmarkStart w:id="248" w:name="bookmark248"/>
      <w:bookmarkEnd w:id="248"/>
      <w:r>
        <w:rPr>
          <w:color w:val="000000"/>
          <w:spacing w:val="0"/>
          <w:w w:val="100"/>
          <w:position w:val="0"/>
          <w:sz w:val="22"/>
          <w:szCs w:val="22"/>
        </w:rPr>
        <w:t>资产负债表中的资产和负债项目，采用资产负债表日的即期汇率折算，所 有者权益项目除“未分配利润”项目外，其他项目采用发生时的即期汇率折 算；</w:t>
      </w:r>
    </w:p>
    <w:p>
      <w:pPr>
        <w:pStyle w:val="Style20"/>
        <w:keepNext w:val="0"/>
        <w:keepLines w:val="0"/>
        <w:widowControl w:val="0"/>
        <w:numPr>
          <w:ilvl w:val="0"/>
          <w:numId w:val="21"/>
        </w:numPr>
        <w:shd w:val="clear" w:color="auto" w:fill="auto"/>
        <w:tabs>
          <w:tab w:pos="901" w:val="left"/>
        </w:tabs>
        <w:bidi w:val="0"/>
        <w:spacing w:before="0" w:after="0" w:line="478" w:lineRule="exact"/>
        <w:ind w:left="840" w:right="0" w:hanging="360"/>
        <w:jc w:val="both"/>
        <w:rPr>
          <w:sz w:val="22"/>
          <w:szCs w:val="22"/>
        </w:rPr>
      </w:pPr>
      <w:bookmarkStart w:id="249" w:name="bookmark249"/>
      <w:bookmarkEnd w:id="249"/>
      <w:r>
        <w:rPr>
          <w:color w:val="000000"/>
          <w:spacing w:val="0"/>
          <w:w w:val="100"/>
          <w:position w:val="0"/>
          <w:sz w:val="22"/>
          <w:szCs w:val="22"/>
        </w:rPr>
        <w:t>利润表项目，按当期平均汇率折算，按照以上折算产生的外币财务报表折 算差额，在资产负债表中所有者权益项目下单独列示；</w:t>
      </w:r>
    </w:p>
    <w:p>
      <w:pPr>
        <w:pStyle w:val="Style20"/>
        <w:keepNext w:val="0"/>
        <w:keepLines w:val="0"/>
        <w:widowControl w:val="0"/>
        <w:numPr>
          <w:ilvl w:val="0"/>
          <w:numId w:val="21"/>
        </w:numPr>
        <w:shd w:val="clear" w:color="auto" w:fill="auto"/>
        <w:tabs>
          <w:tab w:pos="901" w:val="left"/>
        </w:tabs>
        <w:bidi w:val="0"/>
        <w:spacing w:before="0" w:after="200" w:line="478" w:lineRule="exact"/>
        <w:ind w:left="840" w:right="0" w:hanging="360"/>
        <w:jc w:val="both"/>
        <w:rPr>
          <w:sz w:val="22"/>
          <w:szCs w:val="22"/>
        </w:rPr>
      </w:pPr>
      <w:bookmarkStart w:id="250" w:name="bookmark250"/>
      <w:bookmarkEnd w:id="250"/>
      <w:r>
        <w:rPr>
          <w:color w:val="000000"/>
          <w:spacing w:val="0"/>
          <w:w w:val="100"/>
          <w:position w:val="0"/>
          <w:sz w:val="22"/>
          <w:szCs w:val="22"/>
        </w:rPr>
        <w:t>现金流量表的现金流量项目按当期平均汇率折算，汇率变动对现金流量的 影响，在现金流量表中单独列示。</w:t>
      </w:r>
    </w:p>
    <w:p>
      <w:pPr>
        <w:pStyle w:val="Style78"/>
        <w:keepNext/>
        <w:keepLines/>
        <w:widowControl w:val="0"/>
        <w:numPr>
          <w:ilvl w:val="0"/>
          <w:numId w:val="11"/>
        </w:numPr>
        <w:shd w:val="clear" w:color="auto" w:fill="auto"/>
        <w:bidi w:val="0"/>
        <w:spacing w:before="0" w:after="140" w:line="415" w:lineRule="auto"/>
        <w:ind w:left="0" w:right="0" w:firstLine="480"/>
        <w:jc w:val="left"/>
      </w:pPr>
      <w:bookmarkStart w:id="251" w:name="bookmark251"/>
      <w:bookmarkStart w:id="252" w:name="bookmark252"/>
      <w:bookmarkStart w:id="253" w:name="bookmark253"/>
      <w:bookmarkStart w:id="254" w:name="bookmark254"/>
      <w:bookmarkEnd w:id="253"/>
      <w:r>
        <w:rPr>
          <w:color w:val="000000"/>
          <w:spacing w:val="0"/>
          <w:w w:val="100"/>
          <w:position w:val="0"/>
        </w:rPr>
        <w:t>金融工具</w:t>
      </w:r>
      <w:bookmarkEnd w:id="251"/>
      <w:bookmarkEnd w:id="252"/>
      <w:bookmarkEnd w:id="254"/>
    </w:p>
    <w:p>
      <w:pPr>
        <w:pStyle w:val="Style20"/>
        <w:keepNext w:val="0"/>
        <w:keepLines w:val="0"/>
        <w:widowControl w:val="0"/>
        <w:numPr>
          <w:ilvl w:val="0"/>
          <w:numId w:val="23"/>
        </w:numPr>
        <w:shd w:val="clear" w:color="auto" w:fill="auto"/>
        <w:tabs>
          <w:tab w:pos="949" w:val="left"/>
        </w:tabs>
        <w:bidi w:val="0"/>
        <w:spacing w:before="0" w:after="0" w:line="427" w:lineRule="auto"/>
        <w:ind w:left="0" w:right="0" w:firstLine="480"/>
        <w:jc w:val="left"/>
        <w:rPr>
          <w:sz w:val="22"/>
          <w:szCs w:val="22"/>
        </w:rPr>
      </w:pPr>
      <w:bookmarkStart w:id="255" w:name="bookmark255"/>
      <w:bookmarkEnd w:id="255"/>
      <w:r>
        <w:rPr>
          <w:color w:val="000000"/>
          <w:spacing w:val="0"/>
          <w:w w:val="100"/>
          <w:position w:val="0"/>
          <w:sz w:val="22"/>
          <w:szCs w:val="22"/>
        </w:rPr>
        <w:t>金融资产划分为以下四类：</w:t>
      </w:r>
    </w:p>
    <w:p>
      <w:pPr>
        <w:pStyle w:val="Style20"/>
        <w:keepNext w:val="0"/>
        <w:keepLines w:val="0"/>
        <w:widowControl w:val="0"/>
        <w:numPr>
          <w:ilvl w:val="0"/>
          <w:numId w:val="25"/>
        </w:numPr>
        <w:shd w:val="clear" w:color="auto" w:fill="auto"/>
        <w:tabs>
          <w:tab w:pos="901" w:val="left"/>
        </w:tabs>
        <w:bidi w:val="0"/>
        <w:spacing w:before="0" w:after="0" w:line="490" w:lineRule="exact"/>
        <w:ind w:left="0" w:right="0" w:firstLine="480"/>
        <w:jc w:val="both"/>
        <w:rPr>
          <w:sz w:val="22"/>
          <w:szCs w:val="22"/>
        </w:rPr>
      </w:pPr>
      <w:bookmarkStart w:id="256" w:name="bookmark256"/>
      <w:bookmarkEnd w:id="256"/>
      <w:r>
        <w:rPr>
          <w:color w:val="000000"/>
          <w:spacing w:val="0"/>
          <w:w w:val="100"/>
          <w:position w:val="0"/>
          <w:sz w:val="22"/>
          <w:szCs w:val="22"/>
        </w:rPr>
        <w:t>以公允价值计量且其变动计入当期损益的金融资产，包括交易性金融资产 和直接指定为以公允价值计量且其变动计入当期损益的金融资产。</w:t>
      </w:r>
    </w:p>
    <w:p>
      <w:pPr>
        <w:pStyle w:val="Style20"/>
        <w:keepNext w:val="0"/>
        <w:keepLines w:val="0"/>
        <w:widowControl w:val="0"/>
        <w:numPr>
          <w:ilvl w:val="0"/>
          <w:numId w:val="25"/>
        </w:numPr>
        <w:shd w:val="clear" w:color="auto" w:fill="auto"/>
        <w:tabs>
          <w:tab w:pos="901" w:val="left"/>
        </w:tabs>
        <w:bidi w:val="0"/>
        <w:spacing w:before="0" w:after="0" w:line="490" w:lineRule="exact"/>
        <w:ind w:left="0" w:right="0" w:firstLine="480"/>
        <w:jc w:val="both"/>
        <w:rPr>
          <w:sz w:val="22"/>
          <w:szCs w:val="22"/>
        </w:rPr>
      </w:pPr>
      <w:bookmarkStart w:id="257" w:name="bookmark257"/>
      <w:bookmarkEnd w:id="257"/>
      <w:r>
        <w:rPr>
          <w:color w:val="000000"/>
          <w:spacing w:val="0"/>
          <w:w w:val="100"/>
          <w:position w:val="0"/>
          <w:sz w:val="22"/>
          <w:szCs w:val="22"/>
        </w:rPr>
        <w:t>持有至到期投资</w:t>
      </w:r>
    </w:p>
    <w:p>
      <w:pPr>
        <w:pStyle w:val="Style20"/>
        <w:keepNext w:val="0"/>
        <w:keepLines w:val="0"/>
        <w:widowControl w:val="0"/>
        <w:numPr>
          <w:ilvl w:val="0"/>
          <w:numId w:val="25"/>
        </w:numPr>
        <w:shd w:val="clear" w:color="auto" w:fill="auto"/>
        <w:tabs>
          <w:tab w:pos="901" w:val="left"/>
        </w:tabs>
        <w:bidi w:val="0"/>
        <w:spacing w:before="0" w:after="0" w:line="490" w:lineRule="exact"/>
        <w:ind w:left="0" w:right="0" w:firstLine="480"/>
        <w:jc w:val="both"/>
        <w:rPr>
          <w:sz w:val="22"/>
          <w:szCs w:val="22"/>
        </w:rPr>
      </w:pPr>
      <w:bookmarkStart w:id="258" w:name="bookmark258"/>
      <w:bookmarkEnd w:id="258"/>
      <w:r>
        <w:rPr>
          <w:color w:val="000000"/>
          <w:spacing w:val="0"/>
          <w:w w:val="100"/>
          <w:position w:val="0"/>
          <w:sz w:val="22"/>
          <w:szCs w:val="22"/>
        </w:rPr>
        <w:t>贷款和应收款项</w:t>
      </w:r>
    </w:p>
    <w:p>
      <w:pPr>
        <w:pStyle w:val="Style20"/>
        <w:keepNext w:val="0"/>
        <w:keepLines w:val="0"/>
        <w:widowControl w:val="0"/>
        <w:numPr>
          <w:ilvl w:val="0"/>
          <w:numId w:val="25"/>
        </w:numPr>
        <w:shd w:val="clear" w:color="auto" w:fill="auto"/>
        <w:tabs>
          <w:tab w:pos="901" w:val="left"/>
        </w:tabs>
        <w:bidi w:val="0"/>
        <w:spacing w:before="0" w:after="200" w:line="490" w:lineRule="exact"/>
        <w:ind w:left="0" w:right="0" w:firstLine="480"/>
        <w:jc w:val="both"/>
        <w:rPr>
          <w:sz w:val="22"/>
          <w:szCs w:val="22"/>
        </w:rPr>
      </w:pPr>
      <w:bookmarkStart w:id="259" w:name="bookmark259"/>
      <w:bookmarkEnd w:id="259"/>
      <w:r>
        <w:rPr>
          <w:color w:val="000000"/>
          <w:spacing w:val="0"/>
          <w:w w:val="100"/>
          <w:position w:val="0"/>
          <w:sz w:val="22"/>
          <w:szCs w:val="22"/>
        </w:rPr>
        <w:t>可供出售金融资产</w:t>
      </w:r>
    </w:p>
    <w:p>
      <w:pPr>
        <w:pStyle w:val="Style20"/>
        <w:keepNext w:val="0"/>
        <w:keepLines w:val="0"/>
        <w:widowControl w:val="0"/>
        <w:numPr>
          <w:ilvl w:val="0"/>
          <w:numId w:val="23"/>
        </w:numPr>
        <w:shd w:val="clear" w:color="auto" w:fill="auto"/>
        <w:tabs>
          <w:tab w:pos="949" w:val="left"/>
        </w:tabs>
        <w:bidi w:val="0"/>
        <w:spacing w:before="0" w:after="0" w:line="427" w:lineRule="auto"/>
        <w:ind w:left="0" w:right="0" w:firstLine="480"/>
        <w:jc w:val="both"/>
        <w:rPr>
          <w:sz w:val="22"/>
          <w:szCs w:val="22"/>
        </w:rPr>
      </w:pPr>
      <w:bookmarkStart w:id="260" w:name="bookmark260"/>
      <w:bookmarkEnd w:id="260"/>
      <w:r>
        <w:rPr>
          <w:color w:val="000000"/>
          <w:spacing w:val="0"/>
          <w:w w:val="100"/>
          <w:position w:val="0"/>
          <w:sz w:val="22"/>
          <w:szCs w:val="22"/>
        </w:rPr>
        <w:t>金融负债划分为以下两类：</w:t>
      </w:r>
    </w:p>
    <w:p>
      <w:pPr>
        <w:pStyle w:val="Style20"/>
        <w:keepNext w:val="0"/>
        <w:keepLines w:val="0"/>
        <w:widowControl w:val="0"/>
        <w:numPr>
          <w:ilvl w:val="0"/>
          <w:numId w:val="27"/>
        </w:numPr>
        <w:shd w:val="clear" w:color="auto" w:fill="auto"/>
        <w:tabs>
          <w:tab w:pos="901" w:val="left"/>
        </w:tabs>
        <w:bidi w:val="0"/>
        <w:spacing w:before="0" w:after="0" w:line="490" w:lineRule="exact"/>
        <w:ind w:left="0" w:right="0" w:firstLine="480"/>
        <w:jc w:val="both"/>
        <w:rPr>
          <w:sz w:val="22"/>
          <w:szCs w:val="22"/>
        </w:rPr>
      </w:pPr>
      <w:bookmarkStart w:id="261" w:name="bookmark261"/>
      <w:bookmarkEnd w:id="261"/>
      <w:r>
        <w:rPr>
          <w:color w:val="000000"/>
          <w:spacing w:val="0"/>
          <w:w w:val="100"/>
          <w:position w:val="0"/>
          <w:sz w:val="22"/>
          <w:szCs w:val="22"/>
        </w:rPr>
        <w:t>以公允价值计量且其变动计入当期损益的金融负债，包括交易性金融负债 和指定为以公允价值计量且其变动计入当期损益的金融负债。</w:t>
      </w:r>
    </w:p>
    <w:p>
      <w:pPr>
        <w:pStyle w:val="Style20"/>
        <w:keepNext w:val="0"/>
        <w:keepLines w:val="0"/>
        <w:widowControl w:val="0"/>
        <w:numPr>
          <w:ilvl w:val="0"/>
          <w:numId w:val="27"/>
        </w:numPr>
        <w:shd w:val="clear" w:color="auto" w:fill="auto"/>
        <w:tabs>
          <w:tab w:pos="901" w:val="left"/>
        </w:tabs>
        <w:bidi w:val="0"/>
        <w:spacing w:before="0" w:after="60" w:line="490" w:lineRule="exact"/>
        <w:ind w:left="0" w:right="0" w:firstLine="480"/>
        <w:jc w:val="both"/>
        <w:rPr>
          <w:sz w:val="22"/>
          <w:szCs w:val="22"/>
        </w:rPr>
      </w:pPr>
      <w:bookmarkStart w:id="262" w:name="bookmark262"/>
      <w:bookmarkEnd w:id="262"/>
      <w:r>
        <w:rPr>
          <w:color w:val="000000"/>
          <w:spacing w:val="0"/>
          <w:w w:val="100"/>
          <w:position w:val="0"/>
          <w:sz w:val="22"/>
          <w:szCs w:val="22"/>
        </w:rPr>
        <w:t>其他金融负债。</w:t>
      </w:r>
    </w:p>
    <w:p>
      <w:pPr>
        <w:pStyle w:val="Style20"/>
        <w:keepNext w:val="0"/>
        <w:keepLines w:val="0"/>
        <w:widowControl w:val="0"/>
        <w:numPr>
          <w:ilvl w:val="0"/>
          <w:numId w:val="23"/>
        </w:numPr>
        <w:shd w:val="clear" w:color="auto" w:fill="auto"/>
        <w:tabs>
          <w:tab w:pos="949" w:val="left"/>
        </w:tabs>
        <w:bidi w:val="0"/>
        <w:spacing w:before="0" w:after="0" w:line="482" w:lineRule="exact"/>
        <w:ind w:left="0" w:right="0" w:firstLine="480"/>
        <w:jc w:val="both"/>
        <w:rPr>
          <w:sz w:val="22"/>
          <w:szCs w:val="22"/>
        </w:rPr>
      </w:pPr>
      <w:bookmarkStart w:id="263" w:name="bookmark263"/>
      <w:bookmarkEnd w:id="263"/>
      <w:r>
        <w:rPr>
          <w:color w:val="000000"/>
          <w:spacing w:val="0"/>
          <w:w w:val="100"/>
          <w:position w:val="0"/>
          <w:sz w:val="22"/>
          <w:szCs w:val="22"/>
        </w:rPr>
        <w:t>金融工具的确认依据和计量方法：</w:t>
      </w:r>
    </w:p>
    <w:p>
      <w:pPr>
        <w:pStyle w:val="Style20"/>
        <w:keepNext w:val="0"/>
        <w:keepLines w:val="0"/>
        <w:widowControl w:val="0"/>
        <w:numPr>
          <w:ilvl w:val="0"/>
          <w:numId w:val="29"/>
        </w:numPr>
        <w:shd w:val="clear" w:color="auto" w:fill="auto"/>
        <w:tabs>
          <w:tab w:pos="901" w:val="left"/>
        </w:tabs>
        <w:bidi w:val="0"/>
        <w:spacing w:before="0" w:after="0" w:line="482" w:lineRule="exact"/>
        <w:ind w:left="0" w:right="0" w:firstLine="480"/>
        <w:jc w:val="both"/>
        <w:rPr>
          <w:sz w:val="22"/>
          <w:szCs w:val="22"/>
        </w:rPr>
      </w:pPr>
      <w:bookmarkStart w:id="264" w:name="bookmark264"/>
      <w:bookmarkEnd w:id="264"/>
      <w:r>
        <w:rPr>
          <w:color w:val="000000"/>
          <w:spacing w:val="0"/>
          <w:w w:val="100"/>
          <w:position w:val="0"/>
          <w:sz w:val="22"/>
          <w:szCs w:val="22"/>
        </w:rPr>
        <w:t>公司成为金融工具合同的一方时，确认一项金融资产或金融负债。</w:t>
      </w:r>
    </w:p>
    <w:p>
      <w:pPr>
        <w:pStyle w:val="Style20"/>
        <w:keepNext w:val="0"/>
        <w:keepLines w:val="0"/>
        <w:widowControl w:val="0"/>
        <w:numPr>
          <w:ilvl w:val="0"/>
          <w:numId w:val="29"/>
        </w:numPr>
        <w:shd w:val="clear" w:color="auto" w:fill="auto"/>
        <w:tabs>
          <w:tab w:pos="896" w:val="left"/>
        </w:tabs>
        <w:bidi w:val="0"/>
        <w:spacing w:before="0" w:after="0" w:line="482" w:lineRule="exact"/>
        <w:ind w:left="0" w:right="0" w:firstLine="480"/>
        <w:jc w:val="both"/>
        <w:rPr>
          <w:sz w:val="22"/>
          <w:szCs w:val="22"/>
        </w:rPr>
      </w:pPr>
      <w:bookmarkStart w:id="265" w:name="bookmark265"/>
      <w:bookmarkEnd w:id="265"/>
      <w:r>
        <w:rPr>
          <w:color w:val="000000"/>
          <w:spacing w:val="0"/>
          <w:w w:val="100"/>
          <w:position w:val="0"/>
          <w:sz w:val="22"/>
          <w:szCs w:val="22"/>
        </w:rPr>
        <w:t>公司初始确认金融资产或金融负债，按照公允价值计量。对于以公允价值 计量且其变动计入当期损益的金融资产或金融负债，相关交易费用直接计入当期损 益；对于其他类别的金融资产或金融负债，相关交易费用计入初始确认金额。</w:t>
      </w:r>
    </w:p>
    <w:p>
      <w:pPr>
        <w:pStyle w:val="Style20"/>
        <w:keepNext w:val="0"/>
        <w:keepLines w:val="0"/>
        <w:widowControl w:val="0"/>
        <w:numPr>
          <w:ilvl w:val="0"/>
          <w:numId w:val="29"/>
        </w:numPr>
        <w:shd w:val="clear" w:color="auto" w:fill="auto"/>
        <w:tabs>
          <w:tab w:pos="901" w:val="left"/>
        </w:tabs>
        <w:bidi w:val="0"/>
        <w:spacing w:before="0" w:after="0" w:line="482" w:lineRule="exact"/>
        <w:ind w:left="0" w:right="0" w:firstLine="480"/>
        <w:jc w:val="both"/>
        <w:rPr>
          <w:sz w:val="22"/>
          <w:szCs w:val="22"/>
        </w:rPr>
      </w:pPr>
      <w:bookmarkStart w:id="266" w:name="bookmark266"/>
      <w:bookmarkEnd w:id="266"/>
      <w:r>
        <w:rPr>
          <w:color w:val="000000"/>
          <w:spacing w:val="0"/>
          <w:w w:val="100"/>
          <w:position w:val="0"/>
          <w:sz w:val="22"/>
          <w:szCs w:val="22"/>
        </w:rPr>
        <w:t>公司按照公允价值对金融资产进行后续计量，且不扣除将来处置该金融资 产时可能发生的交易费用。但是，下列情况除外：</w:t>
      </w:r>
    </w:p>
    <w:p>
      <w:pPr>
        <w:pStyle w:val="Style20"/>
        <w:keepNext w:val="0"/>
        <w:keepLines w:val="0"/>
        <w:widowControl w:val="0"/>
        <w:numPr>
          <w:ilvl w:val="0"/>
          <w:numId w:val="31"/>
        </w:numPr>
        <w:shd w:val="clear" w:color="auto" w:fill="auto"/>
        <w:tabs>
          <w:tab w:pos="862" w:val="left"/>
        </w:tabs>
        <w:bidi w:val="0"/>
        <w:spacing w:before="0" w:after="0" w:line="482" w:lineRule="exact"/>
        <w:ind w:left="0" w:right="0" w:firstLine="480"/>
        <w:jc w:val="both"/>
        <w:rPr>
          <w:sz w:val="22"/>
          <w:szCs w:val="22"/>
        </w:rPr>
      </w:pPr>
      <w:bookmarkStart w:id="267" w:name="bookmark267"/>
      <w:bookmarkEnd w:id="267"/>
      <w:r>
        <w:rPr>
          <w:color w:val="000000"/>
          <w:spacing w:val="0"/>
          <w:w w:val="100"/>
          <w:position w:val="0"/>
          <w:sz w:val="22"/>
          <w:szCs w:val="22"/>
        </w:rPr>
        <w:t>持有至到期投资以及贷款和应收款项，采用实际利率法，按摊余成本计量;</w:t>
      </w:r>
    </w:p>
    <w:p>
      <w:pPr>
        <w:pStyle w:val="Style20"/>
        <w:keepNext w:val="0"/>
        <w:keepLines w:val="0"/>
        <w:widowControl w:val="0"/>
        <w:numPr>
          <w:ilvl w:val="0"/>
          <w:numId w:val="31"/>
        </w:numPr>
        <w:shd w:val="clear" w:color="auto" w:fill="auto"/>
        <w:tabs>
          <w:tab w:pos="862" w:val="left"/>
        </w:tabs>
        <w:bidi w:val="0"/>
        <w:spacing w:before="0" w:after="0" w:line="482" w:lineRule="exact"/>
        <w:ind w:left="0" w:right="0" w:firstLine="480"/>
        <w:jc w:val="both"/>
        <w:rPr>
          <w:sz w:val="22"/>
          <w:szCs w:val="22"/>
        </w:rPr>
      </w:pPr>
      <w:bookmarkStart w:id="268" w:name="bookmark268"/>
      <w:bookmarkEnd w:id="268"/>
      <w:r>
        <w:rPr>
          <w:color w:val="000000"/>
          <w:spacing w:val="0"/>
          <w:w w:val="100"/>
          <w:position w:val="0"/>
          <w:sz w:val="22"/>
          <w:szCs w:val="22"/>
        </w:rPr>
        <w:t>在活跃市场中没有报价且其公允价值不能可靠计量的权益工具投资，以及与 该项权益工具挂钩并须通过交付该权益工具结算的衍生金融资产，按照成本计量。</w:t>
      </w:r>
    </w:p>
    <w:p>
      <w:pPr>
        <w:pStyle w:val="Style20"/>
        <w:keepNext w:val="0"/>
        <w:keepLines w:val="0"/>
        <w:widowControl w:val="0"/>
        <w:shd w:val="clear" w:color="auto" w:fill="auto"/>
        <w:bidi w:val="0"/>
        <w:spacing w:before="0" w:after="0" w:line="456" w:lineRule="exact"/>
        <w:ind w:left="0" w:right="0" w:firstLine="480"/>
        <w:jc w:val="both"/>
        <w:rPr>
          <w:sz w:val="22"/>
          <w:szCs w:val="22"/>
        </w:rPr>
      </w:pPr>
      <w:r>
        <w:rPr>
          <w:color w:val="000000"/>
          <w:spacing w:val="0"/>
          <w:w w:val="100"/>
          <w:position w:val="0"/>
          <w:sz w:val="22"/>
          <w:szCs w:val="22"/>
        </w:rPr>
        <w:t>公司采用实际利率法，按摊余成本对金融负债进行后续计量。但是，下列情况 除外：</w:t>
      </w:r>
    </w:p>
    <w:p>
      <w:pPr>
        <w:pStyle w:val="Style20"/>
        <w:keepNext w:val="0"/>
        <w:keepLines w:val="0"/>
        <w:widowControl w:val="0"/>
        <w:numPr>
          <w:ilvl w:val="0"/>
          <w:numId w:val="33"/>
        </w:numPr>
        <w:shd w:val="clear" w:color="auto" w:fill="auto"/>
        <w:tabs>
          <w:tab w:pos="862" w:val="left"/>
        </w:tabs>
        <w:bidi w:val="0"/>
        <w:spacing w:before="0" w:after="0" w:line="504" w:lineRule="exact"/>
        <w:ind w:left="0" w:right="0" w:firstLine="480"/>
        <w:jc w:val="both"/>
        <w:rPr>
          <w:sz w:val="22"/>
          <w:szCs w:val="22"/>
        </w:rPr>
      </w:pPr>
      <w:bookmarkStart w:id="269" w:name="bookmark269"/>
      <w:bookmarkEnd w:id="269"/>
      <w:r>
        <w:rPr>
          <w:color w:val="000000"/>
          <w:spacing w:val="0"/>
          <w:w w:val="100"/>
          <w:position w:val="0"/>
          <w:sz w:val="22"/>
          <w:szCs w:val="22"/>
        </w:rPr>
        <w:t>以公允价值计量且变动计入当期损益的金融负债，按照公允价值计量，且 不扣除将来结清金融负债时可能发生的交易费用；</w:t>
      </w:r>
    </w:p>
    <w:p>
      <w:pPr>
        <w:pStyle w:val="Style20"/>
        <w:keepNext w:val="0"/>
        <w:keepLines w:val="0"/>
        <w:widowControl w:val="0"/>
        <w:numPr>
          <w:ilvl w:val="0"/>
          <w:numId w:val="33"/>
        </w:numPr>
        <w:shd w:val="clear" w:color="auto" w:fill="auto"/>
        <w:tabs>
          <w:tab w:pos="862" w:val="left"/>
        </w:tabs>
        <w:bidi w:val="0"/>
        <w:spacing w:before="0" w:after="0" w:line="481" w:lineRule="exact"/>
        <w:ind w:left="0" w:right="0" w:firstLine="480"/>
        <w:jc w:val="both"/>
        <w:rPr>
          <w:sz w:val="22"/>
          <w:szCs w:val="22"/>
        </w:rPr>
      </w:pPr>
      <w:bookmarkStart w:id="270" w:name="bookmark270"/>
      <w:bookmarkEnd w:id="270"/>
      <w:r>
        <w:rPr>
          <w:color w:val="000000"/>
          <w:spacing w:val="0"/>
          <w:w w:val="100"/>
          <w:position w:val="0"/>
          <w:sz w:val="22"/>
          <w:szCs w:val="22"/>
        </w:rPr>
        <w:t>与在活跃的市场中没有报价、公允价值不能可靠计量的权益工具挂钩并须通 过交付该权益工具结算的衍生金融负债，按照成本计量；</w:t>
      </w:r>
    </w:p>
    <w:p>
      <w:pPr>
        <w:pStyle w:val="Style20"/>
        <w:keepNext w:val="0"/>
        <w:keepLines w:val="0"/>
        <w:widowControl w:val="0"/>
        <w:numPr>
          <w:ilvl w:val="0"/>
          <w:numId w:val="33"/>
        </w:numPr>
        <w:shd w:val="clear" w:color="auto" w:fill="auto"/>
        <w:tabs>
          <w:tab w:pos="862" w:val="left"/>
        </w:tabs>
        <w:bidi w:val="0"/>
        <w:spacing w:before="0" w:after="0" w:line="481" w:lineRule="exact"/>
        <w:ind w:left="0" w:right="0" w:firstLine="480"/>
        <w:jc w:val="both"/>
        <w:rPr>
          <w:sz w:val="22"/>
          <w:szCs w:val="22"/>
        </w:rPr>
      </w:pPr>
      <w:bookmarkStart w:id="271" w:name="bookmark271"/>
      <w:bookmarkEnd w:id="271"/>
      <w:r>
        <w:rPr>
          <w:color w:val="000000"/>
          <w:spacing w:val="0"/>
          <w:w w:val="100"/>
          <w:position w:val="0"/>
          <w:sz w:val="22"/>
          <w:szCs w:val="22"/>
        </w:rPr>
        <w:t>不属于指定为以公允价值计量且其变动计入当期损益的金融负债的财务担 保合同，或没有指定为以公允价值计量且其变动计入当期损益并将以低于市场利率 贷款的贷款承诺，在初始确认后按照下列两项金额之中的较高者进行后续计量：按 照或有事项准则确定的金额；初始确认金额扣除按照收入准则确定的累计摊销后的 余额。</w:t>
      </w:r>
    </w:p>
    <w:p>
      <w:pPr>
        <w:pStyle w:val="Style20"/>
        <w:keepNext w:val="0"/>
        <w:keepLines w:val="0"/>
        <w:widowControl w:val="0"/>
        <w:numPr>
          <w:ilvl w:val="0"/>
          <w:numId w:val="23"/>
        </w:numPr>
        <w:shd w:val="clear" w:color="auto" w:fill="auto"/>
        <w:tabs>
          <w:tab w:pos="949" w:val="left"/>
        </w:tabs>
        <w:bidi w:val="0"/>
        <w:spacing w:before="0" w:after="0" w:line="481" w:lineRule="exact"/>
        <w:ind w:left="0" w:right="0" w:firstLine="480"/>
        <w:jc w:val="both"/>
        <w:rPr>
          <w:sz w:val="22"/>
          <w:szCs w:val="22"/>
        </w:rPr>
      </w:pPr>
      <w:bookmarkStart w:id="272" w:name="bookmark272"/>
      <w:bookmarkEnd w:id="272"/>
      <w:r>
        <w:rPr>
          <w:color w:val="000000"/>
          <w:spacing w:val="0"/>
          <w:w w:val="100"/>
          <w:position w:val="0"/>
          <w:sz w:val="22"/>
          <w:szCs w:val="22"/>
        </w:rPr>
        <w:t>金融资产转移的确认依据和计量方法</w:t>
      </w:r>
    </w:p>
    <w:p>
      <w:pPr>
        <w:pStyle w:val="Style20"/>
        <w:keepNext w:val="0"/>
        <w:keepLines w:val="0"/>
        <w:widowControl w:val="0"/>
        <w:numPr>
          <w:ilvl w:val="0"/>
          <w:numId w:val="35"/>
        </w:numPr>
        <w:shd w:val="clear" w:color="auto" w:fill="auto"/>
        <w:tabs>
          <w:tab w:pos="901" w:val="left"/>
        </w:tabs>
        <w:bidi w:val="0"/>
        <w:spacing w:before="0" w:after="0" w:line="481" w:lineRule="exact"/>
        <w:ind w:left="0" w:right="0" w:firstLine="480"/>
        <w:jc w:val="both"/>
        <w:rPr>
          <w:sz w:val="22"/>
          <w:szCs w:val="22"/>
        </w:rPr>
      </w:pPr>
      <w:bookmarkStart w:id="273" w:name="bookmark273"/>
      <w:bookmarkEnd w:id="273"/>
      <w:r>
        <w:rPr>
          <w:color w:val="000000"/>
          <w:spacing w:val="0"/>
          <w:w w:val="100"/>
          <w:position w:val="0"/>
          <w:sz w:val="22"/>
          <w:szCs w:val="22"/>
        </w:rPr>
        <w:t>金融资产转移的确认</w:t>
      </w:r>
    </w:p>
    <w:p>
      <w:pPr>
        <w:pStyle w:val="Style20"/>
        <w:keepNext w:val="0"/>
        <w:keepLines w:val="0"/>
        <w:widowControl w:val="0"/>
        <w:shd w:val="clear" w:color="auto" w:fill="auto"/>
        <w:bidi w:val="0"/>
        <w:spacing w:before="0" w:after="0" w:line="481" w:lineRule="exact"/>
        <w:ind w:left="0" w:right="0" w:firstLine="480"/>
        <w:jc w:val="both"/>
        <w:rPr>
          <w:sz w:val="22"/>
          <w:szCs w:val="22"/>
        </w:rPr>
      </w:pPr>
      <w:r>
        <w:rPr>
          <w:color w:val="000000"/>
          <w:spacing w:val="0"/>
          <w:w w:val="100"/>
          <w:position w:val="0"/>
          <w:sz w:val="22"/>
          <w:szCs w:val="22"/>
        </w:rPr>
        <w:t>已将金融资产所有权上几乎所有的风险和报酬转移给转入方的，终止确认该金 融资产。</w:t>
      </w:r>
    </w:p>
    <w:p>
      <w:pPr>
        <w:pStyle w:val="Style20"/>
        <w:keepNext w:val="0"/>
        <w:keepLines w:val="0"/>
        <w:widowControl w:val="0"/>
        <w:numPr>
          <w:ilvl w:val="0"/>
          <w:numId w:val="35"/>
        </w:numPr>
        <w:shd w:val="clear" w:color="auto" w:fill="auto"/>
        <w:tabs>
          <w:tab w:pos="901" w:val="left"/>
        </w:tabs>
        <w:bidi w:val="0"/>
        <w:spacing w:before="0" w:after="0" w:line="482" w:lineRule="exact"/>
        <w:ind w:left="0" w:right="0" w:firstLine="480"/>
        <w:jc w:val="both"/>
        <w:rPr>
          <w:sz w:val="22"/>
          <w:szCs w:val="22"/>
        </w:rPr>
      </w:pPr>
      <w:bookmarkStart w:id="274" w:name="bookmark274"/>
      <w:bookmarkEnd w:id="274"/>
      <w:r>
        <w:rPr>
          <w:color w:val="000000"/>
          <w:spacing w:val="0"/>
          <w:w w:val="100"/>
          <w:position w:val="0"/>
          <w:sz w:val="22"/>
          <w:szCs w:val="22"/>
        </w:rPr>
        <w:t>金融资产转移的计量</w:t>
      </w:r>
    </w:p>
    <w:p>
      <w:pPr>
        <w:pStyle w:val="Style20"/>
        <w:keepNext w:val="0"/>
        <w:keepLines w:val="0"/>
        <w:widowControl w:val="0"/>
        <w:shd w:val="clear" w:color="auto" w:fill="auto"/>
        <w:bidi w:val="0"/>
        <w:spacing w:before="0" w:after="0" w:line="482" w:lineRule="exact"/>
        <w:ind w:left="0" w:right="0" w:firstLine="480"/>
        <w:jc w:val="both"/>
        <w:rPr>
          <w:sz w:val="22"/>
          <w:szCs w:val="22"/>
        </w:rPr>
      </w:pPr>
      <w:r>
        <w:rPr>
          <w:color w:val="000000"/>
          <w:spacing w:val="0"/>
          <w:w w:val="100"/>
          <w:position w:val="0"/>
          <w:sz w:val="22"/>
          <w:szCs w:val="22"/>
        </w:rPr>
        <w:t>金融资产整体转移满足终止确认条件的，将下列两项金额的差额计入当期损益:</w:t>
      </w:r>
    </w:p>
    <w:p>
      <w:pPr>
        <w:pStyle w:val="Style20"/>
        <w:keepNext w:val="0"/>
        <w:keepLines w:val="0"/>
        <w:widowControl w:val="0"/>
        <w:numPr>
          <w:ilvl w:val="0"/>
          <w:numId w:val="37"/>
        </w:numPr>
        <w:shd w:val="clear" w:color="auto" w:fill="auto"/>
        <w:tabs>
          <w:tab w:pos="862" w:val="left"/>
        </w:tabs>
        <w:bidi w:val="0"/>
        <w:spacing w:before="0" w:after="0" w:line="481" w:lineRule="exact"/>
        <w:ind w:left="0" w:right="0" w:firstLine="480"/>
        <w:jc w:val="both"/>
        <w:rPr>
          <w:sz w:val="22"/>
          <w:szCs w:val="22"/>
        </w:rPr>
      </w:pPr>
      <w:bookmarkStart w:id="275" w:name="bookmark275"/>
      <w:bookmarkEnd w:id="275"/>
      <w:r>
        <w:rPr>
          <w:color w:val="000000"/>
          <w:spacing w:val="0"/>
          <w:w w:val="100"/>
          <w:position w:val="0"/>
          <w:sz w:val="22"/>
          <w:szCs w:val="22"/>
        </w:rPr>
        <w:t>所转移金融资产的账面价值；</w:t>
      </w:r>
    </w:p>
    <w:p>
      <w:pPr>
        <w:pStyle w:val="Style20"/>
        <w:keepNext w:val="0"/>
        <w:keepLines w:val="0"/>
        <w:widowControl w:val="0"/>
        <w:numPr>
          <w:ilvl w:val="0"/>
          <w:numId w:val="37"/>
        </w:numPr>
        <w:shd w:val="clear" w:color="auto" w:fill="auto"/>
        <w:tabs>
          <w:tab w:pos="862" w:val="left"/>
        </w:tabs>
        <w:bidi w:val="0"/>
        <w:spacing w:before="0" w:after="0" w:line="481" w:lineRule="exact"/>
        <w:ind w:left="0" w:right="0" w:firstLine="480"/>
        <w:jc w:val="both"/>
        <w:rPr>
          <w:sz w:val="22"/>
          <w:szCs w:val="22"/>
        </w:rPr>
      </w:pPr>
      <w:bookmarkStart w:id="276" w:name="bookmark276"/>
      <w:bookmarkEnd w:id="276"/>
      <w:r>
        <w:rPr>
          <w:color w:val="000000"/>
          <w:spacing w:val="0"/>
          <w:w w:val="100"/>
          <w:position w:val="0"/>
          <w:sz w:val="22"/>
          <w:szCs w:val="22"/>
        </w:rPr>
        <w:t>因转移而收到的对价，与原直接计入所有者权益的公允价值变动累计额（涉 及转移的金融资产为可供出售金融资产的情形）之和。</w:t>
      </w:r>
    </w:p>
    <w:p>
      <w:pPr>
        <w:pStyle w:val="Style20"/>
        <w:keepNext w:val="0"/>
        <w:keepLines w:val="0"/>
        <w:widowControl w:val="0"/>
        <w:shd w:val="clear" w:color="auto" w:fill="auto"/>
        <w:bidi w:val="0"/>
        <w:spacing w:before="0" w:after="0" w:line="481" w:lineRule="exact"/>
        <w:ind w:left="0" w:right="0" w:firstLine="480"/>
        <w:jc w:val="both"/>
        <w:rPr>
          <w:sz w:val="22"/>
          <w:szCs w:val="22"/>
        </w:rPr>
      </w:pPr>
      <w:r>
        <w:rPr>
          <w:color w:val="000000"/>
          <w:spacing w:val="0"/>
          <w:w w:val="100"/>
          <w:position w:val="0"/>
          <w:sz w:val="22"/>
          <w:szCs w:val="22"/>
        </w:rPr>
        <w:t>金融资产部分转移满足终止确认条件的，应当将所转移金融资产整体的账面价 值，在终止确认部分和未终止确认部分（在此种情况下，所保留的服务资产应当视 同未终止确认金融资产的一部分）之间，按照各自的相对公允价值进行分摊，并将 下列两项金额的差额计入当期损益：</w:t>
      </w:r>
    </w:p>
    <w:p>
      <w:pPr>
        <w:pStyle w:val="Style20"/>
        <w:keepNext w:val="0"/>
        <w:keepLines w:val="0"/>
        <w:widowControl w:val="0"/>
        <w:numPr>
          <w:ilvl w:val="0"/>
          <w:numId w:val="39"/>
        </w:numPr>
        <w:shd w:val="clear" w:color="auto" w:fill="auto"/>
        <w:tabs>
          <w:tab w:pos="862" w:val="left"/>
        </w:tabs>
        <w:bidi w:val="0"/>
        <w:spacing w:before="0" w:after="0" w:line="481" w:lineRule="exact"/>
        <w:ind w:left="0" w:right="0" w:firstLine="480"/>
        <w:jc w:val="both"/>
        <w:rPr>
          <w:sz w:val="22"/>
          <w:szCs w:val="22"/>
        </w:rPr>
      </w:pPr>
      <w:bookmarkStart w:id="277" w:name="bookmark277"/>
      <w:bookmarkEnd w:id="277"/>
      <w:r>
        <w:rPr>
          <w:color w:val="000000"/>
          <w:spacing w:val="0"/>
          <w:w w:val="100"/>
          <w:position w:val="0"/>
          <w:sz w:val="22"/>
          <w:szCs w:val="22"/>
        </w:rPr>
        <w:t>终止确认部分的账面价值；</w:t>
      </w:r>
    </w:p>
    <w:p>
      <w:pPr>
        <w:pStyle w:val="Style20"/>
        <w:keepNext w:val="0"/>
        <w:keepLines w:val="0"/>
        <w:widowControl w:val="0"/>
        <w:numPr>
          <w:ilvl w:val="0"/>
          <w:numId w:val="39"/>
        </w:numPr>
        <w:shd w:val="clear" w:color="auto" w:fill="auto"/>
        <w:tabs>
          <w:tab w:pos="862" w:val="left"/>
        </w:tabs>
        <w:bidi w:val="0"/>
        <w:spacing w:before="0" w:after="200" w:line="481" w:lineRule="exact"/>
        <w:ind w:left="0" w:right="0" w:firstLine="480"/>
        <w:jc w:val="both"/>
        <w:rPr>
          <w:sz w:val="22"/>
          <w:szCs w:val="22"/>
        </w:rPr>
      </w:pPr>
      <w:bookmarkStart w:id="278" w:name="bookmark278"/>
      <w:bookmarkEnd w:id="278"/>
      <w:r>
        <w:rPr>
          <w:color w:val="000000"/>
          <w:spacing w:val="0"/>
          <w:w w:val="100"/>
          <w:position w:val="0"/>
          <w:sz w:val="22"/>
          <w:szCs w:val="22"/>
        </w:rPr>
        <w:t>终止确认部分的对价，与原直接计入所有者权益的公允价值变动累计额中对 应终止确认部分的金额（涉及转移的金融资产为可供出售金融资产的情形）之和。</w:t>
      </w:r>
    </w:p>
    <w:p>
      <w:pPr>
        <w:pStyle w:val="Style20"/>
        <w:keepNext w:val="0"/>
        <w:keepLines w:val="0"/>
        <w:widowControl w:val="0"/>
        <w:shd w:val="clear" w:color="auto" w:fill="auto"/>
        <w:tabs>
          <w:tab w:pos="949" w:val="left"/>
        </w:tabs>
        <w:bidi w:val="0"/>
        <w:spacing w:before="0" w:after="0" w:line="418" w:lineRule="auto"/>
        <w:ind w:left="0" w:right="0" w:firstLine="480"/>
        <w:jc w:val="both"/>
        <w:rPr>
          <w:sz w:val="22"/>
          <w:szCs w:val="22"/>
        </w:rPr>
      </w:pPr>
      <w:bookmarkStart w:id="279" w:name="bookmark279"/>
      <w:r>
        <w:rPr>
          <w:rFonts w:ascii="Arial" w:eastAsia="Arial" w:hAnsi="Arial" w:cs="Arial"/>
          <w:color w:val="000000"/>
          <w:spacing w:val="0"/>
          <w:w w:val="100"/>
          <w:position w:val="0"/>
          <w:sz w:val="24"/>
          <w:szCs w:val="24"/>
        </w:rPr>
        <w:t>（</w:t>
      </w:r>
      <w:bookmarkEnd w:id="279"/>
      <w:r>
        <w:rPr>
          <w:rFonts w:ascii="Arial" w:eastAsia="Arial" w:hAnsi="Arial" w:cs="Arial"/>
          <w:color w:val="000000"/>
          <w:spacing w:val="0"/>
          <w:w w:val="100"/>
          <w:position w:val="0"/>
          <w:sz w:val="24"/>
          <w:szCs w:val="24"/>
        </w:rPr>
        <w:t>5）</w:t>
        <w:tab/>
      </w:r>
      <w:r>
        <w:rPr>
          <w:color w:val="000000"/>
          <w:spacing w:val="0"/>
          <w:w w:val="100"/>
          <w:position w:val="0"/>
          <w:sz w:val="22"/>
          <w:szCs w:val="22"/>
        </w:rPr>
        <w:t>金融负债终止确认条件</w:t>
      </w:r>
    </w:p>
    <w:p>
      <w:pPr>
        <w:pStyle w:val="Style20"/>
        <w:keepNext w:val="0"/>
        <w:keepLines w:val="0"/>
        <w:widowControl w:val="0"/>
        <w:shd w:val="clear" w:color="auto" w:fill="auto"/>
        <w:bidi w:val="0"/>
        <w:spacing w:before="0" w:after="0" w:line="481" w:lineRule="exact"/>
        <w:ind w:left="0" w:right="0" w:firstLine="480"/>
        <w:jc w:val="both"/>
        <w:rPr>
          <w:sz w:val="22"/>
          <w:szCs w:val="22"/>
        </w:rPr>
      </w:pPr>
      <w:r>
        <w:rPr>
          <w:color w:val="000000"/>
          <w:spacing w:val="0"/>
          <w:w w:val="100"/>
          <w:position w:val="0"/>
          <w:sz w:val="22"/>
          <w:szCs w:val="22"/>
        </w:rPr>
        <w:t>金融负债的现时义务全部或部分已经解除的,终止确认该金融负债或其一部分。</w:t>
      </w:r>
    </w:p>
    <w:p>
      <w:pPr>
        <w:pStyle w:val="Style20"/>
        <w:keepNext w:val="0"/>
        <w:keepLines w:val="0"/>
        <w:widowControl w:val="0"/>
        <w:numPr>
          <w:ilvl w:val="0"/>
          <w:numId w:val="41"/>
        </w:numPr>
        <w:shd w:val="clear" w:color="auto" w:fill="auto"/>
        <w:tabs>
          <w:tab w:pos="896" w:val="left"/>
        </w:tabs>
        <w:bidi w:val="0"/>
        <w:spacing w:before="0" w:after="0" w:line="481" w:lineRule="exact"/>
        <w:ind w:left="0" w:right="0" w:firstLine="480"/>
        <w:jc w:val="both"/>
        <w:rPr>
          <w:sz w:val="22"/>
          <w:szCs w:val="22"/>
        </w:rPr>
      </w:pPr>
      <w:bookmarkStart w:id="280" w:name="bookmark280"/>
      <w:bookmarkEnd w:id="280"/>
      <w:r>
        <w:rPr>
          <w:color w:val="000000"/>
          <w:spacing w:val="0"/>
          <w:w w:val="100"/>
          <w:position w:val="0"/>
          <w:sz w:val="22"/>
          <w:szCs w:val="22"/>
        </w:rPr>
        <w:t>将用于偿付金融负债的资产转入某个机构或设立信托，偿付债务的现时义 务仍存在的，不终止确认该金融负债，也不终止确认转出的资产。</w:t>
      </w:r>
    </w:p>
    <w:p>
      <w:pPr>
        <w:pStyle w:val="Style20"/>
        <w:keepNext w:val="0"/>
        <w:keepLines w:val="0"/>
        <w:widowControl w:val="0"/>
        <w:numPr>
          <w:ilvl w:val="0"/>
          <w:numId w:val="41"/>
        </w:numPr>
        <w:shd w:val="clear" w:color="auto" w:fill="auto"/>
        <w:tabs>
          <w:tab w:pos="896" w:val="left"/>
        </w:tabs>
        <w:bidi w:val="0"/>
        <w:spacing w:before="0" w:after="0" w:line="481" w:lineRule="exact"/>
        <w:ind w:left="0" w:right="0" w:firstLine="480"/>
        <w:jc w:val="both"/>
        <w:rPr>
          <w:sz w:val="22"/>
          <w:szCs w:val="22"/>
        </w:rPr>
      </w:pPr>
      <w:bookmarkStart w:id="281" w:name="bookmark281"/>
      <w:bookmarkEnd w:id="281"/>
      <w:r>
        <w:rPr>
          <w:color w:val="000000"/>
          <w:spacing w:val="0"/>
          <w:w w:val="100"/>
          <w:position w:val="0"/>
          <w:sz w:val="22"/>
          <w:szCs w:val="22"/>
        </w:rPr>
        <w:t>与债权人之间签订协议，以承担新金融负债方式替换现存金融负债，且新 金融负债与现存金融负债的合同条款实质上不同的，终止确认现存金融负债，并同 时确认新金融负债。</w:t>
      </w:r>
    </w:p>
    <w:p>
      <w:pPr>
        <w:pStyle w:val="Style20"/>
        <w:keepNext w:val="0"/>
        <w:keepLines w:val="0"/>
        <w:widowControl w:val="0"/>
        <w:numPr>
          <w:ilvl w:val="0"/>
          <w:numId w:val="41"/>
        </w:numPr>
        <w:shd w:val="clear" w:color="auto" w:fill="auto"/>
        <w:tabs>
          <w:tab w:pos="896" w:val="left"/>
        </w:tabs>
        <w:bidi w:val="0"/>
        <w:spacing w:before="0" w:after="0" w:line="481" w:lineRule="exact"/>
        <w:ind w:left="0" w:right="0" w:firstLine="480"/>
        <w:jc w:val="both"/>
        <w:rPr>
          <w:sz w:val="22"/>
          <w:szCs w:val="22"/>
        </w:rPr>
      </w:pPr>
      <w:bookmarkStart w:id="282" w:name="bookmark282"/>
      <w:bookmarkEnd w:id="282"/>
      <w:r>
        <w:rPr>
          <w:color w:val="000000"/>
          <w:spacing w:val="0"/>
          <w:w w:val="100"/>
          <w:position w:val="0"/>
          <w:sz w:val="22"/>
          <w:szCs w:val="22"/>
        </w:rPr>
        <w:t>对现存金融负债全部或部分的合同条款作出实质性修改的，终止确认现存 金融负债或其一部分，同时将修改条款后的金融负债确认为一项新金融负债。</w:t>
      </w:r>
    </w:p>
    <w:p>
      <w:pPr>
        <w:pStyle w:val="Style20"/>
        <w:keepNext w:val="0"/>
        <w:keepLines w:val="0"/>
        <w:widowControl w:val="0"/>
        <w:numPr>
          <w:ilvl w:val="0"/>
          <w:numId w:val="41"/>
        </w:numPr>
        <w:shd w:val="clear" w:color="auto" w:fill="auto"/>
        <w:tabs>
          <w:tab w:pos="901" w:val="left"/>
        </w:tabs>
        <w:bidi w:val="0"/>
        <w:spacing w:before="0" w:after="0" w:line="481" w:lineRule="exact"/>
        <w:ind w:left="0" w:right="0" w:firstLine="480"/>
        <w:jc w:val="both"/>
        <w:rPr>
          <w:sz w:val="22"/>
          <w:szCs w:val="22"/>
        </w:rPr>
      </w:pPr>
      <w:bookmarkStart w:id="283" w:name="bookmark283"/>
      <w:bookmarkEnd w:id="283"/>
      <w:r>
        <w:rPr>
          <w:color w:val="000000"/>
          <w:spacing w:val="0"/>
          <w:w w:val="100"/>
          <w:position w:val="0"/>
          <w:sz w:val="22"/>
          <w:szCs w:val="22"/>
        </w:rPr>
        <w:t>金融负债全部或部分终止确认的，将终止确认部分的账面价值与支付的对 价（包括转出的非现金资产或承担的新金融负债）之间的差额，计入当期损益。</w:t>
      </w:r>
    </w:p>
    <w:p>
      <w:pPr>
        <w:pStyle w:val="Style20"/>
        <w:keepNext w:val="0"/>
        <w:keepLines w:val="0"/>
        <w:widowControl w:val="0"/>
        <w:numPr>
          <w:ilvl w:val="0"/>
          <w:numId w:val="41"/>
        </w:numPr>
        <w:shd w:val="clear" w:color="auto" w:fill="auto"/>
        <w:tabs>
          <w:tab w:pos="901" w:val="left"/>
        </w:tabs>
        <w:bidi w:val="0"/>
        <w:spacing w:before="0" w:after="0" w:line="481" w:lineRule="exact"/>
        <w:ind w:left="0" w:right="0" w:firstLine="480"/>
        <w:jc w:val="both"/>
        <w:rPr>
          <w:sz w:val="22"/>
          <w:szCs w:val="22"/>
        </w:rPr>
      </w:pPr>
      <w:bookmarkStart w:id="284" w:name="bookmark284"/>
      <w:bookmarkEnd w:id="284"/>
      <w:r>
        <w:rPr>
          <w:color w:val="000000"/>
          <w:spacing w:val="0"/>
          <w:w w:val="100"/>
          <w:position w:val="0"/>
          <w:sz w:val="22"/>
          <w:szCs w:val="22"/>
        </w:rPr>
        <w:t>回购金融负债一部分的，在回购日按照继续确认部分和终止确认部分的相 对公允价值，将该金融负债整体的账面价值进行分配。分配给终止确认部分的账面 价值与支付的对价（包括转出的非现金资产或承担的新金融负债）之间的差额，计 入当期损益。</w:t>
      </w:r>
    </w:p>
    <w:p>
      <w:pPr>
        <w:pStyle w:val="Style20"/>
        <w:keepNext w:val="0"/>
        <w:keepLines w:val="0"/>
        <w:widowControl w:val="0"/>
        <w:shd w:val="clear" w:color="auto" w:fill="auto"/>
        <w:tabs>
          <w:tab w:pos="949" w:val="left"/>
        </w:tabs>
        <w:bidi w:val="0"/>
        <w:spacing w:before="0" w:after="0" w:line="481" w:lineRule="exact"/>
        <w:ind w:left="0" w:right="0" w:firstLine="480"/>
        <w:jc w:val="both"/>
        <w:rPr>
          <w:sz w:val="22"/>
          <w:szCs w:val="22"/>
        </w:rPr>
      </w:pPr>
      <w:bookmarkStart w:id="285" w:name="bookmark285"/>
      <w:r>
        <w:rPr>
          <w:rFonts w:ascii="Arial" w:eastAsia="Arial" w:hAnsi="Arial" w:cs="Arial"/>
          <w:color w:val="000000"/>
          <w:spacing w:val="0"/>
          <w:w w:val="100"/>
          <w:position w:val="0"/>
          <w:sz w:val="24"/>
          <w:szCs w:val="24"/>
        </w:rPr>
        <w:t>（</w:t>
      </w:r>
      <w:bookmarkEnd w:id="285"/>
      <w:r>
        <w:rPr>
          <w:rFonts w:ascii="Arial" w:eastAsia="Arial" w:hAnsi="Arial" w:cs="Arial"/>
          <w:color w:val="000000"/>
          <w:spacing w:val="0"/>
          <w:w w:val="100"/>
          <w:position w:val="0"/>
          <w:sz w:val="24"/>
          <w:szCs w:val="24"/>
        </w:rPr>
        <w:t>6）</w:t>
        <w:tab/>
      </w:r>
      <w:r>
        <w:rPr>
          <w:color w:val="000000"/>
          <w:spacing w:val="0"/>
          <w:w w:val="100"/>
          <w:position w:val="0"/>
          <w:sz w:val="22"/>
          <w:szCs w:val="22"/>
        </w:rPr>
        <w:t>主要金融资产和金融负债的公允价值确定方法</w:t>
      </w:r>
    </w:p>
    <w:p>
      <w:pPr>
        <w:pStyle w:val="Style20"/>
        <w:keepNext w:val="0"/>
        <w:keepLines w:val="0"/>
        <w:widowControl w:val="0"/>
        <w:numPr>
          <w:ilvl w:val="0"/>
          <w:numId w:val="43"/>
        </w:numPr>
        <w:shd w:val="clear" w:color="auto" w:fill="auto"/>
        <w:bidi w:val="0"/>
        <w:spacing w:before="0" w:after="0" w:line="481" w:lineRule="exact"/>
        <w:ind w:left="0" w:right="0" w:firstLine="480"/>
        <w:jc w:val="both"/>
        <w:rPr>
          <w:sz w:val="22"/>
          <w:szCs w:val="22"/>
        </w:rPr>
      </w:pPr>
      <w:bookmarkStart w:id="286" w:name="bookmark286"/>
      <w:bookmarkEnd w:id="286"/>
      <w:r>
        <w:rPr>
          <w:color w:val="000000"/>
          <w:spacing w:val="0"/>
          <w:w w:val="100"/>
          <w:position w:val="0"/>
          <w:sz w:val="22"/>
          <w:szCs w:val="22"/>
        </w:rPr>
        <w:t xml:space="preserve">存在活跃市场的金融资产或金融负债，将活跃市场中的报价用于确定其公 </w:t>
      </w:r>
      <w:r>
        <w:rPr>
          <w:color w:val="000000"/>
          <w:spacing w:val="0"/>
          <w:w w:val="100"/>
          <w:position w:val="0"/>
          <w:sz w:val="22"/>
          <w:szCs w:val="22"/>
        </w:rPr>
        <w:t>允价值。</w:t>
      </w:r>
    </w:p>
    <w:p>
      <w:pPr>
        <w:pStyle w:val="Style20"/>
        <w:keepNext w:val="0"/>
        <w:keepLines w:val="0"/>
        <w:widowControl w:val="0"/>
        <w:numPr>
          <w:ilvl w:val="0"/>
          <w:numId w:val="43"/>
        </w:numPr>
        <w:shd w:val="clear" w:color="auto" w:fill="auto"/>
        <w:bidi w:val="0"/>
        <w:spacing w:before="0" w:after="180" w:line="481" w:lineRule="exact"/>
        <w:ind w:left="0" w:right="0" w:firstLine="480"/>
        <w:jc w:val="left"/>
        <w:rPr>
          <w:sz w:val="22"/>
          <w:szCs w:val="22"/>
        </w:rPr>
      </w:pPr>
      <w:bookmarkStart w:id="287" w:name="bookmark287"/>
      <w:bookmarkEnd w:id="287"/>
      <w:r>
        <w:rPr>
          <w:color w:val="000000"/>
          <w:spacing w:val="0"/>
          <w:w w:val="100"/>
          <w:position w:val="0"/>
          <w:sz w:val="22"/>
          <w:szCs w:val="22"/>
        </w:rPr>
        <w:t>金融工具不存在活跃市场的，采用估值技术确定其公允价值。</w:t>
      </w:r>
    </w:p>
    <w:p>
      <w:pPr>
        <w:pStyle w:val="Style20"/>
        <w:keepNext w:val="0"/>
        <w:keepLines w:val="0"/>
        <w:widowControl w:val="0"/>
        <w:numPr>
          <w:ilvl w:val="0"/>
          <w:numId w:val="45"/>
        </w:numPr>
        <w:shd w:val="clear" w:color="auto" w:fill="auto"/>
        <w:bidi w:val="0"/>
        <w:spacing w:before="0" w:after="0" w:line="418" w:lineRule="auto"/>
        <w:ind w:left="0" w:right="0" w:firstLine="480"/>
        <w:jc w:val="both"/>
        <w:rPr>
          <w:sz w:val="22"/>
          <w:szCs w:val="22"/>
        </w:rPr>
      </w:pPr>
      <w:bookmarkStart w:id="288" w:name="bookmark288"/>
      <w:bookmarkEnd w:id="288"/>
      <w:r>
        <w:rPr>
          <w:color w:val="000000"/>
          <w:spacing w:val="0"/>
          <w:w w:val="100"/>
          <w:position w:val="0"/>
          <w:sz w:val="22"/>
          <w:szCs w:val="22"/>
        </w:rPr>
        <w:t>金融资产减值</w:t>
      </w:r>
    </w:p>
    <w:p>
      <w:pPr>
        <w:pStyle w:val="Style20"/>
        <w:keepNext w:val="0"/>
        <w:keepLines w:val="0"/>
        <w:widowControl w:val="0"/>
        <w:shd w:val="clear" w:color="auto" w:fill="auto"/>
        <w:bidi w:val="0"/>
        <w:spacing w:before="0" w:after="0" w:line="481" w:lineRule="exact"/>
        <w:ind w:left="0" w:right="0" w:firstLine="480"/>
        <w:jc w:val="both"/>
        <w:rPr>
          <w:sz w:val="22"/>
          <w:szCs w:val="22"/>
        </w:rPr>
      </w:pPr>
      <w:r>
        <w:rPr>
          <w:color w:val="000000"/>
          <w:spacing w:val="0"/>
          <w:w w:val="100"/>
          <w:position w:val="0"/>
          <w:sz w:val="22"/>
          <w:szCs w:val="22"/>
        </w:rPr>
        <w:t>公司在资产负债表日对以公允价值计量且其变动计入当期损益的金融资产以外 的金融资产的账面价值进行检查，有客观证据表明该金融资产发生减值的，计提减 值准备。</w:t>
      </w:r>
    </w:p>
    <w:p>
      <w:pPr>
        <w:pStyle w:val="Style20"/>
        <w:keepNext w:val="0"/>
        <w:keepLines w:val="0"/>
        <w:widowControl w:val="0"/>
        <w:shd w:val="clear" w:color="auto" w:fill="auto"/>
        <w:bidi w:val="0"/>
        <w:spacing w:before="0" w:after="0" w:line="481" w:lineRule="exact"/>
        <w:ind w:left="0" w:right="0" w:firstLine="480"/>
        <w:jc w:val="left"/>
        <w:rPr>
          <w:sz w:val="22"/>
          <w:szCs w:val="22"/>
        </w:rPr>
      </w:pPr>
      <w:r>
        <w:rPr>
          <w:color w:val="000000"/>
          <w:spacing w:val="0"/>
          <w:w w:val="100"/>
          <w:position w:val="0"/>
          <w:sz w:val="22"/>
          <w:szCs w:val="22"/>
        </w:rPr>
        <w:t>减值测试方法和减值准备计提方法：</w:t>
      </w:r>
    </w:p>
    <w:p>
      <w:pPr>
        <w:pStyle w:val="Style20"/>
        <w:keepNext w:val="0"/>
        <w:keepLines w:val="0"/>
        <w:widowControl w:val="0"/>
        <w:numPr>
          <w:ilvl w:val="0"/>
          <w:numId w:val="47"/>
        </w:numPr>
        <w:shd w:val="clear" w:color="auto" w:fill="auto"/>
        <w:tabs>
          <w:tab w:pos="865" w:val="left"/>
        </w:tabs>
        <w:bidi w:val="0"/>
        <w:spacing w:before="0" w:after="0" w:line="481" w:lineRule="exact"/>
        <w:ind w:left="0" w:right="0" w:firstLine="480"/>
        <w:jc w:val="both"/>
        <w:rPr>
          <w:sz w:val="22"/>
          <w:szCs w:val="22"/>
        </w:rPr>
      </w:pPr>
      <w:bookmarkStart w:id="289" w:name="bookmark289"/>
      <w:bookmarkEnd w:id="289"/>
      <w:r>
        <w:rPr>
          <w:color w:val="000000"/>
          <w:spacing w:val="0"/>
          <w:w w:val="100"/>
          <w:position w:val="0"/>
          <w:sz w:val="22"/>
          <w:szCs w:val="22"/>
        </w:rPr>
        <w:t>以摊余成本计量的金融资产发生减值时，将该金融资产的账面价值减记至 预计未来现金流量(不包括尚未发生的未来信用损失)现值，减记的金额确认为资 产减值损失，计入当期损益。</w:t>
      </w:r>
    </w:p>
    <w:p>
      <w:pPr>
        <w:pStyle w:val="Style20"/>
        <w:keepNext w:val="0"/>
        <w:keepLines w:val="0"/>
        <w:widowControl w:val="0"/>
        <w:numPr>
          <w:ilvl w:val="0"/>
          <w:numId w:val="47"/>
        </w:numPr>
        <w:shd w:val="clear" w:color="auto" w:fill="auto"/>
        <w:tabs>
          <w:tab w:pos="865" w:val="left"/>
        </w:tabs>
        <w:bidi w:val="0"/>
        <w:spacing w:before="0" w:after="0" w:line="481" w:lineRule="exact"/>
        <w:ind w:left="0" w:right="0" w:firstLine="480"/>
        <w:jc w:val="both"/>
        <w:rPr>
          <w:sz w:val="22"/>
          <w:szCs w:val="22"/>
        </w:rPr>
      </w:pPr>
      <w:bookmarkStart w:id="290" w:name="bookmark290"/>
      <w:bookmarkEnd w:id="290"/>
      <w:r>
        <w:rPr>
          <w:color w:val="000000"/>
          <w:spacing w:val="0"/>
          <w:w w:val="100"/>
          <w:position w:val="0"/>
          <w:sz w:val="22"/>
          <w:szCs w:val="22"/>
        </w:rPr>
        <w:t>对单项金额重大的金融资产单独进行减值测试，对单项金额不重大的金融 资产，包括在具有类似信用风险特征的金融资产组合中进行减值测试；单独测试未 发生减值的金融资产，包括在具有类似信用风险特征的金融资产组合中再进行减值 测试。已单项确认减值损失的金融资产，不包括在具有类似信用风险特征的金融资 产组合中进行减值测试。</w:t>
      </w:r>
    </w:p>
    <w:p>
      <w:pPr>
        <w:pStyle w:val="Style20"/>
        <w:keepNext w:val="0"/>
        <w:keepLines w:val="0"/>
        <w:widowControl w:val="0"/>
        <w:numPr>
          <w:ilvl w:val="0"/>
          <w:numId w:val="47"/>
        </w:numPr>
        <w:shd w:val="clear" w:color="auto" w:fill="auto"/>
        <w:tabs>
          <w:tab w:pos="865" w:val="left"/>
        </w:tabs>
        <w:bidi w:val="0"/>
        <w:spacing w:before="0" w:after="0" w:line="481" w:lineRule="exact"/>
        <w:ind w:left="0" w:right="0" w:firstLine="480"/>
        <w:jc w:val="both"/>
        <w:rPr>
          <w:sz w:val="22"/>
          <w:szCs w:val="22"/>
        </w:rPr>
      </w:pPr>
      <w:bookmarkStart w:id="291" w:name="bookmark291"/>
      <w:bookmarkEnd w:id="291"/>
      <w:r>
        <w:rPr>
          <w:color w:val="000000"/>
          <w:spacing w:val="0"/>
          <w:w w:val="100"/>
          <w:position w:val="0"/>
          <w:sz w:val="22"/>
          <w:szCs w:val="22"/>
        </w:rPr>
        <w:t>在活跃市场中没有报价且其公允价值不能可靠计量的权益工具投资，或与 该权益工具挂钩并须通过交付该权益工具结算的衍生金融资产发生减值时，将该权 益工具投资或衍生金融资产的账面价值，与按照类似金融资产当时市场收益率对未 来现金流量折现确定的现值之间的差额，确认为减值损失，计入当期损益。</w:t>
      </w:r>
    </w:p>
    <w:p>
      <w:pPr>
        <w:pStyle w:val="Style20"/>
        <w:keepNext w:val="0"/>
        <w:keepLines w:val="0"/>
        <w:widowControl w:val="0"/>
        <w:numPr>
          <w:ilvl w:val="0"/>
          <w:numId w:val="47"/>
        </w:numPr>
        <w:shd w:val="clear" w:color="auto" w:fill="auto"/>
        <w:tabs>
          <w:tab w:pos="865" w:val="left"/>
        </w:tabs>
        <w:bidi w:val="0"/>
        <w:spacing w:before="0" w:after="180" w:line="481" w:lineRule="exact"/>
        <w:ind w:left="0" w:right="0" w:firstLine="480"/>
        <w:jc w:val="both"/>
        <w:rPr>
          <w:sz w:val="22"/>
          <w:szCs w:val="22"/>
        </w:rPr>
      </w:pPr>
      <w:bookmarkStart w:id="292" w:name="bookmark292"/>
      <w:bookmarkEnd w:id="292"/>
      <w:r>
        <w:rPr>
          <w:color w:val="000000"/>
          <w:spacing w:val="0"/>
          <w:w w:val="100"/>
          <w:position w:val="0"/>
          <w:sz w:val="22"/>
          <w:szCs w:val="22"/>
        </w:rPr>
        <w:t>可供出售金融资产：在资产负债表日本公司对可供出售金融资产的减值情 况进行分析，判断该项金融资产公允价值是否持续下降。通常情况下，如果可供出 售金融资产的期末公允价值相对于成本的下跌幅度已达到或超过</w:t>
      </w:r>
      <w:r>
        <w:rPr>
          <w:color w:val="000000"/>
          <w:spacing w:val="0"/>
          <w:w w:val="100"/>
          <w:position w:val="0"/>
          <w:sz w:val="24"/>
          <w:szCs w:val="24"/>
        </w:rPr>
        <w:t>50%，</w:t>
      </w:r>
      <w:r>
        <w:rPr>
          <w:color w:val="000000"/>
          <w:spacing w:val="0"/>
          <w:w w:val="100"/>
          <w:position w:val="0"/>
          <w:sz w:val="22"/>
          <w:szCs w:val="22"/>
        </w:rPr>
        <w:t>或者持续下 跌时间已达到或超过</w:t>
      </w:r>
      <w:r>
        <w:rPr>
          <w:color w:val="000000"/>
          <w:spacing w:val="0"/>
          <w:w w:val="100"/>
          <w:position w:val="0"/>
          <w:sz w:val="24"/>
          <w:szCs w:val="24"/>
        </w:rPr>
        <w:t>12</w:t>
      </w:r>
      <w:r>
        <w:rPr>
          <w:color w:val="000000"/>
          <w:spacing w:val="0"/>
          <w:w w:val="100"/>
          <w:position w:val="0"/>
          <w:sz w:val="22"/>
          <w:szCs w:val="22"/>
        </w:rPr>
        <w:t>个月，在综合考虑各种相关因素后，预期这种下降趋势属于 非暂时性的，可以认定该可供出售金融资产已发生减值，确认减值损失。可供出售 金融资产发生减值的，在确认减值损失时，将原直接计入所有者权益的公允价值下 降形成的累计损失一并转出，计入资产减值损失。</w:t>
      </w:r>
    </w:p>
    <w:p>
      <w:pPr>
        <w:pStyle w:val="Style20"/>
        <w:keepNext w:val="0"/>
        <w:keepLines w:val="0"/>
        <w:widowControl w:val="0"/>
        <w:numPr>
          <w:ilvl w:val="0"/>
          <w:numId w:val="11"/>
        </w:numPr>
        <w:shd w:val="clear" w:color="auto" w:fill="auto"/>
        <w:bidi w:val="0"/>
        <w:spacing w:before="0" w:after="180" w:line="240" w:lineRule="auto"/>
        <w:ind w:left="0" w:right="0" w:firstLine="480"/>
        <w:jc w:val="both"/>
        <w:rPr>
          <w:sz w:val="22"/>
          <w:szCs w:val="22"/>
        </w:rPr>
      </w:pPr>
      <w:bookmarkStart w:id="293" w:name="bookmark293"/>
      <w:bookmarkEnd w:id="293"/>
      <w:r>
        <w:rPr>
          <w:b/>
          <w:bCs/>
          <w:color w:val="000000"/>
          <w:spacing w:val="0"/>
          <w:w w:val="100"/>
          <w:position w:val="0"/>
          <w:sz w:val="22"/>
          <w:szCs w:val="22"/>
        </w:rPr>
        <w:t>应收款项</w:t>
      </w:r>
    </w:p>
    <w:p>
      <w:pPr>
        <w:pStyle w:val="Style20"/>
        <w:keepNext w:val="0"/>
        <w:keepLines w:val="0"/>
        <w:widowControl w:val="0"/>
        <w:shd w:val="clear" w:color="auto" w:fill="auto"/>
        <w:bidi w:val="0"/>
        <w:spacing w:before="0" w:after="200" w:line="240" w:lineRule="auto"/>
        <w:ind w:left="0" w:right="0" w:firstLine="480"/>
        <w:jc w:val="both"/>
        <w:rPr>
          <w:sz w:val="22"/>
          <w:szCs w:val="22"/>
        </w:rPr>
      </w:pPr>
      <w:r>
        <w:rPr>
          <w:color w:val="000000"/>
          <w:spacing w:val="0"/>
          <w:w w:val="100"/>
          <w:position w:val="0"/>
          <w:sz w:val="22"/>
          <w:szCs w:val="22"/>
        </w:rPr>
        <w:t xml:space="preserve">公司采用备抵法核算坏账损失。对于确实无法收回的应收款项(包括应收账款 </w:t>
      </w:r>
      <w:r>
        <w:rPr>
          <w:color w:val="000000"/>
          <w:spacing w:val="0"/>
          <w:w w:val="100"/>
          <w:position w:val="0"/>
          <w:sz w:val="22"/>
          <w:szCs w:val="22"/>
        </w:rPr>
        <w:t>和其他应收款)，经审核批准后，作为坏账损失，冲销已提取的坏账准备。</w:t>
      </w:r>
    </w:p>
    <w:p>
      <w:pPr>
        <w:pStyle w:val="Style20"/>
        <w:keepNext w:val="0"/>
        <w:keepLines w:val="0"/>
        <w:widowControl w:val="0"/>
        <w:numPr>
          <w:ilvl w:val="0"/>
          <w:numId w:val="49"/>
        </w:numPr>
        <w:shd w:val="clear" w:color="auto" w:fill="auto"/>
        <w:tabs>
          <w:tab w:pos="969" w:val="left"/>
        </w:tabs>
        <w:bidi w:val="0"/>
        <w:spacing w:before="0" w:after="0" w:line="422" w:lineRule="auto"/>
        <w:ind w:left="0" w:right="0" w:firstLine="500"/>
        <w:jc w:val="both"/>
        <w:rPr>
          <w:sz w:val="22"/>
          <w:szCs w:val="22"/>
        </w:rPr>
      </w:pPr>
      <w:bookmarkStart w:id="294" w:name="bookmark294"/>
      <w:bookmarkEnd w:id="294"/>
      <w:r>
        <w:rPr>
          <w:color w:val="000000"/>
          <w:spacing w:val="0"/>
          <w:w w:val="100"/>
          <w:position w:val="0"/>
          <w:sz w:val="22"/>
          <w:szCs w:val="22"/>
        </w:rPr>
        <w:t>坏账确认标准为：</w:t>
      </w:r>
    </w:p>
    <w:p>
      <w:pPr>
        <w:pStyle w:val="Style20"/>
        <w:keepNext w:val="0"/>
        <w:keepLines w:val="0"/>
        <w:widowControl w:val="0"/>
        <w:numPr>
          <w:ilvl w:val="0"/>
          <w:numId w:val="51"/>
        </w:numPr>
        <w:shd w:val="clear" w:color="auto" w:fill="auto"/>
        <w:tabs>
          <w:tab w:pos="901" w:val="left"/>
        </w:tabs>
        <w:bidi w:val="0"/>
        <w:spacing w:before="0" w:after="0" w:line="485" w:lineRule="exact"/>
        <w:ind w:left="0" w:right="0" w:firstLine="500"/>
        <w:jc w:val="both"/>
        <w:rPr>
          <w:sz w:val="22"/>
          <w:szCs w:val="22"/>
        </w:rPr>
      </w:pPr>
      <w:bookmarkStart w:id="295" w:name="bookmark295"/>
      <w:bookmarkEnd w:id="295"/>
      <w:r>
        <w:rPr>
          <w:color w:val="000000"/>
          <w:spacing w:val="0"/>
          <w:w w:val="100"/>
          <w:position w:val="0"/>
          <w:sz w:val="22"/>
          <w:szCs w:val="22"/>
        </w:rPr>
        <w:t>因债务人破产或者死亡，以其破产财产或者遗产清偿后仍无法收回的应收 款项；</w:t>
      </w:r>
    </w:p>
    <w:p>
      <w:pPr>
        <w:pStyle w:val="Style20"/>
        <w:keepNext w:val="0"/>
        <w:keepLines w:val="0"/>
        <w:widowControl w:val="0"/>
        <w:numPr>
          <w:ilvl w:val="0"/>
          <w:numId w:val="51"/>
        </w:numPr>
        <w:shd w:val="clear" w:color="auto" w:fill="auto"/>
        <w:tabs>
          <w:tab w:pos="901" w:val="left"/>
        </w:tabs>
        <w:bidi w:val="0"/>
        <w:spacing w:before="0" w:after="200" w:line="485" w:lineRule="exact"/>
        <w:ind w:left="0" w:right="0" w:firstLine="500"/>
        <w:jc w:val="both"/>
        <w:rPr>
          <w:sz w:val="22"/>
          <w:szCs w:val="22"/>
        </w:rPr>
      </w:pPr>
      <w:bookmarkStart w:id="296" w:name="bookmark296"/>
      <w:bookmarkEnd w:id="296"/>
      <w:r>
        <w:rPr>
          <w:color w:val="000000"/>
          <w:spacing w:val="0"/>
          <w:w w:val="100"/>
          <w:position w:val="0"/>
          <w:sz w:val="22"/>
          <w:szCs w:val="22"/>
        </w:rPr>
        <w:t>因债务人逾期未履行偿债义务且有确凿证据表明确实无法收回的应收款 项。</w:t>
      </w:r>
    </w:p>
    <w:p>
      <w:pPr>
        <w:pStyle w:val="Style20"/>
        <w:keepNext w:val="0"/>
        <w:keepLines w:val="0"/>
        <w:widowControl w:val="0"/>
        <w:numPr>
          <w:ilvl w:val="0"/>
          <w:numId w:val="49"/>
        </w:numPr>
        <w:shd w:val="clear" w:color="auto" w:fill="auto"/>
        <w:tabs>
          <w:tab w:pos="969" w:val="left"/>
        </w:tabs>
        <w:bidi w:val="0"/>
        <w:spacing w:before="0" w:after="0" w:line="422" w:lineRule="auto"/>
        <w:ind w:left="0" w:right="0" w:firstLine="500"/>
        <w:jc w:val="both"/>
        <w:rPr>
          <w:sz w:val="22"/>
          <w:szCs w:val="22"/>
        </w:rPr>
      </w:pPr>
      <w:bookmarkStart w:id="297" w:name="bookmark297"/>
      <w:bookmarkEnd w:id="297"/>
      <w:r>
        <w:rPr>
          <w:color w:val="000000"/>
          <w:spacing w:val="0"/>
          <w:w w:val="100"/>
          <w:position w:val="0"/>
          <w:sz w:val="22"/>
          <w:szCs w:val="22"/>
        </w:rPr>
        <w:t>坏账准备的计提方法：</w:t>
      </w:r>
    </w:p>
    <w:p>
      <w:pPr>
        <w:pStyle w:val="Style20"/>
        <w:keepNext w:val="0"/>
        <w:keepLines w:val="0"/>
        <w:widowControl w:val="0"/>
        <w:numPr>
          <w:ilvl w:val="0"/>
          <w:numId w:val="53"/>
        </w:numPr>
        <w:shd w:val="clear" w:color="auto" w:fill="auto"/>
        <w:tabs>
          <w:tab w:pos="921" w:val="left"/>
        </w:tabs>
        <w:bidi w:val="0"/>
        <w:spacing w:before="0" w:after="0" w:line="485" w:lineRule="exact"/>
        <w:ind w:left="0" w:right="0" w:firstLine="500"/>
        <w:jc w:val="both"/>
        <w:rPr>
          <w:sz w:val="22"/>
          <w:szCs w:val="22"/>
        </w:rPr>
      </w:pPr>
      <w:bookmarkStart w:id="298" w:name="bookmark298"/>
      <w:bookmarkEnd w:id="298"/>
      <w:r>
        <w:rPr>
          <w:color w:val="000000"/>
          <w:spacing w:val="0"/>
          <w:w w:val="100"/>
          <w:position w:val="0"/>
          <w:sz w:val="22"/>
          <w:szCs w:val="22"/>
        </w:rPr>
        <w:t>单项金额重大并单项计提坏账准备的应收款项</w:t>
      </w:r>
    </w:p>
    <w:p>
      <w:pPr>
        <w:pStyle w:val="Style20"/>
        <w:keepNext w:val="0"/>
        <w:keepLines w:val="0"/>
        <w:widowControl w:val="0"/>
        <w:shd w:val="clear" w:color="auto" w:fill="auto"/>
        <w:bidi w:val="0"/>
        <w:spacing w:before="0" w:after="0" w:line="490" w:lineRule="exact"/>
        <w:ind w:left="0" w:right="0" w:firstLine="500"/>
        <w:jc w:val="both"/>
        <w:rPr>
          <w:sz w:val="22"/>
          <w:szCs w:val="22"/>
        </w:rPr>
      </w:pPr>
      <w:r>
        <w:rPr>
          <w:color w:val="000000"/>
          <w:spacing w:val="0"/>
          <w:w w:val="100"/>
          <w:position w:val="0"/>
          <w:sz w:val="22"/>
          <w:szCs w:val="22"/>
        </w:rPr>
        <w:t>本公司将</w:t>
      </w:r>
      <w:r>
        <w:rPr>
          <w:color w:val="000000"/>
          <w:spacing w:val="0"/>
          <w:w w:val="100"/>
          <w:position w:val="0"/>
          <w:sz w:val="24"/>
          <w:szCs w:val="24"/>
        </w:rPr>
        <w:t>500</w:t>
      </w:r>
      <w:r>
        <w:rPr>
          <w:color w:val="000000"/>
          <w:spacing w:val="0"/>
          <w:w w:val="100"/>
          <w:position w:val="0"/>
          <w:sz w:val="22"/>
          <w:szCs w:val="22"/>
        </w:rPr>
        <w:t>万元及以上应收款项确定为单项金额重大，单独进行减值测试。 有客观证据表明其发生了减值的，根据其未来现金流量现值低于其账面价值的差额, 确认减值损失，并据此计提相应的坏账准备。</w:t>
      </w:r>
    </w:p>
    <w:p>
      <w:pPr>
        <w:pStyle w:val="Style20"/>
        <w:keepNext w:val="0"/>
        <w:keepLines w:val="0"/>
        <w:widowControl w:val="0"/>
        <w:numPr>
          <w:ilvl w:val="0"/>
          <w:numId w:val="53"/>
        </w:numPr>
        <w:shd w:val="clear" w:color="auto" w:fill="auto"/>
        <w:tabs>
          <w:tab w:pos="921" w:val="left"/>
        </w:tabs>
        <w:bidi w:val="0"/>
        <w:spacing w:before="0" w:after="40" w:line="490" w:lineRule="exact"/>
        <w:ind w:left="0" w:right="0" w:firstLine="500"/>
        <w:jc w:val="both"/>
        <w:rPr>
          <w:sz w:val="22"/>
          <w:szCs w:val="22"/>
        </w:rPr>
      </w:pPr>
      <w:bookmarkStart w:id="299" w:name="bookmark299"/>
      <w:bookmarkEnd w:id="299"/>
      <w:r>
        <w:rPr>
          <w:color w:val="000000"/>
          <w:spacing w:val="0"/>
          <w:w w:val="100"/>
          <w:position w:val="0"/>
          <w:sz w:val="22"/>
          <w:szCs w:val="22"/>
        </w:rPr>
        <w:t>按组合计提坏账准备的应收款项</w:t>
      </w:r>
    </w:p>
    <w:p>
      <w:pPr>
        <w:pStyle w:val="Style20"/>
        <w:keepNext w:val="0"/>
        <w:keepLines w:val="0"/>
        <w:widowControl w:val="0"/>
        <w:shd w:val="clear" w:color="auto" w:fill="auto"/>
        <w:bidi w:val="0"/>
        <w:spacing w:before="0" w:after="100" w:line="437" w:lineRule="exact"/>
        <w:ind w:left="0" w:right="0" w:firstLine="500"/>
        <w:jc w:val="both"/>
        <w:rPr>
          <w:sz w:val="22"/>
          <w:szCs w:val="22"/>
        </w:rPr>
      </w:pPr>
      <w:r>
        <w:rPr>
          <w:color w:val="000000"/>
          <w:spacing w:val="0"/>
          <w:w w:val="100"/>
          <w:position w:val="0"/>
          <w:sz w:val="22"/>
          <w:szCs w:val="22"/>
        </w:rPr>
        <w:t>对单项金额重大经单独测试未发生减值的应收款项汇同单项金额不重大的应收 款项，本公司以账龄作为信用风险特征组合，据此计提坏账准备。</w:t>
      </w:r>
    </w:p>
    <w:p>
      <w:pPr>
        <w:pStyle w:val="Style20"/>
        <w:keepNext w:val="0"/>
        <w:keepLines w:val="0"/>
        <w:widowControl w:val="0"/>
        <w:shd w:val="clear" w:color="auto" w:fill="auto"/>
        <w:bidi w:val="0"/>
        <w:spacing w:before="0" w:after="200" w:line="240" w:lineRule="auto"/>
        <w:ind w:left="0" w:right="0" w:firstLine="500"/>
        <w:jc w:val="both"/>
        <w:rPr>
          <w:sz w:val="22"/>
          <w:szCs w:val="22"/>
        </w:rPr>
      </w:pPr>
      <w:r>
        <w:rPr>
          <w:color w:val="000000"/>
          <w:spacing w:val="0"/>
          <w:w w:val="100"/>
          <w:position w:val="0"/>
          <w:sz w:val="22"/>
          <w:szCs w:val="22"/>
        </w:rPr>
        <w:t>各账龄段应收款项组合计提坏账准备的比例具体如下：</w:t>
      </w:r>
    </w:p>
    <w:tbl>
      <w:tblPr>
        <w:tblOverlap w:val="never"/>
        <w:jc w:val="center"/>
        <w:tblLayout w:type="fixed"/>
      </w:tblPr>
      <w:tblGrid>
        <w:gridCol w:w="2352"/>
        <w:gridCol w:w="1882"/>
      </w:tblGrid>
      <w:tr>
        <w:trPr>
          <w:trHeight w:val="446"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账龄</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100" w:right="0" w:firstLine="0"/>
              <w:jc w:val="left"/>
              <w:rPr>
                <w:sz w:val="22"/>
                <w:szCs w:val="22"/>
              </w:rPr>
            </w:pPr>
            <w:r>
              <w:rPr>
                <w:color w:val="000000"/>
                <w:spacing w:val="0"/>
                <w:w w:val="100"/>
                <w:position w:val="0"/>
                <w:sz w:val="22"/>
                <w:szCs w:val="22"/>
              </w:rPr>
              <w:t>比例</w:t>
            </w:r>
          </w:p>
        </w:tc>
      </w:tr>
      <w:tr>
        <w:trPr>
          <w:trHeight w:val="39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一年以内</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不计提</w:t>
            </w:r>
          </w:p>
        </w:tc>
      </w:tr>
      <w:tr>
        <w:trPr>
          <w:trHeight w:val="46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一至二年</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280" w:firstLine="0"/>
              <w:jc w:val="right"/>
              <w:rPr>
                <w:sz w:val="24"/>
                <w:szCs w:val="24"/>
              </w:rPr>
            </w:pPr>
            <w:r>
              <w:rPr>
                <w:rFonts w:ascii="Arial" w:eastAsia="Arial" w:hAnsi="Arial" w:cs="Arial"/>
                <w:color w:val="000000"/>
                <w:spacing w:val="0"/>
                <w:w w:val="100"/>
                <w:position w:val="0"/>
                <w:sz w:val="24"/>
                <w:szCs w:val="24"/>
              </w:rPr>
              <w:t>5%</w:t>
            </w:r>
          </w:p>
        </w:tc>
      </w:tr>
      <w:tr>
        <w:trPr>
          <w:trHeight w:val="47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二至三年</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280" w:firstLine="0"/>
              <w:jc w:val="right"/>
              <w:rPr>
                <w:sz w:val="24"/>
                <w:szCs w:val="24"/>
              </w:rPr>
            </w:pPr>
            <w:r>
              <w:rPr>
                <w:rFonts w:ascii="Arial" w:eastAsia="Arial" w:hAnsi="Arial" w:cs="Arial"/>
                <w:color w:val="000000"/>
                <w:spacing w:val="0"/>
                <w:w w:val="100"/>
                <w:position w:val="0"/>
                <w:sz w:val="24"/>
                <w:szCs w:val="24"/>
              </w:rPr>
              <w:t>20%</w:t>
            </w:r>
          </w:p>
        </w:tc>
      </w:tr>
      <w:tr>
        <w:trPr>
          <w:trHeight w:val="37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三年以上</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left"/>
              <w:rPr>
                <w:sz w:val="24"/>
                <w:szCs w:val="24"/>
              </w:rPr>
            </w:pPr>
            <w:r>
              <w:rPr>
                <w:rFonts w:ascii="Arial" w:eastAsia="Arial" w:hAnsi="Arial" w:cs="Arial"/>
                <w:color w:val="000000"/>
                <w:spacing w:val="0"/>
                <w:w w:val="100"/>
                <w:position w:val="0"/>
                <w:sz w:val="24"/>
                <w:szCs w:val="24"/>
              </w:rPr>
              <w:t>100%</w:t>
            </w:r>
          </w:p>
        </w:tc>
      </w:tr>
    </w:tbl>
    <w:p>
      <w:pPr>
        <w:pStyle w:val="Style20"/>
        <w:keepNext w:val="0"/>
        <w:keepLines w:val="0"/>
        <w:widowControl w:val="0"/>
        <w:numPr>
          <w:ilvl w:val="0"/>
          <w:numId w:val="53"/>
        </w:numPr>
        <w:shd w:val="clear" w:color="auto" w:fill="auto"/>
        <w:bidi w:val="0"/>
        <w:spacing w:before="0" w:after="100" w:line="480" w:lineRule="exact"/>
        <w:ind w:left="0" w:right="0" w:firstLine="500"/>
        <w:jc w:val="both"/>
        <w:rPr>
          <w:sz w:val="22"/>
          <w:szCs w:val="22"/>
        </w:rPr>
      </w:pPr>
      <w:bookmarkStart w:id="300" w:name="bookmark300"/>
      <w:bookmarkEnd w:id="300"/>
      <w:r>
        <w:rPr>
          <w:color w:val="000000"/>
          <w:spacing w:val="0"/>
          <w:w w:val="100"/>
          <w:position w:val="0"/>
          <w:sz w:val="22"/>
          <w:szCs w:val="22"/>
        </w:rPr>
        <w:t>单项金额不重大但单项计提坏账准备的应收款项</w:t>
      </w:r>
    </w:p>
    <w:p>
      <w:pPr>
        <w:pStyle w:val="Style20"/>
        <w:keepNext w:val="0"/>
        <w:keepLines w:val="0"/>
        <w:widowControl w:val="0"/>
        <w:shd w:val="clear" w:color="auto" w:fill="auto"/>
        <w:bidi w:val="0"/>
        <w:spacing w:before="0" w:after="200" w:line="480" w:lineRule="exact"/>
        <w:ind w:left="0" w:right="0" w:firstLine="500"/>
        <w:jc w:val="both"/>
        <w:rPr>
          <w:sz w:val="22"/>
          <w:szCs w:val="22"/>
        </w:rPr>
      </w:pPr>
      <w:r>
        <w:rPr>
          <w:color w:val="000000"/>
          <w:spacing w:val="0"/>
          <w:w w:val="100"/>
          <w:position w:val="0"/>
          <w:sz w:val="22"/>
          <w:szCs w:val="22"/>
        </w:rPr>
        <w:t>对单项金额不重大且按组合计提坏账准备不能反映实际情况，本公司单独进行 减值测试，根据其未来现金流量现值低于其账面价值的差额，确认减值损失，并据 此计提相应的坏账准备。</w:t>
      </w:r>
    </w:p>
    <w:p>
      <w:pPr>
        <w:pStyle w:val="Style20"/>
        <w:keepNext w:val="0"/>
        <w:keepLines w:val="0"/>
        <w:widowControl w:val="0"/>
        <w:numPr>
          <w:ilvl w:val="0"/>
          <w:numId w:val="11"/>
        </w:numPr>
        <w:shd w:val="clear" w:color="auto" w:fill="auto"/>
        <w:bidi w:val="0"/>
        <w:spacing w:before="0" w:after="200" w:line="418" w:lineRule="auto"/>
        <w:ind w:left="0" w:right="0" w:firstLine="500"/>
        <w:jc w:val="both"/>
        <w:rPr>
          <w:sz w:val="22"/>
          <w:szCs w:val="22"/>
        </w:rPr>
      </w:pPr>
      <w:bookmarkStart w:id="301" w:name="bookmark301"/>
      <w:bookmarkEnd w:id="301"/>
      <w:r>
        <w:rPr>
          <w:b/>
          <w:bCs/>
          <w:color w:val="000000"/>
          <w:spacing w:val="0"/>
          <w:w w:val="100"/>
          <w:position w:val="0"/>
          <w:sz w:val="22"/>
          <w:szCs w:val="22"/>
        </w:rPr>
        <w:t>存货</w:t>
      </w:r>
    </w:p>
    <w:p>
      <w:pPr>
        <w:pStyle w:val="Style20"/>
        <w:keepNext w:val="0"/>
        <w:keepLines w:val="0"/>
        <w:widowControl w:val="0"/>
        <w:numPr>
          <w:ilvl w:val="0"/>
          <w:numId w:val="55"/>
        </w:numPr>
        <w:shd w:val="clear" w:color="auto" w:fill="auto"/>
        <w:tabs>
          <w:tab w:pos="949" w:val="left"/>
        </w:tabs>
        <w:bidi w:val="0"/>
        <w:spacing w:before="0" w:after="0" w:line="477" w:lineRule="exact"/>
        <w:ind w:left="0" w:right="0" w:firstLine="480"/>
        <w:jc w:val="both"/>
        <w:rPr>
          <w:sz w:val="22"/>
          <w:szCs w:val="22"/>
        </w:rPr>
      </w:pPr>
      <w:bookmarkStart w:id="302" w:name="bookmark302"/>
      <w:bookmarkEnd w:id="302"/>
      <w:r>
        <w:rPr>
          <w:color w:val="000000"/>
          <w:spacing w:val="0"/>
          <w:w w:val="100"/>
          <w:position w:val="0"/>
          <w:sz w:val="22"/>
          <w:szCs w:val="22"/>
        </w:rPr>
        <w:t>存货的分类：</w:t>
      </w:r>
    </w:p>
    <w:p>
      <w:pPr>
        <w:pStyle w:val="Style20"/>
        <w:keepNext w:val="0"/>
        <w:keepLines w:val="0"/>
        <w:widowControl w:val="0"/>
        <w:shd w:val="clear" w:color="auto" w:fill="auto"/>
        <w:bidi w:val="0"/>
        <w:spacing w:before="0" w:after="0" w:line="477" w:lineRule="exact"/>
        <w:ind w:left="0" w:right="0" w:firstLine="480"/>
        <w:jc w:val="both"/>
        <w:rPr>
          <w:sz w:val="22"/>
          <w:szCs w:val="22"/>
        </w:rPr>
      </w:pPr>
      <w:r>
        <w:rPr>
          <w:color w:val="000000"/>
          <w:spacing w:val="0"/>
          <w:w w:val="100"/>
          <w:position w:val="0"/>
          <w:sz w:val="22"/>
          <w:szCs w:val="22"/>
        </w:rPr>
        <w:t>公司根据存货存在的实际状态，将存货分为：原材料、周转材料、燃料等。</w:t>
      </w:r>
    </w:p>
    <w:p>
      <w:pPr>
        <w:pStyle w:val="Style20"/>
        <w:keepNext w:val="0"/>
        <w:keepLines w:val="0"/>
        <w:widowControl w:val="0"/>
        <w:numPr>
          <w:ilvl w:val="0"/>
          <w:numId w:val="55"/>
        </w:numPr>
        <w:shd w:val="clear" w:color="auto" w:fill="auto"/>
        <w:tabs>
          <w:tab w:pos="949" w:val="left"/>
        </w:tabs>
        <w:bidi w:val="0"/>
        <w:spacing w:before="0" w:after="0" w:line="477" w:lineRule="exact"/>
        <w:ind w:left="0" w:right="0" w:firstLine="480"/>
        <w:jc w:val="both"/>
        <w:rPr>
          <w:sz w:val="22"/>
          <w:szCs w:val="22"/>
        </w:rPr>
      </w:pPr>
      <w:bookmarkStart w:id="303" w:name="bookmark303"/>
      <w:bookmarkEnd w:id="303"/>
      <w:r>
        <w:rPr>
          <w:color w:val="000000"/>
          <w:spacing w:val="0"/>
          <w:w w:val="100"/>
          <w:position w:val="0"/>
          <w:sz w:val="22"/>
          <w:szCs w:val="22"/>
        </w:rPr>
        <w:t>发出存货的计价方法：</w:t>
      </w:r>
    </w:p>
    <w:p>
      <w:pPr>
        <w:pStyle w:val="Style20"/>
        <w:keepNext w:val="0"/>
        <w:keepLines w:val="0"/>
        <w:widowControl w:val="0"/>
        <w:shd w:val="clear" w:color="auto" w:fill="auto"/>
        <w:bidi w:val="0"/>
        <w:spacing w:before="0" w:after="0" w:line="477" w:lineRule="exact"/>
        <w:ind w:left="0" w:right="0" w:firstLine="480"/>
        <w:jc w:val="both"/>
        <w:rPr>
          <w:sz w:val="22"/>
          <w:szCs w:val="22"/>
        </w:rPr>
      </w:pPr>
      <w:r>
        <w:rPr>
          <w:color w:val="000000"/>
          <w:spacing w:val="0"/>
          <w:w w:val="100"/>
          <w:position w:val="0"/>
          <w:sz w:val="22"/>
          <w:szCs w:val="22"/>
        </w:rPr>
        <w:t>公司对发出的存货，除燃料、外购用于销售的库存商品采用加权平均法外，其 余类别均采用个别计价法。</w:t>
      </w:r>
    </w:p>
    <w:p>
      <w:pPr>
        <w:pStyle w:val="Style20"/>
        <w:keepNext w:val="0"/>
        <w:keepLines w:val="0"/>
        <w:widowControl w:val="0"/>
        <w:numPr>
          <w:ilvl w:val="0"/>
          <w:numId w:val="55"/>
        </w:numPr>
        <w:shd w:val="clear" w:color="auto" w:fill="auto"/>
        <w:tabs>
          <w:tab w:pos="949" w:val="left"/>
        </w:tabs>
        <w:bidi w:val="0"/>
        <w:spacing w:before="0" w:after="0" w:line="477" w:lineRule="exact"/>
        <w:ind w:left="0" w:right="0" w:firstLine="480"/>
        <w:jc w:val="left"/>
        <w:rPr>
          <w:sz w:val="22"/>
          <w:szCs w:val="22"/>
        </w:rPr>
      </w:pPr>
      <w:bookmarkStart w:id="304" w:name="bookmark304"/>
      <w:bookmarkEnd w:id="304"/>
      <w:r>
        <w:rPr>
          <w:color w:val="000000"/>
          <w:spacing w:val="0"/>
          <w:w w:val="100"/>
          <w:position w:val="0"/>
          <w:sz w:val="22"/>
          <w:szCs w:val="22"/>
        </w:rPr>
        <w:t>存货可变现净值的确定依据及存货跌价准备的计提方法：</w:t>
      </w:r>
    </w:p>
    <w:p>
      <w:pPr>
        <w:pStyle w:val="Style20"/>
        <w:keepNext w:val="0"/>
        <w:keepLines w:val="0"/>
        <w:widowControl w:val="0"/>
        <w:shd w:val="clear" w:color="auto" w:fill="auto"/>
        <w:bidi w:val="0"/>
        <w:spacing w:before="0" w:after="0" w:line="477" w:lineRule="exact"/>
        <w:ind w:left="0" w:right="0" w:firstLine="480"/>
        <w:jc w:val="both"/>
        <w:rPr>
          <w:sz w:val="22"/>
          <w:szCs w:val="22"/>
        </w:rPr>
      </w:pPr>
      <w:r>
        <w:rPr>
          <w:color w:val="000000"/>
          <w:spacing w:val="0"/>
          <w:w w:val="100"/>
          <w:position w:val="0"/>
          <w:sz w:val="22"/>
          <w:szCs w:val="22"/>
        </w:rPr>
        <w:t>公司存货可变现净值按存货的估计售价减去至完工时估计将要发生的成本、估 计的销售费用以及相关税费后的金额确定。</w:t>
      </w:r>
    </w:p>
    <w:p>
      <w:pPr>
        <w:pStyle w:val="Style20"/>
        <w:keepNext w:val="0"/>
        <w:keepLines w:val="0"/>
        <w:widowControl w:val="0"/>
        <w:shd w:val="clear" w:color="auto" w:fill="auto"/>
        <w:bidi w:val="0"/>
        <w:spacing w:before="0" w:after="0" w:line="477" w:lineRule="exact"/>
        <w:ind w:left="0" w:right="0" w:firstLine="480"/>
        <w:jc w:val="both"/>
        <w:rPr>
          <w:sz w:val="22"/>
          <w:szCs w:val="22"/>
        </w:rPr>
      </w:pPr>
      <w:r>
        <w:rPr>
          <w:color w:val="000000"/>
          <w:spacing w:val="0"/>
          <w:w w:val="100"/>
          <w:position w:val="0"/>
          <w:sz w:val="22"/>
          <w:szCs w:val="22"/>
        </w:rPr>
        <w:t>在确定存货的可变现净值时，以取得的可靠证据为基础，并且考虑持有存货的 目的、资产负债表日后事项的影响等因素。</w:t>
      </w:r>
    </w:p>
    <w:p>
      <w:pPr>
        <w:pStyle w:val="Style20"/>
        <w:keepNext w:val="0"/>
        <w:keepLines w:val="0"/>
        <w:widowControl w:val="0"/>
        <w:shd w:val="clear" w:color="auto" w:fill="auto"/>
        <w:bidi w:val="0"/>
        <w:spacing w:before="0" w:after="0" w:line="477" w:lineRule="exact"/>
        <w:ind w:left="0" w:right="0" w:firstLine="480"/>
        <w:jc w:val="both"/>
        <w:rPr>
          <w:sz w:val="22"/>
          <w:szCs w:val="22"/>
        </w:rPr>
      </w:pPr>
      <w:r>
        <w:rPr>
          <w:color w:val="000000"/>
          <w:spacing w:val="0"/>
          <w:w w:val="100"/>
          <w:position w:val="0"/>
          <w:sz w:val="22"/>
          <w:szCs w:val="22"/>
        </w:rPr>
        <w:t>公司于资产负债表日对存货进行全面清查，发现存货成本高于其可变现净值的, 按单项或类别计提存货跌价准备，计入当期损益。</w:t>
      </w:r>
    </w:p>
    <w:p>
      <w:pPr>
        <w:pStyle w:val="Style20"/>
        <w:keepNext w:val="0"/>
        <w:keepLines w:val="0"/>
        <w:widowControl w:val="0"/>
        <w:shd w:val="clear" w:color="auto" w:fill="auto"/>
        <w:bidi w:val="0"/>
        <w:spacing w:before="0" w:after="0" w:line="477" w:lineRule="exact"/>
        <w:ind w:left="0" w:right="0" w:firstLine="480"/>
        <w:jc w:val="both"/>
        <w:rPr>
          <w:sz w:val="22"/>
          <w:szCs w:val="22"/>
        </w:rPr>
      </w:pPr>
      <w:r>
        <w:rPr>
          <w:color w:val="000000"/>
          <w:spacing w:val="0"/>
          <w:w w:val="100"/>
          <w:position w:val="0"/>
          <w:sz w:val="22"/>
          <w:szCs w:val="22"/>
        </w:rPr>
        <w:t>资产负债表日如果以前减记存货价值的影响因素已经消失，则减记的金额予以 恢复，并在原已计提的存货跌价准备的金额内转回，转回的金额计入当期损益。</w:t>
      </w:r>
    </w:p>
    <w:p>
      <w:pPr>
        <w:pStyle w:val="Style20"/>
        <w:keepNext w:val="0"/>
        <w:keepLines w:val="0"/>
        <w:widowControl w:val="0"/>
        <w:numPr>
          <w:ilvl w:val="0"/>
          <w:numId w:val="55"/>
        </w:numPr>
        <w:shd w:val="clear" w:color="auto" w:fill="auto"/>
        <w:tabs>
          <w:tab w:pos="949" w:val="left"/>
        </w:tabs>
        <w:bidi w:val="0"/>
        <w:spacing w:before="0" w:after="0" w:line="477" w:lineRule="exact"/>
        <w:ind w:left="0" w:right="0" w:firstLine="480"/>
        <w:jc w:val="both"/>
        <w:rPr>
          <w:sz w:val="22"/>
          <w:szCs w:val="22"/>
        </w:rPr>
      </w:pPr>
      <w:bookmarkStart w:id="305" w:name="bookmark305"/>
      <w:bookmarkEnd w:id="305"/>
      <w:r>
        <w:rPr>
          <w:color w:val="000000"/>
          <w:spacing w:val="0"/>
          <w:w w:val="100"/>
          <w:position w:val="0"/>
          <w:sz w:val="22"/>
          <w:szCs w:val="22"/>
        </w:rPr>
        <w:t>存货的盘存制度：</w:t>
      </w:r>
    </w:p>
    <w:p>
      <w:pPr>
        <w:pStyle w:val="Style20"/>
        <w:keepNext w:val="0"/>
        <w:keepLines w:val="0"/>
        <w:widowControl w:val="0"/>
        <w:shd w:val="clear" w:color="auto" w:fill="auto"/>
        <w:bidi w:val="0"/>
        <w:spacing w:before="0" w:after="0" w:line="477" w:lineRule="exact"/>
        <w:ind w:left="0" w:right="0" w:firstLine="480"/>
        <w:jc w:val="both"/>
        <w:rPr>
          <w:sz w:val="22"/>
          <w:szCs w:val="22"/>
        </w:rPr>
      </w:pPr>
      <w:r>
        <w:rPr>
          <w:color w:val="000000"/>
          <w:spacing w:val="0"/>
          <w:w w:val="100"/>
          <w:position w:val="0"/>
          <w:sz w:val="22"/>
          <w:szCs w:val="22"/>
        </w:rPr>
        <w:t>公司的存货盘存制度为永续盘存制。</w:t>
      </w:r>
    </w:p>
    <w:p>
      <w:pPr>
        <w:pStyle w:val="Style20"/>
        <w:keepNext w:val="0"/>
        <w:keepLines w:val="0"/>
        <w:widowControl w:val="0"/>
        <w:numPr>
          <w:ilvl w:val="0"/>
          <w:numId w:val="55"/>
        </w:numPr>
        <w:shd w:val="clear" w:color="auto" w:fill="auto"/>
        <w:tabs>
          <w:tab w:pos="949" w:val="left"/>
        </w:tabs>
        <w:bidi w:val="0"/>
        <w:spacing w:before="0" w:after="0" w:line="477" w:lineRule="exact"/>
        <w:ind w:left="0" w:right="0" w:firstLine="480"/>
        <w:jc w:val="both"/>
        <w:rPr>
          <w:sz w:val="22"/>
          <w:szCs w:val="22"/>
        </w:rPr>
      </w:pPr>
      <w:bookmarkStart w:id="306" w:name="bookmark306"/>
      <w:bookmarkEnd w:id="306"/>
      <w:r>
        <w:rPr>
          <w:color w:val="000000"/>
          <w:spacing w:val="0"/>
          <w:w w:val="100"/>
          <w:position w:val="0"/>
          <w:sz w:val="22"/>
          <w:szCs w:val="22"/>
        </w:rPr>
        <w:t>低值易耗品和包装物的摊销方法：</w:t>
      </w:r>
    </w:p>
    <w:p>
      <w:pPr>
        <w:pStyle w:val="Style20"/>
        <w:keepNext w:val="0"/>
        <w:keepLines w:val="0"/>
        <w:widowControl w:val="0"/>
        <w:shd w:val="clear" w:color="auto" w:fill="auto"/>
        <w:bidi w:val="0"/>
        <w:spacing w:before="0" w:after="0" w:line="477" w:lineRule="exact"/>
        <w:ind w:left="0" w:right="0" w:firstLine="480"/>
        <w:jc w:val="both"/>
        <w:rPr>
          <w:sz w:val="22"/>
          <w:szCs w:val="22"/>
        </w:rPr>
      </w:pPr>
      <w:r>
        <w:rPr>
          <w:color w:val="000000"/>
          <w:spacing w:val="0"/>
          <w:w w:val="100"/>
          <w:position w:val="0"/>
          <w:sz w:val="22"/>
          <w:szCs w:val="22"/>
        </w:rPr>
        <w:t>公司的周转材料符合存货的定义和确认条件的，按照使用次数分次计入成本费 用，余额较小的，在领用时一次计入成本费用。</w:t>
      </w:r>
    </w:p>
    <w:p>
      <w:pPr>
        <w:pStyle w:val="Style78"/>
        <w:keepNext/>
        <w:keepLines/>
        <w:widowControl w:val="0"/>
        <w:numPr>
          <w:ilvl w:val="0"/>
          <w:numId w:val="11"/>
        </w:numPr>
        <w:shd w:val="clear" w:color="auto" w:fill="auto"/>
        <w:bidi w:val="0"/>
        <w:spacing w:before="0" w:after="120" w:line="477" w:lineRule="exact"/>
        <w:ind w:left="0" w:right="0" w:firstLine="480"/>
        <w:jc w:val="both"/>
      </w:pPr>
      <w:bookmarkStart w:id="307" w:name="bookmark307"/>
      <w:bookmarkStart w:id="308" w:name="bookmark308"/>
      <w:bookmarkStart w:id="309" w:name="bookmark309"/>
      <w:bookmarkStart w:id="310" w:name="bookmark310"/>
      <w:bookmarkEnd w:id="309"/>
      <w:r>
        <w:rPr>
          <w:color w:val="000000"/>
          <w:spacing w:val="0"/>
          <w:w w:val="100"/>
          <w:position w:val="0"/>
        </w:rPr>
        <w:t>长期股权投资</w:t>
      </w:r>
      <w:bookmarkEnd w:id="307"/>
      <w:bookmarkEnd w:id="308"/>
      <w:bookmarkEnd w:id="310"/>
    </w:p>
    <w:p>
      <w:pPr>
        <w:pStyle w:val="Style20"/>
        <w:keepNext w:val="0"/>
        <w:keepLines w:val="0"/>
        <w:widowControl w:val="0"/>
        <w:numPr>
          <w:ilvl w:val="0"/>
          <w:numId w:val="57"/>
        </w:numPr>
        <w:shd w:val="clear" w:color="auto" w:fill="auto"/>
        <w:bidi w:val="0"/>
        <w:spacing w:before="0" w:after="0" w:line="485" w:lineRule="exact"/>
        <w:ind w:left="0" w:right="0" w:firstLine="480"/>
        <w:jc w:val="both"/>
        <w:rPr>
          <w:sz w:val="22"/>
          <w:szCs w:val="22"/>
        </w:rPr>
      </w:pPr>
      <w:bookmarkStart w:id="311" w:name="bookmark311"/>
      <w:bookmarkEnd w:id="311"/>
      <w:r>
        <w:rPr>
          <w:color w:val="000000"/>
          <w:spacing w:val="0"/>
          <w:w w:val="100"/>
          <w:position w:val="0"/>
          <w:sz w:val="22"/>
          <w:szCs w:val="22"/>
        </w:rPr>
        <w:t>投资成本确定</w:t>
      </w:r>
    </w:p>
    <w:p>
      <w:pPr>
        <w:pStyle w:val="Style20"/>
        <w:keepNext w:val="0"/>
        <w:keepLines w:val="0"/>
        <w:widowControl w:val="0"/>
        <w:shd w:val="clear" w:color="auto" w:fill="auto"/>
        <w:bidi w:val="0"/>
        <w:spacing w:before="0" w:after="0" w:line="485" w:lineRule="exact"/>
        <w:ind w:left="0" w:right="0" w:firstLine="480"/>
        <w:jc w:val="both"/>
        <w:rPr>
          <w:sz w:val="22"/>
          <w:szCs w:val="22"/>
        </w:rPr>
      </w:pPr>
      <w:r>
        <w:rPr>
          <w:color w:val="000000"/>
          <w:spacing w:val="0"/>
          <w:w w:val="100"/>
          <w:position w:val="0"/>
          <w:sz w:val="22"/>
          <w:szCs w:val="22"/>
        </w:rPr>
        <w:t>①企业合并中形成的长期股权投资：</w:t>
      </w:r>
    </w:p>
    <w:p>
      <w:pPr>
        <w:pStyle w:val="Style20"/>
        <w:keepNext w:val="0"/>
        <w:keepLines w:val="0"/>
        <w:widowControl w:val="0"/>
        <w:shd w:val="clear" w:color="auto" w:fill="auto"/>
        <w:bidi w:val="0"/>
        <w:spacing w:before="0" w:after="0" w:line="485" w:lineRule="exact"/>
        <w:ind w:left="0" w:right="0" w:firstLine="480"/>
        <w:jc w:val="both"/>
        <w:rPr>
          <w:sz w:val="22"/>
          <w:szCs w:val="22"/>
        </w:rPr>
      </w:pPr>
      <w:r>
        <w:rPr>
          <w:color w:val="000000"/>
          <w:spacing w:val="0"/>
          <w:w w:val="100"/>
          <w:position w:val="0"/>
          <w:sz w:val="24"/>
          <w:szCs w:val="24"/>
        </w:rPr>
        <w:t>A.</w:t>
      </w:r>
      <w:r>
        <w:rPr>
          <w:color w:val="000000"/>
          <w:spacing w:val="0"/>
          <w:w w:val="100"/>
          <w:position w:val="0"/>
          <w:sz w:val="22"/>
          <w:szCs w:val="22"/>
        </w:rPr>
        <w:t xml:space="preserve">同一控制下的企业合并，合并方以支付现金、转让非现金资产或承担债务方 式作为合并对价的，在合并日按照取得被合并方所有者权益账面价值的份额作为长 期股权投资的初始投资成本。长期股权投资初始投资成本与支付的现金、转让的非 现金资产以及所承担债务账面价值之间的差额，调整资本公积；资本公积不足冲减 </w:t>
      </w:r>
      <w:r>
        <w:rPr>
          <w:color w:val="000000"/>
          <w:spacing w:val="0"/>
          <w:w w:val="100"/>
          <w:position w:val="0"/>
          <w:sz w:val="22"/>
          <w:szCs w:val="22"/>
        </w:rPr>
        <w:t>的，调整留存收益。</w:t>
      </w:r>
    </w:p>
    <w:p>
      <w:pPr>
        <w:pStyle w:val="Style20"/>
        <w:keepNext w:val="0"/>
        <w:keepLines w:val="0"/>
        <w:widowControl w:val="0"/>
        <w:shd w:val="clear" w:color="auto" w:fill="auto"/>
        <w:bidi w:val="0"/>
        <w:spacing w:before="0" w:after="0" w:line="491" w:lineRule="exact"/>
        <w:ind w:left="0" w:right="0" w:firstLine="480"/>
        <w:jc w:val="both"/>
        <w:rPr>
          <w:sz w:val="22"/>
          <w:szCs w:val="22"/>
        </w:rPr>
      </w:pPr>
      <w:r>
        <w:rPr>
          <w:color w:val="000000"/>
          <w:spacing w:val="0"/>
          <w:w w:val="100"/>
          <w:position w:val="0"/>
          <w:sz w:val="24"/>
          <w:szCs w:val="24"/>
        </w:rPr>
        <w:t>B.</w:t>
      </w:r>
      <w:r>
        <w:rPr>
          <w:color w:val="000000"/>
          <w:spacing w:val="0"/>
          <w:w w:val="100"/>
          <w:position w:val="0"/>
          <w:sz w:val="22"/>
          <w:szCs w:val="22"/>
        </w:rPr>
        <w:t>非同一控制下的企业合并,购买方在购买日按照公司在购买日为取得对被购 买方的控制权而付出的资产、发生或承担的负债以及发行的权益性证券的公允价值 加上直接相关费用(即合并成本)作为长期股权投资的初始投资成本。</w:t>
      </w:r>
    </w:p>
    <w:p>
      <w:pPr>
        <w:pStyle w:val="Style20"/>
        <w:keepNext w:val="0"/>
        <w:keepLines w:val="0"/>
        <w:widowControl w:val="0"/>
        <w:shd w:val="clear" w:color="auto" w:fill="auto"/>
        <w:bidi w:val="0"/>
        <w:spacing w:before="0" w:after="0" w:line="491" w:lineRule="exact"/>
        <w:ind w:left="0" w:right="0" w:firstLine="480"/>
        <w:jc w:val="both"/>
        <w:rPr>
          <w:sz w:val="22"/>
          <w:szCs w:val="22"/>
        </w:rPr>
      </w:pPr>
      <w:r>
        <w:rPr>
          <w:color w:val="000000"/>
          <w:spacing w:val="0"/>
          <w:w w:val="100"/>
          <w:position w:val="0"/>
          <w:sz w:val="22"/>
          <w:szCs w:val="22"/>
        </w:rPr>
        <w:t>②除企业合并形成的长期股权投资以外，其他方式取得的长期股权投资：</w:t>
      </w:r>
    </w:p>
    <w:p>
      <w:pPr>
        <w:pStyle w:val="Style20"/>
        <w:keepNext w:val="0"/>
        <w:keepLines w:val="0"/>
        <w:widowControl w:val="0"/>
        <w:numPr>
          <w:ilvl w:val="0"/>
          <w:numId w:val="59"/>
        </w:numPr>
        <w:shd w:val="clear" w:color="auto" w:fill="auto"/>
        <w:tabs>
          <w:tab w:pos="863" w:val="left"/>
        </w:tabs>
        <w:bidi w:val="0"/>
        <w:spacing w:before="0" w:after="0" w:line="491" w:lineRule="exact"/>
        <w:ind w:left="0" w:right="0" w:firstLine="480"/>
        <w:jc w:val="both"/>
        <w:rPr>
          <w:sz w:val="22"/>
          <w:szCs w:val="22"/>
        </w:rPr>
      </w:pPr>
      <w:bookmarkStart w:id="312" w:name="bookmark312"/>
      <w:bookmarkEnd w:id="312"/>
      <w:r>
        <w:rPr>
          <w:color w:val="000000"/>
          <w:spacing w:val="0"/>
          <w:w w:val="100"/>
          <w:position w:val="0"/>
          <w:sz w:val="22"/>
          <w:szCs w:val="22"/>
        </w:rPr>
        <w:t>以支付现金取得的长期股权投资,按照实际支付的购买价款作为初始投资成 本。初始投资成本包括与取得长期股权投资直接相关的费用、税金及其他必要支出。</w:t>
      </w:r>
    </w:p>
    <w:p>
      <w:pPr>
        <w:pStyle w:val="Style20"/>
        <w:keepNext w:val="0"/>
        <w:keepLines w:val="0"/>
        <w:widowControl w:val="0"/>
        <w:numPr>
          <w:ilvl w:val="0"/>
          <w:numId w:val="59"/>
        </w:numPr>
        <w:shd w:val="clear" w:color="auto" w:fill="auto"/>
        <w:tabs>
          <w:tab w:pos="863" w:val="left"/>
        </w:tabs>
        <w:bidi w:val="0"/>
        <w:spacing w:before="0" w:after="0" w:line="484" w:lineRule="exact"/>
        <w:ind w:left="0" w:right="0" w:firstLine="480"/>
        <w:jc w:val="both"/>
        <w:rPr>
          <w:sz w:val="22"/>
          <w:szCs w:val="22"/>
        </w:rPr>
      </w:pPr>
      <w:bookmarkStart w:id="313" w:name="bookmark313"/>
      <w:bookmarkEnd w:id="313"/>
      <w:r>
        <w:rPr>
          <w:color w:val="000000"/>
          <w:spacing w:val="0"/>
          <w:w w:val="100"/>
          <w:position w:val="0"/>
          <w:sz w:val="22"/>
          <w:szCs w:val="22"/>
        </w:rPr>
        <w:t>以发行权益性证券取得的长期股权投资，按照发行权益性证券的公允价值作 为初始投资成本。</w:t>
      </w:r>
    </w:p>
    <w:p>
      <w:pPr>
        <w:pStyle w:val="Style20"/>
        <w:keepNext w:val="0"/>
        <w:keepLines w:val="0"/>
        <w:widowControl w:val="0"/>
        <w:numPr>
          <w:ilvl w:val="0"/>
          <w:numId w:val="59"/>
        </w:numPr>
        <w:shd w:val="clear" w:color="auto" w:fill="auto"/>
        <w:tabs>
          <w:tab w:pos="863" w:val="left"/>
        </w:tabs>
        <w:bidi w:val="0"/>
        <w:spacing w:before="0" w:after="0" w:line="484" w:lineRule="exact"/>
        <w:ind w:left="0" w:right="0" w:firstLine="480"/>
        <w:jc w:val="both"/>
        <w:rPr>
          <w:sz w:val="22"/>
          <w:szCs w:val="22"/>
        </w:rPr>
      </w:pPr>
      <w:bookmarkStart w:id="314" w:name="bookmark314"/>
      <w:bookmarkEnd w:id="314"/>
      <w:r>
        <w:rPr>
          <w:color w:val="000000"/>
          <w:spacing w:val="0"/>
          <w:w w:val="100"/>
          <w:position w:val="0"/>
          <w:sz w:val="22"/>
          <w:szCs w:val="22"/>
        </w:rPr>
        <w:t>投资者投入的长期股权投资，按照投资合同或协议约定的价值作为投资成 本，但合同或协议约定价值不公允的除外。</w:t>
      </w:r>
    </w:p>
    <w:p>
      <w:pPr>
        <w:pStyle w:val="Style20"/>
        <w:keepNext w:val="0"/>
        <w:keepLines w:val="0"/>
        <w:widowControl w:val="0"/>
        <w:numPr>
          <w:ilvl w:val="0"/>
          <w:numId w:val="59"/>
        </w:numPr>
        <w:shd w:val="clear" w:color="auto" w:fill="auto"/>
        <w:tabs>
          <w:tab w:pos="863" w:val="left"/>
        </w:tabs>
        <w:bidi w:val="0"/>
        <w:spacing w:before="0" w:after="0" w:line="484" w:lineRule="exact"/>
        <w:ind w:left="0" w:right="0" w:firstLine="480"/>
        <w:jc w:val="both"/>
        <w:rPr>
          <w:sz w:val="22"/>
          <w:szCs w:val="22"/>
        </w:rPr>
      </w:pPr>
      <w:bookmarkStart w:id="315" w:name="bookmark315"/>
      <w:bookmarkEnd w:id="315"/>
      <w:r>
        <w:rPr>
          <w:color w:val="000000"/>
          <w:spacing w:val="0"/>
          <w:w w:val="100"/>
          <w:position w:val="0"/>
          <w:sz w:val="22"/>
          <w:szCs w:val="22"/>
        </w:rPr>
        <w:t>通过非货币性资产交换取得的长期股权投资，其初始投资成本按照《企业会 计准则第</w:t>
      </w:r>
      <w:r>
        <w:rPr>
          <w:color w:val="000000"/>
          <w:spacing w:val="0"/>
          <w:w w:val="100"/>
          <w:position w:val="0"/>
          <w:sz w:val="24"/>
          <w:szCs w:val="24"/>
        </w:rPr>
        <w:t>7</w:t>
      </w:r>
      <w:r>
        <w:rPr>
          <w:color w:val="000000"/>
          <w:spacing w:val="0"/>
          <w:w w:val="100"/>
          <w:position w:val="0"/>
          <w:sz w:val="22"/>
          <w:szCs w:val="22"/>
        </w:rPr>
        <w:t>号一一非货币性资产交换》确定。</w:t>
      </w:r>
    </w:p>
    <w:p>
      <w:pPr>
        <w:pStyle w:val="Style20"/>
        <w:keepNext w:val="0"/>
        <w:keepLines w:val="0"/>
        <w:widowControl w:val="0"/>
        <w:numPr>
          <w:ilvl w:val="0"/>
          <w:numId w:val="59"/>
        </w:numPr>
        <w:shd w:val="clear" w:color="auto" w:fill="auto"/>
        <w:tabs>
          <w:tab w:pos="863" w:val="left"/>
        </w:tabs>
        <w:bidi w:val="0"/>
        <w:spacing w:before="0" w:after="0" w:line="484" w:lineRule="exact"/>
        <w:ind w:left="0" w:right="0" w:firstLine="480"/>
        <w:jc w:val="both"/>
        <w:rPr>
          <w:sz w:val="22"/>
          <w:szCs w:val="22"/>
        </w:rPr>
      </w:pPr>
      <w:bookmarkStart w:id="316" w:name="bookmark316"/>
      <w:bookmarkEnd w:id="316"/>
      <w:r>
        <w:rPr>
          <w:color w:val="000000"/>
          <w:spacing w:val="0"/>
          <w:w w:val="100"/>
          <w:position w:val="0"/>
          <w:sz w:val="22"/>
          <w:szCs w:val="22"/>
        </w:rPr>
        <w:t>通过债务重组取得的长期股权投资，其初始投资成本按照《企业会计准则第</w:t>
      </w:r>
    </w:p>
    <w:p>
      <w:pPr>
        <w:pStyle w:val="Style20"/>
        <w:keepNext w:val="0"/>
        <w:keepLines w:val="0"/>
        <w:widowControl w:val="0"/>
        <w:shd w:val="clear" w:color="auto" w:fill="auto"/>
        <w:tabs>
          <w:tab w:pos="863" w:val="left"/>
        </w:tabs>
        <w:bidi w:val="0"/>
        <w:spacing w:before="0" w:after="0" w:line="484" w:lineRule="exact"/>
        <w:ind w:left="0" w:right="0" w:firstLine="0"/>
        <w:jc w:val="both"/>
        <w:rPr>
          <w:sz w:val="22"/>
          <w:szCs w:val="22"/>
        </w:rPr>
      </w:pPr>
      <w:r>
        <w:rPr>
          <w:color w:val="000000"/>
          <w:spacing w:val="0"/>
          <w:w w:val="100"/>
          <w:position w:val="0"/>
          <w:sz w:val="24"/>
          <w:szCs w:val="24"/>
        </w:rPr>
        <w:t>12</w:t>
      </w:r>
      <w:r>
        <w:rPr>
          <w:color w:val="000000"/>
          <w:spacing w:val="0"/>
          <w:w w:val="100"/>
          <w:position w:val="0"/>
          <w:sz w:val="22"/>
          <w:szCs w:val="22"/>
        </w:rPr>
        <w:t>号</w:t>
        <w:tab/>
        <w:t>债务重组》确定。</w:t>
      </w:r>
    </w:p>
    <w:p>
      <w:pPr>
        <w:pStyle w:val="Style20"/>
        <w:keepNext w:val="0"/>
        <w:keepLines w:val="0"/>
        <w:widowControl w:val="0"/>
        <w:numPr>
          <w:ilvl w:val="0"/>
          <w:numId w:val="57"/>
        </w:numPr>
        <w:shd w:val="clear" w:color="auto" w:fill="auto"/>
        <w:bidi w:val="0"/>
        <w:spacing w:before="0" w:after="0" w:line="484" w:lineRule="exact"/>
        <w:ind w:left="0" w:right="0" w:firstLine="480"/>
        <w:jc w:val="both"/>
        <w:rPr>
          <w:sz w:val="22"/>
          <w:szCs w:val="22"/>
        </w:rPr>
      </w:pPr>
      <w:bookmarkStart w:id="317" w:name="bookmark317"/>
      <w:bookmarkEnd w:id="317"/>
      <w:r>
        <w:rPr>
          <w:color w:val="000000"/>
          <w:spacing w:val="0"/>
          <w:w w:val="100"/>
          <w:position w:val="0"/>
          <w:sz w:val="22"/>
          <w:szCs w:val="22"/>
        </w:rPr>
        <w:t>后续计量及损益确认方法</w:t>
      </w:r>
    </w:p>
    <w:p>
      <w:pPr>
        <w:pStyle w:val="Style20"/>
        <w:keepNext w:val="0"/>
        <w:keepLines w:val="0"/>
        <w:widowControl w:val="0"/>
        <w:numPr>
          <w:ilvl w:val="0"/>
          <w:numId w:val="61"/>
        </w:numPr>
        <w:shd w:val="clear" w:color="auto" w:fill="auto"/>
        <w:tabs>
          <w:tab w:pos="901" w:val="left"/>
        </w:tabs>
        <w:bidi w:val="0"/>
        <w:spacing w:before="0" w:after="0" w:line="484" w:lineRule="exact"/>
        <w:ind w:left="0" w:right="0" w:firstLine="480"/>
        <w:jc w:val="both"/>
        <w:rPr>
          <w:sz w:val="22"/>
          <w:szCs w:val="22"/>
        </w:rPr>
      </w:pPr>
      <w:bookmarkStart w:id="318" w:name="bookmark318"/>
      <w:bookmarkEnd w:id="318"/>
      <w:r>
        <w:rPr>
          <w:color w:val="000000"/>
          <w:spacing w:val="0"/>
          <w:w w:val="100"/>
          <w:position w:val="0"/>
          <w:sz w:val="22"/>
          <w:szCs w:val="22"/>
        </w:rPr>
        <w:t>公司对子公司的长期股权投资采用成本法核算,在编制合并财务报表时按照 权益法进行调整。</w:t>
      </w:r>
    </w:p>
    <w:p>
      <w:pPr>
        <w:pStyle w:val="Style20"/>
        <w:keepNext w:val="0"/>
        <w:keepLines w:val="0"/>
        <w:widowControl w:val="0"/>
        <w:numPr>
          <w:ilvl w:val="0"/>
          <w:numId w:val="61"/>
        </w:numPr>
        <w:shd w:val="clear" w:color="auto" w:fill="auto"/>
        <w:tabs>
          <w:tab w:pos="901" w:val="left"/>
        </w:tabs>
        <w:bidi w:val="0"/>
        <w:spacing w:before="0" w:after="0" w:line="484" w:lineRule="exact"/>
        <w:ind w:left="0" w:right="0" w:firstLine="480"/>
        <w:jc w:val="both"/>
        <w:rPr>
          <w:sz w:val="22"/>
          <w:szCs w:val="22"/>
        </w:rPr>
      </w:pPr>
      <w:bookmarkStart w:id="319" w:name="bookmark319"/>
      <w:bookmarkEnd w:id="319"/>
      <w:r>
        <w:rPr>
          <w:color w:val="000000"/>
          <w:spacing w:val="0"/>
          <w:w w:val="100"/>
          <w:position w:val="0"/>
          <w:sz w:val="22"/>
          <w:szCs w:val="22"/>
        </w:rPr>
        <w:t>公司对被投资单位不具有控制、共同控制或重大影响，并且在活跃市场中没 有报价、公允价值不能可靠计量的长期股权投资，采用成本法核算。</w:t>
      </w:r>
    </w:p>
    <w:p>
      <w:pPr>
        <w:pStyle w:val="Style20"/>
        <w:keepNext w:val="0"/>
        <w:keepLines w:val="0"/>
        <w:widowControl w:val="0"/>
        <w:shd w:val="clear" w:color="auto" w:fill="auto"/>
        <w:bidi w:val="0"/>
        <w:spacing w:before="0" w:after="0" w:line="484" w:lineRule="exact"/>
        <w:ind w:left="0" w:right="0" w:firstLine="480"/>
        <w:jc w:val="both"/>
        <w:rPr>
          <w:sz w:val="22"/>
          <w:szCs w:val="22"/>
        </w:rPr>
      </w:pPr>
      <w:r>
        <w:rPr>
          <w:color w:val="000000"/>
          <w:spacing w:val="0"/>
          <w:w w:val="100"/>
          <w:position w:val="0"/>
          <w:sz w:val="22"/>
          <w:szCs w:val="22"/>
        </w:rPr>
        <w:t>采用成本法核算的长期股权投资按照初始投资成本计价。追加或收回投资调整 长期股权投资的成本。被投资单位宣告分派的现金股利或利润，确认为当期投资收 益。</w:t>
      </w:r>
    </w:p>
    <w:p>
      <w:pPr>
        <w:pStyle w:val="Style20"/>
        <w:keepNext w:val="0"/>
        <w:keepLines w:val="0"/>
        <w:widowControl w:val="0"/>
        <w:numPr>
          <w:ilvl w:val="0"/>
          <w:numId w:val="61"/>
        </w:numPr>
        <w:shd w:val="clear" w:color="auto" w:fill="auto"/>
        <w:tabs>
          <w:tab w:pos="901" w:val="left"/>
        </w:tabs>
        <w:bidi w:val="0"/>
        <w:spacing w:before="0" w:after="0" w:line="484" w:lineRule="exact"/>
        <w:ind w:left="0" w:right="0" w:firstLine="480"/>
        <w:jc w:val="both"/>
        <w:rPr>
          <w:sz w:val="22"/>
          <w:szCs w:val="22"/>
        </w:rPr>
      </w:pPr>
      <w:bookmarkStart w:id="320" w:name="bookmark320"/>
      <w:bookmarkEnd w:id="320"/>
      <w:r>
        <w:rPr>
          <w:color w:val="000000"/>
          <w:spacing w:val="0"/>
          <w:w w:val="100"/>
          <w:position w:val="0"/>
          <w:sz w:val="22"/>
          <w:szCs w:val="22"/>
        </w:rPr>
        <w:t>公司对被投资单位具有共同控制或重大影响的长期股权投资,采用权益法核 算。</w:t>
      </w:r>
    </w:p>
    <w:p>
      <w:pPr>
        <w:pStyle w:val="Style20"/>
        <w:keepNext w:val="0"/>
        <w:keepLines w:val="0"/>
        <w:widowControl w:val="0"/>
        <w:shd w:val="clear" w:color="auto" w:fill="auto"/>
        <w:bidi w:val="0"/>
        <w:spacing w:before="0" w:after="0" w:line="484" w:lineRule="exact"/>
        <w:ind w:left="0" w:right="0" w:firstLine="480"/>
        <w:jc w:val="both"/>
        <w:rPr>
          <w:sz w:val="22"/>
          <w:szCs w:val="22"/>
        </w:rPr>
      </w:pPr>
      <w:r>
        <w:rPr>
          <w:color w:val="000000"/>
          <w:spacing w:val="0"/>
          <w:w w:val="100"/>
          <w:position w:val="0"/>
          <w:sz w:val="22"/>
          <w:szCs w:val="22"/>
        </w:rPr>
        <w:t xml:space="preserve">采用权益法核算的长期股权投资的初始投资成本大于投资时应享有被投资单位 可辨认净资产公允价值份额的，不调整长期股权投资的初始投资成本；长期股权投 </w:t>
      </w:r>
      <w:r>
        <w:rPr>
          <w:color w:val="000000"/>
          <w:spacing w:val="0"/>
          <w:w w:val="100"/>
          <w:position w:val="0"/>
          <w:sz w:val="22"/>
          <w:szCs w:val="22"/>
        </w:rPr>
        <w:t>资的初始投资成本小于投资时应享有被投资单位可辨认净资产公允价值份额的，其 差额计入当期损益，同时调整长期股权投资的成本。</w:t>
      </w:r>
    </w:p>
    <w:p>
      <w:pPr>
        <w:pStyle w:val="Style20"/>
        <w:keepNext w:val="0"/>
        <w:keepLines w:val="0"/>
        <w:widowControl w:val="0"/>
        <w:shd w:val="clear" w:color="auto" w:fill="auto"/>
        <w:bidi w:val="0"/>
        <w:spacing w:before="0" w:after="220" w:line="480" w:lineRule="exact"/>
        <w:ind w:left="0" w:right="0" w:firstLine="520"/>
        <w:jc w:val="both"/>
        <w:rPr>
          <w:sz w:val="22"/>
          <w:szCs w:val="22"/>
        </w:rPr>
      </w:pPr>
      <w:r>
        <w:rPr>
          <w:color w:val="000000"/>
          <w:spacing w:val="0"/>
          <w:w w:val="100"/>
          <w:position w:val="0"/>
          <w:sz w:val="22"/>
          <w:szCs w:val="22"/>
        </w:rPr>
        <w:t>公司取得权益法核算的长期股权投资后，按照应享有或应分担的被投资单位实 现的净损益的份额，确认投资损益并调整长期股权投资的账面价值。公司按照被投 资单位宣告分派的利润或现金股利计算应分得的部分，相应减少长期股权投资的账 面价值。公司确认被投资单位发生的净亏损，以长期股权投资的账面价值以及其他 实质上构成对被投资单位净投资的长期权益减记至零为限，负有承担额外损失义务 的除外。被投资单位以后实现净利润的，公司在其收益分享额弥补未确认的亏损分 担额后，恢复确认收益分享额。公司在确认应享有被投资单位净损益的份额时，以 取得投资时被投资单位各项可辨认资产等的公允价值为基础，对被投资单位的净利 润进行调整后确认。</w:t>
      </w:r>
    </w:p>
    <w:p>
      <w:pPr>
        <w:pStyle w:val="Style20"/>
        <w:keepNext w:val="0"/>
        <w:keepLines w:val="0"/>
        <w:widowControl w:val="0"/>
        <w:numPr>
          <w:ilvl w:val="0"/>
          <w:numId w:val="57"/>
        </w:numPr>
        <w:shd w:val="clear" w:color="auto" w:fill="auto"/>
        <w:tabs>
          <w:tab w:pos="929" w:val="left"/>
        </w:tabs>
        <w:bidi w:val="0"/>
        <w:spacing w:before="0" w:after="0" w:line="418" w:lineRule="auto"/>
        <w:ind w:left="0" w:right="0" w:firstLine="520"/>
        <w:jc w:val="left"/>
        <w:rPr>
          <w:sz w:val="22"/>
          <w:szCs w:val="22"/>
        </w:rPr>
      </w:pPr>
      <w:bookmarkStart w:id="321" w:name="bookmark321"/>
      <w:bookmarkEnd w:id="321"/>
      <w:r>
        <w:rPr>
          <w:color w:val="000000"/>
          <w:spacing w:val="0"/>
          <w:w w:val="100"/>
          <w:position w:val="0"/>
          <w:sz w:val="22"/>
          <w:szCs w:val="22"/>
        </w:rPr>
        <w:t>确定对被投资单位具有共同控制、重大影响的依据</w:t>
      </w:r>
    </w:p>
    <w:p>
      <w:pPr>
        <w:pStyle w:val="Style20"/>
        <w:keepNext w:val="0"/>
        <w:keepLines w:val="0"/>
        <w:widowControl w:val="0"/>
        <w:numPr>
          <w:ilvl w:val="0"/>
          <w:numId w:val="63"/>
        </w:numPr>
        <w:shd w:val="clear" w:color="auto" w:fill="auto"/>
        <w:tabs>
          <w:tab w:pos="859" w:val="left"/>
        </w:tabs>
        <w:bidi w:val="0"/>
        <w:spacing w:before="0" w:after="0" w:line="480" w:lineRule="exact"/>
        <w:ind w:left="0" w:right="0" w:firstLine="520"/>
        <w:jc w:val="both"/>
        <w:rPr>
          <w:sz w:val="22"/>
          <w:szCs w:val="22"/>
        </w:rPr>
      </w:pPr>
      <w:bookmarkStart w:id="322" w:name="bookmark322"/>
      <w:bookmarkEnd w:id="322"/>
      <w:r>
        <w:rPr>
          <w:color w:val="000000"/>
          <w:spacing w:val="0"/>
          <w:w w:val="100"/>
          <w:position w:val="0"/>
          <w:sz w:val="22"/>
          <w:szCs w:val="22"/>
        </w:rPr>
        <w:t>存在以下一种或几种情况时，确定对被投资单位具有共同控制：</w:t>
      </w:r>
      <w:r>
        <w:rPr>
          <w:color w:val="000000"/>
          <w:spacing w:val="0"/>
          <w:w w:val="100"/>
          <w:position w:val="0"/>
          <w:sz w:val="24"/>
          <w:szCs w:val="24"/>
        </w:rPr>
        <w:t>A.</w:t>
      </w:r>
      <w:r>
        <w:rPr>
          <w:color w:val="000000"/>
          <w:spacing w:val="0"/>
          <w:w w:val="100"/>
          <w:position w:val="0"/>
          <w:sz w:val="22"/>
          <w:szCs w:val="22"/>
        </w:rPr>
        <w:t>任何一个 合营方均不能单独控制合营企业的生产经营活动；</w:t>
      </w:r>
      <w:r>
        <w:rPr>
          <w:color w:val="000000"/>
          <w:spacing w:val="0"/>
          <w:w w:val="100"/>
          <w:position w:val="0"/>
          <w:sz w:val="24"/>
          <w:szCs w:val="24"/>
        </w:rPr>
        <w:t>B.</w:t>
      </w:r>
      <w:r>
        <w:rPr>
          <w:color w:val="000000"/>
          <w:spacing w:val="0"/>
          <w:w w:val="100"/>
          <w:position w:val="0"/>
          <w:sz w:val="22"/>
          <w:szCs w:val="22"/>
        </w:rPr>
        <w:t>涉及合营企业基本经营活动的 决策需要各合营方一致同意；</w:t>
      </w:r>
      <w:r>
        <w:rPr>
          <w:color w:val="000000"/>
          <w:spacing w:val="0"/>
          <w:w w:val="100"/>
          <w:position w:val="0"/>
          <w:sz w:val="24"/>
          <w:szCs w:val="24"/>
        </w:rPr>
        <w:t>C,</w:t>
      </w:r>
      <w:r>
        <w:rPr>
          <w:color w:val="000000"/>
          <w:spacing w:val="0"/>
          <w:w w:val="100"/>
          <w:position w:val="0"/>
          <w:sz w:val="22"/>
          <w:szCs w:val="22"/>
        </w:rPr>
        <w:t>各合营方可能通过合同或协议的形式任命其中的一 个合营方对合营企业的日常活动进行管理，但其必须在各合营方已经一致同意的财 务和经营政策范围内行使管理权。当被投资单位处于法定重组或破产中，或者在向 投资方转移资金的能力受到严格的长期限制情况下经营时，通常投资方对被投资单 位可能无法实施共同控制。但如果能够证明存在共同控制，合营各方仍按照长期股 权投资准则的规定采用权益法核算。</w:t>
      </w:r>
    </w:p>
    <w:p>
      <w:pPr>
        <w:pStyle w:val="Style20"/>
        <w:keepNext w:val="0"/>
        <w:keepLines w:val="0"/>
        <w:widowControl w:val="0"/>
        <w:numPr>
          <w:ilvl w:val="0"/>
          <w:numId w:val="63"/>
        </w:numPr>
        <w:shd w:val="clear" w:color="auto" w:fill="auto"/>
        <w:tabs>
          <w:tab w:pos="859" w:val="left"/>
        </w:tabs>
        <w:bidi w:val="0"/>
        <w:spacing w:before="0" w:after="220" w:line="480" w:lineRule="exact"/>
        <w:ind w:left="0" w:right="0" w:firstLine="520"/>
        <w:jc w:val="both"/>
        <w:rPr>
          <w:sz w:val="22"/>
          <w:szCs w:val="22"/>
        </w:rPr>
      </w:pPr>
      <w:bookmarkStart w:id="323" w:name="bookmark323"/>
      <w:bookmarkEnd w:id="323"/>
      <w:r>
        <w:rPr>
          <w:color w:val="000000"/>
          <w:spacing w:val="0"/>
          <w:w w:val="100"/>
          <w:position w:val="0"/>
          <w:sz w:val="22"/>
          <w:szCs w:val="22"/>
        </w:rPr>
        <w:t>存在以下一种或几种情况时，确定对被投资单位具有重大影响：</w:t>
      </w:r>
      <w:r>
        <w:rPr>
          <w:color w:val="000000"/>
          <w:spacing w:val="0"/>
          <w:w w:val="100"/>
          <w:position w:val="0"/>
          <w:sz w:val="24"/>
          <w:szCs w:val="24"/>
        </w:rPr>
        <w:t>A.</w:t>
      </w:r>
      <w:r>
        <w:rPr>
          <w:color w:val="000000"/>
          <w:spacing w:val="0"/>
          <w:w w:val="100"/>
          <w:position w:val="0"/>
          <w:sz w:val="22"/>
          <w:szCs w:val="22"/>
        </w:rPr>
        <w:t>在被投资 单位的董事会或类似权力机构中派有代表</w:t>
      </w:r>
      <w:r>
        <w:rPr>
          <w:color w:val="000000"/>
          <w:spacing w:val="0"/>
          <w:w w:val="100"/>
          <w:position w:val="0"/>
          <w:sz w:val="24"/>
          <w:szCs w:val="24"/>
        </w:rPr>
        <w:t>;B.</w:t>
      </w:r>
      <w:r>
        <w:rPr>
          <w:color w:val="000000"/>
          <w:spacing w:val="0"/>
          <w:w w:val="100"/>
          <w:position w:val="0"/>
          <w:sz w:val="22"/>
          <w:szCs w:val="22"/>
        </w:rPr>
        <w:t>参与被投资单位的政策制定过程，包括 股利分配政策等的制定；</w:t>
      </w:r>
      <w:r>
        <w:rPr>
          <w:color w:val="000000"/>
          <w:spacing w:val="0"/>
          <w:w w:val="100"/>
          <w:position w:val="0"/>
          <w:sz w:val="24"/>
          <w:szCs w:val="24"/>
        </w:rPr>
        <w:t>C.</w:t>
      </w:r>
      <w:r>
        <w:rPr>
          <w:color w:val="000000"/>
          <w:spacing w:val="0"/>
          <w:w w:val="100"/>
          <w:position w:val="0"/>
          <w:sz w:val="22"/>
          <w:szCs w:val="22"/>
        </w:rPr>
        <w:t>与被投资单位之间发生重要交易；</w:t>
      </w:r>
      <w:r>
        <w:rPr>
          <w:color w:val="000000"/>
          <w:spacing w:val="0"/>
          <w:w w:val="100"/>
          <w:position w:val="0"/>
          <w:sz w:val="24"/>
          <w:szCs w:val="24"/>
        </w:rPr>
        <w:t>D.</w:t>
      </w:r>
      <w:r>
        <w:rPr>
          <w:color w:val="000000"/>
          <w:spacing w:val="0"/>
          <w:w w:val="100"/>
          <w:position w:val="0"/>
          <w:sz w:val="22"/>
          <w:szCs w:val="22"/>
        </w:rPr>
        <w:t>向被投资单位派出 管理人员；</w:t>
      </w:r>
      <w:r>
        <w:rPr>
          <w:color w:val="000000"/>
          <w:spacing w:val="0"/>
          <w:w w:val="100"/>
          <w:position w:val="0"/>
          <w:sz w:val="24"/>
          <w:szCs w:val="24"/>
        </w:rPr>
        <w:t>E.</w:t>
      </w:r>
      <w:r>
        <w:rPr>
          <w:color w:val="000000"/>
          <w:spacing w:val="0"/>
          <w:w w:val="100"/>
          <w:position w:val="0"/>
          <w:sz w:val="22"/>
          <w:szCs w:val="22"/>
        </w:rPr>
        <w:t>向被投资单位提供关键技术资料。</w:t>
      </w:r>
    </w:p>
    <w:p>
      <w:pPr>
        <w:pStyle w:val="Style20"/>
        <w:keepNext w:val="0"/>
        <w:keepLines w:val="0"/>
        <w:widowControl w:val="0"/>
        <w:numPr>
          <w:ilvl w:val="0"/>
          <w:numId w:val="57"/>
        </w:numPr>
        <w:shd w:val="clear" w:color="auto" w:fill="auto"/>
        <w:tabs>
          <w:tab w:pos="929" w:val="left"/>
        </w:tabs>
        <w:bidi w:val="0"/>
        <w:spacing w:before="0" w:after="0" w:line="418" w:lineRule="auto"/>
        <w:ind w:left="0" w:right="0" w:firstLine="520"/>
        <w:jc w:val="left"/>
        <w:rPr>
          <w:sz w:val="22"/>
          <w:szCs w:val="22"/>
        </w:rPr>
      </w:pPr>
      <w:bookmarkStart w:id="324" w:name="bookmark324"/>
      <w:bookmarkEnd w:id="324"/>
      <w:r>
        <w:rPr>
          <w:color w:val="000000"/>
          <w:spacing w:val="0"/>
          <w:w w:val="100"/>
          <w:position w:val="0"/>
          <w:sz w:val="22"/>
          <w:szCs w:val="22"/>
        </w:rPr>
        <w:t>长期股权投资减值测试方法及减值准备计提方法：</w:t>
      </w:r>
    </w:p>
    <w:p>
      <w:pPr>
        <w:pStyle w:val="Style20"/>
        <w:keepNext w:val="0"/>
        <w:keepLines w:val="0"/>
        <w:widowControl w:val="0"/>
        <w:shd w:val="clear" w:color="auto" w:fill="auto"/>
        <w:bidi w:val="0"/>
        <w:spacing w:before="0" w:after="180" w:line="480" w:lineRule="exact"/>
        <w:ind w:left="0" w:right="0" w:firstLine="520"/>
        <w:jc w:val="both"/>
        <w:rPr>
          <w:sz w:val="22"/>
          <w:szCs w:val="22"/>
        </w:rPr>
      </w:pPr>
      <w:r>
        <w:rPr>
          <w:color w:val="000000"/>
          <w:spacing w:val="0"/>
          <w:w w:val="100"/>
          <w:position w:val="0"/>
          <w:sz w:val="22"/>
          <w:szCs w:val="22"/>
        </w:rPr>
        <w:t xml:space="preserve">本公司在资产负债表日对长期股权投资进行逐项检查，根据被投资单位经营政 策、法律环境、市场需求、行业及盈利能力等的各种变化判断长期股权投资是否存 </w:t>
      </w:r>
      <w:r>
        <w:rPr>
          <w:color w:val="000000"/>
          <w:spacing w:val="0"/>
          <w:w w:val="100"/>
          <w:position w:val="0"/>
          <w:sz w:val="22"/>
          <w:szCs w:val="22"/>
        </w:rPr>
        <w:t>在减值迹象。当长期股权投资可收回金额低于账面价值时，将可收回金额低于长期 股权投资账面价值的差额作为长期股权投资减值准备予以计提。资产减值损失一经 确认，在以后会计期间不得转回。</w:t>
      </w:r>
    </w:p>
    <w:p>
      <w:pPr>
        <w:pStyle w:val="Style78"/>
        <w:keepNext/>
        <w:keepLines/>
        <w:widowControl w:val="0"/>
        <w:numPr>
          <w:ilvl w:val="0"/>
          <w:numId w:val="11"/>
        </w:numPr>
        <w:shd w:val="clear" w:color="auto" w:fill="auto"/>
        <w:bidi w:val="0"/>
        <w:spacing w:before="0" w:after="0" w:line="415" w:lineRule="auto"/>
        <w:ind w:left="0" w:right="0" w:firstLine="520"/>
        <w:jc w:val="left"/>
      </w:pPr>
      <w:bookmarkStart w:id="325" w:name="bookmark325"/>
      <w:bookmarkStart w:id="326" w:name="bookmark326"/>
      <w:bookmarkStart w:id="327" w:name="bookmark327"/>
      <w:bookmarkStart w:id="328" w:name="bookmark328"/>
      <w:bookmarkEnd w:id="327"/>
      <w:r>
        <w:rPr>
          <w:color w:val="000000"/>
          <w:spacing w:val="0"/>
          <w:w w:val="100"/>
          <w:position w:val="0"/>
        </w:rPr>
        <w:t>投资性房地产</w:t>
      </w:r>
      <w:bookmarkEnd w:id="325"/>
      <w:bookmarkEnd w:id="326"/>
      <w:bookmarkEnd w:id="328"/>
    </w:p>
    <w:p>
      <w:pPr>
        <w:pStyle w:val="Style20"/>
        <w:keepNext w:val="0"/>
        <w:keepLines w:val="0"/>
        <w:widowControl w:val="0"/>
        <w:numPr>
          <w:ilvl w:val="0"/>
          <w:numId w:val="65"/>
        </w:numPr>
        <w:shd w:val="clear" w:color="auto" w:fill="auto"/>
        <w:tabs>
          <w:tab w:pos="949" w:val="left"/>
        </w:tabs>
        <w:bidi w:val="0"/>
        <w:spacing w:before="0" w:after="0" w:line="485" w:lineRule="exact"/>
        <w:ind w:left="0" w:right="0" w:firstLine="520"/>
        <w:jc w:val="left"/>
        <w:rPr>
          <w:sz w:val="22"/>
          <w:szCs w:val="22"/>
        </w:rPr>
      </w:pPr>
      <w:bookmarkStart w:id="329" w:name="bookmark329"/>
      <w:bookmarkEnd w:id="329"/>
      <w:r>
        <w:rPr>
          <w:color w:val="000000"/>
          <w:spacing w:val="0"/>
          <w:w w:val="100"/>
          <w:position w:val="0"/>
          <w:sz w:val="22"/>
          <w:szCs w:val="22"/>
        </w:rPr>
        <w:t>公司将以下为赚取租金或资本增值，或两者兼有而持有的房地产作为投资 性房地产核算：</w:t>
      </w:r>
    </w:p>
    <w:p>
      <w:pPr>
        <w:pStyle w:val="Style20"/>
        <w:keepNext w:val="0"/>
        <w:keepLines w:val="0"/>
        <w:widowControl w:val="0"/>
        <w:numPr>
          <w:ilvl w:val="0"/>
          <w:numId w:val="67"/>
        </w:numPr>
        <w:shd w:val="clear" w:color="auto" w:fill="auto"/>
        <w:tabs>
          <w:tab w:pos="941" w:val="left"/>
        </w:tabs>
        <w:bidi w:val="0"/>
        <w:spacing w:before="0" w:after="0" w:line="485" w:lineRule="exact"/>
        <w:ind w:left="0" w:right="0" w:firstLine="520"/>
        <w:jc w:val="left"/>
        <w:rPr>
          <w:sz w:val="22"/>
          <w:szCs w:val="22"/>
        </w:rPr>
      </w:pPr>
      <w:bookmarkStart w:id="330" w:name="bookmark330"/>
      <w:bookmarkEnd w:id="330"/>
      <w:r>
        <w:rPr>
          <w:color w:val="000000"/>
          <w:spacing w:val="0"/>
          <w:w w:val="100"/>
          <w:position w:val="0"/>
          <w:sz w:val="22"/>
          <w:szCs w:val="22"/>
        </w:rPr>
        <w:t>已出租的土地使用权。</w:t>
      </w:r>
    </w:p>
    <w:p>
      <w:pPr>
        <w:pStyle w:val="Style20"/>
        <w:keepNext w:val="0"/>
        <w:keepLines w:val="0"/>
        <w:widowControl w:val="0"/>
        <w:numPr>
          <w:ilvl w:val="0"/>
          <w:numId w:val="67"/>
        </w:numPr>
        <w:shd w:val="clear" w:color="auto" w:fill="auto"/>
        <w:tabs>
          <w:tab w:pos="941" w:val="left"/>
        </w:tabs>
        <w:bidi w:val="0"/>
        <w:spacing w:before="0" w:after="0" w:line="485" w:lineRule="exact"/>
        <w:ind w:left="0" w:right="0" w:firstLine="520"/>
        <w:jc w:val="left"/>
        <w:rPr>
          <w:sz w:val="22"/>
          <w:szCs w:val="22"/>
        </w:rPr>
      </w:pPr>
      <w:bookmarkStart w:id="331" w:name="bookmark331"/>
      <w:bookmarkEnd w:id="331"/>
      <w:r>
        <w:rPr>
          <w:color w:val="000000"/>
          <w:spacing w:val="0"/>
          <w:w w:val="100"/>
          <w:position w:val="0"/>
          <w:sz w:val="22"/>
          <w:szCs w:val="22"/>
        </w:rPr>
        <w:t>持有并准备增值后转让的土地使用权。</w:t>
      </w:r>
    </w:p>
    <w:p>
      <w:pPr>
        <w:pStyle w:val="Style20"/>
        <w:keepNext w:val="0"/>
        <w:keepLines w:val="0"/>
        <w:widowControl w:val="0"/>
        <w:numPr>
          <w:ilvl w:val="0"/>
          <w:numId w:val="67"/>
        </w:numPr>
        <w:shd w:val="clear" w:color="auto" w:fill="auto"/>
        <w:tabs>
          <w:tab w:pos="941" w:val="left"/>
        </w:tabs>
        <w:bidi w:val="0"/>
        <w:spacing w:before="0" w:after="0" w:line="485" w:lineRule="exact"/>
        <w:ind w:left="0" w:right="0" w:firstLine="520"/>
        <w:jc w:val="left"/>
        <w:rPr>
          <w:sz w:val="22"/>
          <w:szCs w:val="22"/>
        </w:rPr>
      </w:pPr>
      <w:bookmarkStart w:id="332" w:name="bookmark332"/>
      <w:bookmarkEnd w:id="332"/>
      <w:r>
        <w:rPr>
          <w:color w:val="000000"/>
          <w:spacing w:val="0"/>
          <w:w w:val="100"/>
          <w:position w:val="0"/>
          <w:sz w:val="22"/>
          <w:szCs w:val="22"/>
        </w:rPr>
        <w:t>已出租的建筑物。</w:t>
      </w:r>
    </w:p>
    <w:p>
      <w:pPr>
        <w:pStyle w:val="Style20"/>
        <w:keepNext w:val="0"/>
        <w:keepLines w:val="0"/>
        <w:widowControl w:val="0"/>
        <w:numPr>
          <w:ilvl w:val="0"/>
          <w:numId w:val="65"/>
        </w:numPr>
        <w:shd w:val="clear" w:color="auto" w:fill="auto"/>
        <w:tabs>
          <w:tab w:pos="949" w:val="left"/>
        </w:tabs>
        <w:bidi w:val="0"/>
        <w:spacing w:before="0" w:after="0" w:line="485" w:lineRule="exact"/>
        <w:ind w:left="0" w:right="0" w:firstLine="520"/>
        <w:jc w:val="left"/>
        <w:rPr>
          <w:sz w:val="22"/>
          <w:szCs w:val="22"/>
        </w:rPr>
      </w:pPr>
      <w:bookmarkStart w:id="333" w:name="bookmark333"/>
      <w:bookmarkEnd w:id="333"/>
      <w:r>
        <w:rPr>
          <w:color w:val="000000"/>
          <w:spacing w:val="0"/>
          <w:w w:val="100"/>
          <w:position w:val="0"/>
          <w:sz w:val="22"/>
          <w:szCs w:val="22"/>
        </w:rPr>
        <w:t>公司投资性房地产采用成本模式进行计量，并按与公司自用房地产相同的 方法计提折旧或摊销。</w:t>
      </w:r>
    </w:p>
    <w:p>
      <w:pPr>
        <w:pStyle w:val="Style20"/>
        <w:keepNext w:val="0"/>
        <w:keepLines w:val="0"/>
        <w:widowControl w:val="0"/>
        <w:numPr>
          <w:ilvl w:val="0"/>
          <w:numId w:val="65"/>
        </w:numPr>
        <w:shd w:val="clear" w:color="auto" w:fill="auto"/>
        <w:tabs>
          <w:tab w:pos="954" w:val="left"/>
        </w:tabs>
        <w:bidi w:val="0"/>
        <w:spacing w:before="0" w:after="180" w:line="485" w:lineRule="exact"/>
        <w:ind w:left="0" w:right="0" w:firstLine="520"/>
        <w:jc w:val="left"/>
        <w:rPr>
          <w:sz w:val="22"/>
          <w:szCs w:val="22"/>
        </w:rPr>
      </w:pPr>
      <w:bookmarkStart w:id="334" w:name="bookmark334"/>
      <w:bookmarkEnd w:id="334"/>
      <w:r>
        <w:rPr>
          <w:color w:val="000000"/>
          <w:spacing w:val="0"/>
          <w:w w:val="100"/>
          <w:position w:val="0"/>
          <w:sz w:val="22"/>
          <w:szCs w:val="22"/>
        </w:rPr>
        <w:t>公司的投资性房产于资产负债表日存在减值迹象时，估计其可收回金额， 可收回金额低于成本的，按两者的差额计提减值准备。如果已经计提减值准备的投 资性房地产的价值又得以恢复，前期已计提的减值准备不得转回。</w:t>
      </w:r>
    </w:p>
    <w:p>
      <w:pPr>
        <w:pStyle w:val="Style78"/>
        <w:keepNext/>
        <w:keepLines/>
        <w:widowControl w:val="0"/>
        <w:shd w:val="clear" w:color="auto" w:fill="auto"/>
        <w:bidi w:val="0"/>
        <w:spacing w:before="0" w:after="0" w:line="403" w:lineRule="auto"/>
        <w:ind w:left="0" w:right="0" w:firstLine="520"/>
        <w:jc w:val="left"/>
      </w:pPr>
      <w:bookmarkStart w:id="335" w:name="bookmark335"/>
      <w:bookmarkStart w:id="336" w:name="bookmark336"/>
      <w:bookmarkStart w:id="337" w:name="bookmark337"/>
      <w:r>
        <w:rPr>
          <w:rFonts w:ascii="Arial" w:eastAsia="Arial" w:hAnsi="Arial" w:cs="Arial"/>
          <w:color w:val="000000"/>
          <w:spacing w:val="0"/>
          <w:w w:val="100"/>
          <w:position w:val="0"/>
          <w:sz w:val="24"/>
          <w:szCs w:val="24"/>
        </w:rPr>
        <w:t>14 .</w:t>
      </w:r>
      <w:r>
        <w:rPr>
          <w:color w:val="000000"/>
          <w:spacing w:val="0"/>
          <w:w w:val="100"/>
          <w:position w:val="0"/>
        </w:rPr>
        <w:t>固定资产</w:t>
      </w:r>
      <w:bookmarkEnd w:id="335"/>
      <w:bookmarkEnd w:id="336"/>
      <w:bookmarkEnd w:id="337"/>
    </w:p>
    <w:p>
      <w:pPr>
        <w:pStyle w:val="Style20"/>
        <w:keepNext w:val="0"/>
        <w:keepLines w:val="0"/>
        <w:widowControl w:val="0"/>
        <w:numPr>
          <w:ilvl w:val="0"/>
          <w:numId w:val="69"/>
        </w:numPr>
        <w:shd w:val="clear" w:color="auto" w:fill="auto"/>
        <w:tabs>
          <w:tab w:pos="989" w:val="left"/>
        </w:tabs>
        <w:bidi w:val="0"/>
        <w:spacing w:before="0" w:after="0" w:line="403" w:lineRule="auto"/>
        <w:ind w:left="0" w:right="0" w:firstLine="520"/>
        <w:jc w:val="left"/>
        <w:rPr>
          <w:sz w:val="22"/>
          <w:szCs w:val="22"/>
        </w:rPr>
      </w:pPr>
      <w:bookmarkStart w:id="338" w:name="bookmark338"/>
      <w:bookmarkEnd w:id="338"/>
      <w:r>
        <w:rPr>
          <w:color w:val="000000"/>
          <w:spacing w:val="0"/>
          <w:w w:val="100"/>
          <w:position w:val="0"/>
          <w:sz w:val="22"/>
          <w:szCs w:val="22"/>
        </w:rPr>
        <w:t>固定资产的确认条件：</w:t>
      </w:r>
    </w:p>
    <w:p>
      <w:pPr>
        <w:pStyle w:val="Style20"/>
        <w:keepNext w:val="0"/>
        <w:keepLines w:val="0"/>
        <w:widowControl w:val="0"/>
        <w:shd w:val="clear" w:color="auto" w:fill="auto"/>
        <w:bidi w:val="0"/>
        <w:spacing w:before="0" w:after="180" w:line="463" w:lineRule="exact"/>
        <w:ind w:left="0" w:right="0" w:firstLine="520"/>
        <w:jc w:val="left"/>
        <w:rPr>
          <w:sz w:val="22"/>
          <w:szCs w:val="22"/>
        </w:rPr>
      </w:pPr>
      <w:r>
        <w:rPr>
          <w:color w:val="000000"/>
          <w:spacing w:val="0"/>
          <w:w w:val="100"/>
          <w:position w:val="0"/>
          <w:sz w:val="22"/>
          <w:szCs w:val="22"/>
        </w:rPr>
        <w:t>使用寿命超过一年，为生产商品、提供劳务、出租或经营管理而持有的有形资 产。包括房屋建筑物、机器设备、运输工具等。</w:t>
      </w:r>
    </w:p>
    <w:p>
      <w:pPr>
        <w:pStyle w:val="Style20"/>
        <w:keepNext w:val="0"/>
        <w:keepLines w:val="0"/>
        <w:widowControl w:val="0"/>
        <w:numPr>
          <w:ilvl w:val="0"/>
          <w:numId w:val="69"/>
        </w:numPr>
        <w:shd w:val="clear" w:color="auto" w:fill="auto"/>
        <w:tabs>
          <w:tab w:pos="989" w:val="left"/>
        </w:tabs>
        <w:bidi w:val="0"/>
        <w:spacing w:before="0" w:after="0" w:line="403" w:lineRule="auto"/>
        <w:ind w:left="0" w:right="0" w:firstLine="520"/>
        <w:jc w:val="left"/>
        <w:rPr>
          <w:sz w:val="22"/>
          <w:szCs w:val="22"/>
        </w:rPr>
      </w:pPr>
      <w:bookmarkStart w:id="339" w:name="bookmark339"/>
      <w:bookmarkEnd w:id="339"/>
      <w:r>
        <w:rPr>
          <w:color w:val="000000"/>
          <w:spacing w:val="0"/>
          <w:w w:val="100"/>
          <w:position w:val="0"/>
          <w:sz w:val="22"/>
          <w:szCs w:val="22"/>
        </w:rPr>
        <w:t>固定资产的分类：</w:t>
      </w:r>
    </w:p>
    <w:p>
      <w:pPr>
        <w:pStyle w:val="Style20"/>
        <w:keepNext w:val="0"/>
        <w:keepLines w:val="0"/>
        <w:widowControl w:val="0"/>
        <w:shd w:val="clear" w:color="auto" w:fill="auto"/>
        <w:bidi w:val="0"/>
        <w:spacing w:before="0" w:after="180" w:line="463" w:lineRule="exact"/>
        <w:ind w:left="0" w:right="0" w:firstLine="520"/>
        <w:jc w:val="left"/>
        <w:rPr>
          <w:sz w:val="22"/>
          <w:szCs w:val="22"/>
        </w:rPr>
      </w:pPr>
      <w:r>
        <w:rPr>
          <w:color w:val="000000"/>
          <w:spacing w:val="0"/>
          <w:w w:val="100"/>
          <w:position w:val="0"/>
          <w:sz w:val="22"/>
          <w:szCs w:val="22"/>
        </w:rPr>
        <w:t>公司的固定资产分为码头及辅助设施、机器设备、房屋建筑物及仓库堆场、运 输工具、办公设备及其他设备。</w:t>
      </w:r>
    </w:p>
    <w:p>
      <w:pPr>
        <w:pStyle w:val="Style20"/>
        <w:keepNext w:val="0"/>
        <w:keepLines w:val="0"/>
        <w:widowControl w:val="0"/>
        <w:numPr>
          <w:ilvl w:val="0"/>
          <w:numId w:val="69"/>
        </w:numPr>
        <w:shd w:val="clear" w:color="auto" w:fill="auto"/>
        <w:tabs>
          <w:tab w:pos="989" w:val="left"/>
        </w:tabs>
        <w:bidi w:val="0"/>
        <w:spacing w:before="0" w:after="0" w:line="403" w:lineRule="auto"/>
        <w:ind w:left="0" w:right="0" w:firstLine="520"/>
        <w:jc w:val="left"/>
        <w:rPr>
          <w:sz w:val="22"/>
          <w:szCs w:val="22"/>
        </w:rPr>
      </w:pPr>
      <w:bookmarkStart w:id="340" w:name="bookmark340"/>
      <w:bookmarkEnd w:id="340"/>
      <w:r>
        <w:rPr>
          <w:color w:val="000000"/>
          <w:spacing w:val="0"/>
          <w:w w:val="100"/>
          <w:position w:val="0"/>
          <w:sz w:val="22"/>
          <w:szCs w:val="22"/>
        </w:rPr>
        <w:t>固定资产的折旧方法：</w:t>
      </w:r>
    </w:p>
    <w:p>
      <w:pPr>
        <w:pStyle w:val="Style20"/>
        <w:keepNext w:val="0"/>
        <w:keepLines w:val="0"/>
        <w:widowControl w:val="0"/>
        <w:shd w:val="clear" w:color="auto" w:fill="auto"/>
        <w:bidi w:val="0"/>
        <w:spacing w:before="0" w:after="180" w:line="463" w:lineRule="exact"/>
        <w:ind w:left="0" w:right="0" w:firstLine="520"/>
        <w:jc w:val="left"/>
        <w:rPr>
          <w:sz w:val="22"/>
          <w:szCs w:val="22"/>
        </w:rPr>
      </w:pPr>
      <w:r>
        <w:rPr>
          <w:color w:val="000000"/>
          <w:spacing w:val="0"/>
          <w:w w:val="100"/>
          <w:position w:val="0"/>
          <w:sz w:val="22"/>
          <w:szCs w:val="22"/>
        </w:rPr>
        <w:t xml:space="preserve">采用年限平均法。除了已提足折旧仍继续使用的固定资产和单独计价入账的土 </w:t>
      </w:r>
      <w:r>
        <w:rPr>
          <w:color w:val="000000"/>
          <w:spacing w:val="0"/>
          <w:w w:val="100"/>
          <w:position w:val="0"/>
          <w:sz w:val="22"/>
          <w:szCs w:val="22"/>
        </w:rPr>
        <w:t>地，公司对所有固定资产计提折旧。</w:t>
      </w:r>
    </w:p>
    <w:p>
      <w:pPr>
        <w:pStyle w:val="Style20"/>
        <w:keepNext w:val="0"/>
        <w:keepLines w:val="0"/>
        <w:widowControl w:val="0"/>
        <w:numPr>
          <w:ilvl w:val="0"/>
          <w:numId w:val="69"/>
        </w:numPr>
        <w:shd w:val="clear" w:color="auto" w:fill="auto"/>
        <w:bidi w:val="0"/>
        <w:spacing w:before="0" w:after="180" w:line="240" w:lineRule="auto"/>
        <w:ind w:left="0" w:right="0" w:firstLine="520"/>
        <w:jc w:val="left"/>
        <w:rPr>
          <w:sz w:val="22"/>
          <w:szCs w:val="22"/>
        </w:rPr>
      </w:pPr>
      <w:bookmarkStart w:id="341" w:name="bookmark341"/>
      <w:bookmarkEnd w:id="341"/>
      <w:r>
        <w:rPr>
          <w:color w:val="000000"/>
          <w:spacing w:val="0"/>
          <w:w w:val="100"/>
          <w:position w:val="0"/>
          <w:sz w:val="22"/>
          <w:szCs w:val="22"/>
        </w:rPr>
        <w:t>各类固定资产的折旧年限、估计残值率、年折旧率如下:</w:t>
      </w:r>
    </w:p>
    <w:tbl>
      <w:tblPr>
        <w:tblOverlap w:val="never"/>
        <w:jc w:val="center"/>
        <w:tblLayout w:type="fixed"/>
      </w:tblPr>
      <w:tblGrid>
        <w:gridCol w:w="2563"/>
        <w:gridCol w:w="2160"/>
        <w:gridCol w:w="1800"/>
        <w:gridCol w:w="2482"/>
      </w:tblGrid>
      <w:tr>
        <w:trPr>
          <w:trHeight w:val="44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类别</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折旧年限(年)</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估计残值率(%)</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40"/>
              <w:jc w:val="left"/>
            </w:pPr>
            <w:r>
              <w:rPr>
                <w:b/>
                <w:bCs/>
                <w:color w:val="000000"/>
                <w:spacing w:val="0"/>
                <w:w w:val="100"/>
                <w:position w:val="0"/>
              </w:rPr>
              <w:t>年折旧率(%)</w:t>
            </w:r>
          </w:p>
        </w:tc>
      </w:tr>
      <w:tr>
        <w:trPr>
          <w:trHeight w:val="427"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码头及辅助设施</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8</w:t>
            </w:r>
            <w:r>
              <w:rPr>
                <w:color w:val="000000"/>
                <w:spacing w:val="0"/>
                <w:w w:val="100"/>
                <w:position w:val="0"/>
                <w:sz w:val="18"/>
                <w:szCs w:val="18"/>
              </w:rPr>
              <w:t>-</w:t>
            </w:r>
            <w:r>
              <w:rPr>
                <w:rFonts w:ascii="Arial" w:eastAsia="Arial" w:hAnsi="Arial" w:cs="Arial"/>
                <w:color w:val="000000"/>
                <w:spacing w:val="0"/>
                <w:w w:val="100"/>
                <w:position w:val="0"/>
              </w:rPr>
              <w:t>50</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left"/>
            </w:pPr>
            <w:r>
              <w:rPr>
                <w:rFonts w:ascii="Arial" w:eastAsia="Arial" w:hAnsi="Arial" w:cs="Arial"/>
                <w:color w:val="000000"/>
                <w:spacing w:val="0"/>
                <w:w w:val="100"/>
                <w:position w:val="0"/>
              </w:rPr>
              <w:t>3-5</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left"/>
            </w:pPr>
            <w:r>
              <w:rPr>
                <w:rFonts w:ascii="Arial" w:eastAsia="Arial" w:hAnsi="Arial" w:cs="Arial"/>
                <w:color w:val="000000"/>
                <w:spacing w:val="0"/>
                <w:w w:val="100"/>
                <w:position w:val="0"/>
              </w:rPr>
              <w:t>12.13</w:t>
            </w:r>
            <w:r>
              <w:rPr>
                <w:color w:val="000000"/>
                <w:spacing w:val="0"/>
                <w:w w:val="100"/>
                <w:position w:val="0"/>
                <w:sz w:val="18"/>
                <w:szCs w:val="18"/>
              </w:rPr>
              <w:t>-</w:t>
            </w:r>
            <w:r>
              <w:rPr>
                <w:rFonts w:ascii="Arial" w:eastAsia="Arial" w:hAnsi="Arial" w:cs="Arial"/>
                <w:color w:val="000000"/>
                <w:spacing w:val="0"/>
                <w:w w:val="100"/>
                <w:position w:val="0"/>
              </w:rPr>
              <w:t>1.90</w:t>
            </w:r>
          </w:p>
        </w:tc>
      </w:tr>
    </w:tbl>
    <w:p>
      <w:pPr>
        <w:widowControl w:val="0"/>
        <w:spacing w:line="1" w:lineRule="exact"/>
      </w:pPr>
    </w:p>
    <w:tbl>
      <w:tblPr>
        <w:tblOverlap w:val="never"/>
        <w:jc w:val="center"/>
        <w:tblLayout w:type="fixed"/>
      </w:tblPr>
      <w:tblGrid>
        <w:gridCol w:w="2568"/>
        <w:gridCol w:w="2160"/>
        <w:gridCol w:w="1800"/>
        <w:gridCol w:w="2482"/>
      </w:tblGrid>
      <w:tr>
        <w:trPr>
          <w:trHeight w:val="44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机器设备</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left"/>
            </w:pPr>
            <w:r>
              <w:rPr>
                <w:rFonts w:ascii="Arial" w:eastAsia="Arial" w:hAnsi="Arial" w:cs="Arial"/>
                <w:color w:val="000000"/>
                <w:spacing w:val="0"/>
                <w:w w:val="100"/>
                <w:position w:val="0"/>
              </w:rPr>
              <w:t>14</w:t>
            </w:r>
            <w:r>
              <w:rPr>
                <w:color w:val="000000"/>
                <w:spacing w:val="0"/>
                <w:w w:val="100"/>
                <w:position w:val="0"/>
                <w:sz w:val="18"/>
                <w:szCs w:val="18"/>
              </w:rPr>
              <w:t>-</w:t>
            </w:r>
            <w:r>
              <w:rPr>
                <w:rFonts w:ascii="Arial" w:eastAsia="Arial" w:hAnsi="Arial" w:cs="Arial"/>
                <w:color w:val="000000"/>
                <w:spacing w:val="0"/>
                <w:w w:val="100"/>
                <w:position w:val="0"/>
              </w:rPr>
              <w:t>18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left"/>
            </w:pPr>
            <w:r>
              <w:rPr>
                <w:rFonts w:ascii="Arial" w:eastAsia="Arial" w:hAnsi="Arial" w:cs="Arial"/>
                <w:color w:val="000000"/>
                <w:spacing w:val="0"/>
                <w:w w:val="100"/>
                <w:position w:val="0"/>
              </w:rPr>
              <w:t>3-5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left"/>
            </w:pPr>
            <w:r>
              <w:rPr>
                <w:rFonts w:ascii="Arial" w:eastAsia="Arial" w:hAnsi="Arial" w:cs="Arial"/>
                <w:color w:val="000000"/>
                <w:spacing w:val="0"/>
                <w:w w:val="100"/>
                <w:position w:val="0"/>
              </w:rPr>
              <w:t>6.93</w:t>
            </w:r>
            <w:r>
              <w:rPr>
                <w:color w:val="000000"/>
                <w:spacing w:val="0"/>
                <w:w w:val="100"/>
                <w:position w:val="0"/>
                <w:sz w:val="18"/>
                <w:szCs w:val="18"/>
              </w:rPr>
              <w:t>-</w:t>
            </w:r>
            <w:r>
              <w:rPr>
                <w:rFonts w:ascii="Arial" w:eastAsia="Arial" w:hAnsi="Arial" w:cs="Arial"/>
                <w:color w:val="000000"/>
                <w:spacing w:val="0"/>
                <w:w w:val="100"/>
                <w:position w:val="0"/>
              </w:rPr>
              <w:t>5.28</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房屋建筑物及仓库堆场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left"/>
            </w:pPr>
            <w:r>
              <w:rPr>
                <w:rFonts w:ascii="Arial" w:eastAsia="Arial" w:hAnsi="Arial" w:cs="Arial"/>
                <w:color w:val="000000"/>
                <w:spacing w:val="0"/>
                <w:w w:val="100"/>
                <w:position w:val="0"/>
              </w:rPr>
              <w:t>10</w:t>
            </w:r>
            <w:r>
              <w:rPr>
                <w:color w:val="000000"/>
                <w:spacing w:val="0"/>
                <w:w w:val="100"/>
                <w:position w:val="0"/>
                <w:sz w:val="18"/>
                <w:szCs w:val="18"/>
              </w:rPr>
              <w:t>-</w:t>
            </w:r>
            <w:r>
              <w:rPr>
                <w:rFonts w:ascii="Arial" w:eastAsia="Arial" w:hAnsi="Arial" w:cs="Arial"/>
                <w:color w:val="000000"/>
                <w:spacing w:val="0"/>
                <w:w w:val="100"/>
                <w:position w:val="0"/>
              </w:rPr>
              <w:t>40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left"/>
            </w:pPr>
            <w:r>
              <w:rPr>
                <w:rFonts w:ascii="Arial" w:eastAsia="Arial" w:hAnsi="Arial" w:cs="Arial"/>
                <w:color w:val="000000"/>
                <w:spacing w:val="0"/>
                <w:w w:val="100"/>
                <w:position w:val="0"/>
              </w:rPr>
              <w:t>3-5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left"/>
            </w:pPr>
            <w:r>
              <w:rPr>
                <w:rFonts w:ascii="Arial" w:eastAsia="Arial" w:hAnsi="Arial" w:cs="Arial"/>
                <w:color w:val="000000"/>
                <w:spacing w:val="0"/>
                <w:w w:val="100"/>
                <w:position w:val="0"/>
              </w:rPr>
              <w:t>9.70</w:t>
            </w:r>
            <w:r>
              <w:rPr>
                <w:color w:val="000000"/>
                <w:spacing w:val="0"/>
                <w:w w:val="100"/>
                <w:position w:val="0"/>
                <w:sz w:val="18"/>
                <w:szCs w:val="18"/>
              </w:rPr>
              <w:t>-</w:t>
            </w:r>
            <w:r>
              <w:rPr>
                <w:rFonts w:ascii="Arial" w:eastAsia="Arial" w:hAnsi="Arial" w:cs="Arial"/>
                <w:color w:val="000000"/>
                <w:spacing w:val="0"/>
                <w:w w:val="100"/>
                <w:position w:val="0"/>
              </w:rPr>
              <w:t>2.38</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办公设备及其他设备</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left"/>
            </w:pPr>
            <w:r>
              <w:rPr>
                <w:rFonts w:ascii="Arial" w:eastAsia="Arial" w:hAnsi="Arial" w:cs="Arial"/>
                <w:color w:val="000000"/>
                <w:spacing w:val="0"/>
                <w:w w:val="100"/>
                <w:position w:val="0"/>
              </w:rPr>
              <w:t>5</w:t>
            </w:r>
            <w:r>
              <w:rPr>
                <w:color w:val="000000"/>
                <w:spacing w:val="0"/>
                <w:w w:val="100"/>
                <w:position w:val="0"/>
                <w:sz w:val="18"/>
                <w:szCs w:val="18"/>
              </w:rPr>
              <w:t>-</w:t>
            </w:r>
            <w:r>
              <w:rPr>
                <w:rFonts w:ascii="Arial" w:eastAsia="Arial" w:hAnsi="Arial" w:cs="Arial"/>
                <w:color w:val="000000"/>
                <w:spacing w:val="0"/>
                <w:w w:val="100"/>
                <w:position w:val="0"/>
              </w:rPr>
              <w:t>22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left"/>
            </w:pPr>
            <w:r>
              <w:rPr>
                <w:rFonts w:ascii="Arial" w:eastAsia="Arial" w:hAnsi="Arial" w:cs="Arial"/>
                <w:color w:val="000000"/>
                <w:spacing w:val="0"/>
                <w:w w:val="100"/>
                <w:position w:val="0"/>
              </w:rPr>
              <w:t>3-5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left"/>
            </w:pPr>
            <w:r>
              <w:rPr>
                <w:rFonts w:ascii="Arial" w:eastAsia="Arial" w:hAnsi="Arial" w:cs="Arial"/>
                <w:color w:val="000000"/>
                <w:spacing w:val="0"/>
                <w:w w:val="100"/>
                <w:position w:val="0"/>
              </w:rPr>
              <w:t>19.40</w:t>
            </w:r>
            <w:r>
              <w:rPr>
                <w:color w:val="000000"/>
                <w:spacing w:val="0"/>
                <w:w w:val="100"/>
                <w:position w:val="0"/>
                <w:sz w:val="18"/>
                <w:szCs w:val="18"/>
              </w:rPr>
              <w:t>-</w:t>
            </w:r>
            <w:r>
              <w:rPr>
                <w:rFonts w:ascii="Arial" w:eastAsia="Arial" w:hAnsi="Arial" w:cs="Arial"/>
                <w:color w:val="000000"/>
                <w:spacing w:val="0"/>
                <w:w w:val="100"/>
                <w:position w:val="0"/>
              </w:rPr>
              <w:t>4.32</w:t>
            </w:r>
          </w:p>
        </w:tc>
      </w:tr>
      <w:tr>
        <w:trPr>
          <w:trHeight w:val="451"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left"/>
            </w:pPr>
            <w:r>
              <w:rPr>
                <w:rFonts w:ascii="Arial" w:eastAsia="Arial" w:hAnsi="Arial" w:cs="Arial"/>
                <w:color w:val="000000"/>
                <w:spacing w:val="0"/>
                <w:w w:val="100"/>
                <w:position w:val="0"/>
              </w:rPr>
              <w:t>7</w:t>
            </w:r>
            <w:r>
              <w:rPr>
                <w:color w:val="000000"/>
                <w:spacing w:val="0"/>
                <w:w w:val="100"/>
                <w:position w:val="0"/>
                <w:sz w:val="18"/>
                <w:szCs w:val="18"/>
              </w:rPr>
              <w:t>-</w:t>
            </w:r>
            <w:r>
              <w:rPr>
                <w:rFonts w:ascii="Arial" w:eastAsia="Arial" w:hAnsi="Arial" w:cs="Arial"/>
                <w:color w:val="000000"/>
                <w:spacing w:val="0"/>
                <w:w w:val="100"/>
                <w:position w:val="0"/>
              </w:rPr>
              <w:t>18</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left"/>
            </w:pPr>
            <w:r>
              <w:rPr>
                <w:rFonts w:ascii="Arial" w:eastAsia="Arial" w:hAnsi="Arial" w:cs="Arial"/>
                <w:color w:val="000000"/>
                <w:spacing w:val="0"/>
                <w:w w:val="100"/>
                <w:position w:val="0"/>
              </w:rPr>
              <w:t>3-5</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left"/>
            </w:pPr>
            <w:r>
              <w:rPr>
                <w:rFonts w:ascii="Arial" w:eastAsia="Arial" w:hAnsi="Arial" w:cs="Arial"/>
                <w:color w:val="000000"/>
                <w:spacing w:val="0"/>
                <w:w w:val="100"/>
                <w:position w:val="0"/>
              </w:rPr>
              <w:t>13.86</w:t>
            </w:r>
            <w:r>
              <w:rPr>
                <w:color w:val="000000"/>
                <w:spacing w:val="0"/>
                <w:w w:val="100"/>
                <w:position w:val="0"/>
                <w:sz w:val="18"/>
                <w:szCs w:val="18"/>
              </w:rPr>
              <w:t>-</w:t>
            </w:r>
            <w:r>
              <w:rPr>
                <w:rFonts w:ascii="Arial" w:eastAsia="Arial" w:hAnsi="Arial" w:cs="Arial"/>
                <w:color w:val="000000"/>
                <w:spacing w:val="0"/>
                <w:w w:val="100"/>
                <w:position w:val="0"/>
              </w:rPr>
              <w:t>5.28</w:t>
            </w:r>
          </w:p>
        </w:tc>
      </w:tr>
    </w:tbl>
    <w:p>
      <w:pPr>
        <w:pStyle w:val="Style20"/>
        <w:keepNext w:val="0"/>
        <w:keepLines w:val="0"/>
        <w:widowControl w:val="0"/>
        <w:shd w:val="clear" w:color="auto" w:fill="auto"/>
        <w:bidi w:val="0"/>
        <w:spacing w:before="0" w:after="200" w:line="501" w:lineRule="exact"/>
        <w:ind w:left="0" w:right="0" w:firstLine="520"/>
        <w:jc w:val="both"/>
        <w:rPr>
          <w:sz w:val="22"/>
          <w:szCs w:val="22"/>
        </w:rPr>
      </w:pPr>
      <w:r>
        <w:rPr>
          <w:color w:val="000000"/>
          <w:spacing w:val="0"/>
          <w:w w:val="100"/>
          <w:position w:val="0"/>
          <w:sz w:val="22"/>
          <w:szCs w:val="22"/>
        </w:rPr>
        <w:t>公司于每年年度终了，对固定资产的使用寿命、预计净残值和折旧方法进行复 核。使用寿命预计数与原先估计数有差异的，调整固定资产使用寿命；净残值预计 数与原先估计数有差异的，调整预计净残值；与固定资产有关的经济利益预期实现 方式有重大改变的，改变固定资产折旧方法。</w:t>
      </w:r>
    </w:p>
    <w:p>
      <w:pPr>
        <w:pStyle w:val="Style20"/>
        <w:keepNext w:val="0"/>
        <w:keepLines w:val="0"/>
        <w:widowControl w:val="0"/>
        <w:numPr>
          <w:ilvl w:val="0"/>
          <w:numId w:val="69"/>
        </w:numPr>
        <w:shd w:val="clear" w:color="auto" w:fill="auto"/>
        <w:tabs>
          <w:tab w:pos="989" w:val="left"/>
        </w:tabs>
        <w:bidi w:val="0"/>
        <w:spacing w:before="0" w:after="0" w:line="437" w:lineRule="auto"/>
        <w:ind w:left="0" w:right="0" w:firstLine="520"/>
        <w:jc w:val="left"/>
        <w:rPr>
          <w:sz w:val="22"/>
          <w:szCs w:val="22"/>
        </w:rPr>
      </w:pPr>
      <w:bookmarkStart w:id="342" w:name="bookmark342"/>
      <w:bookmarkEnd w:id="342"/>
      <w:r>
        <w:rPr>
          <w:color w:val="000000"/>
          <w:spacing w:val="0"/>
          <w:w w:val="100"/>
          <w:position w:val="0"/>
          <w:sz w:val="22"/>
          <w:szCs w:val="22"/>
        </w:rPr>
        <w:t>固定资产的减值测试方法、减值准备计提方法：</w:t>
      </w:r>
    </w:p>
    <w:p>
      <w:pPr>
        <w:pStyle w:val="Style20"/>
        <w:keepNext w:val="0"/>
        <w:keepLines w:val="0"/>
        <w:widowControl w:val="0"/>
        <w:shd w:val="clear" w:color="auto" w:fill="auto"/>
        <w:bidi w:val="0"/>
        <w:spacing w:before="0" w:after="200" w:line="501" w:lineRule="exact"/>
        <w:ind w:left="0" w:right="0" w:firstLine="520"/>
        <w:jc w:val="both"/>
        <w:rPr>
          <w:sz w:val="22"/>
          <w:szCs w:val="22"/>
        </w:rPr>
      </w:pPr>
      <w:r>
        <w:rPr>
          <w:color w:val="000000"/>
          <w:spacing w:val="0"/>
          <w:w w:val="100"/>
          <w:position w:val="0"/>
          <w:sz w:val="22"/>
          <w:szCs w:val="22"/>
        </w:rPr>
        <w:t>公司于资产负债表日对各项固定资产进行判断，当存在减值迹象，估计可收回 金额低于其账面价值时，将账面价值减记至可收回金额，减记的金额确认为资产减 值损失，计入当期损益，同时计提相应的资产减值准备。资产减值损失一经确认， 在以后会计期间不得转回。</w:t>
      </w:r>
    </w:p>
    <w:p>
      <w:pPr>
        <w:pStyle w:val="Style20"/>
        <w:keepNext w:val="0"/>
        <w:keepLines w:val="0"/>
        <w:widowControl w:val="0"/>
        <w:numPr>
          <w:ilvl w:val="0"/>
          <w:numId w:val="69"/>
        </w:numPr>
        <w:shd w:val="clear" w:color="auto" w:fill="auto"/>
        <w:tabs>
          <w:tab w:pos="989" w:val="left"/>
        </w:tabs>
        <w:bidi w:val="0"/>
        <w:spacing w:before="0" w:after="0" w:line="437" w:lineRule="auto"/>
        <w:ind w:left="0" w:right="0" w:firstLine="520"/>
        <w:jc w:val="both"/>
        <w:rPr>
          <w:sz w:val="22"/>
          <w:szCs w:val="22"/>
        </w:rPr>
      </w:pPr>
      <w:bookmarkStart w:id="343" w:name="bookmark343"/>
      <w:bookmarkEnd w:id="343"/>
      <w:r>
        <w:rPr>
          <w:color w:val="000000"/>
          <w:spacing w:val="0"/>
          <w:w w:val="100"/>
          <w:position w:val="0"/>
          <w:sz w:val="22"/>
          <w:szCs w:val="22"/>
        </w:rPr>
        <w:t>融资租入固定资产：</w:t>
      </w:r>
    </w:p>
    <w:p>
      <w:pPr>
        <w:pStyle w:val="Style20"/>
        <w:keepNext w:val="0"/>
        <w:keepLines w:val="0"/>
        <w:widowControl w:val="0"/>
        <w:shd w:val="clear" w:color="auto" w:fill="auto"/>
        <w:bidi w:val="0"/>
        <w:spacing w:before="0" w:after="0" w:line="501" w:lineRule="exact"/>
        <w:ind w:left="0" w:right="0" w:firstLine="520"/>
        <w:jc w:val="both"/>
        <w:rPr>
          <w:sz w:val="22"/>
          <w:szCs w:val="22"/>
        </w:rPr>
      </w:pPr>
      <w:r>
        <w:rPr>
          <w:color w:val="000000"/>
          <w:spacing w:val="0"/>
          <w:w w:val="100"/>
          <w:position w:val="0"/>
          <w:sz w:val="22"/>
          <w:szCs w:val="22"/>
        </w:rPr>
        <w:t>公司在租入的固定资产实质上转移了与资产有关的全部风险和报酬时确认该项 固定资产的租赁为融资租赁。</w:t>
      </w:r>
    </w:p>
    <w:p>
      <w:pPr>
        <w:pStyle w:val="Style20"/>
        <w:keepNext w:val="0"/>
        <w:keepLines w:val="0"/>
        <w:widowControl w:val="0"/>
        <w:shd w:val="clear" w:color="auto" w:fill="auto"/>
        <w:bidi w:val="0"/>
        <w:spacing w:before="0" w:after="200" w:line="501" w:lineRule="exact"/>
        <w:ind w:left="0" w:right="0" w:firstLine="520"/>
        <w:jc w:val="both"/>
        <w:rPr>
          <w:sz w:val="22"/>
          <w:szCs w:val="22"/>
        </w:rPr>
      </w:pPr>
      <w:r>
        <w:rPr>
          <w:color w:val="000000"/>
          <w:spacing w:val="0"/>
          <w:w w:val="100"/>
          <w:position w:val="0"/>
          <w:sz w:val="22"/>
          <w:szCs w:val="22"/>
        </w:rPr>
        <w:t>融资租赁取得的固定资产的成本，按租赁开始日租赁资产公允价值与最低租赁 付款额现值两者中较低者确定。融资租入的固定资产采用与自有固定资产相一致的 折旧政策计提租赁资产折旧。能够合理确定租赁期届满时将会取得租赁资产所有权 的，在租赁资产使用年限内计提折旧；无法合理确定租赁期届满时能够取得租赁资 产所有权的，在租赁期与租赁资产使用寿命两者中较短的期间内计提折旧。</w:t>
      </w:r>
    </w:p>
    <w:p>
      <w:pPr>
        <w:pStyle w:val="Style78"/>
        <w:keepNext/>
        <w:keepLines/>
        <w:widowControl w:val="0"/>
        <w:numPr>
          <w:ilvl w:val="0"/>
          <w:numId w:val="71"/>
        </w:numPr>
        <w:shd w:val="clear" w:color="auto" w:fill="auto"/>
        <w:bidi w:val="0"/>
        <w:spacing w:before="0" w:after="200" w:line="240" w:lineRule="auto"/>
        <w:ind w:left="0" w:right="0" w:firstLine="520"/>
        <w:jc w:val="left"/>
      </w:pPr>
      <w:bookmarkStart w:id="344" w:name="bookmark344"/>
      <w:bookmarkStart w:id="345" w:name="bookmark345"/>
      <w:bookmarkStart w:id="346" w:name="bookmark346"/>
      <w:bookmarkStart w:id="347" w:name="bookmark347"/>
      <w:bookmarkEnd w:id="346"/>
      <w:r>
        <w:rPr>
          <w:color w:val="000000"/>
          <w:spacing w:val="0"/>
          <w:w w:val="100"/>
          <w:position w:val="0"/>
        </w:rPr>
        <w:t>在建工程</w:t>
      </w:r>
      <w:bookmarkEnd w:id="344"/>
      <w:bookmarkEnd w:id="345"/>
      <w:bookmarkEnd w:id="347"/>
    </w:p>
    <w:p>
      <w:pPr>
        <w:pStyle w:val="Style20"/>
        <w:keepNext w:val="0"/>
        <w:keepLines w:val="0"/>
        <w:widowControl w:val="0"/>
        <w:numPr>
          <w:ilvl w:val="0"/>
          <w:numId w:val="73"/>
        </w:numPr>
        <w:shd w:val="clear" w:color="auto" w:fill="auto"/>
        <w:tabs>
          <w:tab w:pos="989" w:val="left"/>
        </w:tabs>
        <w:bidi w:val="0"/>
        <w:spacing w:before="0" w:after="0" w:line="437" w:lineRule="auto"/>
        <w:ind w:left="0" w:right="0" w:firstLine="520"/>
        <w:jc w:val="left"/>
        <w:rPr>
          <w:sz w:val="22"/>
          <w:szCs w:val="22"/>
        </w:rPr>
      </w:pPr>
      <w:bookmarkStart w:id="348" w:name="bookmark348"/>
      <w:bookmarkEnd w:id="348"/>
      <w:r>
        <w:rPr>
          <w:color w:val="000000"/>
          <w:spacing w:val="0"/>
          <w:w w:val="100"/>
          <w:position w:val="0"/>
          <w:sz w:val="22"/>
          <w:szCs w:val="22"/>
        </w:rPr>
        <w:t>在建工程类别</w:t>
      </w:r>
    </w:p>
    <w:p>
      <w:pPr>
        <w:pStyle w:val="Style20"/>
        <w:keepNext w:val="0"/>
        <w:keepLines w:val="0"/>
        <w:widowControl w:val="0"/>
        <w:shd w:val="clear" w:color="auto" w:fill="auto"/>
        <w:bidi w:val="0"/>
        <w:spacing w:before="0" w:after="200" w:line="501" w:lineRule="exact"/>
        <w:ind w:left="0" w:right="0" w:firstLine="520"/>
        <w:jc w:val="left"/>
        <w:rPr>
          <w:sz w:val="22"/>
          <w:szCs w:val="22"/>
        </w:rPr>
      </w:pPr>
      <w:r>
        <w:rPr>
          <w:color w:val="000000"/>
          <w:spacing w:val="0"/>
          <w:w w:val="100"/>
          <w:position w:val="0"/>
          <w:sz w:val="22"/>
          <w:szCs w:val="22"/>
        </w:rPr>
        <w:t>在建工程以立项项目分类核算。</w:t>
      </w:r>
    </w:p>
    <w:p>
      <w:pPr>
        <w:pStyle w:val="Style20"/>
        <w:keepNext w:val="0"/>
        <w:keepLines w:val="0"/>
        <w:widowControl w:val="0"/>
        <w:numPr>
          <w:ilvl w:val="0"/>
          <w:numId w:val="73"/>
        </w:numPr>
        <w:shd w:val="clear" w:color="auto" w:fill="auto"/>
        <w:tabs>
          <w:tab w:pos="989" w:val="left"/>
        </w:tabs>
        <w:bidi w:val="0"/>
        <w:spacing w:before="0" w:after="0" w:line="437" w:lineRule="auto"/>
        <w:ind w:left="0" w:right="0" w:firstLine="520"/>
        <w:jc w:val="left"/>
        <w:rPr>
          <w:sz w:val="22"/>
          <w:szCs w:val="22"/>
        </w:rPr>
      </w:pPr>
      <w:bookmarkStart w:id="349" w:name="bookmark349"/>
      <w:bookmarkEnd w:id="349"/>
      <w:r>
        <w:rPr>
          <w:color w:val="000000"/>
          <w:spacing w:val="0"/>
          <w:w w:val="100"/>
          <w:position w:val="0"/>
          <w:sz w:val="22"/>
          <w:szCs w:val="22"/>
        </w:rPr>
        <w:t>在建工程结转为固定资产的标准和时点</w:t>
      </w:r>
    </w:p>
    <w:p>
      <w:pPr>
        <w:pStyle w:val="Style20"/>
        <w:keepNext w:val="0"/>
        <w:keepLines w:val="0"/>
        <w:widowControl w:val="0"/>
        <w:shd w:val="clear" w:color="auto" w:fill="auto"/>
        <w:bidi w:val="0"/>
        <w:spacing w:before="0" w:after="180" w:line="501" w:lineRule="exact"/>
        <w:ind w:left="0" w:right="0" w:firstLine="520"/>
        <w:jc w:val="both"/>
        <w:rPr>
          <w:sz w:val="22"/>
          <w:szCs w:val="22"/>
        </w:rPr>
      </w:pPr>
      <w:r>
        <w:rPr>
          <w:color w:val="000000"/>
          <w:spacing w:val="0"/>
          <w:w w:val="100"/>
          <w:position w:val="0"/>
          <w:sz w:val="22"/>
          <w:szCs w:val="22"/>
        </w:rPr>
        <w:t xml:space="preserve">公司在工程建造完成达到预定可使用状态时将在建工程转入固定资产。在建工 </w:t>
      </w:r>
      <w:r>
        <w:rPr>
          <w:color w:val="000000"/>
          <w:spacing w:val="0"/>
          <w:w w:val="100"/>
          <w:position w:val="0"/>
          <w:sz w:val="22"/>
          <w:szCs w:val="22"/>
        </w:rPr>
        <w:t>程项目按建造该项资产达到预定可使用状态前所发生的全部支出，作为固定资产的 入账价值。所建造的已达到预定可使用状态、但尚未办理竣工决算的固定资产，自 达到预定可使用状态之日起，根据工程预算、造价或者工程实际成本等，按估计的 价值转入固定资产，并按本公司固定资产折旧政策计提固定资产的折旧，待办理竣 工决算后，再按实际成本调整原来的暂估价值，但不调整原已计提的折旧额。</w:t>
      </w:r>
    </w:p>
    <w:p>
      <w:pPr>
        <w:pStyle w:val="Style20"/>
        <w:keepNext w:val="0"/>
        <w:keepLines w:val="0"/>
        <w:widowControl w:val="0"/>
        <w:numPr>
          <w:ilvl w:val="0"/>
          <w:numId w:val="73"/>
        </w:numPr>
        <w:shd w:val="clear" w:color="auto" w:fill="auto"/>
        <w:bidi w:val="0"/>
        <w:spacing w:before="0" w:after="0" w:line="408" w:lineRule="auto"/>
        <w:ind w:left="0" w:right="0" w:firstLine="480"/>
        <w:jc w:val="both"/>
        <w:rPr>
          <w:sz w:val="22"/>
          <w:szCs w:val="22"/>
        </w:rPr>
      </w:pPr>
      <w:bookmarkStart w:id="350" w:name="bookmark350"/>
      <w:bookmarkEnd w:id="350"/>
      <w:r>
        <w:rPr>
          <w:color w:val="000000"/>
          <w:spacing w:val="0"/>
          <w:w w:val="100"/>
          <w:position w:val="0"/>
          <w:sz w:val="22"/>
          <w:szCs w:val="22"/>
        </w:rPr>
        <w:t>在建工程减值测试方法、减值准备计提方法</w:t>
      </w:r>
    </w:p>
    <w:p>
      <w:pPr>
        <w:pStyle w:val="Style20"/>
        <w:keepNext w:val="0"/>
        <w:keepLines w:val="0"/>
        <w:widowControl w:val="0"/>
        <w:shd w:val="clear" w:color="auto" w:fill="auto"/>
        <w:bidi w:val="0"/>
        <w:spacing w:before="0" w:after="300" w:line="469" w:lineRule="exact"/>
        <w:ind w:left="0" w:right="0" w:firstLine="480"/>
        <w:jc w:val="both"/>
        <w:rPr>
          <w:sz w:val="22"/>
          <w:szCs w:val="22"/>
        </w:rPr>
      </w:pPr>
      <w:r>
        <w:rPr>
          <w:color w:val="000000"/>
          <w:spacing w:val="0"/>
          <w:w w:val="100"/>
          <w:position w:val="0"/>
          <w:sz w:val="22"/>
          <w:szCs w:val="22"/>
        </w:rPr>
        <w:t>本公司于资产负债表日对在建工程进行全面检查，如果有证据表明在建工程已 经发生了减值，估计可收回金额低于其账面价值时，将账面价值减记至可收回金额, 减记的金额确认为资产减值损失，计入当期损益，同时计提相应的资产减值准备。 资产减值损失一经确认，在以后会计期间不得转回。</w:t>
      </w:r>
    </w:p>
    <w:p>
      <w:pPr>
        <w:pStyle w:val="Style78"/>
        <w:keepNext/>
        <w:keepLines/>
        <w:widowControl w:val="0"/>
        <w:numPr>
          <w:ilvl w:val="0"/>
          <w:numId w:val="71"/>
        </w:numPr>
        <w:shd w:val="clear" w:color="auto" w:fill="auto"/>
        <w:bidi w:val="0"/>
        <w:spacing w:before="0" w:after="0" w:line="406" w:lineRule="auto"/>
        <w:ind w:left="0" w:right="0" w:firstLine="480"/>
        <w:jc w:val="both"/>
      </w:pPr>
      <w:bookmarkStart w:id="351" w:name="bookmark351"/>
      <w:bookmarkStart w:id="352" w:name="bookmark352"/>
      <w:bookmarkStart w:id="353" w:name="bookmark353"/>
      <w:bookmarkStart w:id="354" w:name="bookmark354"/>
      <w:bookmarkEnd w:id="353"/>
      <w:r>
        <w:rPr>
          <w:color w:val="000000"/>
          <w:spacing w:val="0"/>
          <w:w w:val="100"/>
          <w:position w:val="0"/>
        </w:rPr>
        <w:t>借款费用</w:t>
      </w:r>
      <w:bookmarkEnd w:id="351"/>
      <w:bookmarkEnd w:id="352"/>
      <w:bookmarkEnd w:id="354"/>
    </w:p>
    <w:p>
      <w:pPr>
        <w:pStyle w:val="Style20"/>
        <w:keepNext w:val="0"/>
        <w:keepLines w:val="0"/>
        <w:widowControl w:val="0"/>
        <w:numPr>
          <w:ilvl w:val="0"/>
          <w:numId w:val="75"/>
        </w:numPr>
        <w:shd w:val="clear" w:color="auto" w:fill="auto"/>
        <w:tabs>
          <w:tab w:pos="928" w:val="left"/>
        </w:tabs>
        <w:bidi w:val="0"/>
        <w:spacing w:before="0" w:after="0" w:line="406" w:lineRule="auto"/>
        <w:ind w:left="0" w:right="0" w:firstLine="480"/>
        <w:jc w:val="both"/>
        <w:rPr>
          <w:sz w:val="22"/>
          <w:szCs w:val="22"/>
        </w:rPr>
      </w:pPr>
      <w:bookmarkStart w:id="355" w:name="bookmark355"/>
      <w:bookmarkEnd w:id="355"/>
      <w:r>
        <w:rPr>
          <w:color w:val="000000"/>
          <w:spacing w:val="0"/>
          <w:w w:val="100"/>
          <w:position w:val="0"/>
          <w:sz w:val="22"/>
          <w:szCs w:val="22"/>
        </w:rPr>
        <w:t>借款费用资本化的确认原则</w:t>
      </w:r>
    </w:p>
    <w:p>
      <w:pPr>
        <w:pStyle w:val="Style20"/>
        <w:keepNext w:val="0"/>
        <w:keepLines w:val="0"/>
        <w:widowControl w:val="0"/>
        <w:shd w:val="clear" w:color="auto" w:fill="auto"/>
        <w:bidi w:val="0"/>
        <w:spacing w:before="0" w:after="0" w:line="467" w:lineRule="exact"/>
        <w:ind w:left="0" w:right="0" w:firstLine="480"/>
        <w:jc w:val="both"/>
        <w:rPr>
          <w:sz w:val="22"/>
          <w:szCs w:val="22"/>
        </w:rPr>
      </w:pPr>
      <w:r>
        <w:rPr>
          <w:color w:val="000000"/>
          <w:spacing w:val="0"/>
          <w:w w:val="100"/>
          <w:position w:val="0"/>
          <w:sz w:val="22"/>
          <w:szCs w:val="22"/>
        </w:rPr>
        <w:t>本公司发生的可直接归属于符合资本化条件的资产的购建或生产的借款费用在 同时满足下列条件时予以资本化，计入相关资产成本：①资产支出已经发生；②借 款费用已经发生；③为使资产达到预定可使用或可销售状态所必要的购建或者生产 活动已经开始。</w:t>
      </w:r>
    </w:p>
    <w:p>
      <w:pPr>
        <w:pStyle w:val="Style20"/>
        <w:keepNext w:val="0"/>
        <w:keepLines w:val="0"/>
        <w:widowControl w:val="0"/>
        <w:shd w:val="clear" w:color="auto" w:fill="auto"/>
        <w:bidi w:val="0"/>
        <w:spacing w:before="0" w:after="180" w:line="467" w:lineRule="exact"/>
        <w:ind w:left="0" w:right="0" w:firstLine="480"/>
        <w:jc w:val="both"/>
        <w:rPr>
          <w:sz w:val="22"/>
          <w:szCs w:val="22"/>
        </w:rPr>
      </w:pPr>
      <w:r>
        <w:rPr>
          <w:color w:val="000000"/>
          <w:spacing w:val="0"/>
          <w:w w:val="100"/>
          <w:position w:val="0"/>
          <w:sz w:val="22"/>
          <w:szCs w:val="22"/>
        </w:rPr>
        <w:t>其他的借款费用计入发生当期的损益。</w:t>
      </w:r>
    </w:p>
    <w:p>
      <w:pPr>
        <w:pStyle w:val="Style20"/>
        <w:keepNext w:val="0"/>
        <w:keepLines w:val="0"/>
        <w:widowControl w:val="0"/>
        <w:numPr>
          <w:ilvl w:val="0"/>
          <w:numId w:val="75"/>
        </w:numPr>
        <w:shd w:val="clear" w:color="auto" w:fill="auto"/>
        <w:tabs>
          <w:tab w:pos="928" w:val="left"/>
        </w:tabs>
        <w:bidi w:val="0"/>
        <w:spacing w:before="0" w:after="0" w:line="406" w:lineRule="auto"/>
        <w:ind w:left="0" w:right="0" w:firstLine="480"/>
        <w:jc w:val="both"/>
        <w:rPr>
          <w:sz w:val="22"/>
          <w:szCs w:val="22"/>
        </w:rPr>
      </w:pPr>
      <w:bookmarkStart w:id="356" w:name="bookmark356"/>
      <w:bookmarkEnd w:id="356"/>
      <w:r>
        <w:rPr>
          <w:color w:val="000000"/>
          <w:spacing w:val="0"/>
          <w:w w:val="100"/>
          <w:position w:val="0"/>
          <w:sz w:val="22"/>
          <w:szCs w:val="22"/>
        </w:rPr>
        <w:t>借款费用资本化期间：</w:t>
      </w:r>
    </w:p>
    <w:p>
      <w:pPr>
        <w:pStyle w:val="Style20"/>
        <w:keepNext w:val="0"/>
        <w:keepLines w:val="0"/>
        <w:widowControl w:val="0"/>
        <w:shd w:val="clear" w:color="auto" w:fill="auto"/>
        <w:bidi w:val="0"/>
        <w:spacing w:before="0" w:after="0" w:line="467" w:lineRule="exact"/>
        <w:ind w:left="0" w:right="0" w:firstLine="480"/>
        <w:jc w:val="both"/>
        <w:rPr>
          <w:sz w:val="22"/>
          <w:szCs w:val="22"/>
        </w:rPr>
      </w:pPr>
      <w:r>
        <w:rPr>
          <w:color w:val="000000"/>
          <w:spacing w:val="0"/>
          <w:w w:val="100"/>
          <w:position w:val="0"/>
          <w:sz w:val="22"/>
          <w:szCs w:val="22"/>
        </w:rPr>
        <w:t>是指从借款费用开始资本化时点到停止资本化时点的期间，借款费用暂停资本 化的期间不包括在内。</w:t>
      </w:r>
    </w:p>
    <w:p>
      <w:pPr>
        <w:pStyle w:val="Style20"/>
        <w:keepNext w:val="0"/>
        <w:keepLines w:val="0"/>
        <w:widowControl w:val="0"/>
        <w:shd w:val="clear" w:color="auto" w:fill="auto"/>
        <w:bidi w:val="0"/>
        <w:spacing w:before="0" w:after="0" w:line="467" w:lineRule="exact"/>
        <w:ind w:left="0" w:right="0" w:firstLine="480"/>
        <w:jc w:val="both"/>
        <w:rPr>
          <w:sz w:val="22"/>
          <w:szCs w:val="22"/>
        </w:rPr>
      </w:pPr>
      <w:r>
        <w:rPr>
          <w:color w:val="000000"/>
          <w:spacing w:val="0"/>
          <w:w w:val="100"/>
          <w:position w:val="0"/>
          <w:sz w:val="22"/>
          <w:szCs w:val="22"/>
        </w:rPr>
        <w:t>借款费用暂停资本化期间是指符合资本化条件的资产在购建过程中发生非正常 中断(不包括必要的中断程序)、且中断时间连续超过</w:t>
      </w:r>
      <w:r>
        <w:rPr>
          <w:color w:val="000000"/>
          <w:spacing w:val="0"/>
          <w:w w:val="100"/>
          <w:position w:val="0"/>
          <w:sz w:val="24"/>
          <w:szCs w:val="24"/>
        </w:rPr>
        <w:t>3</w:t>
      </w:r>
      <w:r>
        <w:rPr>
          <w:color w:val="000000"/>
          <w:spacing w:val="0"/>
          <w:w w:val="100"/>
          <w:position w:val="0"/>
          <w:sz w:val="22"/>
          <w:szCs w:val="22"/>
        </w:rPr>
        <w:t>个月的期间。此期间发生 的借款费用暂停资本化，确认为费用，计入当期损益，直至资产的购建或者生产活 动重新开始。</w:t>
      </w:r>
    </w:p>
    <w:p>
      <w:pPr>
        <w:pStyle w:val="Style20"/>
        <w:keepNext w:val="0"/>
        <w:keepLines w:val="0"/>
        <w:widowControl w:val="0"/>
        <w:shd w:val="clear" w:color="auto" w:fill="auto"/>
        <w:bidi w:val="0"/>
        <w:spacing w:before="0" w:after="180" w:line="467" w:lineRule="exact"/>
        <w:ind w:left="0" w:right="0" w:firstLine="480"/>
        <w:jc w:val="both"/>
        <w:rPr>
          <w:sz w:val="22"/>
          <w:szCs w:val="22"/>
        </w:rPr>
      </w:pPr>
      <w:r>
        <w:rPr>
          <w:color w:val="000000"/>
          <w:spacing w:val="0"/>
          <w:w w:val="100"/>
          <w:position w:val="0"/>
          <w:sz w:val="22"/>
          <w:szCs w:val="22"/>
        </w:rPr>
        <w:t>当购建或者生产符合资本化条件的资产达到预定可使用或者可销售状态时，停 止其借款费用的资本化；以后发生的借款费用在发生当期确认为费用，计入当期损 益。</w:t>
      </w:r>
    </w:p>
    <w:p>
      <w:pPr>
        <w:pStyle w:val="Style20"/>
        <w:keepNext w:val="0"/>
        <w:keepLines w:val="0"/>
        <w:widowControl w:val="0"/>
        <w:numPr>
          <w:ilvl w:val="0"/>
          <w:numId w:val="75"/>
        </w:numPr>
        <w:shd w:val="clear" w:color="auto" w:fill="auto"/>
        <w:bidi w:val="0"/>
        <w:spacing w:before="0" w:after="0" w:line="466" w:lineRule="exact"/>
        <w:ind w:left="0" w:right="0" w:firstLine="480"/>
        <w:jc w:val="left"/>
        <w:rPr>
          <w:sz w:val="22"/>
          <w:szCs w:val="22"/>
        </w:rPr>
      </w:pPr>
      <w:bookmarkStart w:id="357" w:name="bookmark357"/>
      <w:bookmarkEnd w:id="357"/>
      <w:r>
        <w:rPr>
          <w:color w:val="000000"/>
          <w:spacing w:val="0"/>
          <w:w w:val="100"/>
          <w:position w:val="0"/>
          <w:sz w:val="22"/>
          <w:szCs w:val="22"/>
        </w:rPr>
        <w:t>借款费用资本化金额的计算方法</w:t>
      </w:r>
    </w:p>
    <w:p>
      <w:pPr>
        <w:pStyle w:val="Style20"/>
        <w:keepNext w:val="0"/>
        <w:keepLines w:val="0"/>
        <w:widowControl w:val="0"/>
        <w:shd w:val="clear" w:color="auto" w:fill="auto"/>
        <w:bidi w:val="0"/>
        <w:spacing w:before="0" w:after="0" w:line="466" w:lineRule="exact"/>
        <w:ind w:left="0" w:right="0" w:firstLine="480"/>
        <w:jc w:val="both"/>
        <w:rPr>
          <w:sz w:val="22"/>
          <w:szCs w:val="22"/>
        </w:rPr>
      </w:pPr>
      <w:r>
        <w:rPr>
          <w:color w:val="000000"/>
          <w:spacing w:val="0"/>
          <w:w w:val="100"/>
          <w:position w:val="0"/>
          <w:sz w:val="22"/>
          <w:szCs w:val="22"/>
        </w:rPr>
        <w:t>为购建或者生产符合资本化条件的资产而借入专门借款的，以专门借款当期实 际发生的利息费用，减去将尚未动用的借款资金存入银行取得的利息收入或者进行 暂时性投资取得的投资收益后的金额，确定为专门借款利息费用的资本化金额。</w:t>
      </w:r>
    </w:p>
    <w:p>
      <w:pPr>
        <w:pStyle w:val="Style20"/>
        <w:keepNext w:val="0"/>
        <w:keepLines w:val="0"/>
        <w:widowControl w:val="0"/>
        <w:shd w:val="clear" w:color="auto" w:fill="auto"/>
        <w:bidi w:val="0"/>
        <w:spacing w:before="0" w:after="120" w:line="466" w:lineRule="exact"/>
        <w:ind w:left="0" w:right="0" w:firstLine="480"/>
        <w:jc w:val="both"/>
        <w:rPr>
          <w:sz w:val="22"/>
          <w:szCs w:val="22"/>
        </w:rPr>
      </w:pPr>
      <w:r>
        <w:rPr>
          <w:color w:val="000000"/>
          <w:spacing w:val="0"/>
          <w:w w:val="100"/>
          <w:position w:val="0"/>
          <w:sz w:val="22"/>
          <w:szCs w:val="22"/>
        </w:rPr>
        <w:t>购建或者生产符合资本化条件的资产占用了一般借款的，一般借款应予资本化 的利息金额按累计资产支出超过专门借款部分的资产支出加权平均数乘以所占用一 般借款的资本化率计算。</w:t>
      </w:r>
    </w:p>
    <w:p>
      <w:pPr>
        <w:pStyle w:val="Style78"/>
        <w:keepNext/>
        <w:keepLines/>
        <w:widowControl w:val="0"/>
        <w:numPr>
          <w:ilvl w:val="0"/>
          <w:numId w:val="71"/>
        </w:numPr>
        <w:shd w:val="clear" w:color="auto" w:fill="auto"/>
        <w:bidi w:val="0"/>
        <w:spacing w:before="0" w:after="0" w:line="467" w:lineRule="exact"/>
        <w:ind w:left="0" w:right="0" w:firstLine="480"/>
        <w:jc w:val="both"/>
      </w:pPr>
      <w:bookmarkStart w:id="358" w:name="bookmark358"/>
      <w:bookmarkStart w:id="359" w:name="bookmark359"/>
      <w:bookmarkStart w:id="360" w:name="bookmark360"/>
      <w:bookmarkStart w:id="361" w:name="bookmark361"/>
      <w:bookmarkEnd w:id="360"/>
      <w:r>
        <w:rPr>
          <w:color w:val="000000"/>
          <w:spacing w:val="0"/>
          <w:w w:val="100"/>
          <w:position w:val="0"/>
        </w:rPr>
        <w:t>无形资产</w:t>
      </w:r>
      <w:bookmarkEnd w:id="358"/>
      <w:bookmarkEnd w:id="359"/>
      <w:bookmarkEnd w:id="361"/>
    </w:p>
    <w:p>
      <w:pPr>
        <w:pStyle w:val="Style20"/>
        <w:keepNext w:val="0"/>
        <w:keepLines w:val="0"/>
        <w:widowControl w:val="0"/>
        <w:shd w:val="clear" w:color="auto" w:fill="auto"/>
        <w:bidi w:val="0"/>
        <w:spacing w:before="0" w:after="200" w:line="467" w:lineRule="exact"/>
        <w:ind w:left="0" w:right="0" w:firstLine="480"/>
        <w:jc w:val="both"/>
        <w:rPr>
          <w:sz w:val="22"/>
          <w:szCs w:val="22"/>
        </w:rPr>
      </w:pPr>
      <w:r>
        <w:rPr>
          <w:color w:val="000000"/>
          <w:spacing w:val="0"/>
          <w:w w:val="100"/>
          <w:position w:val="0"/>
          <w:sz w:val="22"/>
          <w:szCs w:val="22"/>
        </w:rPr>
        <w:t>无形资产是指本公司拥有或者控制的没有实物形态的可辨认非货币性资产。</w:t>
      </w:r>
    </w:p>
    <w:p>
      <w:pPr>
        <w:pStyle w:val="Style20"/>
        <w:keepNext w:val="0"/>
        <w:keepLines w:val="0"/>
        <w:widowControl w:val="0"/>
        <w:numPr>
          <w:ilvl w:val="0"/>
          <w:numId w:val="77"/>
        </w:numPr>
        <w:shd w:val="clear" w:color="auto" w:fill="auto"/>
        <w:tabs>
          <w:tab w:pos="949" w:val="left"/>
        </w:tabs>
        <w:bidi w:val="0"/>
        <w:spacing w:before="0" w:after="0" w:line="406" w:lineRule="auto"/>
        <w:ind w:left="0" w:right="0" w:firstLine="480"/>
        <w:jc w:val="both"/>
        <w:rPr>
          <w:sz w:val="22"/>
          <w:szCs w:val="22"/>
        </w:rPr>
      </w:pPr>
      <w:bookmarkStart w:id="362" w:name="bookmark362"/>
      <w:bookmarkEnd w:id="362"/>
      <w:r>
        <w:rPr>
          <w:color w:val="000000"/>
          <w:spacing w:val="0"/>
          <w:w w:val="100"/>
          <w:position w:val="0"/>
          <w:sz w:val="22"/>
          <w:szCs w:val="22"/>
        </w:rPr>
        <w:t>无形资产的计价方法：</w:t>
      </w:r>
    </w:p>
    <w:p>
      <w:pPr>
        <w:pStyle w:val="Style20"/>
        <w:keepNext w:val="0"/>
        <w:keepLines w:val="0"/>
        <w:widowControl w:val="0"/>
        <w:shd w:val="clear" w:color="auto" w:fill="auto"/>
        <w:bidi w:val="0"/>
        <w:spacing w:before="0" w:after="200" w:line="467" w:lineRule="exact"/>
        <w:ind w:left="0" w:right="0" w:firstLine="480"/>
        <w:jc w:val="both"/>
        <w:rPr>
          <w:sz w:val="22"/>
          <w:szCs w:val="22"/>
        </w:rPr>
      </w:pPr>
      <w:r>
        <w:rPr>
          <w:color w:val="000000"/>
          <w:spacing w:val="0"/>
          <w:w w:val="100"/>
          <w:position w:val="0"/>
          <w:sz w:val="22"/>
          <w:szCs w:val="22"/>
        </w:rPr>
        <w:t>无形资产在取得时按实际成本计价。</w:t>
      </w:r>
    </w:p>
    <w:p>
      <w:pPr>
        <w:pStyle w:val="Style20"/>
        <w:keepNext w:val="0"/>
        <w:keepLines w:val="0"/>
        <w:widowControl w:val="0"/>
        <w:numPr>
          <w:ilvl w:val="0"/>
          <w:numId w:val="77"/>
        </w:numPr>
        <w:shd w:val="clear" w:color="auto" w:fill="auto"/>
        <w:tabs>
          <w:tab w:pos="949" w:val="left"/>
        </w:tabs>
        <w:bidi w:val="0"/>
        <w:spacing w:before="0" w:after="0" w:line="406" w:lineRule="auto"/>
        <w:ind w:left="0" w:right="0" w:firstLine="480"/>
        <w:jc w:val="both"/>
        <w:rPr>
          <w:sz w:val="22"/>
          <w:szCs w:val="22"/>
        </w:rPr>
      </w:pPr>
      <w:bookmarkStart w:id="363" w:name="bookmark363"/>
      <w:bookmarkEnd w:id="363"/>
      <w:r>
        <w:rPr>
          <w:color w:val="000000"/>
          <w:spacing w:val="0"/>
          <w:w w:val="100"/>
          <w:position w:val="0"/>
          <w:sz w:val="22"/>
          <w:szCs w:val="22"/>
        </w:rPr>
        <w:t>无形资产的使用寿命和摊销方法：</w:t>
      </w:r>
    </w:p>
    <w:p>
      <w:pPr>
        <w:pStyle w:val="Style20"/>
        <w:keepNext w:val="0"/>
        <w:keepLines w:val="0"/>
        <w:widowControl w:val="0"/>
        <w:shd w:val="clear" w:color="auto" w:fill="auto"/>
        <w:bidi w:val="0"/>
        <w:spacing w:before="0" w:after="0" w:line="467" w:lineRule="exact"/>
        <w:ind w:left="0" w:right="0" w:firstLine="480"/>
        <w:jc w:val="both"/>
        <w:rPr>
          <w:sz w:val="22"/>
          <w:szCs w:val="22"/>
        </w:rPr>
      </w:pPr>
      <w:r>
        <w:rPr>
          <w:color w:val="000000"/>
          <w:spacing w:val="0"/>
          <w:w w:val="100"/>
          <w:position w:val="0"/>
          <w:sz w:val="22"/>
          <w:szCs w:val="22"/>
        </w:rPr>
        <w:t>使用寿命有限的无形资产，在使用寿命内采用直线法摊销，摊销金额按受益项 目计入当期损益。</w:t>
      </w:r>
    </w:p>
    <w:p>
      <w:pPr>
        <w:pStyle w:val="Style20"/>
        <w:keepNext w:val="0"/>
        <w:keepLines w:val="0"/>
        <w:widowControl w:val="0"/>
        <w:shd w:val="clear" w:color="auto" w:fill="auto"/>
        <w:bidi w:val="0"/>
        <w:spacing w:before="0" w:after="0" w:line="467" w:lineRule="exact"/>
        <w:ind w:left="0" w:right="0" w:firstLine="480"/>
        <w:jc w:val="both"/>
        <w:rPr>
          <w:sz w:val="22"/>
          <w:szCs w:val="22"/>
        </w:rPr>
      </w:pPr>
      <w:r>
        <w:rPr>
          <w:color w:val="000000"/>
          <w:spacing w:val="0"/>
          <w:w w:val="100"/>
          <w:position w:val="0"/>
          <w:sz w:val="22"/>
          <w:szCs w:val="22"/>
        </w:rPr>
        <w:t>公司于资产负债表日对使用寿命有限的无形资产的使用寿命及摊销方法进行复 核。无形资产的使用寿命及摊销方法与以前估计不同的，改变摊销期限和摊销方法。</w:t>
      </w:r>
    </w:p>
    <w:p>
      <w:pPr>
        <w:pStyle w:val="Style20"/>
        <w:keepNext w:val="0"/>
        <w:keepLines w:val="0"/>
        <w:widowControl w:val="0"/>
        <w:shd w:val="clear" w:color="auto" w:fill="auto"/>
        <w:bidi w:val="0"/>
        <w:spacing w:before="0" w:after="0" w:line="467" w:lineRule="exact"/>
        <w:ind w:left="0" w:right="0" w:firstLine="480"/>
        <w:jc w:val="both"/>
        <w:rPr>
          <w:sz w:val="22"/>
          <w:szCs w:val="22"/>
        </w:rPr>
      </w:pPr>
      <w:r>
        <w:rPr>
          <w:color w:val="000000"/>
          <w:spacing w:val="0"/>
          <w:w w:val="100"/>
          <w:position w:val="0"/>
          <w:sz w:val="22"/>
          <w:szCs w:val="22"/>
        </w:rPr>
        <w:t>无法预见无形资产为企业带来经济利益期限的，视为使用寿命不确定的无形资 产。使用寿命不确定的无形资产不进行摊销。</w:t>
      </w:r>
    </w:p>
    <w:p>
      <w:pPr>
        <w:pStyle w:val="Style20"/>
        <w:keepNext w:val="0"/>
        <w:keepLines w:val="0"/>
        <w:widowControl w:val="0"/>
        <w:shd w:val="clear" w:color="auto" w:fill="auto"/>
        <w:bidi w:val="0"/>
        <w:spacing w:before="0" w:after="200" w:line="467" w:lineRule="exact"/>
        <w:ind w:left="0" w:right="0" w:firstLine="480"/>
        <w:jc w:val="both"/>
        <w:rPr>
          <w:sz w:val="22"/>
          <w:szCs w:val="22"/>
        </w:rPr>
      </w:pPr>
      <w:r>
        <w:rPr>
          <w:color w:val="000000"/>
          <w:spacing w:val="0"/>
          <w:w w:val="100"/>
          <w:position w:val="0"/>
          <w:sz w:val="22"/>
          <w:szCs w:val="22"/>
        </w:rPr>
        <w:t>公司在每个会计期间对使用寿命不确定的无形资产的使用寿命进行复核，如果 有证据表明无形资产的使用寿命是有限的，估计其使用寿命并在使用寿命内系统合 理摊销。如果重新复核后仍为不确定的，在资产负债表日进行减值测试。当无形资 产的可收回金额低于其账面价值时，将资产的账面价值减记至可收回金额，减记的 金额确认为资产减值损失，计入当期损益，同时计提相应无形资产减值准备。无形 资产减值损失一经确认，在以后会计期间不得转回。</w:t>
      </w:r>
    </w:p>
    <w:p>
      <w:pPr>
        <w:pStyle w:val="Style20"/>
        <w:keepNext w:val="0"/>
        <w:keepLines w:val="0"/>
        <w:widowControl w:val="0"/>
        <w:numPr>
          <w:ilvl w:val="0"/>
          <w:numId w:val="77"/>
        </w:numPr>
        <w:shd w:val="clear" w:color="auto" w:fill="auto"/>
        <w:tabs>
          <w:tab w:pos="949" w:val="left"/>
        </w:tabs>
        <w:bidi w:val="0"/>
        <w:spacing w:before="0" w:after="0" w:line="406" w:lineRule="auto"/>
        <w:ind w:left="0" w:right="0" w:firstLine="480"/>
        <w:jc w:val="left"/>
        <w:rPr>
          <w:sz w:val="22"/>
          <w:szCs w:val="22"/>
        </w:rPr>
      </w:pPr>
      <w:bookmarkStart w:id="364" w:name="bookmark364"/>
      <w:bookmarkEnd w:id="364"/>
      <w:r>
        <w:rPr>
          <w:color w:val="000000"/>
          <w:spacing w:val="0"/>
          <w:w w:val="100"/>
          <w:position w:val="0"/>
          <w:sz w:val="22"/>
          <w:szCs w:val="22"/>
        </w:rPr>
        <w:t>公司内部研究开发项目研究阶段和开发阶段的划分标准：</w:t>
      </w:r>
    </w:p>
    <w:p>
      <w:pPr>
        <w:pStyle w:val="Style20"/>
        <w:keepNext w:val="0"/>
        <w:keepLines w:val="0"/>
        <w:widowControl w:val="0"/>
        <w:shd w:val="clear" w:color="auto" w:fill="auto"/>
        <w:bidi w:val="0"/>
        <w:spacing w:before="0" w:after="200" w:line="494" w:lineRule="exact"/>
        <w:ind w:left="0" w:right="0" w:firstLine="480"/>
        <w:jc w:val="both"/>
        <w:rPr>
          <w:sz w:val="22"/>
          <w:szCs w:val="22"/>
        </w:rPr>
      </w:pPr>
      <w:r>
        <w:rPr>
          <w:color w:val="000000"/>
          <w:spacing w:val="0"/>
          <w:w w:val="100"/>
          <w:position w:val="0"/>
          <w:sz w:val="22"/>
          <w:szCs w:val="22"/>
        </w:rPr>
        <w:t>①本公司将为进一步开发活动进行的资料及相关方面的准备活动作为研究阶 段，无形资产研究阶段的支出在发生时计入当期损益。</w:t>
      </w:r>
    </w:p>
    <w:p>
      <w:pPr>
        <w:pStyle w:val="Style20"/>
        <w:keepNext w:val="0"/>
        <w:keepLines w:val="0"/>
        <w:widowControl w:val="0"/>
        <w:numPr>
          <w:ilvl w:val="0"/>
          <w:numId w:val="79"/>
        </w:numPr>
        <w:shd w:val="clear" w:color="auto" w:fill="auto"/>
        <w:tabs>
          <w:tab w:pos="901" w:val="left"/>
        </w:tabs>
        <w:bidi w:val="0"/>
        <w:spacing w:before="0" w:after="0" w:line="475" w:lineRule="exact"/>
        <w:ind w:left="0" w:right="0" w:firstLine="480"/>
        <w:jc w:val="both"/>
        <w:rPr>
          <w:sz w:val="22"/>
          <w:szCs w:val="22"/>
        </w:rPr>
      </w:pPr>
      <w:bookmarkStart w:id="365" w:name="bookmark365"/>
      <w:bookmarkEnd w:id="365"/>
      <w:r>
        <w:rPr>
          <w:color w:val="000000"/>
          <w:spacing w:val="0"/>
          <w:w w:val="100"/>
          <w:position w:val="0"/>
          <w:sz w:val="22"/>
          <w:szCs w:val="22"/>
        </w:rPr>
        <w:t>在本公司已完成研究阶段的工作后再进行的开发活动作为开发阶段,开发阶 段的支出符合无形资产确认条件的予以资本化。</w:t>
      </w:r>
    </w:p>
    <w:p>
      <w:pPr>
        <w:pStyle w:val="Style20"/>
        <w:keepNext w:val="0"/>
        <w:keepLines w:val="0"/>
        <w:widowControl w:val="0"/>
        <w:numPr>
          <w:ilvl w:val="0"/>
          <w:numId w:val="79"/>
        </w:numPr>
        <w:shd w:val="clear" w:color="auto" w:fill="auto"/>
        <w:tabs>
          <w:tab w:pos="901" w:val="left"/>
        </w:tabs>
        <w:bidi w:val="0"/>
        <w:spacing w:before="0" w:after="0" w:line="475" w:lineRule="exact"/>
        <w:ind w:left="0" w:right="0" w:firstLine="480"/>
        <w:jc w:val="left"/>
        <w:rPr>
          <w:sz w:val="22"/>
          <w:szCs w:val="22"/>
        </w:rPr>
      </w:pPr>
      <w:bookmarkStart w:id="366" w:name="bookmark366"/>
      <w:bookmarkEnd w:id="366"/>
      <w:r>
        <w:rPr>
          <w:color w:val="000000"/>
          <w:spacing w:val="0"/>
          <w:w w:val="100"/>
          <w:position w:val="0"/>
          <w:sz w:val="22"/>
          <w:szCs w:val="22"/>
        </w:rPr>
        <w:t>开发阶段的支出同时满足下列条件时确认为无形资产：</w:t>
      </w:r>
    </w:p>
    <w:p>
      <w:pPr>
        <w:pStyle w:val="Style20"/>
        <w:keepNext w:val="0"/>
        <w:keepLines w:val="0"/>
        <w:widowControl w:val="0"/>
        <w:numPr>
          <w:ilvl w:val="0"/>
          <w:numId w:val="81"/>
        </w:numPr>
        <w:shd w:val="clear" w:color="auto" w:fill="auto"/>
        <w:tabs>
          <w:tab w:pos="850" w:val="left"/>
        </w:tabs>
        <w:bidi w:val="0"/>
        <w:spacing w:before="0" w:after="0" w:line="475" w:lineRule="exact"/>
        <w:ind w:left="0" w:right="0" w:firstLine="480"/>
        <w:jc w:val="left"/>
        <w:rPr>
          <w:sz w:val="22"/>
          <w:szCs w:val="22"/>
        </w:rPr>
      </w:pPr>
      <w:bookmarkStart w:id="367" w:name="bookmark367"/>
      <w:bookmarkEnd w:id="367"/>
      <w:r>
        <w:rPr>
          <w:color w:val="000000"/>
          <w:spacing w:val="0"/>
          <w:w w:val="100"/>
          <w:position w:val="0"/>
          <w:sz w:val="22"/>
          <w:szCs w:val="22"/>
        </w:rPr>
        <w:t>完成该无形资产以使其能够使用或出售在技术上具有可行性；</w:t>
      </w:r>
    </w:p>
    <w:p>
      <w:pPr>
        <w:pStyle w:val="Style20"/>
        <w:keepNext w:val="0"/>
        <w:keepLines w:val="0"/>
        <w:widowControl w:val="0"/>
        <w:numPr>
          <w:ilvl w:val="0"/>
          <w:numId w:val="81"/>
        </w:numPr>
        <w:shd w:val="clear" w:color="auto" w:fill="auto"/>
        <w:tabs>
          <w:tab w:pos="850" w:val="left"/>
        </w:tabs>
        <w:bidi w:val="0"/>
        <w:spacing w:before="0" w:after="0" w:line="475" w:lineRule="exact"/>
        <w:ind w:left="0" w:right="0" w:firstLine="480"/>
        <w:jc w:val="left"/>
        <w:rPr>
          <w:sz w:val="22"/>
          <w:szCs w:val="22"/>
        </w:rPr>
      </w:pPr>
      <w:bookmarkStart w:id="368" w:name="bookmark368"/>
      <w:bookmarkEnd w:id="368"/>
      <w:r>
        <w:rPr>
          <w:color w:val="000000"/>
          <w:spacing w:val="0"/>
          <w:w w:val="100"/>
          <w:position w:val="0"/>
          <w:sz w:val="22"/>
          <w:szCs w:val="22"/>
        </w:rPr>
        <w:t>具有完成该无形资产并使用或出售的意图；</w:t>
      </w:r>
    </w:p>
    <w:p>
      <w:pPr>
        <w:pStyle w:val="Style20"/>
        <w:keepNext w:val="0"/>
        <w:keepLines w:val="0"/>
        <w:widowControl w:val="0"/>
        <w:numPr>
          <w:ilvl w:val="0"/>
          <w:numId w:val="81"/>
        </w:numPr>
        <w:shd w:val="clear" w:color="auto" w:fill="auto"/>
        <w:tabs>
          <w:tab w:pos="850" w:val="left"/>
        </w:tabs>
        <w:bidi w:val="0"/>
        <w:spacing w:before="0" w:after="0" w:line="475" w:lineRule="exact"/>
        <w:ind w:left="0" w:right="0" w:firstLine="480"/>
        <w:jc w:val="both"/>
        <w:rPr>
          <w:sz w:val="22"/>
          <w:szCs w:val="22"/>
        </w:rPr>
      </w:pPr>
      <w:bookmarkStart w:id="369" w:name="bookmark369"/>
      <w:bookmarkEnd w:id="369"/>
      <w:r>
        <w:rPr>
          <w:color w:val="000000"/>
          <w:spacing w:val="0"/>
          <w:w w:val="100"/>
          <w:position w:val="0"/>
          <w:sz w:val="22"/>
          <w:szCs w:val="22"/>
        </w:rPr>
        <w:t>无形资产产生经济利益的方式，包括能够证明运用该无形资产生产的产品存 在市场或无形资产自身存在市场，无形资产将在内部使用的，能够证明其有用性；</w:t>
      </w:r>
    </w:p>
    <w:p>
      <w:pPr>
        <w:pStyle w:val="Style20"/>
        <w:keepNext w:val="0"/>
        <w:keepLines w:val="0"/>
        <w:widowControl w:val="0"/>
        <w:numPr>
          <w:ilvl w:val="0"/>
          <w:numId w:val="81"/>
        </w:numPr>
        <w:shd w:val="clear" w:color="auto" w:fill="auto"/>
        <w:tabs>
          <w:tab w:pos="850" w:val="left"/>
        </w:tabs>
        <w:bidi w:val="0"/>
        <w:spacing w:before="0" w:after="0" w:line="480" w:lineRule="exact"/>
        <w:ind w:left="0" w:right="0" w:firstLine="480"/>
        <w:jc w:val="both"/>
        <w:rPr>
          <w:sz w:val="22"/>
          <w:szCs w:val="22"/>
        </w:rPr>
      </w:pPr>
      <w:bookmarkStart w:id="370" w:name="bookmark370"/>
      <w:bookmarkEnd w:id="370"/>
      <w:r>
        <w:rPr>
          <w:color w:val="000000"/>
          <w:spacing w:val="0"/>
          <w:w w:val="100"/>
          <w:position w:val="0"/>
          <w:sz w:val="22"/>
          <w:szCs w:val="22"/>
        </w:rPr>
        <w:t>有足够的技术、财务资源和其他资源支持，以完成该无形资产的开发，并有 能力使用或出售该无形资产；</w:t>
      </w:r>
    </w:p>
    <w:p>
      <w:pPr>
        <w:pStyle w:val="Style20"/>
        <w:keepNext w:val="0"/>
        <w:keepLines w:val="0"/>
        <w:widowControl w:val="0"/>
        <w:numPr>
          <w:ilvl w:val="0"/>
          <w:numId w:val="81"/>
        </w:numPr>
        <w:shd w:val="clear" w:color="auto" w:fill="auto"/>
        <w:tabs>
          <w:tab w:pos="850" w:val="left"/>
        </w:tabs>
        <w:bidi w:val="0"/>
        <w:spacing w:before="0" w:after="300" w:line="470" w:lineRule="exact"/>
        <w:ind w:left="0" w:right="0" w:firstLine="480"/>
        <w:jc w:val="left"/>
        <w:rPr>
          <w:sz w:val="22"/>
          <w:szCs w:val="22"/>
        </w:rPr>
      </w:pPr>
      <w:bookmarkStart w:id="371" w:name="bookmark371"/>
      <w:bookmarkEnd w:id="371"/>
      <w:r>
        <w:rPr>
          <w:color w:val="000000"/>
          <w:spacing w:val="0"/>
          <w:w w:val="100"/>
          <w:position w:val="0"/>
          <w:sz w:val="22"/>
          <w:szCs w:val="22"/>
        </w:rPr>
        <w:t>归属于该无形资产开发阶段的支出能够可靠地计量。</w:t>
      </w:r>
    </w:p>
    <w:p>
      <w:pPr>
        <w:pStyle w:val="Style78"/>
        <w:keepNext/>
        <w:keepLines/>
        <w:widowControl w:val="0"/>
        <w:numPr>
          <w:ilvl w:val="0"/>
          <w:numId w:val="71"/>
        </w:numPr>
        <w:shd w:val="clear" w:color="auto" w:fill="auto"/>
        <w:bidi w:val="0"/>
        <w:spacing w:before="0" w:after="0" w:line="408" w:lineRule="auto"/>
        <w:ind w:left="0" w:right="0" w:firstLine="480"/>
        <w:jc w:val="both"/>
      </w:pPr>
      <w:bookmarkStart w:id="372" w:name="bookmark372"/>
      <w:bookmarkStart w:id="373" w:name="bookmark373"/>
      <w:bookmarkStart w:id="374" w:name="bookmark374"/>
      <w:bookmarkStart w:id="375" w:name="bookmark375"/>
      <w:bookmarkEnd w:id="374"/>
      <w:r>
        <w:rPr>
          <w:color w:val="000000"/>
          <w:spacing w:val="0"/>
          <w:w w:val="100"/>
          <w:position w:val="0"/>
        </w:rPr>
        <w:t>长期待摊费用</w:t>
      </w:r>
      <w:bookmarkEnd w:id="372"/>
      <w:bookmarkEnd w:id="373"/>
      <w:bookmarkEnd w:id="375"/>
    </w:p>
    <w:p>
      <w:pPr>
        <w:pStyle w:val="Style20"/>
        <w:keepNext w:val="0"/>
        <w:keepLines w:val="0"/>
        <w:widowControl w:val="0"/>
        <w:shd w:val="clear" w:color="auto" w:fill="auto"/>
        <w:bidi w:val="0"/>
        <w:spacing w:before="0" w:after="300" w:line="468" w:lineRule="exact"/>
        <w:ind w:left="0" w:right="0" w:firstLine="480"/>
        <w:jc w:val="both"/>
        <w:rPr>
          <w:sz w:val="22"/>
          <w:szCs w:val="22"/>
        </w:rPr>
      </w:pPr>
      <w:r>
        <w:rPr>
          <w:color w:val="000000"/>
          <w:spacing w:val="0"/>
          <w:w w:val="100"/>
          <w:position w:val="0"/>
          <w:sz w:val="22"/>
          <w:szCs w:val="22"/>
        </w:rPr>
        <w:t>当公司存在已经发生但应由本期和以后各期负担的分摊期限在一年以上的费用 时，将其作为长期待摊费用核算，并按直线法在受益期限内平均摊销。若长期待摊 费用项目已不符合资产的定义，则一次性计入当期损益。</w:t>
      </w:r>
    </w:p>
    <w:p>
      <w:pPr>
        <w:pStyle w:val="Style78"/>
        <w:keepNext/>
        <w:keepLines/>
        <w:widowControl w:val="0"/>
        <w:shd w:val="clear" w:color="auto" w:fill="auto"/>
        <w:bidi w:val="0"/>
        <w:spacing w:before="0" w:after="0" w:line="410" w:lineRule="auto"/>
        <w:ind w:left="0" w:right="0" w:firstLine="480"/>
        <w:jc w:val="both"/>
      </w:pPr>
      <w:bookmarkStart w:id="376" w:name="bookmark376"/>
      <w:bookmarkStart w:id="377" w:name="bookmark377"/>
      <w:bookmarkStart w:id="378" w:name="bookmark378"/>
      <w:r>
        <w:rPr>
          <w:rFonts w:ascii="Arial" w:eastAsia="Arial" w:hAnsi="Arial" w:cs="Arial"/>
          <w:color w:val="000000"/>
          <w:spacing w:val="0"/>
          <w:w w:val="100"/>
          <w:position w:val="0"/>
          <w:sz w:val="24"/>
          <w:szCs w:val="24"/>
        </w:rPr>
        <w:t>19 .</w:t>
      </w:r>
      <w:r>
        <w:rPr>
          <w:color w:val="000000"/>
          <w:spacing w:val="0"/>
          <w:w w:val="100"/>
          <w:position w:val="0"/>
        </w:rPr>
        <w:t>股份支付</w:t>
      </w:r>
      <w:bookmarkEnd w:id="376"/>
      <w:bookmarkEnd w:id="377"/>
      <w:bookmarkEnd w:id="378"/>
    </w:p>
    <w:p>
      <w:pPr>
        <w:pStyle w:val="Style20"/>
        <w:keepNext w:val="0"/>
        <w:keepLines w:val="0"/>
        <w:widowControl w:val="0"/>
        <w:shd w:val="clear" w:color="auto" w:fill="auto"/>
        <w:bidi w:val="0"/>
        <w:spacing w:before="0" w:after="200" w:line="470" w:lineRule="exact"/>
        <w:ind w:left="0" w:right="0" w:firstLine="480"/>
        <w:jc w:val="left"/>
        <w:rPr>
          <w:sz w:val="22"/>
          <w:szCs w:val="22"/>
        </w:rPr>
      </w:pPr>
      <w:r>
        <w:rPr>
          <w:color w:val="000000"/>
          <w:spacing w:val="0"/>
          <w:w w:val="100"/>
          <w:position w:val="0"/>
          <w:sz w:val="22"/>
          <w:szCs w:val="22"/>
        </w:rPr>
        <w:t>股份支付分为以现金结算的股份支付和以权益结算的股份支付。</w:t>
      </w:r>
    </w:p>
    <w:p>
      <w:pPr>
        <w:pStyle w:val="Style20"/>
        <w:keepNext w:val="0"/>
        <w:keepLines w:val="0"/>
        <w:widowControl w:val="0"/>
        <w:numPr>
          <w:ilvl w:val="0"/>
          <w:numId w:val="83"/>
        </w:numPr>
        <w:shd w:val="clear" w:color="auto" w:fill="auto"/>
        <w:tabs>
          <w:tab w:pos="949" w:val="left"/>
        </w:tabs>
        <w:bidi w:val="0"/>
        <w:spacing w:before="0" w:after="0" w:line="410" w:lineRule="auto"/>
        <w:ind w:left="0" w:right="0" w:firstLine="480"/>
        <w:jc w:val="left"/>
        <w:rPr>
          <w:sz w:val="22"/>
          <w:szCs w:val="22"/>
        </w:rPr>
      </w:pPr>
      <w:bookmarkStart w:id="379" w:name="bookmark379"/>
      <w:bookmarkEnd w:id="379"/>
      <w:r>
        <w:rPr>
          <w:color w:val="000000"/>
          <w:spacing w:val="0"/>
          <w:w w:val="100"/>
          <w:position w:val="0"/>
          <w:sz w:val="22"/>
          <w:szCs w:val="22"/>
        </w:rPr>
        <w:t>以现金结算的股份支付</w:t>
      </w:r>
    </w:p>
    <w:p>
      <w:pPr>
        <w:pStyle w:val="Style20"/>
        <w:keepNext w:val="0"/>
        <w:keepLines w:val="0"/>
        <w:widowControl w:val="0"/>
        <w:shd w:val="clear" w:color="auto" w:fill="auto"/>
        <w:bidi w:val="0"/>
        <w:spacing w:before="0" w:after="0" w:line="470" w:lineRule="exact"/>
        <w:ind w:left="0" w:right="0" w:firstLine="480"/>
        <w:jc w:val="both"/>
        <w:rPr>
          <w:sz w:val="22"/>
          <w:szCs w:val="22"/>
        </w:rPr>
      </w:pPr>
      <w:r>
        <w:rPr>
          <w:color w:val="000000"/>
          <w:spacing w:val="0"/>
          <w:w w:val="100"/>
          <w:position w:val="0"/>
          <w:sz w:val="22"/>
          <w:szCs w:val="22"/>
        </w:rPr>
        <w:t>以现金结算的股份支付，按照本公司承担的以股份或其他权益工具为基础计算 确定的负债的公允价值计量。</w:t>
      </w:r>
    </w:p>
    <w:p>
      <w:pPr>
        <w:pStyle w:val="Style20"/>
        <w:keepNext w:val="0"/>
        <w:keepLines w:val="0"/>
        <w:widowControl w:val="0"/>
        <w:shd w:val="clear" w:color="auto" w:fill="auto"/>
        <w:bidi w:val="0"/>
        <w:spacing w:before="0" w:after="0" w:line="470" w:lineRule="exact"/>
        <w:ind w:left="0" w:right="0" w:firstLine="480"/>
        <w:jc w:val="both"/>
        <w:rPr>
          <w:sz w:val="22"/>
          <w:szCs w:val="22"/>
        </w:rPr>
      </w:pPr>
      <w:r>
        <w:rPr>
          <w:color w:val="000000"/>
          <w:spacing w:val="0"/>
          <w:w w:val="100"/>
          <w:position w:val="0"/>
          <w:sz w:val="22"/>
          <w:szCs w:val="22"/>
        </w:rPr>
        <w:t>授予后立即可行权的以现金结算的股份支付，在授予日以本公司承担负债的公 允价值计入相关成本或费用，相应增加负债。</w:t>
      </w:r>
    </w:p>
    <w:p>
      <w:pPr>
        <w:pStyle w:val="Style20"/>
        <w:keepNext w:val="0"/>
        <w:keepLines w:val="0"/>
        <w:widowControl w:val="0"/>
        <w:shd w:val="clear" w:color="auto" w:fill="auto"/>
        <w:bidi w:val="0"/>
        <w:spacing w:before="0" w:after="200" w:line="470" w:lineRule="exact"/>
        <w:ind w:left="0" w:right="0" w:firstLine="480"/>
        <w:jc w:val="both"/>
        <w:rPr>
          <w:sz w:val="22"/>
          <w:szCs w:val="22"/>
        </w:rPr>
      </w:pPr>
      <w:r>
        <w:rPr>
          <w:color w:val="000000"/>
          <w:spacing w:val="0"/>
          <w:w w:val="100"/>
          <w:position w:val="0"/>
          <w:sz w:val="22"/>
          <w:szCs w:val="22"/>
        </w:rPr>
        <w:t>完成等待期内的服务或达到规定业绩条件以后才可行权的以现金结算的股份支 付，在等待期内的每个资产负债表日以对可行权情况的最佳估计为基础，按本公司 承担负债的公允价值金额，将当期取得的服务计入成本或费用和相应的负债。</w:t>
      </w:r>
    </w:p>
    <w:p>
      <w:pPr>
        <w:pStyle w:val="Style20"/>
        <w:keepNext w:val="0"/>
        <w:keepLines w:val="0"/>
        <w:widowControl w:val="0"/>
        <w:numPr>
          <w:ilvl w:val="0"/>
          <w:numId w:val="83"/>
        </w:numPr>
        <w:shd w:val="clear" w:color="auto" w:fill="auto"/>
        <w:tabs>
          <w:tab w:pos="949" w:val="left"/>
        </w:tabs>
        <w:bidi w:val="0"/>
        <w:spacing w:before="0" w:after="0" w:line="410" w:lineRule="auto"/>
        <w:ind w:left="0" w:right="0" w:firstLine="480"/>
        <w:jc w:val="both"/>
        <w:rPr>
          <w:sz w:val="22"/>
          <w:szCs w:val="22"/>
        </w:rPr>
      </w:pPr>
      <w:bookmarkStart w:id="380" w:name="bookmark380"/>
      <w:bookmarkEnd w:id="380"/>
      <w:r>
        <w:rPr>
          <w:color w:val="000000"/>
          <w:spacing w:val="0"/>
          <w:w w:val="100"/>
          <w:position w:val="0"/>
          <w:sz w:val="22"/>
          <w:szCs w:val="22"/>
        </w:rPr>
        <w:t>以权益工具结算的股份支付</w:t>
      </w:r>
    </w:p>
    <w:p>
      <w:pPr>
        <w:pStyle w:val="Style20"/>
        <w:keepNext w:val="0"/>
        <w:keepLines w:val="0"/>
        <w:widowControl w:val="0"/>
        <w:shd w:val="clear" w:color="auto" w:fill="auto"/>
        <w:bidi w:val="0"/>
        <w:spacing w:before="0" w:after="0" w:line="470" w:lineRule="exact"/>
        <w:ind w:left="0" w:right="0" w:firstLine="480"/>
        <w:jc w:val="both"/>
        <w:rPr>
          <w:sz w:val="22"/>
          <w:szCs w:val="22"/>
        </w:rPr>
      </w:pPr>
      <w:r>
        <w:rPr>
          <w:color w:val="000000"/>
          <w:spacing w:val="0"/>
          <w:w w:val="100"/>
          <w:position w:val="0"/>
          <w:sz w:val="22"/>
          <w:szCs w:val="22"/>
        </w:rPr>
        <w:t>以权益结算的股份支付，以授予职工权益工具的公允价值计量。</w:t>
      </w:r>
    </w:p>
    <w:p>
      <w:pPr>
        <w:pStyle w:val="Style20"/>
        <w:keepNext w:val="0"/>
        <w:keepLines w:val="0"/>
        <w:widowControl w:val="0"/>
        <w:shd w:val="clear" w:color="auto" w:fill="auto"/>
        <w:bidi w:val="0"/>
        <w:spacing w:before="0" w:after="0" w:line="470" w:lineRule="exact"/>
        <w:ind w:left="0" w:right="0" w:firstLine="480"/>
        <w:jc w:val="both"/>
        <w:rPr>
          <w:sz w:val="22"/>
          <w:szCs w:val="22"/>
        </w:rPr>
      </w:pPr>
      <w:r>
        <w:rPr>
          <w:color w:val="000000"/>
          <w:spacing w:val="0"/>
          <w:w w:val="100"/>
          <w:position w:val="0"/>
          <w:sz w:val="22"/>
          <w:szCs w:val="22"/>
        </w:rPr>
        <w:t xml:space="preserve">授予后立即可行权的换取职工服务的以权益结算的股份支付，在授予日以权益 </w:t>
      </w:r>
      <w:r>
        <w:rPr>
          <w:color w:val="000000"/>
          <w:spacing w:val="0"/>
          <w:w w:val="100"/>
          <w:position w:val="0"/>
          <w:sz w:val="22"/>
          <w:szCs w:val="22"/>
        </w:rPr>
        <w:t>工具的公允价值计入相关成本或费用，相应增加资本公积。</w:t>
      </w:r>
    </w:p>
    <w:p>
      <w:pPr>
        <w:pStyle w:val="Style20"/>
        <w:keepNext w:val="0"/>
        <w:keepLines w:val="0"/>
        <w:widowControl w:val="0"/>
        <w:shd w:val="clear" w:color="auto" w:fill="auto"/>
        <w:bidi w:val="0"/>
        <w:spacing w:before="0" w:after="300" w:line="466" w:lineRule="exact"/>
        <w:ind w:left="0" w:right="0" w:firstLine="480"/>
        <w:jc w:val="both"/>
        <w:rPr>
          <w:sz w:val="22"/>
          <w:szCs w:val="22"/>
        </w:rPr>
      </w:pPr>
      <w:r>
        <w:rPr>
          <w:color w:val="000000"/>
          <w:spacing w:val="0"/>
          <w:w w:val="100"/>
          <w:position w:val="0"/>
          <w:sz w:val="22"/>
          <w:szCs w:val="22"/>
        </w:rPr>
        <w:t>完成等待期内的服务或达到规定业绩条件以后才可行权换取职工服务的以权益 结算的股份支付，在等待期内的每个资产负债表日，以对可行权权益工具数量的最 佳估计为基础，按权益工具授予日的公允价值，将当期取得的服务计入成本或费用 和资本公积。</w:t>
      </w:r>
    </w:p>
    <w:p>
      <w:pPr>
        <w:pStyle w:val="Style78"/>
        <w:keepNext/>
        <w:keepLines/>
        <w:widowControl w:val="0"/>
        <w:numPr>
          <w:ilvl w:val="0"/>
          <w:numId w:val="85"/>
        </w:numPr>
        <w:shd w:val="clear" w:color="auto" w:fill="auto"/>
        <w:tabs>
          <w:tab w:pos="982" w:val="left"/>
        </w:tabs>
        <w:bidi w:val="0"/>
        <w:spacing w:before="0" w:after="0" w:line="406" w:lineRule="auto"/>
        <w:ind w:left="0" w:right="0" w:firstLine="480"/>
        <w:jc w:val="both"/>
      </w:pPr>
      <w:bookmarkStart w:id="381" w:name="bookmark381"/>
      <w:bookmarkStart w:id="382" w:name="bookmark382"/>
      <w:bookmarkStart w:id="383" w:name="bookmark383"/>
      <w:bookmarkStart w:id="384" w:name="bookmark384"/>
      <w:bookmarkEnd w:id="383"/>
      <w:r>
        <w:rPr>
          <w:color w:val="000000"/>
          <w:spacing w:val="0"/>
          <w:w w:val="100"/>
          <w:position w:val="0"/>
        </w:rPr>
        <w:t>收入</w:t>
      </w:r>
      <w:bookmarkEnd w:id="381"/>
      <w:bookmarkEnd w:id="382"/>
      <w:bookmarkEnd w:id="384"/>
    </w:p>
    <w:p>
      <w:pPr>
        <w:pStyle w:val="Style20"/>
        <w:keepNext w:val="0"/>
        <w:keepLines w:val="0"/>
        <w:widowControl w:val="0"/>
        <w:numPr>
          <w:ilvl w:val="0"/>
          <w:numId w:val="87"/>
        </w:numPr>
        <w:shd w:val="clear" w:color="auto" w:fill="auto"/>
        <w:tabs>
          <w:tab w:pos="949" w:val="left"/>
        </w:tabs>
        <w:bidi w:val="0"/>
        <w:spacing w:before="0" w:after="0" w:line="406" w:lineRule="auto"/>
        <w:ind w:left="0" w:right="0" w:firstLine="480"/>
        <w:jc w:val="both"/>
        <w:rPr>
          <w:sz w:val="22"/>
          <w:szCs w:val="22"/>
        </w:rPr>
      </w:pPr>
      <w:bookmarkStart w:id="385" w:name="bookmark385"/>
      <w:bookmarkEnd w:id="385"/>
      <w:r>
        <w:rPr>
          <w:color w:val="000000"/>
          <w:spacing w:val="0"/>
          <w:w w:val="100"/>
          <w:position w:val="0"/>
          <w:sz w:val="22"/>
          <w:szCs w:val="22"/>
        </w:rPr>
        <w:t>销售商品收入：</w:t>
      </w:r>
    </w:p>
    <w:p>
      <w:pPr>
        <w:pStyle w:val="Style20"/>
        <w:keepNext w:val="0"/>
        <w:keepLines w:val="0"/>
        <w:widowControl w:val="0"/>
        <w:shd w:val="clear" w:color="auto" w:fill="auto"/>
        <w:bidi w:val="0"/>
        <w:spacing w:before="0" w:after="180" w:line="467" w:lineRule="exact"/>
        <w:ind w:left="0" w:right="0" w:firstLine="480"/>
        <w:jc w:val="both"/>
        <w:rPr>
          <w:sz w:val="22"/>
          <w:szCs w:val="22"/>
        </w:rPr>
      </w:pPr>
      <w:r>
        <w:rPr>
          <w:color w:val="000000"/>
          <w:spacing w:val="0"/>
          <w:w w:val="100"/>
          <w:position w:val="0"/>
          <w:sz w:val="22"/>
          <w:szCs w:val="22"/>
        </w:rPr>
        <w:t>已将商品所有权上的主要风险和报酬转移给购货方，既没有保留与该商品所有 权相联系的继续管理权，也没有对已售出的商品实施有效控制，相关的经济利益很 可能流入公司，相关的收入和成本能够可靠地计量时，确认销售商品收入。</w:t>
      </w:r>
    </w:p>
    <w:p>
      <w:pPr>
        <w:pStyle w:val="Style20"/>
        <w:keepNext w:val="0"/>
        <w:keepLines w:val="0"/>
        <w:widowControl w:val="0"/>
        <w:numPr>
          <w:ilvl w:val="0"/>
          <w:numId w:val="87"/>
        </w:numPr>
        <w:shd w:val="clear" w:color="auto" w:fill="auto"/>
        <w:tabs>
          <w:tab w:pos="949" w:val="left"/>
        </w:tabs>
        <w:bidi w:val="0"/>
        <w:spacing w:before="0" w:after="0" w:line="406" w:lineRule="auto"/>
        <w:ind w:left="0" w:right="0" w:firstLine="480"/>
        <w:jc w:val="both"/>
        <w:rPr>
          <w:sz w:val="22"/>
          <w:szCs w:val="22"/>
        </w:rPr>
      </w:pPr>
      <w:bookmarkStart w:id="386" w:name="bookmark386"/>
      <w:bookmarkEnd w:id="386"/>
      <w:r>
        <w:rPr>
          <w:color w:val="000000"/>
          <w:spacing w:val="0"/>
          <w:w w:val="100"/>
          <w:position w:val="0"/>
          <w:sz w:val="22"/>
          <w:szCs w:val="22"/>
        </w:rPr>
        <w:t>提供劳务收入：</w:t>
      </w:r>
    </w:p>
    <w:p>
      <w:pPr>
        <w:pStyle w:val="Style20"/>
        <w:keepNext w:val="0"/>
        <w:keepLines w:val="0"/>
        <w:widowControl w:val="0"/>
        <w:shd w:val="clear" w:color="auto" w:fill="auto"/>
        <w:bidi w:val="0"/>
        <w:spacing w:before="0" w:after="180" w:line="467" w:lineRule="exact"/>
        <w:ind w:left="0" w:right="0" w:firstLine="480"/>
        <w:jc w:val="both"/>
        <w:rPr>
          <w:sz w:val="22"/>
          <w:szCs w:val="22"/>
        </w:rPr>
      </w:pPr>
      <w:r>
        <w:rPr>
          <w:color w:val="000000"/>
          <w:spacing w:val="0"/>
          <w:w w:val="100"/>
          <w:position w:val="0"/>
          <w:sz w:val="22"/>
          <w:szCs w:val="22"/>
        </w:rPr>
        <w:t>在同一会计年度内开始并完成的劳务，在劳务完成时确认劳务收入；如果劳务 的开始和完成分属于不同的会计年度，且在资产负债表日提供劳务交易的结果能够 可靠估计的，采用完工百分比法确认提供劳务收入。</w:t>
      </w:r>
    </w:p>
    <w:p>
      <w:pPr>
        <w:pStyle w:val="Style20"/>
        <w:keepNext w:val="0"/>
        <w:keepLines w:val="0"/>
        <w:widowControl w:val="0"/>
        <w:numPr>
          <w:ilvl w:val="0"/>
          <w:numId w:val="87"/>
        </w:numPr>
        <w:shd w:val="clear" w:color="auto" w:fill="auto"/>
        <w:tabs>
          <w:tab w:pos="949" w:val="left"/>
        </w:tabs>
        <w:bidi w:val="0"/>
        <w:spacing w:before="0" w:after="0" w:line="406" w:lineRule="auto"/>
        <w:ind w:left="0" w:right="0" w:firstLine="480"/>
        <w:jc w:val="both"/>
        <w:rPr>
          <w:sz w:val="22"/>
          <w:szCs w:val="22"/>
        </w:rPr>
      </w:pPr>
      <w:bookmarkStart w:id="387" w:name="bookmark387"/>
      <w:bookmarkEnd w:id="387"/>
      <w:r>
        <w:rPr>
          <w:color w:val="000000"/>
          <w:spacing w:val="0"/>
          <w:w w:val="100"/>
          <w:position w:val="0"/>
          <w:sz w:val="22"/>
          <w:szCs w:val="22"/>
        </w:rPr>
        <w:t>让渡资产使用权收入：</w:t>
      </w:r>
    </w:p>
    <w:p>
      <w:pPr>
        <w:pStyle w:val="Style20"/>
        <w:keepNext w:val="0"/>
        <w:keepLines w:val="0"/>
        <w:widowControl w:val="0"/>
        <w:shd w:val="clear" w:color="auto" w:fill="auto"/>
        <w:bidi w:val="0"/>
        <w:spacing w:before="0" w:after="180" w:line="467" w:lineRule="exact"/>
        <w:ind w:left="0" w:right="0" w:firstLine="480"/>
        <w:jc w:val="both"/>
        <w:rPr>
          <w:sz w:val="22"/>
          <w:szCs w:val="22"/>
        </w:rPr>
      </w:pPr>
      <w:r>
        <w:rPr>
          <w:color w:val="000000"/>
          <w:spacing w:val="0"/>
          <w:w w:val="100"/>
          <w:position w:val="0"/>
          <w:sz w:val="22"/>
          <w:szCs w:val="22"/>
        </w:rPr>
        <w:t>在相关的经济利益很可能流入公司且收入的金额能够可靠地计量时，确认让渡 资产使用权收入。</w:t>
      </w:r>
    </w:p>
    <w:p>
      <w:pPr>
        <w:pStyle w:val="Style20"/>
        <w:keepNext w:val="0"/>
        <w:keepLines w:val="0"/>
        <w:widowControl w:val="0"/>
        <w:numPr>
          <w:ilvl w:val="0"/>
          <w:numId w:val="87"/>
        </w:numPr>
        <w:shd w:val="clear" w:color="auto" w:fill="auto"/>
        <w:tabs>
          <w:tab w:pos="949" w:val="left"/>
        </w:tabs>
        <w:bidi w:val="0"/>
        <w:spacing w:before="0" w:after="0" w:line="406" w:lineRule="auto"/>
        <w:ind w:left="0" w:right="0" w:firstLine="480"/>
        <w:jc w:val="both"/>
        <w:rPr>
          <w:sz w:val="22"/>
          <w:szCs w:val="22"/>
        </w:rPr>
      </w:pPr>
      <w:bookmarkStart w:id="388" w:name="bookmark388"/>
      <w:bookmarkEnd w:id="388"/>
      <w:r>
        <w:rPr>
          <w:color w:val="000000"/>
          <w:spacing w:val="0"/>
          <w:w w:val="100"/>
          <w:position w:val="0"/>
          <w:sz w:val="22"/>
          <w:szCs w:val="22"/>
        </w:rPr>
        <w:t>建造合同收入：</w:t>
      </w:r>
    </w:p>
    <w:p>
      <w:pPr>
        <w:pStyle w:val="Style20"/>
        <w:keepNext w:val="0"/>
        <w:keepLines w:val="0"/>
        <w:widowControl w:val="0"/>
        <w:shd w:val="clear" w:color="auto" w:fill="auto"/>
        <w:bidi w:val="0"/>
        <w:spacing w:before="0" w:after="0" w:line="466" w:lineRule="exact"/>
        <w:ind w:left="0" w:right="0" w:firstLine="480"/>
        <w:jc w:val="both"/>
        <w:rPr>
          <w:sz w:val="22"/>
          <w:szCs w:val="22"/>
        </w:rPr>
      </w:pPr>
      <w:r>
        <w:rPr>
          <w:color w:val="000000"/>
          <w:spacing w:val="0"/>
          <w:w w:val="100"/>
          <w:position w:val="0"/>
          <w:sz w:val="22"/>
          <w:szCs w:val="22"/>
        </w:rPr>
        <w:t>在建造合同的结果能够可靠估计的情况下，于资产负债表日根据完工百分比法 确认合同收入和合同费用。完工百分比法根据合同完工进度确认收入与费用。</w:t>
      </w:r>
    </w:p>
    <w:p>
      <w:pPr>
        <w:pStyle w:val="Style20"/>
        <w:keepNext w:val="0"/>
        <w:keepLines w:val="0"/>
        <w:widowControl w:val="0"/>
        <w:shd w:val="clear" w:color="auto" w:fill="auto"/>
        <w:bidi w:val="0"/>
        <w:spacing w:before="0" w:after="0" w:line="466" w:lineRule="exact"/>
        <w:ind w:left="0" w:right="0" w:firstLine="480"/>
        <w:jc w:val="both"/>
        <w:rPr>
          <w:sz w:val="22"/>
          <w:szCs w:val="22"/>
        </w:rPr>
      </w:pPr>
      <w:r>
        <w:rPr>
          <w:color w:val="000000"/>
          <w:spacing w:val="0"/>
          <w:w w:val="100"/>
          <w:position w:val="0"/>
          <w:sz w:val="22"/>
          <w:szCs w:val="22"/>
        </w:rPr>
        <w:t>如果建造合同的结果不能可靠地估计，但预计合同成本能够收回时，合同收入 根据能够收回的实际合同成本予以确认，合同成本在其发生的当期确认为合同费用； 预计合同成本不可能收回时，在发生时立即确认为合同费用，不确认合同收入。</w:t>
      </w:r>
    </w:p>
    <w:p>
      <w:pPr>
        <w:pStyle w:val="Style20"/>
        <w:keepNext w:val="0"/>
        <w:keepLines w:val="0"/>
        <w:widowControl w:val="0"/>
        <w:shd w:val="clear" w:color="auto" w:fill="auto"/>
        <w:bidi w:val="0"/>
        <w:spacing w:before="0" w:after="300" w:line="466" w:lineRule="exact"/>
        <w:ind w:left="0" w:right="0" w:firstLine="480"/>
        <w:jc w:val="left"/>
        <w:rPr>
          <w:sz w:val="22"/>
          <w:szCs w:val="22"/>
        </w:rPr>
      </w:pPr>
      <w:r>
        <w:rPr>
          <w:color w:val="000000"/>
          <w:spacing w:val="0"/>
          <w:w w:val="100"/>
          <w:position w:val="0"/>
          <w:sz w:val="22"/>
          <w:szCs w:val="22"/>
        </w:rPr>
        <w:t>如果预计合同总成本超过合同总收入的，则将预计损失确认为当期费用。</w:t>
      </w:r>
    </w:p>
    <w:p>
      <w:pPr>
        <w:pStyle w:val="Style78"/>
        <w:keepNext/>
        <w:keepLines/>
        <w:widowControl w:val="0"/>
        <w:numPr>
          <w:ilvl w:val="0"/>
          <w:numId w:val="85"/>
        </w:numPr>
        <w:shd w:val="clear" w:color="auto" w:fill="auto"/>
        <w:tabs>
          <w:tab w:pos="982" w:val="left"/>
        </w:tabs>
        <w:bidi w:val="0"/>
        <w:spacing w:before="0" w:after="0" w:line="406" w:lineRule="auto"/>
        <w:ind w:left="0" w:right="0" w:firstLine="480"/>
        <w:jc w:val="both"/>
      </w:pPr>
      <w:bookmarkStart w:id="389" w:name="bookmark389"/>
      <w:bookmarkStart w:id="390" w:name="bookmark390"/>
      <w:bookmarkStart w:id="391" w:name="bookmark391"/>
      <w:bookmarkStart w:id="392" w:name="bookmark392"/>
      <w:bookmarkEnd w:id="391"/>
      <w:r>
        <w:rPr>
          <w:color w:val="000000"/>
          <w:spacing w:val="0"/>
          <w:w w:val="100"/>
          <w:position w:val="0"/>
        </w:rPr>
        <w:t>政府补助</w:t>
      </w:r>
      <w:bookmarkEnd w:id="389"/>
      <w:bookmarkEnd w:id="390"/>
      <w:bookmarkEnd w:id="392"/>
    </w:p>
    <w:p>
      <w:pPr>
        <w:pStyle w:val="Style20"/>
        <w:keepNext w:val="0"/>
        <w:keepLines w:val="0"/>
        <w:widowControl w:val="0"/>
        <w:numPr>
          <w:ilvl w:val="0"/>
          <w:numId w:val="89"/>
        </w:numPr>
        <w:shd w:val="clear" w:color="auto" w:fill="auto"/>
        <w:bidi w:val="0"/>
        <w:spacing w:before="0" w:after="0" w:line="406" w:lineRule="auto"/>
        <w:ind w:left="0" w:right="0" w:firstLine="480"/>
        <w:jc w:val="both"/>
        <w:rPr>
          <w:sz w:val="22"/>
          <w:szCs w:val="22"/>
        </w:rPr>
      </w:pPr>
      <w:bookmarkStart w:id="393" w:name="bookmark393"/>
      <w:bookmarkEnd w:id="393"/>
      <w:r>
        <w:rPr>
          <w:color w:val="000000"/>
          <w:spacing w:val="0"/>
          <w:w w:val="100"/>
          <w:position w:val="0"/>
          <w:sz w:val="22"/>
          <w:szCs w:val="22"/>
        </w:rPr>
        <w:t>范围及分类</w:t>
      </w:r>
    </w:p>
    <w:p>
      <w:pPr>
        <w:pStyle w:val="Style20"/>
        <w:keepNext w:val="0"/>
        <w:keepLines w:val="0"/>
        <w:widowControl w:val="0"/>
        <w:shd w:val="clear" w:color="auto" w:fill="auto"/>
        <w:bidi w:val="0"/>
        <w:spacing w:before="0" w:after="0" w:line="467" w:lineRule="exact"/>
        <w:ind w:left="0" w:right="0" w:firstLine="480"/>
        <w:jc w:val="both"/>
        <w:rPr>
          <w:sz w:val="22"/>
          <w:szCs w:val="22"/>
        </w:rPr>
      </w:pPr>
      <w:r>
        <w:rPr>
          <w:color w:val="000000"/>
          <w:spacing w:val="0"/>
          <w:w w:val="100"/>
          <w:position w:val="0"/>
          <w:sz w:val="22"/>
          <w:szCs w:val="22"/>
        </w:rPr>
        <w:t xml:space="preserve">公司将从政府无偿取得货币性资产或非货币性资产，但不包括政府作为企业所 </w:t>
      </w:r>
      <w:r>
        <w:rPr>
          <w:color w:val="000000"/>
          <w:spacing w:val="0"/>
          <w:w w:val="100"/>
          <w:position w:val="0"/>
          <w:sz w:val="22"/>
          <w:szCs w:val="22"/>
        </w:rPr>
        <w:t>有者投入的资本作为政府补助核算。</w:t>
      </w:r>
    </w:p>
    <w:p>
      <w:pPr>
        <w:pStyle w:val="Style20"/>
        <w:keepNext w:val="0"/>
        <w:keepLines w:val="0"/>
        <w:widowControl w:val="0"/>
        <w:shd w:val="clear" w:color="auto" w:fill="auto"/>
        <w:bidi w:val="0"/>
        <w:spacing w:before="0" w:after="0" w:line="470" w:lineRule="exact"/>
        <w:ind w:left="0" w:right="0" w:firstLine="480"/>
        <w:jc w:val="both"/>
        <w:rPr>
          <w:sz w:val="22"/>
          <w:szCs w:val="22"/>
        </w:rPr>
      </w:pPr>
      <w:r>
        <w:rPr>
          <w:color w:val="000000"/>
          <w:spacing w:val="0"/>
          <w:w w:val="100"/>
          <w:position w:val="0"/>
          <w:sz w:val="22"/>
          <w:szCs w:val="22"/>
        </w:rPr>
        <w:t>政府补助分为与资产相关的政府补助和与收益相关的政府补助。</w:t>
      </w:r>
    </w:p>
    <w:p>
      <w:pPr>
        <w:pStyle w:val="Style20"/>
        <w:keepNext w:val="0"/>
        <w:keepLines w:val="0"/>
        <w:widowControl w:val="0"/>
        <w:shd w:val="clear" w:color="auto" w:fill="auto"/>
        <w:bidi w:val="0"/>
        <w:spacing w:before="0" w:after="0" w:line="470" w:lineRule="exact"/>
        <w:ind w:left="0" w:right="0" w:firstLine="480"/>
        <w:jc w:val="both"/>
        <w:rPr>
          <w:sz w:val="22"/>
          <w:szCs w:val="22"/>
        </w:rPr>
      </w:pPr>
      <w:r>
        <w:rPr>
          <w:color w:val="000000"/>
          <w:spacing w:val="0"/>
          <w:w w:val="100"/>
          <w:position w:val="0"/>
          <w:sz w:val="22"/>
          <w:szCs w:val="22"/>
        </w:rPr>
        <w:t>与资产相关的政府补助确认的标准：本公司从政府取得的、用于购建或以其他 方式形成长期资产的补助，确认为与资产相关的政府补助。</w:t>
      </w:r>
    </w:p>
    <w:p>
      <w:pPr>
        <w:pStyle w:val="Style20"/>
        <w:keepNext w:val="0"/>
        <w:keepLines w:val="0"/>
        <w:widowControl w:val="0"/>
        <w:shd w:val="clear" w:color="auto" w:fill="auto"/>
        <w:bidi w:val="0"/>
        <w:spacing w:before="0" w:after="200" w:line="470" w:lineRule="exact"/>
        <w:ind w:left="0" w:right="0" w:firstLine="480"/>
        <w:jc w:val="both"/>
        <w:rPr>
          <w:sz w:val="22"/>
          <w:szCs w:val="22"/>
        </w:rPr>
      </w:pPr>
      <w:r>
        <w:rPr>
          <w:color w:val="000000"/>
          <w:spacing w:val="0"/>
          <w:w w:val="100"/>
          <w:position w:val="0"/>
          <w:sz w:val="22"/>
          <w:szCs w:val="22"/>
        </w:rPr>
        <w:t>与收益相关的政府补助确认的标准：本公司将从政府取得的各种奖励、定额补 贴、财政贴息、拨付的研发经费(不包括购建固定资产)等与资产相关的政府补助 之外的政府补助，确认为与收益相关的政府补助。</w:t>
      </w:r>
    </w:p>
    <w:p>
      <w:pPr>
        <w:pStyle w:val="Style20"/>
        <w:keepNext w:val="0"/>
        <w:keepLines w:val="0"/>
        <w:widowControl w:val="0"/>
        <w:numPr>
          <w:ilvl w:val="0"/>
          <w:numId w:val="89"/>
        </w:numPr>
        <w:shd w:val="clear" w:color="auto" w:fill="auto"/>
        <w:tabs>
          <w:tab w:pos="949" w:val="left"/>
        </w:tabs>
        <w:bidi w:val="0"/>
        <w:spacing w:before="0" w:after="0" w:line="408" w:lineRule="auto"/>
        <w:ind w:left="0" w:right="0" w:firstLine="480"/>
        <w:jc w:val="both"/>
        <w:rPr>
          <w:sz w:val="22"/>
          <w:szCs w:val="22"/>
        </w:rPr>
      </w:pPr>
      <w:bookmarkStart w:id="394" w:name="bookmark394"/>
      <w:bookmarkEnd w:id="394"/>
      <w:r>
        <w:rPr>
          <w:color w:val="000000"/>
          <w:spacing w:val="0"/>
          <w:w w:val="100"/>
          <w:position w:val="0"/>
          <w:sz w:val="22"/>
          <w:szCs w:val="22"/>
        </w:rPr>
        <w:t>政府补助的确认条件</w:t>
      </w:r>
    </w:p>
    <w:p>
      <w:pPr>
        <w:pStyle w:val="Style20"/>
        <w:keepNext w:val="0"/>
        <w:keepLines w:val="0"/>
        <w:widowControl w:val="0"/>
        <w:shd w:val="clear" w:color="auto" w:fill="auto"/>
        <w:bidi w:val="0"/>
        <w:spacing w:before="0" w:after="200" w:line="470" w:lineRule="exact"/>
        <w:ind w:left="0" w:right="0" w:firstLine="480"/>
        <w:jc w:val="both"/>
        <w:rPr>
          <w:sz w:val="22"/>
          <w:szCs w:val="22"/>
        </w:rPr>
      </w:pPr>
      <w:r>
        <w:rPr>
          <w:color w:val="000000"/>
          <w:spacing w:val="0"/>
          <w:w w:val="100"/>
          <w:position w:val="0"/>
          <w:sz w:val="22"/>
          <w:szCs w:val="22"/>
        </w:rPr>
        <w:t>公司对能够满足政府补助所附条件且实际收到时，确认为政府补助。</w:t>
      </w:r>
    </w:p>
    <w:p>
      <w:pPr>
        <w:pStyle w:val="Style20"/>
        <w:keepNext w:val="0"/>
        <w:keepLines w:val="0"/>
        <w:widowControl w:val="0"/>
        <w:numPr>
          <w:ilvl w:val="0"/>
          <w:numId w:val="89"/>
        </w:numPr>
        <w:shd w:val="clear" w:color="auto" w:fill="auto"/>
        <w:tabs>
          <w:tab w:pos="949" w:val="left"/>
        </w:tabs>
        <w:bidi w:val="0"/>
        <w:spacing w:before="0" w:after="0" w:line="408" w:lineRule="auto"/>
        <w:ind w:left="0" w:right="0" w:firstLine="480"/>
        <w:jc w:val="both"/>
        <w:rPr>
          <w:sz w:val="22"/>
          <w:szCs w:val="22"/>
        </w:rPr>
      </w:pPr>
      <w:bookmarkStart w:id="395" w:name="bookmark395"/>
      <w:bookmarkEnd w:id="395"/>
      <w:r>
        <w:rPr>
          <w:color w:val="000000"/>
          <w:spacing w:val="0"/>
          <w:w w:val="100"/>
          <w:position w:val="0"/>
          <w:sz w:val="22"/>
          <w:szCs w:val="22"/>
        </w:rPr>
        <w:t>政府补助的计量</w:t>
      </w:r>
    </w:p>
    <w:p>
      <w:pPr>
        <w:pStyle w:val="Style20"/>
        <w:keepNext w:val="0"/>
        <w:keepLines w:val="0"/>
        <w:widowControl w:val="0"/>
        <w:numPr>
          <w:ilvl w:val="0"/>
          <w:numId w:val="91"/>
        </w:numPr>
        <w:shd w:val="clear" w:color="auto" w:fill="auto"/>
        <w:tabs>
          <w:tab w:pos="896" w:val="left"/>
        </w:tabs>
        <w:bidi w:val="0"/>
        <w:spacing w:before="0" w:after="0" w:line="470" w:lineRule="exact"/>
        <w:ind w:left="0" w:right="0" w:firstLine="480"/>
        <w:jc w:val="both"/>
        <w:rPr>
          <w:sz w:val="22"/>
          <w:szCs w:val="22"/>
        </w:rPr>
      </w:pPr>
      <w:bookmarkStart w:id="396" w:name="bookmark396"/>
      <w:bookmarkEnd w:id="396"/>
      <w:r>
        <w:rPr>
          <w:color w:val="000000"/>
          <w:spacing w:val="0"/>
          <w:w w:val="100"/>
          <w:position w:val="0"/>
          <w:sz w:val="22"/>
          <w:szCs w:val="22"/>
        </w:rPr>
        <w:t>政府补助为货币性资产的，按照收到或应收的金额计量；政府补助为非货币 性资产的，按照公允价值计量，公允价值不能可靠取得的，按照名义金额计量。</w:t>
      </w:r>
    </w:p>
    <w:p>
      <w:pPr>
        <w:pStyle w:val="Style20"/>
        <w:keepNext w:val="0"/>
        <w:keepLines w:val="0"/>
        <w:widowControl w:val="0"/>
        <w:numPr>
          <w:ilvl w:val="0"/>
          <w:numId w:val="91"/>
        </w:numPr>
        <w:shd w:val="clear" w:color="auto" w:fill="auto"/>
        <w:tabs>
          <w:tab w:pos="896" w:val="left"/>
        </w:tabs>
        <w:bidi w:val="0"/>
        <w:spacing w:before="0" w:after="0" w:line="470" w:lineRule="exact"/>
        <w:ind w:left="0" w:right="0" w:firstLine="480"/>
        <w:jc w:val="both"/>
        <w:rPr>
          <w:sz w:val="22"/>
          <w:szCs w:val="22"/>
        </w:rPr>
      </w:pPr>
      <w:bookmarkStart w:id="397" w:name="bookmark397"/>
      <w:bookmarkEnd w:id="397"/>
      <w:r>
        <w:rPr>
          <w:color w:val="000000"/>
          <w:spacing w:val="0"/>
          <w:w w:val="100"/>
          <w:position w:val="0"/>
          <w:sz w:val="22"/>
          <w:szCs w:val="22"/>
        </w:rPr>
        <w:t>与资产相关的政府补助，确认为递延收益，并在相关资产使用寿命内平均分 配，计入当期损益。但是，以名义金额计量的政府补助，直接计入当期损益。</w:t>
      </w:r>
    </w:p>
    <w:p>
      <w:pPr>
        <w:pStyle w:val="Style20"/>
        <w:keepNext w:val="0"/>
        <w:keepLines w:val="0"/>
        <w:widowControl w:val="0"/>
        <w:numPr>
          <w:ilvl w:val="0"/>
          <w:numId w:val="91"/>
        </w:numPr>
        <w:shd w:val="clear" w:color="auto" w:fill="auto"/>
        <w:tabs>
          <w:tab w:pos="901" w:val="left"/>
        </w:tabs>
        <w:bidi w:val="0"/>
        <w:spacing w:before="0" w:after="0" w:line="470" w:lineRule="exact"/>
        <w:ind w:left="0" w:right="0" w:firstLine="480"/>
        <w:jc w:val="left"/>
        <w:rPr>
          <w:sz w:val="22"/>
          <w:szCs w:val="22"/>
        </w:rPr>
      </w:pPr>
      <w:bookmarkStart w:id="398" w:name="bookmark398"/>
      <w:bookmarkEnd w:id="398"/>
      <w:r>
        <w:rPr>
          <w:color w:val="000000"/>
          <w:spacing w:val="0"/>
          <w:w w:val="100"/>
          <w:position w:val="0"/>
          <w:sz w:val="22"/>
          <w:szCs w:val="22"/>
        </w:rPr>
        <w:t>与收益相关的政府补助，分别下列情况处理：</w:t>
      </w:r>
    </w:p>
    <w:p>
      <w:pPr>
        <w:pStyle w:val="Style20"/>
        <w:keepNext w:val="0"/>
        <w:keepLines w:val="0"/>
        <w:widowControl w:val="0"/>
        <w:numPr>
          <w:ilvl w:val="0"/>
          <w:numId w:val="93"/>
        </w:numPr>
        <w:shd w:val="clear" w:color="auto" w:fill="auto"/>
        <w:tabs>
          <w:tab w:pos="877" w:val="left"/>
        </w:tabs>
        <w:bidi w:val="0"/>
        <w:spacing w:before="0" w:after="200" w:line="470" w:lineRule="exact"/>
        <w:ind w:left="0" w:right="0" w:firstLine="480"/>
        <w:jc w:val="both"/>
        <w:rPr>
          <w:sz w:val="22"/>
          <w:szCs w:val="22"/>
        </w:rPr>
      </w:pPr>
      <w:bookmarkStart w:id="399" w:name="bookmark399"/>
      <w:bookmarkEnd w:id="399"/>
      <w:r>
        <w:rPr>
          <w:color w:val="000000"/>
          <w:spacing w:val="0"/>
          <w:w w:val="100"/>
          <w:position w:val="0"/>
          <w:sz w:val="22"/>
          <w:szCs w:val="22"/>
        </w:rPr>
        <w:t>用于补偿公司以后期间的相关费用或损失的，确认为递延收益，并在确认相 关费用的期间，计入当期损益；</w:t>
      </w:r>
    </w:p>
    <w:p>
      <w:pPr>
        <w:pStyle w:val="Style20"/>
        <w:keepNext w:val="0"/>
        <w:keepLines w:val="0"/>
        <w:widowControl w:val="0"/>
        <w:numPr>
          <w:ilvl w:val="0"/>
          <w:numId w:val="93"/>
        </w:numPr>
        <w:shd w:val="clear" w:color="auto" w:fill="auto"/>
        <w:tabs>
          <w:tab w:pos="886" w:val="left"/>
        </w:tabs>
        <w:bidi w:val="0"/>
        <w:spacing w:before="0" w:after="100" w:line="408" w:lineRule="auto"/>
        <w:ind w:left="0" w:right="0" w:firstLine="480"/>
        <w:jc w:val="left"/>
        <w:rPr>
          <w:sz w:val="22"/>
          <w:szCs w:val="22"/>
        </w:rPr>
      </w:pPr>
      <w:bookmarkStart w:id="400" w:name="bookmark400"/>
      <w:bookmarkEnd w:id="400"/>
      <w:r>
        <w:rPr>
          <w:color w:val="000000"/>
          <w:spacing w:val="0"/>
          <w:w w:val="100"/>
          <w:position w:val="0"/>
          <w:sz w:val="22"/>
          <w:szCs w:val="22"/>
        </w:rPr>
        <w:t>用于补偿公司已发生的相关费用或损失的，计入当期损益。</w:t>
      </w:r>
    </w:p>
    <w:p>
      <w:pPr>
        <w:pStyle w:val="Style78"/>
        <w:keepNext/>
        <w:keepLines/>
        <w:widowControl w:val="0"/>
        <w:numPr>
          <w:ilvl w:val="0"/>
          <w:numId w:val="85"/>
        </w:numPr>
        <w:shd w:val="clear" w:color="auto" w:fill="auto"/>
        <w:bidi w:val="0"/>
        <w:spacing w:before="0" w:after="0" w:line="410" w:lineRule="auto"/>
        <w:ind w:left="0" w:right="0" w:firstLine="480"/>
        <w:jc w:val="left"/>
      </w:pPr>
      <w:bookmarkStart w:id="401" w:name="bookmark401"/>
      <w:bookmarkStart w:id="402" w:name="bookmark402"/>
      <w:bookmarkStart w:id="403" w:name="bookmark403"/>
      <w:bookmarkStart w:id="404" w:name="bookmark404"/>
      <w:bookmarkEnd w:id="403"/>
      <w:r>
        <w:rPr>
          <w:color w:val="000000"/>
          <w:spacing w:val="0"/>
          <w:w w:val="100"/>
          <w:position w:val="0"/>
        </w:rPr>
        <w:t>递延所得税资产和递延所得税负债</w:t>
      </w:r>
      <w:bookmarkEnd w:id="401"/>
      <w:bookmarkEnd w:id="402"/>
      <w:bookmarkEnd w:id="404"/>
    </w:p>
    <w:p>
      <w:pPr>
        <w:pStyle w:val="Style20"/>
        <w:keepNext w:val="0"/>
        <w:keepLines w:val="0"/>
        <w:widowControl w:val="0"/>
        <w:shd w:val="clear" w:color="auto" w:fill="auto"/>
        <w:bidi w:val="0"/>
        <w:spacing w:before="0" w:after="200" w:line="470" w:lineRule="exact"/>
        <w:ind w:left="0" w:right="0" w:firstLine="480"/>
        <w:jc w:val="both"/>
        <w:rPr>
          <w:sz w:val="22"/>
          <w:szCs w:val="22"/>
        </w:rPr>
      </w:pPr>
      <w:r>
        <w:rPr>
          <w:color w:val="000000"/>
          <w:spacing w:val="0"/>
          <w:w w:val="100"/>
          <w:position w:val="0"/>
          <w:sz w:val="22"/>
          <w:szCs w:val="22"/>
        </w:rPr>
        <w:t>本公司根据资产与负债于资产负债表日的账面价值与计税基础之间的暂时性差 异，采用资产负债表债务法核算所得税。</w:t>
      </w:r>
    </w:p>
    <w:p>
      <w:pPr>
        <w:pStyle w:val="Style20"/>
        <w:keepNext w:val="0"/>
        <w:keepLines w:val="0"/>
        <w:widowControl w:val="0"/>
        <w:numPr>
          <w:ilvl w:val="0"/>
          <w:numId w:val="95"/>
        </w:numPr>
        <w:shd w:val="clear" w:color="auto" w:fill="auto"/>
        <w:bidi w:val="0"/>
        <w:spacing w:before="0" w:after="0" w:line="410" w:lineRule="auto"/>
        <w:ind w:left="0" w:right="0" w:firstLine="480"/>
        <w:jc w:val="both"/>
        <w:rPr>
          <w:sz w:val="22"/>
          <w:szCs w:val="22"/>
        </w:rPr>
      </w:pPr>
      <w:bookmarkStart w:id="405" w:name="bookmark405"/>
      <w:bookmarkEnd w:id="405"/>
      <w:r>
        <w:rPr>
          <w:color w:val="000000"/>
          <w:spacing w:val="0"/>
          <w:w w:val="100"/>
          <w:position w:val="0"/>
          <w:sz w:val="22"/>
          <w:szCs w:val="22"/>
        </w:rPr>
        <w:t>递延所得税资产的确认</w:t>
      </w:r>
    </w:p>
    <w:p>
      <w:pPr>
        <w:pStyle w:val="Style20"/>
        <w:keepNext w:val="0"/>
        <w:keepLines w:val="0"/>
        <w:widowControl w:val="0"/>
        <w:shd w:val="clear" w:color="auto" w:fill="auto"/>
        <w:bidi w:val="0"/>
        <w:spacing w:before="0" w:after="0" w:line="470" w:lineRule="exact"/>
        <w:ind w:left="0" w:right="0" w:firstLine="480"/>
        <w:jc w:val="both"/>
        <w:rPr>
          <w:sz w:val="22"/>
          <w:szCs w:val="22"/>
        </w:rPr>
      </w:pPr>
      <w:r>
        <w:rPr>
          <w:color w:val="000000"/>
          <w:spacing w:val="0"/>
          <w:w w:val="100"/>
          <w:position w:val="0"/>
          <w:sz w:val="22"/>
          <w:szCs w:val="22"/>
        </w:rPr>
        <w:t>①对于可抵扣暂时性差异、能够结转以后年度的可抵扣亏损和税款抵减，本公 司以很可能取得用来抵扣可抵扣暂时性差异、可抵扣亏损和税款抵减的未来应纳税 所得额为限，确认由此产生的递延所得税资产。同时具有下列特征的交易中因资产 或负债的初始确认所产生的递延所得税资产不予确认：</w:t>
      </w:r>
    </w:p>
    <w:p>
      <w:pPr>
        <w:pStyle w:val="Style20"/>
        <w:keepNext w:val="0"/>
        <w:keepLines w:val="0"/>
        <w:widowControl w:val="0"/>
        <w:shd w:val="clear" w:color="auto" w:fill="auto"/>
        <w:bidi w:val="0"/>
        <w:spacing w:before="0" w:after="140" w:line="470" w:lineRule="exact"/>
        <w:ind w:left="0" w:right="0" w:firstLine="480"/>
        <w:jc w:val="both"/>
        <w:rPr>
          <w:sz w:val="22"/>
          <w:szCs w:val="22"/>
        </w:rPr>
      </w:pPr>
      <w:r>
        <w:rPr>
          <w:color w:val="000000"/>
          <w:spacing w:val="0"/>
          <w:w w:val="100"/>
          <w:position w:val="0"/>
          <w:sz w:val="24"/>
          <w:szCs w:val="24"/>
        </w:rPr>
        <w:t>A.</w:t>
      </w:r>
      <w:r>
        <w:rPr>
          <w:color w:val="000000"/>
          <w:spacing w:val="0"/>
          <w:w w:val="100"/>
          <w:position w:val="0"/>
          <w:sz w:val="22"/>
          <w:szCs w:val="22"/>
        </w:rPr>
        <w:t>该项交易不是企业合并；</w:t>
      </w:r>
    </w:p>
    <w:p>
      <w:pPr>
        <w:pStyle w:val="Style20"/>
        <w:keepNext w:val="0"/>
        <w:keepLines w:val="0"/>
        <w:widowControl w:val="0"/>
        <w:shd w:val="clear" w:color="auto" w:fill="auto"/>
        <w:bidi w:val="0"/>
        <w:spacing w:before="0" w:after="0" w:line="470" w:lineRule="exact"/>
        <w:ind w:left="0" w:right="0" w:firstLine="480"/>
        <w:jc w:val="both"/>
        <w:rPr>
          <w:sz w:val="22"/>
          <w:szCs w:val="22"/>
        </w:rPr>
      </w:pPr>
      <w:r>
        <w:rPr>
          <w:color w:val="000000"/>
          <w:spacing w:val="0"/>
          <w:w w:val="100"/>
          <w:position w:val="0"/>
          <w:sz w:val="24"/>
          <w:szCs w:val="24"/>
        </w:rPr>
        <w:t>B.</w:t>
      </w:r>
      <w:r>
        <w:rPr>
          <w:color w:val="000000"/>
          <w:spacing w:val="0"/>
          <w:w w:val="100"/>
          <w:position w:val="0"/>
          <w:sz w:val="22"/>
          <w:szCs w:val="22"/>
        </w:rPr>
        <w:t>交易发生时既不影响会计利润也不影响应纳税所得额(或可抵扣亏损)。</w:t>
      </w:r>
    </w:p>
    <w:p>
      <w:pPr>
        <w:pStyle w:val="Style20"/>
        <w:keepNext w:val="0"/>
        <w:keepLines w:val="0"/>
        <w:widowControl w:val="0"/>
        <w:numPr>
          <w:ilvl w:val="0"/>
          <w:numId w:val="97"/>
        </w:numPr>
        <w:shd w:val="clear" w:color="auto" w:fill="auto"/>
        <w:tabs>
          <w:tab w:pos="886" w:val="left"/>
        </w:tabs>
        <w:bidi w:val="0"/>
        <w:spacing w:before="0" w:after="0" w:line="470" w:lineRule="exact"/>
        <w:ind w:left="0" w:right="0" w:firstLine="480"/>
        <w:jc w:val="both"/>
        <w:rPr>
          <w:sz w:val="22"/>
          <w:szCs w:val="22"/>
        </w:rPr>
      </w:pPr>
      <w:bookmarkStart w:id="406" w:name="bookmark406"/>
      <w:bookmarkEnd w:id="406"/>
      <w:r>
        <w:rPr>
          <w:color w:val="000000"/>
          <w:spacing w:val="0"/>
          <w:w w:val="100"/>
          <w:position w:val="0"/>
          <w:sz w:val="22"/>
          <w:szCs w:val="22"/>
        </w:rPr>
        <w:t>本公司对与子公司、联营公司及合营企业投资相关的可抵扣暂时性差异，同 时满足下列条件的，确认相应的递延所得税资产：</w:t>
      </w:r>
    </w:p>
    <w:p>
      <w:pPr>
        <w:pStyle w:val="Style20"/>
        <w:keepNext w:val="0"/>
        <w:keepLines w:val="0"/>
        <w:widowControl w:val="0"/>
        <w:numPr>
          <w:ilvl w:val="0"/>
          <w:numId w:val="99"/>
        </w:numPr>
        <w:shd w:val="clear" w:color="auto" w:fill="auto"/>
        <w:tabs>
          <w:tab w:pos="843" w:val="left"/>
        </w:tabs>
        <w:bidi w:val="0"/>
        <w:spacing w:before="0" w:after="0" w:line="470" w:lineRule="exact"/>
        <w:ind w:left="0" w:right="0" w:firstLine="480"/>
        <w:jc w:val="both"/>
        <w:rPr>
          <w:sz w:val="22"/>
          <w:szCs w:val="22"/>
        </w:rPr>
      </w:pPr>
      <w:bookmarkStart w:id="407" w:name="bookmark407"/>
      <w:bookmarkEnd w:id="407"/>
      <w:r>
        <w:rPr>
          <w:color w:val="000000"/>
          <w:spacing w:val="0"/>
          <w:w w:val="100"/>
          <w:position w:val="0"/>
          <w:sz w:val="22"/>
          <w:szCs w:val="22"/>
        </w:rPr>
        <w:t>暂时性差异在可预见的未来可能转回；</w:t>
      </w:r>
    </w:p>
    <w:p>
      <w:pPr>
        <w:pStyle w:val="Style20"/>
        <w:keepNext w:val="0"/>
        <w:keepLines w:val="0"/>
        <w:widowControl w:val="0"/>
        <w:numPr>
          <w:ilvl w:val="0"/>
          <w:numId w:val="99"/>
        </w:numPr>
        <w:shd w:val="clear" w:color="auto" w:fill="auto"/>
        <w:tabs>
          <w:tab w:pos="843" w:val="left"/>
        </w:tabs>
        <w:bidi w:val="0"/>
        <w:spacing w:before="0" w:after="0" w:line="470" w:lineRule="exact"/>
        <w:ind w:left="0" w:right="0" w:firstLine="480"/>
        <w:jc w:val="both"/>
        <w:rPr>
          <w:sz w:val="22"/>
          <w:szCs w:val="22"/>
        </w:rPr>
      </w:pPr>
      <w:bookmarkStart w:id="408" w:name="bookmark408"/>
      <w:bookmarkEnd w:id="408"/>
      <w:r>
        <w:rPr>
          <w:color w:val="000000"/>
          <w:spacing w:val="0"/>
          <w:w w:val="100"/>
          <w:position w:val="0"/>
          <w:sz w:val="22"/>
          <w:szCs w:val="22"/>
        </w:rPr>
        <w:t>未来很可能获得用来抵扣暂时性差异的应纳税所得额；</w:t>
      </w:r>
    </w:p>
    <w:p>
      <w:pPr>
        <w:pStyle w:val="Style20"/>
        <w:keepNext w:val="0"/>
        <w:keepLines w:val="0"/>
        <w:widowControl w:val="0"/>
        <w:numPr>
          <w:ilvl w:val="0"/>
          <w:numId w:val="99"/>
        </w:numPr>
        <w:shd w:val="clear" w:color="auto" w:fill="auto"/>
        <w:tabs>
          <w:tab w:pos="843" w:val="left"/>
        </w:tabs>
        <w:bidi w:val="0"/>
        <w:spacing w:before="0" w:after="0" w:line="470" w:lineRule="exact"/>
        <w:ind w:left="0" w:right="0" w:firstLine="480"/>
        <w:jc w:val="both"/>
        <w:rPr>
          <w:sz w:val="22"/>
          <w:szCs w:val="22"/>
        </w:rPr>
      </w:pPr>
      <w:bookmarkStart w:id="409" w:name="bookmark409"/>
      <w:bookmarkEnd w:id="409"/>
      <w:r>
        <w:rPr>
          <w:color w:val="000000"/>
          <w:spacing w:val="0"/>
          <w:w w:val="100"/>
          <w:position w:val="0"/>
          <w:sz w:val="22"/>
          <w:szCs w:val="22"/>
        </w:rPr>
        <w:t>本公司对于能够结转以后年度的可抵扣亏损和税款抵减，以很可能获得用来 抵扣可抵扣亏损和税款抵减的未来应纳税所得额为限，确认相应的递延所得税资产。</w:t>
      </w:r>
    </w:p>
    <w:p>
      <w:pPr>
        <w:pStyle w:val="Style20"/>
        <w:keepNext w:val="0"/>
        <w:keepLines w:val="0"/>
        <w:widowControl w:val="0"/>
        <w:numPr>
          <w:ilvl w:val="0"/>
          <w:numId w:val="97"/>
        </w:numPr>
        <w:shd w:val="clear" w:color="auto" w:fill="auto"/>
        <w:tabs>
          <w:tab w:pos="901" w:val="left"/>
        </w:tabs>
        <w:bidi w:val="0"/>
        <w:spacing w:before="0" w:after="180" w:line="470" w:lineRule="exact"/>
        <w:ind w:left="0" w:right="0" w:firstLine="480"/>
        <w:jc w:val="both"/>
        <w:rPr>
          <w:sz w:val="22"/>
          <w:szCs w:val="22"/>
        </w:rPr>
      </w:pPr>
      <w:bookmarkStart w:id="410" w:name="bookmark410"/>
      <w:bookmarkEnd w:id="410"/>
      <w:r>
        <w:rPr>
          <w:color w:val="000000"/>
          <w:spacing w:val="0"/>
          <w:w w:val="100"/>
          <w:position w:val="0"/>
          <w:sz w:val="22"/>
          <w:szCs w:val="22"/>
        </w:rPr>
        <w:t>于资产负债表日，本公司对递延所得税资产的账面价值进行复核。如果未来 期间很可能无法获得足够的应纳税所得额用以抵扣递延所得税资产的利益，减记递 延所得税资产的账面价值。在很可能获得足够的应纳税所得额时，减记的金额予以 转回。</w:t>
      </w:r>
    </w:p>
    <w:p>
      <w:pPr>
        <w:pStyle w:val="Style20"/>
        <w:keepNext w:val="0"/>
        <w:keepLines w:val="0"/>
        <w:widowControl w:val="0"/>
        <w:numPr>
          <w:ilvl w:val="0"/>
          <w:numId w:val="95"/>
        </w:numPr>
        <w:shd w:val="clear" w:color="auto" w:fill="auto"/>
        <w:bidi w:val="0"/>
        <w:spacing w:before="0" w:after="0" w:line="408" w:lineRule="auto"/>
        <w:ind w:left="0" w:right="0" w:firstLine="480"/>
        <w:jc w:val="both"/>
        <w:rPr>
          <w:sz w:val="22"/>
          <w:szCs w:val="22"/>
        </w:rPr>
      </w:pPr>
      <w:bookmarkStart w:id="411" w:name="bookmark411"/>
      <w:bookmarkEnd w:id="411"/>
      <w:r>
        <w:rPr>
          <w:color w:val="000000"/>
          <w:spacing w:val="0"/>
          <w:w w:val="100"/>
          <w:position w:val="0"/>
          <w:sz w:val="22"/>
          <w:szCs w:val="22"/>
        </w:rPr>
        <w:t>递延所得税负债的确认</w:t>
      </w:r>
    </w:p>
    <w:p>
      <w:pPr>
        <w:pStyle w:val="Style20"/>
        <w:keepNext w:val="0"/>
        <w:keepLines w:val="0"/>
        <w:widowControl w:val="0"/>
        <w:shd w:val="clear" w:color="auto" w:fill="auto"/>
        <w:bidi w:val="0"/>
        <w:spacing w:before="0" w:after="0" w:line="469" w:lineRule="exact"/>
        <w:ind w:left="0" w:right="0" w:firstLine="480"/>
        <w:jc w:val="both"/>
        <w:rPr>
          <w:sz w:val="22"/>
          <w:szCs w:val="22"/>
        </w:rPr>
      </w:pPr>
      <w:r>
        <w:rPr>
          <w:color w:val="000000"/>
          <w:spacing w:val="0"/>
          <w:w w:val="100"/>
          <w:position w:val="0"/>
          <w:sz w:val="22"/>
          <w:szCs w:val="22"/>
        </w:rPr>
        <w:t>递延所得税负债应按各种应纳税暂时性差异确认，同时具有下列特征的交易中 因资产或负债的初始确认所产生的递延所得税负债不予确认：</w:t>
      </w:r>
    </w:p>
    <w:p>
      <w:pPr>
        <w:pStyle w:val="Style20"/>
        <w:keepNext w:val="0"/>
        <w:keepLines w:val="0"/>
        <w:widowControl w:val="0"/>
        <w:numPr>
          <w:ilvl w:val="0"/>
          <w:numId w:val="101"/>
        </w:numPr>
        <w:shd w:val="clear" w:color="auto" w:fill="auto"/>
        <w:tabs>
          <w:tab w:pos="901" w:val="left"/>
        </w:tabs>
        <w:bidi w:val="0"/>
        <w:spacing w:before="0" w:after="0" w:line="469" w:lineRule="exact"/>
        <w:ind w:left="0" w:right="0" w:firstLine="480"/>
        <w:jc w:val="both"/>
        <w:rPr>
          <w:sz w:val="22"/>
          <w:szCs w:val="22"/>
        </w:rPr>
      </w:pPr>
      <w:bookmarkStart w:id="412" w:name="bookmark412"/>
      <w:bookmarkEnd w:id="412"/>
      <w:r>
        <w:rPr>
          <w:color w:val="000000"/>
          <w:spacing w:val="0"/>
          <w:w w:val="100"/>
          <w:position w:val="0"/>
          <w:sz w:val="22"/>
          <w:szCs w:val="22"/>
        </w:rPr>
        <w:t>应纳税暂时性差异是在以下交易中产生的：</w:t>
      </w:r>
    </w:p>
    <w:p>
      <w:pPr>
        <w:pStyle w:val="Style20"/>
        <w:keepNext w:val="0"/>
        <w:keepLines w:val="0"/>
        <w:widowControl w:val="0"/>
        <w:numPr>
          <w:ilvl w:val="0"/>
          <w:numId w:val="103"/>
        </w:numPr>
        <w:shd w:val="clear" w:color="auto" w:fill="auto"/>
        <w:tabs>
          <w:tab w:pos="843" w:val="left"/>
        </w:tabs>
        <w:bidi w:val="0"/>
        <w:spacing w:before="0" w:after="0" w:line="469" w:lineRule="exact"/>
        <w:ind w:left="0" w:right="0" w:firstLine="480"/>
        <w:jc w:val="both"/>
        <w:rPr>
          <w:sz w:val="22"/>
          <w:szCs w:val="22"/>
        </w:rPr>
      </w:pPr>
      <w:bookmarkStart w:id="413" w:name="bookmark413"/>
      <w:bookmarkEnd w:id="413"/>
      <w:r>
        <w:rPr>
          <w:color w:val="000000"/>
          <w:spacing w:val="0"/>
          <w:w w:val="100"/>
          <w:position w:val="0"/>
          <w:sz w:val="22"/>
          <w:szCs w:val="22"/>
        </w:rPr>
        <w:t>商誉的初始确认；</w:t>
      </w:r>
    </w:p>
    <w:p>
      <w:pPr>
        <w:pStyle w:val="Style20"/>
        <w:keepNext w:val="0"/>
        <w:keepLines w:val="0"/>
        <w:widowControl w:val="0"/>
        <w:numPr>
          <w:ilvl w:val="0"/>
          <w:numId w:val="103"/>
        </w:numPr>
        <w:shd w:val="clear" w:color="auto" w:fill="auto"/>
        <w:tabs>
          <w:tab w:pos="843" w:val="left"/>
        </w:tabs>
        <w:bidi w:val="0"/>
        <w:spacing w:before="0" w:after="0" w:line="469" w:lineRule="exact"/>
        <w:ind w:left="0" w:right="0" w:firstLine="480"/>
        <w:jc w:val="both"/>
        <w:rPr>
          <w:sz w:val="22"/>
          <w:szCs w:val="22"/>
        </w:rPr>
      </w:pPr>
      <w:bookmarkStart w:id="414" w:name="bookmark414"/>
      <w:bookmarkEnd w:id="414"/>
      <w:r>
        <w:rPr>
          <w:color w:val="000000"/>
          <w:spacing w:val="0"/>
          <w:w w:val="100"/>
          <w:position w:val="0"/>
          <w:sz w:val="22"/>
          <w:szCs w:val="22"/>
        </w:rPr>
        <w:t>具有以下特征的交易中产生的资产或负债的初始确认：该交易不是企业合 并，并且交易发生时既不影响会计利润也不影响应纳税所得额或可抵扣亏损。</w:t>
      </w:r>
    </w:p>
    <w:p>
      <w:pPr>
        <w:pStyle w:val="Style20"/>
        <w:keepNext w:val="0"/>
        <w:keepLines w:val="0"/>
        <w:widowControl w:val="0"/>
        <w:numPr>
          <w:ilvl w:val="0"/>
          <w:numId w:val="101"/>
        </w:numPr>
        <w:shd w:val="clear" w:color="auto" w:fill="auto"/>
        <w:tabs>
          <w:tab w:pos="896" w:val="left"/>
        </w:tabs>
        <w:bidi w:val="0"/>
        <w:spacing w:before="0" w:after="300" w:line="469" w:lineRule="exact"/>
        <w:ind w:left="0" w:right="0" w:firstLine="480"/>
        <w:jc w:val="both"/>
        <w:rPr>
          <w:sz w:val="22"/>
          <w:szCs w:val="22"/>
        </w:rPr>
      </w:pPr>
      <w:bookmarkStart w:id="415" w:name="bookmark415"/>
      <w:bookmarkEnd w:id="415"/>
      <w:r>
        <w:rPr>
          <w:color w:val="000000"/>
          <w:spacing w:val="0"/>
          <w:w w:val="100"/>
          <w:position w:val="0"/>
          <w:sz w:val="22"/>
          <w:szCs w:val="22"/>
        </w:rPr>
        <w:t>对于与子公司、合营企业及联营企业投资相关的应纳税暂时性差异，该暂时 性差异转回的时间能够控制并且该暂时性差异在可预见的未来很可能不会转回。</w:t>
      </w:r>
    </w:p>
    <w:p>
      <w:pPr>
        <w:pStyle w:val="Style78"/>
        <w:keepNext/>
        <w:keepLines/>
        <w:widowControl w:val="0"/>
        <w:numPr>
          <w:ilvl w:val="0"/>
          <w:numId w:val="85"/>
        </w:numPr>
        <w:shd w:val="clear" w:color="auto" w:fill="auto"/>
        <w:bidi w:val="0"/>
        <w:spacing w:before="0" w:after="0" w:line="410" w:lineRule="auto"/>
        <w:ind w:left="0" w:right="0" w:firstLine="480"/>
        <w:jc w:val="both"/>
      </w:pPr>
      <w:bookmarkStart w:id="416" w:name="bookmark416"/>
      <w:bookmarkStart w:id="417" w:name="bookmark417"/>
      <w:bookmarkStart w:id="418" w:name="bookmark418"/>
      <w:bookmarkStart w:id="419" w:name="bookmark419"/>
      <w:bookmarkEnd w:id="418"/>
      <w:r>
        <w:rPr>
          <w:color w:val="000000"/>
          <w:spacing w:val="0"/>
          <w:w w:val="100"/>
          <w:position w:val="0"/>
        </w:rPr>
        <w:t>经营租赁和融资租赁</w:t>
      </w:r>
      <w:bookmarkEnd w:id="416"/>
      <w:bookmarkEnd w:id="417"/>
      <w:bookmarkEnd w:id="419"/>
    </w:p>
    <w:p>
      <w:pPr>
        <w:pStyle w:val="Style20"/>
        <w:keepNext w:val="0"/>
        <w:keepLines w:val="0"/>
        <w:widowControl w:val="0"/>
        <w:shd w:val="clear" w:color="auto" w:fill="auto"/>
        <w:bidi w:val="0"/>
        <w:spacing w:before="0" w:after="240" w:line="499" w:lineRule="exact"/>
        <w:ind w:left="0" w:right="0" w:firstLine="480"/>
        <w:jc w:val="both"/>
        <w:rPr>
          <w:sz w:val="22"/>
          <w:szCs w:val="22"/>
        </w:rPr>
      </w:pPr>
      <w:r>
        <w:rPr>
          <w:color w:val="000000"/>
          <w:spacing w:val="0"/>
          <w:w w:val="100"/>
          <w:position w:val="0"/>
          <w:sz w:val="22"/>
          <w:szCs w:val="22"/>
        </w:rPr>
        <w:t>实质上转移了与资产所有权有关的全部风险和报酬的租赁为融资租赁，除此之 外的租赁均为经营租赁。</w:t>
      </w:r>
    </w:p>
    <w:p>
      <w:pPr>
        <w:pStyle w:val="Style20"/>
        <w:keepNext w:val="0"/>
        <w:keepLines w:val="0"/>
        <w:widowControl w:val="0"/>
        <w:numPr>
          <w:ilvl w:val="0"/>
          <w:numId w:val="105"/>
        </w:numPr>
        <w:shd w:val="clear" w:color="auto" w:fill="auto"/>
        <w:bidi w:val="0"/>
        <w:spacing w:before="0" w:after="0" w:line="434" w:lineRule="auto"/>
        <w:ind w:left="0" w:right="0" w:firstLine="480"/>
        <w:jc w:val="both"/>
        <w:rPr>
          <w:sz w:val="22"/>
          <w:szCs w:val="22"/>
        </w:rPr>
      </w:pPr>
      <w:bookmarkStart w:id="420" w:name="bookmark420"/>
      <w:bookmarkEnd w:id="420"/>
      <w:r>
        <w:rPr>
          <w:color w:val="000000"/>
          <w:spacing w:val="0"/>
          <w:w w:val="100"/>
          <w:position w:val="0"/>
          <w:sz w:val="22"/>
          <w:szCs w:val="22"/>
        </w:rPr>
        <w:t>经营租赁</w:t>
      </w:r>
    </w:p>
    <w:p>
      <w:pPr>
        <w:pStyle w:val="Style20"/>
        <w:keepNext w:val="0"/>
        <w:keepLines w:val="0"/>
        <w:widowControl w:val="0"/>
        <w:shd w:val="clear" w:color="auto" w:fill="auto"/>
        <w:bidi w:val="0"/>
        <w:spacing w:before="0" w:after="0" w:line="509" w:lineRule="exact"/>
        <w:ind w:left="0" w:right="0" w:firstLine="480"/>
        <w:jc w:val="both"/>
        <w:rPr>
          <w:sz w:val="22"/>
          <w:szCs w:val="22"/>
        </w:rPr>
      </w:pPr>
      <w:r>
        <w:rPr>
          <w:color w:val="000000"/>
          <w:spacing w:val="0"/>
          <w:w w:val="100"/>
          <w:position w:val="0"/>
          <w:sz w:val="22"/>
          <w:szCs w:val="22"/>
        </w:rPr>
        <w:t xml:space="preserve">①本公司作为经营租赁承租人时，将经营租赁的租金支出，在租赁期内各个期 间按照直线法或根据租赁资产的使用量计入当期损益。出租人提供免租期的，本公 司将租金总额在不扣除免租期的整个租赁期内，按直线法或其他合理的方法进行分 </w:t>
      </w:r>
      <w:r>
        <w:rPr>
          <w:color w:val="000000"/>
          <w:spacing w:val="0"/>
          <w:w w:val="100"/>
          <w:position w:val="0"/>
          <w:sz w:val="22"/>
          <w:szCs w:val="22"/>
        </w:rPr>
        <w:t>摊，免租期内确认租金费用及相应的负债。出租人承担了承租人某些费用的，本公 司按该费用从租金费用总额中扣除后的租金费用余额在租赁期内进行分摊。</w:t>
      </w:r>
    </w:p>
    <w:p>
      <w:pPr>
        <w:pStyle w:val="Style20"/>
        <w:keepNext w:val="0"/>
        <w:keepLines w:val="0"/>
        <w:widowControl w:val="0"/>
        <w:shd w:val="clear" w:color="auto" w:fill="auto"/>
        <w:bidi w:val="0"/>
        <w:spacing w:before="0" w:after="0" w:line="497" w:lineRule="exact"/>
        <w:ind w:left="0" w:right="0" w:firstLine="480"/>
        <w:jc w:val="both"/>
        <w:rPr>
          <w:sz w:val="22"/>
          <w:szCs w:val="22"/>
        </w:rPr>
      </w:pPr>
      <w:r>
        <w:rPr>
          <w:color w:val="000000"/>
          <w:spacing w:val="0"/>
          <w:w w:val="100"/>
          <w:position w:val="0"/>
          <w:sz w:val="22"/>
          <w:szCs w:val="22"/>
        </w:rPr>
        <w:t>初始直接费用，计入当期损益。如协议约定或有租金的在实际发生时计入当期 损益。</w:t>
      </w:r>
    </w:p>
    <w:p>
      <w:pPr>
        <w:pStyle w:val="Style20"/>
        <w:keepNext w:val="0"/>
        <w:keepLines w:val="0"/>
        <w:widowControl w:val="0"/>
        <w:shd w:val="clear" w:color="auto" w:fill="auto"/>
        <w:bidi w:val="0"/>
        <w:spacing w:before="0" w:after="0" w:line="503" w:lineRule="exact"/>
        <w:ind w:left="0" w:right="0" w:firstLine="480"/>
        <w:jc w:val="both"/>
        <w:rPr>
          <w:sz w:val="22"/>
          <w:szCs w:val="22"/>
        </w:rPr>
      </w:pPr>
      <w:r>
        <w:rPr>
          <w:color w:val="000000"/>
          <w:spacing w:val="0"/>
          <w:w w:val="100"/>
          <w:position w:val="0"/>
          <w:sz w:val="22"/>
          <w:szCs w:val="22"/>
        </w:rPr>
        <w:t>②本公司作为经营租赁出租人时，采用直线法将收到的租金在租赁期内确认为 收益。出租人提供免租期的，出租人将租金总额在不扣除免租期的整个租赁期内， 按直线法或其他合理的方法进行分配，免租期内出租人也确认租金收入。承担了承 租人某些费用的，本公司按该费用自租金收入总额中扣除后的租金收入余额在租赁 期内进行分配。</w:t>
      </w:r>
    </w:p>
    <w:p>
      <w:pPr>
        <w:pStyle w:val="Style20"/>
        <w:keepNext w:val="0"/>
        <w:keepLines w:val="0"/>
        <w:widowControl w:val="0"/>
        <w:shd w:val="clear" w:color="auto" w:fill="auto"/>
        <w:bidi w:val="0"/>
        <w:spacing w:before="0" w:after="220" w:line="503" w:lineRule="exact"/>
        <w:ind w:left="0" w:right="0" w:firstLine="480"/>
        <w:jc w:val="both"/>
        <w:rPr>
          <w:sz w:val="22"/>
          <w:szCs w:val="22"/>
        </w:rPr>
      </w:pPr>
      <w:r>
        <w:rPr>
          <w:color w:val="000000"/>
          <w:spacing w:val="0"/>
          <w:w w:val="100"/>
          <w:position w:val="0"/>
          <w:sz w:val="22"/>
          <w:szCs w:val="22"/>
        </w:rPr>
        <w:t>初始直接费用，计入当期损益。金额较大的予以资本化，在整个经营租赁期内 按照与确认租金收入相同的基础分期计入当期损益。如协议约定或有租金的在实际 发生时计入当期收益。</w:t>
      </w:r>
    </w:p>
    <w:p>
      <w:pPr>
        <w:pStyle w:val="Style20"/>
        <w:keepNext w:val="0"/>
        <w:keepLines w:val="0"/>
        <w:widowControl w:val="0"/>
        <w:numPr>
          <w:ilvl w:val="0"/>
          <w:numId w:val="105"/>
        </w:numPr>
        <w:shd w:val="clear" w:color="auto" w:fill="auto"/>
        <w:bidi w:val="0"/>
        <w:spacing w:before="0" w:after="0" w:line="437" w:lineRule="auto"/>
        <w:ind w:left="0" w:right="0" w:firstLine="480"/>
        <w:jc w:val="both"/>
        <w:rPr>
          <w:sz w:val="22"/>
          <w:szCs w:val="22"/>
        </w:rPr>
      </w:pPr>
      <w:bookmarkStart w:id="421" w:name="bookmark421"/>
      <w:bookmarkEnd w:id="421"/>
      <w:r>
        <w:rPr>
          <w:color w:val="000000"/>
          <w:spacing w:val="0"/>
          <w:w w:val="100"/>
          <w:position w:val="0"/>
          <w:sz w:val="22"/>
          <w:szCs w:val="22"/>
        </w:rPr>
        <w:t>融资租赁</w:t>
      </w:r>
    </w:p>
    <w:p>
      <w:pPr>
        <w:pStyle w:val="Style20"/>
        <w:keepNext w:val="0"/>
        <w:keepLines w:val="0"/>
        <w:widowControl w:val="0"/>
        <w:numPr>
          <w:ilvl w:val="0"/>
          <w:numId w:val="107"/>
        </w:numPr>
        <w:shd w:val="clear" w:color="auto" w:fill="auto"/>
        <w:tabs>
          <w:tab w:pos="860" w:val="left"/>
        </w:tabs>
        <w:bidi w:val="0"/>
        <w:spacing w:before="0" w:after="0" w:line="503" w:lineRule="exact"/>
        <w:ind w:left="0" w:right="0" w:firstLine="480"/>
        <w:jc w:val="both"/>
        <w:rPr>
          <w:sz w:val="22"/>
          <w:szCs w:val="22"/>
        </w:rPr>
      </w:pPr>
      <w:bookmarkStart w:id="422" w:name="bookmark422"/>
      <w:bookmarkEnd w:id="422"/>
      <w:r>
        <w:rPr>
          <w:color w:val="000000"/>
          <w:spacing w:val="0"/>
          <w:w w:val="100"/>
          <w:position w:val="0"/>
          <w:sz w:val="22"/>
          <w:szCs w:val="22"/>
        </w:rPr>
        <w:t>本公司作为融资租赁承租人时，在租赁期开始日，将租赁开始日租赁资产公 允价值与最低租赁付款额现值两者中较低者作为租入资产的入账价值，将最低租赁 付款额作为长期应付款的入账价值，其差额作为未确认融资费用。在租赁期内各个 期间采用实际利率法进行分摊，确认为当期融资费用。</w:t>
      </w:r>
    </w:p>
    <w:p>
      <w:pPr>
        <w:pStyle w:val="Style20"/>
        <w:keepNext w:val="0"/>
        <w:keepLines w:val="0"/>
        <w:widowControl w:val="0"/>
        <w:shd w:val="clear" w:color="auto" w:fill="auto"/>
        <w:bidi w:val="0"/>
        <w:spacing w:before="0" w:after="0" w:line="503" w:lineRule="exact"/>
        <w:ind w:left="0" w:right="0" w:firstLine="480"/>
        <w:jc w:val="both"/>
        <w:rPr>
          <w:sz w:val="22"/>
          <w:szCs w:val="22"/>
        </w:rPr>
      </w:pPr>
      <w:r>
        <w:rPr>
          <w:color w:val="000000"/>
          <w:spacing w:val="0"/>
          <w:w w:val="100"/>
          <w:position w:val="0"/>
          <w:sz w:val="22"/>
          <w:szCs w:val="22"/>
        </w:rPr>
        <w:t>发生的初始直接费用，计入租入资产价值。</w:t>
      </w:r>
    </w:p>
    <w:p>
      <w:pPr>
        <w:pStyle w:val="Style20"/>
        <w:keepNext w:val="0"/>
        <w:keepLines w:val="0"/>
        <w:widowControl w:val="0"/>
        <w:shd w:val="clear" w:color="auto" w:fill="auto"/>
        <w:bidi w:val="0"/>
        <w:spacing w:before="0" w:after="0" w:line="503" w:lineRule="exact"/>
        <w:ind w:left="0" w:right="0" w:firstLine="480"/>
        <w:jc w:val="both"/>
        <w:rPr>
          <w:sz w:val="22"/>
          <w:szCs w:val="22"/>
        </w:rPr>
      </w:pPr>
      <w:r>
        <w:rPr>
          <w:color w:val="000000"/>
          <w:spacing w:val="0"/>
          <w:w w:val="100"/>
          <w:position w:val="0"/>
          <w:sz w:val="22"/>
          <w:szCs w:val="22"/>
        </w:rPr>
        <w:t>在计提融资租赁资产折旧时，本公司采用与自有应折旧资产相一致的折旧政策, 折旧期间以租赁合同而定。如果能够合理确定租赁期届满时本公司将会取得租赁资 产所有权，以租赁期开始日租赁资产的寿命作为折旧期间；如果无法合理确定租赁 期届满后本公司是否能够取得租赁资产的所有权，以租赁期与租赁资产寿命两者中 较短者作为折旧期间。</w:t>
      </w:r>
    </w:p>
    <w:p>
      <w:pPr>
        <w:pStyle w:val="Style20"/>
        <w:keepNext w:val="0"/>
        <w:keepLines w:val="0"/>
        <w:widowControl w:val="0"/>
        <w:numPr>
          <w:ilvl w:val="0"/>
          <w:numId w:val="107"/>
        </w:numPr>
        <w:shd w:val="clear" w:color="auto" w:fill="auto"/>
        <w:tabs>
          <w:tab w:pos="860" w:val="left"/>
        </w:tabs>
        <w:bidi w:val="0"/>
        <w:spacing w:before="0" w:after="220" w:line="528" w:lineRule="exact"/>
        <w:ind w:left="0" w:right="0" w:firstLine="480"/>
        <w:jc w:val="both"/>
        <w:rPr>
          <w:sz w:val="22"/>
          <w:szCs w:val="22"/>
        </w:rPr>
      </w:pPr>
      <w:bookmarkStart w:id="423" w:name="bookmark423"/>
      <w:bookmarkEnd w:id="423"/>
      <w:r>
        <w:rPr>
          <w:color w:val="000000"/>
          <w:spacing w:val="0"/>
          <w:w w:val="100"/>
          <w:position w:val="0"/>
          <w:sz w:val="22"/>
          <w:szCs w:val="22"/>
        </w:rPr>
        <w:t xml:space="preserve">本公司作为融资租赁出租人时，于租赁期开始日将租赁开始日最低租赁应收 款额与初始直接费用之和作为应收融资租赁款的入账价值，计入资产负债表的长期 </w:t>
      </w:r>
      <w:r>
        <w:rPr>
          <w:color w:val="000000"/>
          <w:spacing w:val="0"/>
          <w:w w:val="100"/>
          <w:position w:val="0"/>
          <w:sz w:val="22"/>
          <w:szCs w:val="22"/>
        </w:rPr>
        <w:t>应收款，同时记录未担保余值；将最低租赁应收款额、初始直接费用及未担保余值 之和与其现值之和的差额作为未实现融资收益，在租赁期内各个期间采用实际利率 法确认为融资收入。</w:t>
      </w:r>
    </w:p>
    <w:p>
      <w:pPr>
        <w:pStyle w:val="Style78"/>
        <w:keepNext/>
        <w:keepLines/>
        <w:widowControl w:val="0"/>
        <w:numPr>
          <w:ilvl w:val="0"/>
          <w:numId w:val="85"/>
        </w:numPr>
        <w:shd w:val="clear" w:color="auto" w:fill="auto"/>
        <w:bidi w:val="0"/>
        <w:spacing w:before="0" w:after="0" w:line="240" w:lineRule="auto"/>
        <w:ind w:left="0" w:right="0" w:firstLine="540"/>
        <w:jc w:val="left"/>
      </w:pPr>
      <w:bookmarkStart w:id="424" w:name="bookmark424"/>
      <w:bookmarkStart w:id="425" w:name="bookmark425"/>
      <w:bookmarkStart w:id="426" w:name="bookmark426"/>
      <w:bookmarkStart w:id="427" w:name="bookmark427"/>
      <w:bookmarkEnd w:id="426"/>
      <w:r>
        <w:rPr>
          <w:color w:val="000000"/>
          <w:spacing w:val="0"/>
          <w:w w:val="100"/>
          <w:position w:val="0"/>
        </w:rPr>
        <w:t>重大会计政策、会计估计变更及会计差错更正</w:t>
      </w:r>
      <w:bookmarkEnd w:id="424"/>
      <w:bookmarkEnd w:id="425"/>
      <w:bookmarkEnd w:id="427"/>
    </w:p>
    <w:p>
      <w:pPr>
        <w:pStyle w:val="Style20"/>
        <w:keepNext w:val="0"/>
        <w:keepLines w:val="0"/>
        <w:widowControl w:val="0"/>
        <w:shd w:val="clear" w:color="auto" w:fill="auto"/>
        <w:bidi w:val="0"/>
        <w:spacing w:before="0" w:after="340" w:line="511" w:lineRule="exact"/>
        <w:ind w:left="0" w:right="0" w:firstLine="540"/>
        <w:jc w:val="left"/>
        <w:rPr>
          <w:sz w:val="22"/>
          <w:szCs w:val="22"/>
        </w:rPr>
      </w:pPr>
      <w:r>
        <w:rPr>
          <w:color w:val="000000"/>
          <w:spacing w:val="0"/>
          <w:w w:val="100"/>
          <w:position w:val="0"/>
          <w:sz w:val="22"/>
          <w:szCs w:val="22"/>
        </w:rPr>
        <w:t>报告期内，公司未发生重大会计政策、会计估价变更及会计差错更正事项。</w:t>
      </w:r>
    </w:p>
    <w:p>
      <w:pPr>
        <w:pStyle w:val="Style13"/>
        <w:keepNext/>
        <w:keepLines/>
        <w:widowControl w:val="0"/>
        <w:shd w:val="clear" w:color="auto" w:fill="auto"/>
        <w:bidi w:val="0"/>
        <w:spacing w:before="0" w:after="340" w:line="240" w:lineRule="auto"/>
        <w:ind w:left="0" w:right="0" w:firstLine="620"/>
        <w:jc w:val="left"/>
      </w:pPr>
      <w:bookmarkStart w:id="428" w:name="bookmark428"/>
      <w:bookmarkStart w:id="429" w:name="bookmark429"/>
      <w:bookmarkStart w:id="430" w:name="bookmark430"/>
      <w:bookmarkStart w:id="431" w:name="bookmark431"/>
      <w:r>
        <w:rPr>
          <w:color w:val="000000"/>
          <w:spacing w:val="0"/>
          <w:w w:val="100"/>
          <w:position w:val="0"/>
        </w:rPr>
        <w:t>三</w:t>
      </w:r>
      <w:bookmarkEnd w:id="430"/>
      <w:r>
        <w:rPr>
          <w:color w:val="000000"/>
          <w:spacing w:val="0"/>
          <w:w w:val="100"/>
          <w:position w:val="0"/>
        </w:rPr>
        <w:t>、税项</w:t>
      </w:r>
      <w:bookmarkEnd w:id="428"/>
      <w:bookmarkEnd w:id="429"/>
      <w:bookmarkEnd w:id="431"/>
    </w:p>
    <w:p>
      <w:pPr>
        <w:pStyle w:val="Style78"/>
        <w:keepNext/>
        <w:keepLines/>
        <w:widowControl w:val="0"/>
        <w:numPr>
          <w:ilvl w:val="0"/>
          <w:numId w:val="109"/>
        </w:numPr>
        <w:shd w:val="clear" w:color="auto" w:fill="auto"/>
        <w:bidi w:val="0"/>
        <w:spacing w:before="0" w:after="0" w:line="444" w:lineRule="auto"/>
        <w:ind w:left="0" w:right="0" w:firstLine="540"/>
        <w:jc w:val="left"/>
      </w:pPr>
      <w:bookmarkStart w:id="432" w:name="bookmark432"/>
      <w:bookmarkStart w:id="433" w:name="bookmark433"/>
      <w:bookmarkStart w:id="434" w:name="bookmark434"/>
      <w:bookmarkStart w:id="435" w:name="bookmark435"/>
      <w:bookmarkEnd w:id="434"/>
      <w:r>
        <w:rPr>
          <w:color w:val="000000"/>
          <w:spacing w:val="0"/>
          <w:w w:val="100"/>
          <w:position w:val="0"/>
        </w:rPr>
        <w:t>主要税种及税率</w:t>
      </w:r>
      <w:bookmarkEnd w:id="432"/>
      <w:bookmarkEnd w:id="433"/>
      <w:bookmarkEnd w:id="435"/>
    </w:p>
    <w:p>
      <w:pPr>
        <w:pStyle w:val="Style20"/>
        <w:keepNext w:val="0"/>
        <w:keepLines w:val="0"/>
        <w:widowControl w:val="0"/>
        <w:numPr>
          <w:ilvl w:val="0"/>
          <w:numId w:val="111"/>
        </w:numPr>
        <w:shd w:val="clear" w:color="auto" w:fill="auto"/>
        <w:tabs>
          <w:tab w:pos="1009" w:val="left"/>
        </w:tabs>
        <w:bidi w:val="0"/>
        <w:spacing w:before="0" w:after="0" w:line="444" w:lineRule="auto"/>
        <w:ind w:left="0" w:right="0" w:firstLine="540"/>
        <w:jc w:val="left"/>
        <w:rPr>
          <w:sz w:val="22"/>
          <w:szCs w:val="22"/>
        </w:rPr>
      </w:pPr>
      <w:bookmarkStart w:id="436" w:name="bookmark436"/>
      <w:bookmarkEnd w:id="436"/>
      <w:r>
        <w:rPr>
          <w:color w:val="000000"/>
          <w:spacing w:val="0"/>
          <w:w w:val="100"/>
          <w:position w:val="0"/>
          <w:sz w:val="22"/>
          <w:szCs w:val="22"/>
        </w:rPr>
        <w:t>增值税</w:t>
      </w:r>
    </w:p>
    <w:p>
      <w:pPr>
        <w:pStyle w:val="Style20"/>
        <w:keepNext w:val="0"/>
        <w:keepLines w:val="0"/>
        <w:widowControl w:val="0"/>
        <w:shd w:val="clear" w:color="auto" w:fill="auto"/>
        <w:bidi w:val="0"/>
        <w:spacing w:before="0" w:after="220" w:line="511" w:lineRule="exact"/>
        <w:ind w:left="0" w:right="0" w:firstLine="540"/>
        <w:jc w:val="both"/>
        <w:rPr>
          <w:sz w:val="22"/>
          <w:szCs w:val="22"/>
        </w:rPr>
      </w:pPr>
      <w:r>
        <w:rPr>
          <w:color w:val="000000"/>
          <w:spacing w:val="0"/>
          <w:w w:val="100"/>
          <w:position w:val="0"/>
          <w:sz w:val="22"/>
          <w:szCs w:val="22"/>
        </w:rPr>
        <w:t>装卸收入、仓储收入及其他收入按</w:t>
      </w:r>
      <w:r>
        <w:rPr>
          <w:color w:val="000000"/>
          <w:spacing w:val="0"/>
          <w:w w:val="100"/>
          <w:position w:val="0"/>
          <w:sz w:val="24"/>
          <w:szCs w:val="24"/>
        </w:rPr>
        <w:t>6%</w:t>
      </w:r>
      <w:r>
        <w:rPr>
          <w:color w:val="000000"/>
          <w:spacing w:val="0"/>
          <w:w w:val="100"/>
          <w:position w:val="0"/>
          <w:sz w:val="22"/>
          <w:szCs w:val="22"/>
        </w:rPr>
        <w:t>计算增值税销项税额；公司供水、供暖等 收入按</w:t>
      </w:r>
      <w:r>
        <w:rPr>
          <w:color w:val="000000"/>
          <w:spacing w:val="0"/>
          <w:w w:val="100"/>
          <w:position w:val="0"/>
          <w:sz w:val="24"/>
          <w:szCs w:val="24"/>
        </w:rPr>
        <w:t>13%</w:t>
      </w:r>
      <w:r>
        <w:rPr>
          <w:color w:val="000000"/>
          <w:spacing w:val="0"/>
          <w:w w:val="100"/>
          <w:position w:val="0"/>
          <w:sz w:val="22"/>
          <w:szCs w:val="22"/>
        </w:rPr>
        <w:t>计算增值税销项税额；煤炭、供电、污油销售等按</w:t>
      </w:r>
      <w:r>
        <w:rPr>
          <w:color w:val="000000"/>
          <w:spacing w:val="0"/>
          <w:w w:val="100"/>
          <w:position w:val="0"/>
          <w:sz w:val="24"/>
          <w:szCs w:val="24"/>
        </w:rPr>
        <w:t>17%</w:t>
      </w:r>
      <w:r>
        <w:rPr>
          <w:color w:val="000000"/>
          <w:spacing w:val="0"/>
          <w:w w:val="100"/>
          <w:position w:val="0"/>
          <w:sz w:val="22"/>
          <w:szCs w:val="22"/>
        </w:rPr>
        <w:t>计算增值税销项税 额。</w:t>
      </w:r>
    </w:p>
    <w:p>
      <w:pPr>
        <w:pStyle w:val="Style20"/>
        <w:keepNext w:val="0"/>
        <w:keepLines w:val="0"/>
        <w:widowControl w:val="0"/>
        <w:numPr>
          <w:ilvl w:val="0"/>
          <w:numId w:val="111"/>
        </w:numPr>
        <w:shd w:val="clear" w:color="auto" w:fill="auto"/>
        <w:tabs>
          <w:tab w:pos="1009" w:val="left"/>
        </w:tabs>
        <w:bidi w:val="0"/>
        <w:spacing w:before="0" w:after="0" w:line="451" w:lineRule="auto"/>
        <w:ind w:left="0" w:right="0" w:firstLine="540"/>
        <w:jc w:val="left"/>
        <w:rPr>
          <w:sz w:val="22"/>
          <w:szCs w:val="22"/>
        </w:rPr>
      </w:pPr>
      <w:bookmarkStart w:id="437" w:name="bookmark437"/>
      <w:bookmarkEnd w:id="437"/>
      <w:r>
        <w:rPr>
          <w:color w:val="000000"/>
          <w:spacing w:val="0"/>
          <w:w w:val="100"/>
          <w:position w:val="0"/>
          <w:sz w:val="22"/>
          <w:szCs w:val="22"/>
        </w:rPr>
        <w:t>营业税</w:t>
      </w:r>
    </w:p>
    <w:p>
      <w:pPr>
        <w:pStyle w:val="Style20"/>
        <w:keepNext w:val="0"/>
        <w:keepLines w:val="0"/>
        <w:widowControl w:val="0"/>
        <w:shd w:val="clear" w:color="auto" w:fill="auto"/>
        <w:bidi w:val="0"/>
        <w:spacing w:before="0" w:after="220" w:line="518" w:lineRule="exact"/>
        <w:ind w:left="0" w:right="0" w:firstLine="540"/>
        <w:jc w:val="both"/>
        <w:rPr>
          <w:sz w:val="22"/>
          <w:szCs w:val="22"/>
        </w:rPr>
      </w:pPr>
      <w:r>
        <w:rPr>
          <w:color w:val="000000"/>
          <w:spacing w:val="0"/>
          <w:w w:val="100"/>
          <w:position w:val="0"/>
          <w:sz w:val="22"/>
          <w:szCs w:val="22"/>
        </w:rPr>
        <w:t>公司装卸收入按营业额的</w:t>
      </w:r>
      <w:r>
        <w:rPr>
          <w:color w:val="000000"/>
          <w:spacing w:val="0"/>
          <w:w w:val="100"/>
          <w:position w:val="0"/>
          <w:sz w:val="24"/>
          <w:szCs w:val="24"/>
        </w:rPr>
        <w:t>3%</w:t>
      </w:r>
      <w:r>
        <w:rPr>
          <w:color w:val="000000"/>
          <w:spacing w:val="0"/>
          <w:w w:val="100"/>
          <w:position w:val="0"/>
          <w:sz w:val="22"/>
          <w:szCs w:val="22"/>
        </w:rPr>
        <w:t>计缴营业税，仓储收入及其他收入按营业额的</w:t>
      </w:r>
      <w:r>
        <w:rPr>
          <w:color w:val="000000"/>
          <w:spacing w:val="0"/>
          <w:w w:val="100"/>
          <w:position w:val="0"/>
          <w:sz w:val="24"/>
          <w:szCs w:val="24"/>
        </w:rPr>
        <w:t>5%</w:t>
      </w:r>
      <w:r>
        <w:rPr>
          <w:color w:val="000000"/>
          <w:spacing w:val="0"/>
          <w:w w:val="100"/>
          <w:position w:val="0"/>
          <w:sz w:val="22"/>
          <w:szCs w:val="22"/>
        </w:rPr>
        <w:t>计 缴营业税。</w:t>
      </w:r>
    </w:p>
    <w:p>
      <w:pPr>
        <w:pStyle w:val="Style20"/>
        <w:keepNext w:val="0"/>
        <w:keepLines w:val="0"/>
        <w:widowControl w:val="0"/>
        <w:numPr>
          <w:ilvl w:val="0"/>
          <w:numId w:val="111"/>
        </w:numPr>
        <w:shd w:val="clear" w:color="auto" w:fill="auto"/>
        <w:tabs>
          <w:tab w:pos="1009" w:val="left"/>
        </w:tabs>
        <w:bidi w:val="0"/>
        <w:spacing w:before="0" w:after="0" w:line="446" w:lineRule="auto"/>
        <w:ind w:left="0" w:right="0" w:firstLine="540"/>
        <w:jc w:val="both"/>
        <w:rPr>
          <w:sz w:val="22"/>
          <w:szCs w:val="22"/>
        </w:rPr>
      </w:pPr>
      <w:bookmarkStart w:id="438" w:name="bookmark438"/>
      <w:bookmarkEnd w:id="438"/>
      <w:r>
        <w:rPr>
          <w:color w:val="000000"/>
          <w:spacing w:val="0"/>
          <w:w w:val="100"/>
          <w:position w:val="0"/>
          <w:sz w:val="22"/>
          <w:szCs w:val="22"/>
        </w:rPr>
        <w:t>城市维护建设税、教育费附加和地方教育费</w:t>
      </w:r>
    </w:p>
    <w:p>
      <w:pPr>
        <w:pStyle w:val="Style20"/>
        <w:keepNext w:val="0"/>
        <w:keepLines w:val="0"/>
        <w:widowControl w:val="0"/>
        <w:shd w:val="clear" w:color="auto" w:fill="auto"/>
        <w:bidi w:val="0"/>
        <w:spacing w:before="0" w:after="220" w:line="514" w:lineRule="exact"/>
        <w:ind w:left="0" w:right="0" w:firstLine="540"/>
        <w:jc w:val="both"/>
        <w:rPr>
          <w:sz w:val="22"/>
          <w:szCs w:val="22"/>
        </w:rPr>
      </w:pPr>
      <w:r>
        <w:rPr>
          <w:color w:val="000000"/>
          <w:spacing w:val="0"/>
          <w:w w:val="100"/>
          <w:position w:val="0"/>
          <w:sz w:val="22"/>
          <w:szCs w:val="22"/>
        </w:rPr>
        <w:t>公司按实际缴纳流转税额的</w:t>
      </w:r>
      <w:r>
        <w:rPr>
          <w:color w:val="000000"/>
          <w:spacing w:val="0"/>
          <w:w w:val="100"/>
          <w:position w:val="0"/>
          <w:sz w:val="24"/>
          <w:szCs w:val="24"/>
        </w:rPr>
        <w:t>7%</w:t>
      </w:r>
      <w:r>
        <w:rPr>
          <w:color w:val="000000"/>
          <w:spacing w:val="0"/>
          <w:w w:val="100"/>
          <w:position w:val="0"/>
          <w:sz w:val="22"/>
          <w:szCs w:val="22"/>
        </w:rPr>
        <w:t>、</w:t>
      </w:r>
      <w:r>
        <w:rPr>
          <w:color w:val="000000"/>
          <w:spacing w:val="0"/>
          <w:w w:val="100"/>
          <w:position w:val="0"/>
          <w:sz w:val="24"/>
          <w:szCs w:val="24"/>
        </w:rPr>
        <w:t>3%</w:t>
      </w:r>
      <w:r>
        <w:rPr>
          <w:color w:val="000000"/>
          <w:spacing w:val="0"/>
          <w:w w:val="100"/>
          <w:position w:val="0"/>
          <w:sz w:val="22"/>
          <w:szCs w:val="22"/>
        </w:rPr>
        <w:t>及</w:t>
      </w:r>
      <w:r>
        <w:rPr>
          <w:color w:val="000000"/>
          <w:spacing w:val="0"/>
          <w:w w:val="100"/>
          <w:position w:val="0"/>
          <w:sz w:val="24"/>
          <w:szCs w:val="24"/>
        </w:rPr>
        <w:t>2%</w:t>
      </w:r>
      <w:r>
        <w:rPr>
          <w:color w:val="000000"/>
          <w:spacing w:val="0"/>
          <w:w w:val="100"/>
          <w:position w:val="0"/>
          <w:sz w:val="22"/>
          <w:szCs w:val="22"/>
        </w:rPr>
        <w:t>分别计缴城市维护建设税、教育费附加 及地方教育费。</w:t>
      </w:r>
    </w:p>
    <w:p>
      <w:pPr>
        <w:pStyle w:val="Style20"/>
        <w:keepNext w:val="0"/>
        <w:keepLines w:val="0"/>
        <w:widowControl w:val="0"/>
        <w:numPr>
          <w:ilvl w:val="0"/>
          <w:numId w:val="111"/>
        </w:numPr>
        <w:shd w:val="clear" w:color="auto" w:fill="auto"/>
        <w:tabs>
          <w:tab w:pos="1009" w:val="left"/>
        </w:tabs>
        <w:bidi w:val="0"/>
        <w:spacing w:before="0" w:after="0" w:line="444" w:lineRule="auto"/>
        <w:ind w:left="0" w:right="0" w:firstLine="540"/>
        <w:jc w:val="both"/>
        <w:rPr>
          <w:sz w:val="22"/>
          <w:szCs w:val="22"/>
        </w:rPr>
      </w:pPr>
      <w:bookmarkStart w:id="439" w:name="bookmark439"/>
      <w:bookmarkEnd w:id="439"/>
      <w:r>
        <w:rPr>
          <w:color w:val="000000"/>
          <w:spacing w:val="0"/>
          <w:w w:val="100"/>
          <w:position w:val="0"/>
          <w:sz w:val="22"/>
          <w:szCs w:val="22"/>
        </w:rPr>
        <w:t>所得税</w:t>
      </w:r>
    </w:p>
    <w:p>
      <w:pPr>
        <w:pStyle w:val="Style20"/>
        <w:keepNext w:val="0"/>
        <w:keepLines w:val="0"/>
        <w:widowControl w:val="0"/>
        <w:shd w:val="clear" w:color="auto" w:fill="auto"/>
        <w:bidi w:val="0"/>
        <w:spacing w:before="0" w:after="220" w:line="511" w:lineRule="exact"/>
        <w:ind w:left="0" w:right="0" w:firstLine="540"/>
        <w:jc w:val="both"/>
        <w:rPr>
          <w:sz w:val="22"/>
          <w:szCs w:val="22"/>
        </w:rPr>
      </w:pPr>
      <w:r>
        <w:rPr>
          <w:color w:val="000000"/>
          <w:spacing w:val="0"/>
          <w:w w:val="100"/>
          <w:position w:val="0"/>
          <w:sz w:val="22"/>
          <w:szCs w:val="22"/>
        </w:rPr>
        <w:t>本公司及子公司均执行</w:t>
      </w:r>
      <w:r>
        <w:rPr>
          <w:color w:val="000000"/>
          <w:spacing w:val="0"/>
          <w:w w:val="100"/>
          <w:position w:val="0"/>
          <w:sz w:val="24"/>
          <w:szCs w:val="24"/>
        </w:rPr>
        <w:t>25%</w:t>
      </w:r>
      <w:r>
        <w:rPr>
          <w:color w:val="000000"/>
          <w:spacing w:val="0"/>
          <w:w w:val="100"/>
          <w:position w:val="0"/>
          <w:sz w:val="22"/>
          <w:szCs w:val="22"/>
        </w:rPr>
        <w:t>的企业所得税率。</w:t>
      </w:r>
    </w:p>
    <w:p>
      <w:pPr>
        <w:pStyle w:val="Style20"/>
        <w:keepNext w:val="0"/>
        <w:keepLines w:val="0"/>
        <w:widowControl w:val="0"/>
        <w:numPr>
          <w:ilvl w:val="0"/>
          <w:numId w:val="111"/>
        </w:numPr>
        <w:shd w:val="clear" w:color="auto" w:fill="auto"/>
        <w:tabs>
          <w:tab w:pos="1009" w:val="left"/>
        </w:tabs>
        <w:bidi w:val="0"/>
        <w:spacing w:before="0" w:after="0" w:line="444" w:lineRule="auto"/>
        <w:ind w:left="0" w:right="0" w:firstLine="540"/>
        <w:jc w:val="both"/>
        <w:rPr>
          <w:sz w:val="22"/>
          <w:szCs w:val="22"/>
        </w:rPr>
      </w:pPr>
      <w:bookmarkStart w:id="440" w:name="bookmark440"/>
      <w:bookmarkEnd w:id="440"/>
      <w:r>
        <w:rPr>
          <w:color w:val="000000"/>
          <w:spacing w:val="0"/>
          <w:w w:val="100"/>
          <w:position w:val="0"/>
          <w:sz w:val="22"/>
          <w:szCs w:val="22"/>
        </w:rPr>
        <w:t>其他税费</w:t>
      </w:r>
    </w:p>
    <w:p>
      <w:pPr>
        <w:pStyle w:val="Style20"/>
        <w:keepNext w:val="0"/>
        <w:keepLines w:val="0"/>
        <w:widowControl w:val="0"/>
        <w:shd w:val="clear" w:color="auto" w:fill="auto"/>
        <w:bidi w:val="0"/>
        <w:spacing w:before="0" w:after="0" w:line="511" w:lineRule="exact"/>
        <w:ind w:left="0" w:right="0" w:firstLine="540"/>
        <w:jc w:val="both"/>
        <w:rPr>
          <w:sz w:val="22"/>
          <w:szCs w:val="22"/>
        </w:rPr>
      </w:pPr>
      <w:r>
        <w:rPr>
          <w:color w:val="000000"/>
          <w:spacing w:val="0"/>
          <w:w w:val="100"/>
          <w:position w:val="0"/>
          <w:sz w:val="22"/>
          <w:szCs w:val="22"/>
        </w:rPr>
        <w:t>按国家有关规定执行。</w:t>
      </w:r>
    </w:p>
    <w:p>
      <w:pPr>
        <w:pStyle w:val="Style20"/>
        <w:keepNext w:val="0"/>
        <w:keepLines w:val="0"/>
        <w:widowControl w:val="0"/>
        <w:shd w:val="clear" w:color="auto" w:fill="auto"/>
        <w:bidi w:val="0"/>
        <w:spacing w:before="0" w:after="340" w:line="506" w:lineRule="exact"/>
        <w:ind w:left="0" w:right="0" w:firstLine="540"/>
        <w:jc w:val="both"/>
        <w:rPr>
          <w:sz w:val="22"/>
          <w:szCs w:val="22"/>
        </w:rPr>
      </w:pPr>
      <w:r>
        <w:rPr>
          <w:color w:val="000000"/>
          <w:spacing w:val="0"/>
          <w:w w:val="100"/>
          <w:position w:val="0"/>
          <w:sz w:val="22"/>
          <w:szCs w:val="22"/>
        </w:rPr>
        <w:t>根据财税</w:t>
      </w:r>
      <w:r>
        <w:rPr>
          <w:color w:val="000000"/>
          <w:spacing w:val="0"/>
          <w:w w:val="100"/>
          <w:position w:val="0"/>
          <w:sz w:val="24"/>
          <w:szCs w:val="24"/>
        </w:rPr>
        <w:t>[2013]37</w:t>
      </w:r>
      <w:r>
        <w:rPr>
          <w:color w:val="000000"/>
          <w:spacing w:val="0"/>
          <w:w w:val="100"/>
          <w:position w:val="0"/>
          <w:sz w:val="22"/>
          <w:szCs w:val="22"/>
        </w:rPr>
        <w:t>号《关于在全国开展交通运输业和部分现代服务业营业税改 征增值税试点税收政策的通知》，公司装卸收入、仓储收入及其他收入自</w:t>
      </w:r>
      <w:r>
        <w:rPr>
          <w:color w:val="000000"/>
          <w:spacing w:val="0"/>
          <w:w w:val="100"/>
          <w:position w:val="0"/>
          <w:sz w:val="24"/>
          <w:szCs w:val="24"/>
        </w:rPr>
        <w:t>2013</w:t>
      </w:r>
      <w:r>
        <w:rPr>
          <w:color w:val="000000"/>
          <w:spacing w:val="0"/>
          <w:w w:val="100"/>
          <w:position w:val="0"/>
          <w:sz w:val="22"/>
          <w:szCs w:val="22"/>
        </w:rPr>
        <w:t>年</w:t>
      </w:r>
      <w:r>
        <w:rPr>
          <w:color w:val="000000"/>
          <w:spacing w:val="0"/>
          <w:w w:val="100"/>
          <w:position w:val="0"/>
          <w:sz w:val="24"/>
          <w:szCs w:val="24"/>
        </w:rPr>
        <w:t>8</w:t>
      </w:r>
      <w:r>
        <w:rPr>
          <w:color w:val="000000"/>
          <w:spacing w:val="0"/>
          <w:w w:val="100"/>
          <w:position w:val="0"/>
          <w:sz w:val="22"/>
          <w:szCs w:val="22"/>
        </w:rPr>
        <w:t>月</w:t>
      </w:r>
      <w:r>
        <w:rPr>
          <w:color w:val="000000"/>
          <w:spacing w:val="0"/>
          <w:w w:val="100"/>
          <w:position w:val="0"/>
          <w:sz w:val="24"/>
          <w:szCs w:val="24"/>
        </w:rPr>
        <w:t xml:space="preserve">1 </w:t>
      </w:r>
      <w:r>
        <w:rPr>
          <w:color w:val="000000"/>
          <w:spacing w:val="0"/>
          <w:w w:val="100"/>
          <w:position w:val="0"/>
          <w:sz w:val="22"/>
          <w:szCs w:val="22"/>
        </w:rPr>
        <w:t>日起营业税改征增值税。</w:t>
      </w:r>
    </w:p>
    <w:p>
      <w:pPr>
        <w:pStyle w:val="Style20"/>
        <w:keepNext w:val="0"/>
        <w:keepLines w:val="0"/>
        <w:widowControl w:val="0"/>
        <w:numPr>
          <w:ilvl w:val="0"/>
          <w:numId w:val="109"/>
        </w:numPr>
        <w:shd w:val="clear" w:color="auto" w:fill="auto"/>
        <w:bidi w:val="0"/>
        <w:spacing w:before="0" w:after="220" w:line="240" w:lineRule="auto"/>
        <w:ind w:left="0" w:right="0" w:firstLine="540"/>
        <w:jc w:val="left"/>
        <w:rPr>
          <w:sz w:val="22"/>
          <w:szCs w:val="22"/>
        </w:rPr>
      </w:pPr>
      <w:bookmarkStart w:id="441" w:name="bookmark441"/>
      <w:bookmarkEnd w:id="441"/>
      <w:r>
        <w:rPr>
          <w:b/>
          <w:bCs/>
          <w:color w:val="000000"/>
          <w:spacing w:val="0"/>
          <w:w w:val="100"/>
          <w:position w:val="0"/>
          <w:sz w:val="22"/>
          <w:szCs w:val="22"/>
        </w:rPr>
        <w:t>税收优惠</w:t>
      </w:r>
    </w:p>
    <w:p>
      <w:pPr>
        <w:pStyle w:val="Style20"/>
        <w:keepNext w:val="0"/>
        <w:keepLines w:val="0"/>
        <w:widowControl w:val="0"/>
        <w:shd w:val="clear" w:color="auto" w:fill="auto"/>
        <w:tabs>
          <w:tab w:pos="978" w:val="left"/>
        </w:tabs>
        <w:bidi w:val="0"/>
        <w:spacing w:before="0" w:after="0" w:line="498" w:lineRule="exact"/>
        <w:ind w:left="0" w:right="0" w:firstLine="540"/>
        <w:jc w:val="left"/>
        <w:rPr>
          <w:sz w:val="22"/>
          <w:szCs w:val="22"/>
        </w:rPr>
      </w:pPr>
      <w:bookmarkStart w:id="442" w:name="bookmark442"/>
      <w:r>
        <w:rPr>
          <w:color w:val="000000"/>
          <w:spacing w:val="0"/>
          <w:w w:val="100"/>
          <w:position w:val="0"/>
          <w:sz w:val="24"/>
          <w:szCs w:val="24"/>
        </w:rPr>
        <w:t>（</w:t>
      </w:r>
      <w:bookmarkEnd w:id="442"/>
      <w:r>
        <w:rPr>
          <w:color w:val="000000"/>
          <w:spacing w:val="0"/>
          <w:w w:val="100"/>
          <w:position w:val="0"/>
          <w:sz w:val="24"/>
          <w:szCs w:val="24"/>
        </w:rPr>
        <w:t>1）</w:t>
        <w:tab/>
      </w:r>
      <w:r>
        <w:rPr>
          <w:color w:val="000000"/>
          <w:spacing w:val="0"/>
          <w:w w:val="100"/>
          <w:position w:val="0"/>
          <w:sz w:val="22"/>
          <w:szCs w:val="22"/>
        </w:rPr>
        <w:t>根据《中华人民共和国城镇土地使用税暂行条例》（国务院令第</w:t>
      </w:r>
      <w:r>
        <w:rPr>
          <w:color w:val="000000"/>
          <w:spacing w:val="0"/>
          <w:w w:val="100"/>
          <w:position w:val="0"/>
          <w:sz w:val="24"/>
          <w:szCs w:val="24"/>
        </w:rPr>
        <w:t>17</w:t>
      </w:r>
      <w:r>
        <w:rPr>
          <w:color w:val="000000"/>
          <w:spacing w:val="0"/>
          <w:w w:val="100"/>
          <w:position w:val="0"/>
          <w:sz w:val="22"/>
          <w:szCs w:val="22"/>
        </w:rPr>
        <w:t>号）第六 条第六款，《辽宁省城镇土地使用税实施办法》（辽宁省人民政府令第</w:t>
      </w:r>
      <w:r>
        <w:rPr>
          <w:color w:val="000000"/>
          <w:spacing w:val="0"/>
          <w:w w:val="100"/>
          <w:position w:val="0"/>
          <w:sz w:val="24"/>
          <w:szCs w:val="24"/>
        </w:rPr>
        <w:t>21</w:t>
      </w:r>
      <w:r>
        <w:rPr>
          <w:color w:val="000000"/>
          <w:spacing w:val="0"/>
          <w:w w:val="100"/>
          <w:position w:val="0"/>
          <w:sz w:val="22"/>
          <w:szCs w:val="22"/>
        </w:rPr>
        <w:t>号）第八条 第十二款对经批准开山填海整治的土地和改造的废弃土地减免土地使用税的规定， 本公司</w:t>
      </w:r>
      <w:r>
        <w:rPr>
          <w:color w:val="000000"/>
          <w:spacing w:val="0"/>
          <w:w w:val="100"/>
          <w:position w:val="0"/>
          <w:sz w:val="24"/>
          <w:szCs w:val="24"/>
        </w:rPr>
        <w:t>2013</w:t>
      </w:r>
      <w:r>
        <w:rPr>
          <w:color w:val="000000"/>
          <w:spacing w:val="0"/>
          <w:w w:val="100"/>
          <w:position w:val="0"/>
          <w:sz w:val="22"/>
          <w:szCs w:val="22"/>
        </w:rPr>
        <w:t>年免征土地使用税</w:t>
      </w:r>
      <w:r>
        <w:rPr>
          <w:color w:val="000000"/>
          <w:spacing w:val="0"/>
          <w:w w:val="100"/>
          <w:position w:val="0"/>
          <w:sz w:val="24"/>
          <w:szCs w:val="24"/>
        </w:rPr>
        <w:t>14,082,266.43</w:t>
      </w:r>
      <w:r>
        <w:rPr>
          <w:color w:val="000000"/>
          <w:spacing w:val="0"/>
          <w:w w:val="100"/>
          <w:position w:val="0"/>
          <w:sz w:val="22"/>
          <w:szCs w:val="22"/>
        </w:rPr>
        <w:t>元。</w:t>
      </w:r>
    </w:p>
    <w:p>
      <w:pPr>
        <w:pStyle w:val="Style20"/>
        <w:keepNext w:val="0"/>
        <w:keepLines w:val="0"/>
        <w:widowControl w:val="0"/>
        <w:shd w:val="clear" w:color="auto" w:fill="auto"/>
        <w:tabs>
          <w:tab w:pos="978" w:val="left"/>
        </w:tabs>
        <w:bidi w:val="0"/>
        <w:spacing w:before="0" w:after="0" w:line="498" w:lineRule="exact"/>
        <w:ind w:left="0" w:right="0" w:firstLine="540"/>
        <w:jc w:val="left"/>
        <w:rPr>
          <w:sz w:val="22"/>
          <w:szCs w:val="22"/>
        </w:rPr>
      </w:pPr>
      <w:bookmarkStart w:id="443" w:name="bookmark443"/>
      <w:r>
        <w:rPr>
          <w:color w:val="000000"/>
          <w:spacing w:val="0"/>
          <w:w w:val="100"/>
          <w:position w:val="0"/>
          <w:sz w:val="24"/>
          <w:szCs w:val="24"/>
        </w:rPr>
        <w:t>（</w:t>
      </w:r>
      <w:bookmarkEnd w:id="443"/>
      <w:r>
        <w:rPr>
          <w:color w:val="000000"/>
          <w:spacing w:val="0"/>
          <w:w w:val="100"/>
          <w:position w:val="0"/>
          <w:sz w:val="24"/>
          <w:szCs w:val="24"/>
        </w:rPr>
        <w:t>2）</w:t>
        <w:tab/>
      </w:r>
      <w:r>
        <w:rPr>
          <w:color w:val="000000"/>
          <w:spacing w:val="0"/>
          <w:w w:val="100"/>
          <w:position w:val="0"/>
          <w:sz w:val="22"/>
          <w:szCs w:val="22"/>
        </w:rPr>
        <w:t>根据《中华人民共和国税收征收管理法》及相关税收法规税收减免的规定, 对港口的码头用地免征土地使用税，本公司</w:t>
      </w:r>
      <w:r>
        <w:rPr>
          <w:color w:val="000000"/>
          <w:spacing w:val="0"/>
          <w:w w:val="100"/>
          <w:position w:val="0"/>
          <w:sz w:val="24"/>
          <w:szCs w:val="24"/>
        </w:rPr>
        <w:t>2013</w:t>
      </w:r>
      <w:r>
        <w:rPr>
          <w:color w:val="000000"/>
          <w:spacing w:val="0"/>
          <w:w w:val="100"/>
          <w:position w:val="0"/>
          <w:sz w:val="22"/>
          <w:szCs w:val="22"/>
        </w:rPr>
        <w:t>年免征土地使用税</w:t>
      </w:r>
      <w:r>
        <w:rPr>
          <w:color w:val="000000"/>
          <w:spacing w:val="0"/>
          <w:w w:val="100"/>
          <w:position w:val="0"/>
          <w:sz w:val="24"/>
          <w:szCs w:val="24"/>
        </w:rPr>
        <w:t>2,424,500.10</w:t>
      </w:r>
      <w:r>
        <w:rPr>
          <w:color w:val="000000"/>
          <w:spacing w:val="0"/>
          <w:w w:val="100"/>
          <w:position w:val="0"/>
          <w:sz w:val="22"/>
          <w:szCs w:val="22"/>
        </w:rPr>
        <w:t>元。</w:t>
      </w:r>
    </w:p>
    <w:p>
      <w:pPr>
        <w:pStyle w:val="Style20"/>
        <w:keepNext w:val="0"/>
        <w:keepLines w:val="0"/>
        <w:widowControl w:val="0"/>
        <w:shd w:val="clear" w:color="auto" w:fill="auto"/>
        <w:tabs>
          <w:tab w:pos="978" w:val="left"/>
        </w:tabs>
        <w:bidi w:val="0"/>
        <w:spacing w:before="0" w:after="200" w:line="498" w:lineRule="exact"/>
        <w:ind w:left="0" w:right="0" w:firstLine="540"/>
        <w:jc w:val="left"/>
        <w:rPr>
          <w:sz w:val="22"/>
          <w:szCs w:val="22"/>
        </w:rPr>
      </w:pPr>
      <w:bookmarkStart w:id="444" w:name="bookmark444"/>
      <w:r>
        <w:rPr>
          <w:color w:val="000000"/>
          <w:spacing w:val="0"/>
          <w:w w:val="100"/>
          <w:position w:val="0"/>
          <w:sz w:val="24"/>
          <w:szCs w:val="24"/>
        </w:rPr>
        <w:t>（</w:t>
      </w:r>
      <w:bookmarkEnd w:id="444"/>
      <w:r>
        <w:rPr>
          <w:color w:val="000000"/>
          <w:spacing w:val="0"/>
          <w:w w:val="100"/>
          <w:position w:val="0"/>
          <w:sz w:val="24"/>
          <w:szCs w:val="24"/>
        </w:rPr>
        <w:t>3）</w:t>
        <w:tab/>
      </w:r>
      <w:r>
        <w:rPr>
          <w:color w:val="000000"/>
          <w:spacing w:val="0"/>
          <w:w w:val="100"/>
          <w:position w:val="0"/>
          <w:sz w:val="22"/>
          <w:szCs w:val="22"/>
        </w:rPr>
        <w:t>根据《关于物流企业大宗商品仓储设施用地城镇土地使用税政策的通知》（财 税</w:t>
      </w:r>
      <w:r>
        <w:rPr>
          <w:color w:val="000000"/>
          <w:spacing w:val="0"/>
          <w:w w:val="100"/>
          <w:position w:val="0"/>
          <w:sz w:val="24"/>
          <w:szCs w:val="24"/>
        </w:rPr>
        <w:t>[2012]13</w:t>
      </w:r>
      <w:r>
        <w:rPr>
          <w:color w:val="000000"/>
          <w:spacing w:val="0"/>
          <w:w w:val="100"/>
          <w:position w:val="0"/>
          <w:sz w:val="22"/>
          <w:szCs w:val="22"/>
        </w:rPr>
        <w:t>号）物流企业大宗商品仓储用地减半征收土地使用税的规定，本公司</w:t>
      </w:r>
      <w:r>
        <w:rPr>
          <w:color w:val="000000"/>
          <w:spacing w:val="0"/>
          <w:w w:val="100"/>
          <w:position w:val="0"/>
          <w:sz w:val="24"/>
          <w:szCs w:val="24"/>
        </w:rPr>
        <w:t xml:space="preserve">2013 </w:t>
      </w:r>
      <w:r>
        <w:rPr>
          <w:color w:val="000000"/>
          <w:spacing w:val="0"/>
          <w:w w:val="100"/>
          <w:position w:val="0"/>
          <w:sz w:val="22"/>
          <w:szCs w:val="22"/>
        </w:rPr>
        <w:t>年免征土地使用税</w:t>
      </w:r>
      <w:r>
        <w:rPr>
          <w:color w:val="000000"/>
          <w:spacing w:val="0"/>
          <w:w w:val="100"/>
          <w:position w:val="0"/>
          <w:sz w:val="24"/>
          <w:szCs w:val="24"/>
        </w:rPr>
        <w:t>3,222,560.34</w:t>
      </w:r>
      <w:r>
        <w:rPr>
          <w:color w:val="000000"/>
          <w:spacing w:val="0"/>
          <w:w w:val="100"/>
          <w:position w:val="0"/>
          <w:sz w:val="22"/>
          <w:szCs w:val="22"/>
        </w:rPr>
        <w:t>元。</w:t>
      </w:r>
    </w:p>
    <w:p>
      <w:pPr>
        <w:pStyle w:val="Style13"/>
        <w:keepNext/>
        <w:keepLines/>
        <w:widowControl w:val="0"/>
        <w:shd w:val="clear" w:color="auto" w:fill="auto"/>
        <w:bidi w:val="0"/>
        <w:spacing w:before="0" w:after="340" w:line="240" w:lineRule="auto"/>
        <w:ind w:left="0" w:right="0" w:firstLine="620"/>
        <w:jc w:val="left"/>
      </w:pPr>
      <w:bookmarkStart w:id="445" w:name="bookmark445"/>
      <w:bookmarkStart w:id="446" w:name="bookmark446"/>
      <w:bookmarkStart w:id="447" w:name="bookmark447"/>
      <w:bookmarkStart w:id="448" w:name="bookmark448"/>
      <w:r>
        <w:rPr>
          <w:color w:val="000000"/>
          <w:spacing w:val="0"/>
          <w:w w:val="100"/>
          <w:position w:val="0"/>
        </w:rPr>
        <w:t>四</w:t>
      </w:r>
      <w:bookmarkEnd w:id="447"/>
      <w:r>
        <w:rPr>
          <w:color w:val="000000"/>
          <w:spacing w:val="0"/>
          <w:w w:val="100"/>
          <w:position w:val="0"/>
        </w:rPr>
        <w:t>、企业合并及合并财务报表</w:t>
      </w:r>
      <w:bookmarkEnd w:id="445"/>
      <w:bookmarkEnd w:id="446"/>
      <w:bookmarkEnd w:id="448"/>
    </w:p>
    <w:p>
      <w:pPr>
        <w:pStyle w:val="Style20"/>
        <w:keepNext w:val="0"/>
        <w:keepLines w:val="0"/>
        <w:widowControl w:val="0"/>
        <w:numPr>
          <w:ilvl w:val="0"/>
          <w:numId w:val="113"/>
        </w:numPr>
        <w:shd w:val="clear" w:color="auto" w:fill="auto"/>
        <w:bidi w:val="0"/>
        <w:spacing w:before="0" w:after="160" w:line="240" w:lineRule="auto"/>
        <w:ind w:left="0" w:right="0" w:firstLine="540"/>
        <w:jc w:val="left"/>
        <w:rPr>
          <w:sz w:val="22"/>
          <w:szCs w:val="22"/>
        </w:rPr>
      </w:pPr>
      <w:bookmarkStart w:id="449" w:name="bookmark449"/>
      <w:bookmarkEnd w:id="449"/>
      <w:r>
        <w:rPr>
          <w:b/>
          <w:bCs/>
          <w:color w:val="000000"/>
          <w:spacing w:val="0"/>
          <w:w w:val="100"/>
          <w:position w:val="0"/>
          <w:sz w:val="22"/>
          <w:szCs w:val="22"/>
        </w:rPr>
        <w:t>子公司情况</w:t>
      </w:r>
    </w:p>
    <w:tbl>
      <w:tblPr>
        <w:tblOverlap w:val="never"/>
        <w:jc w:val="center"/>
        <w:tblLayout w:type="fixed"/>
      </w:tblPr>
      <w:tblGrid>
        <w:gridCol w:w="1848"/>
        <w:gridCol w:w="898"/>
        <w:gridCol w:w="1272"/>
        <w:gridCol w:w="1699"/>
        <w:gridCol w:w="1277"/>
        <w:gridCol w:w="1080"/>
        <w:gridCol w:w="1032"/>
      </w:tblGrid>
      <w:tr>
        <w:trPr>
          <w:trHeight w:val="65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pPr>
            <w:r>
              <w:rPr>
                <w:color w:val="000000"/>
                <w:spacing w:val="0"/>
                <w:w w:val="100"/>
                <w:position w:val="0"/>
              </w:rPr>
              <w:t>子公司名称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经营范围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实际投资额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表决权 比例</w:t>
            </w:r>
          </w:p>
        </w:tc>
      </w:tr>
      <w:tr>
        <w:trPr>
          <w:trHeight w:val="432" w:hRule="exact"/>
        </w:trPr>
        <w:tc>
          <w:tcPr>
            <w:gridSpan w:val="7"/>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通过设立或投资等方式取得的子公司：</w:t>
            </w:r>
          </w:p>
        </w:tc>
      </w:tr>
      <w:tr>
        <w:trPr>
          <w:trHeight w:val="57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锦州港集铁物流</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1000</w:t>
            </w:r>
            <w:r>
              <w:rPr>
                <w:color w:val="000000"/>
                <w:spacing w:val="0"/>
                <w:w w:val="100"/>
                <w:position w:val="0"/>
              </w:rPr>
              <w:t>万元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仓储、拆拼箱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550</w:t>
            </w:r>
            <w:r>
              <w:rPr>
                <w:color w:val="000000"/>
                <w:spacing w:val="0"/>
                <w:w w:val="100"/>
                <w:position w:val="0"/>
              </w:rPr>
              <w:t>万元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rFonts w:ascii="Arial" w:eastAsia="Arial" w:hAnsi="Arial" w:cs="Arial"/>
                <w:color w:val="000000"/>
                <w:spacing w:val="0"/>
                <w:w w:val="100"/>
                <w:position w:val="0"/>
              </w:rPr>
              <w:t>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55%</w:t>
            </w:r>
          </w:p>
        </w:tc>
      </w:tr>
      <w:tr>
        <w:trPr>
          <w:trHeight w:val="57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锦州港现代粮食 物流有限公司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1000</w:t>
            </w:r>
            <w:r>
              <w:rPr>
                <w:color w:val="000000"/>
                <w:spacing w:val="0"/>
                <w:w w:val="100"/>
                <w:position w:val="0"/>
              </w:rPr>
              <w:t>万元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仓储、装卸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760</w:t>
            </w:r>
            <w:r>
              <w:rPr>
                <w:color w:val="000000"/>
                <w:spacing w:val="0"/>
                <w:w w:val="100"/>
                <w:position w:val="0"/>
              </w:rPr>
              <w:t>万元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rFonts w:ascii="Arial" w:eastAsia="Arial" w:hAnsi="Arial" w:cs="Arial"/>
                <w:color w:val="000000"/>
                <w:spacing w:val="0"/>
                <w:w w:val="100"/>
                <w:position w:val="0"/>
              </w:rPr>
              <w:t>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76%</w:t>
            </w:r>
          </w:p>
        </w:tc>
      </w:tr>
      <w:tr>
        <w:trPr>
          <w:trHeight w:val="64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锦州港物流发展</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2350</w:t>
            </w:r>
            <w:r>
              <w:rPr>
                <w:color w:val="000000"/>
                <w:spacing w:val="0"/>
                <w:w w:val="100"/>
                <w:position w:val="0"/>
              </w:rPr>
              <w:t>万元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船舶、货运代理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2350</w:t>
            </w:r>
            <w:r>
              <w:rPr>
                <w:color w:val="000000"/>
                <w:spacing w:val="0"/>
                <w:w w:val="100"/>
                <w:position w:val="0"/>
              </w:rPr>
              <w:t>万元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100%</w:t>
            </w:r>
          </w:p>
        </w:tc>
      </w:tr>
      <w:tr>
        <w:trPr>
          <w:trHeight w:val="63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锦州港口船舶代</w:t>
            </w:r>
          </w:p>
          <w:p>
            <w:pPr>
              <w:pStyle w:val="Style25"/>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20"/>
                <w:szCs w:val="20"/>
              </w:rPr>
              <w:t>理有限公司</w:t>
            </w:r>
            <w:r>
              <w:rPr>
                <w:rFonts w:ascii="SimHei" w:eastAsia="SimHei" w:hAnsi="SimHei" w:cs="SimHei"/>
                <w:color w:val="000000"/>
                <w:spacing w:val="0"/>
                <w:w w:val="100"/>
                <w:position w:val="0"/>
                <w:sz w:val="10"/>
                <w:szCs w:val="10"/>
              </w:rPr>
              <w:t>注</w:t>
            </w:r>
            <w:r>
              <w:rPr>
                <w:rFonts w:ascii="SimHei" w:eastAsia="SimHei" w:hAnsi="SimHei" w:cs="SimHei"/>
                <w:color w:val="000000"/>
                <w:spacing w:val="0"/>
                <w:w w:val="100"/>
                <w:position w:val="0"/>
                <w:sz w:val="10"/>
                <w:szCs w:val="10"/>
                <w:vertAlign w:val="superscript"/>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500</w:t>
            </w:r>
            <w:r>
              <w:rPr>
                <w:color w:val="000000"/>
                <w:spacing w:val="0"/>
                <w:w w:val="100"/>
                <w:position w:val="0"/>
              </w:rPr>
              <w:t>万元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船舶代理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500</w:t>
            </w:r>
            <w:r>
              <w:rPr>
                <w:color w:val="000000"/>
                <w:spacing w:val="0"/>
                <w:w w:val="100"/>
                <w:position w:val="0"/>
              </w:rPr>
              <w:t>万元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100%</w:t>
            </w:r>
          </w:p>
        </w:tc>
      </w:tr>
      <w:tr>
        <w:trPr>
          <w:trHeight w:val="64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锦州港货运船舶</w:t>
            </w:r>
          </w:p>
          <w:p>
            <w:pPr>
              <w:pStyle w:val="Style25"/>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20"/>
                <w:szCs w:val="20"/>
              </w:rPr>
              <w:t>代理有限公司</w:t>
            </w:r>
            <w:r>
              <w:rPr>
                <w:rFonts w:ascii="SimHei" w:eastAsia="SimHei" w:hAnsi="SimHei" w:cs="SimHei"/>
                <w:color w:val="000000"/>
                <w:spacing w:val="0"/>
                <w:w w:val="100"/>
                <w:position w:val="0"/>
                <w:sz w:val="10"/>
                <w:szCs w:val="10"/>
              </w:rPr>
              <w:t>注</w:t>
            </w:r>
            <w:r>
              <w:rPr>
                <w:rFonts w:ascii="SimHei" w:eastAsia="SimHei" w:hAnsi="SimHei" w:cs="SimHei"/>
                <w:color w:val="000000"/>
                <w:spacing w:val="0"/>
                <w:w w:val="100"/>
                <w:position w:val="0"/>
                <w:sz w:val="10"/>
                <w:szCs w:val="10"/>
                <w:vertAlign w:val="superscript"/>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1000</w:t>
            </w:r>
            <w:r>
              <w:rPr>
                <w:color w:val="000000"/>
                <w:spacing w:val="0"/>
                <w:w w:val="100"/>
                <w:position w:val="0"/>
              </w:rPr>
              <w:t>万元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货运船舶代理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500</w:t>
            </w:r>
            <w:r>
              <w:rPr>
                <w:color w:val="000000"/>
                <w:spacing w:val="0"/>
                <w:w w:val="100"/>
                <w:position w:val="0"/>
              </w:rPr>
              <w:t>万元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rFonts w:ascii="Arial" w:eastAsia="Arial" w:hAnsi="Arial" w:cs="Arial"/>
                <w:color w:val="000000"/>
                <w:spacing w:val="0"/>
                <w:w w:val="100"/>
                <w:position w:val="0"/>
              </w:rPr>
              <w:t>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50%</w:t>
            </w:r>
          </w:p>
        </w:tc>
      </w:tr>
      <w:tr>
        <w:trPr>
          <w:trHeight w:val="65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锦州港口船舶服</w:t>
            </w:r>
          </w:p>
          <w:p>
            <w:pPr>
              <w:pStyle w:val="Style25"/>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20"/>
                <w:szCs w:val="20"/>
              </w:rPr>
              <w:t>务有限公司</w:t>
            </w:r>
            <w:r>
              <w:rPr>
                <w:rFonts w:ascii="SimHei" w:eastAsia="SimHei" w:hAnsi="SimHei" w:cs="SimHei"/>
                <w:color w:val="000000"/>
                <w:spacing w:val="0"/>
                <w:w w:val="100"/>
                <w:position w:val="0"/>
                <w:sz w:val="10"/>
                <w:szCs w:val="10"/>
              </w:rPr>
              <w:t>注</w:t>
            </w:r>
            <w:r>
              <w:rPr>
                <w:rFonts w:ascii="SimHei" w:eastAsia="SimHei" w:hAnsi="SimHei" w:cs="SimHei"/>
                <w:color w:val="000000"/>
                <w:spacing w:val="0"/>
                <w:w w:val="100"/>
                <w:position w:val="0"/>
                <w:sz w:val="10"/>
                <w:szCs w:val="10"/>
                <w:vertAlign w:val="superscript"/>
              </w:rPr>
              <w:t>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锦州市</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100</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船舶货物加固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51</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rFonts w:ascii="Arial" w:eastAsia="Arial" w:hAnsi="Arial" w:cs="Arial"/>
                <w:color w:val="000000"/>
                <w:spacing w:val="0"/>
                <w:w w:val="100"/>
                <w:position w:val="0"/>
              </w:rPr>
              <w:t>51%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51%</w:t>
            </w:r>
          </w:p>
        </w:tc>
      </w:tr>
    </w:tbl>
    <w:p>
      <w:pPr>
        <w:pStyle w:val="Style23"/>
        <w:keepNext w:val="0"/>
        <w:keepLines w:val="0"/>
        <w:widowControl w:val="0"/>
        <w:shd w:val="clear" w:color="auto" w:fill="auto"/>
        <w:bidi w:val="0"/>
        <w:spacing w:before="0" w:after="0" w:line="240" w:lineRule="auto"/>
        <w:ind w:left="120" w:right="0" w:firstLine="0"/>
        <w:jc w:val="left"/>
      </w:pPr>
      <w:r>
        <w:rPr>
          <w:b/>
          <w:bCs/>
          <w:color w:val="000000"/>
          <w:spacing w:val="0"/>
          <w:w w:val="100"/>
          <w:position w:val="0"/>
        </w:rPr>
        <w:t>非同一控制下企业合并取得的子公司:</w:t>
      </w:r>
    </w:p>
    <w:p>
      <w:pPr>
        <w:widowControl w:val="0"/>
        <w:spacing w:after="59" w:line="1" w:lineRule="exact"/>
      </w:pPr>
    </w:p>
    <w:p>
      <w:pPr>
        <w:widowControl w:val="0"/>
        <w:spacing w:line="1" w:lineRule="exact"/>
      </w:pPr>
    </w:p>
    <w:tbl>
      <w:tblPr>
        <w:tblOverlap w:val="never"/>
        <w:jc w:val="center"/>
        <w:tblLayout w:type="fixed"/>
      </w:tblPr>
      <w:tblGrid>
        <w:gridCol w:w="1858"/>
        <w:gridCol w:w="2174"/>
        <w:gridCol w:w="1699"/>
        <w:gridCol w:w="1277"/>
        <w:gridCol w:w="1080"/>
        <w:gridCol w:w="1032"/>
      </w:tblGrid>
      <w:tr>
        <w:trPr>
          <w:trHeight w:val="57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59" w:lineRule="exact"/>
              <w:ind w:left="140" w:right="0" w:firstLine="0"/>
              <w:jc w:val="left"/>
            </w:pPr>
            <w:r>
              <w:rPr>
                <w:color w:val="000000"/>
                <w:spacing w:val="0"/>
                <w:w w:val="100"/>
                <w:position w:val="0"/>
              </w:rPr>
              <w:t>锦州兴港工程监 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tabs>
                <w:tab w:pos="1003" w:val="left"/>
              </w:tabs>
              <w:bidi w:val="0"/>
              <w:spacing w:before="0" w:after="0" w:line="240" w:lineRule="auto"/>
              <w:ind w:left="0" w:right="0" w:firstLine="0"/>
              <w:jc w:val="left"/>
            </w:pPr>
            <w:r>
              <w:rPr>
                <w:color w:val="000000"/>
                <w:spacing w:val="0"/>
                <w:w w:val="100"/>
                <w:position w:val="0"/>
              </w:rPr>
              <w:t>锦州市</w:t>
              <w:tab/>
            </w:r>
            <w:r>
              <w:rPr>
                <w:rFonts w:ascii="Arial" w:eastAsia="Arial" w:hAnsi="Arial" w:cs="Arial"/>
                <w:color w:val="000000"/>
                <w:spacing w:val="0"/>
                <w:w w:val="100"/>
                <w:position w:val="0"/>
              </w:rPr>
              <w:t>300</w:t>
            </w:r>
            <w:r>
              <w:rPr>
                <w:color w:val="000000"/>
                <w:spacing w:val="0"/>
                <w:w w:val="100"/>
                <w:position w:val="0"/>
              </w:rPr>
              <w:t>万元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建筑工程监理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152</w:t>
            </w:r>
            <w:r>
              <w:rPr>
                <w:color w:val="000000"/>
                <w:spacing w:val="0"/>
                <w:w w:val="100"/>
                <w:position w:val="0"/>
              </w:rPr>
              <w:t>万元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50.67%</w:t>
            </w:r>
          </w:p>
        </w:tc>
      </w:tr>
      <w:tr>
        <w:trPr>
          <w:trHeight w:val="312"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rPr>
              <w:t>注</w:t>
            </w:r>
            <w:r>
              <w:rPr>
                <w:rFonts w:ascii="Arial" w:eastAsia="Arial" w:hAnsi="Arial" w:cs="Arial"/>
                <w:color w:val="000000"/>
                <w:spacing w:val="0"/>
                <w:w w:val="100"/>
                <w:position w:val="0"/>
                <w:sz w:val="24"/>
                <w:szCs w:val="24"/>
              </w:rPr>
              <w:t>1</w:t>
            </w:r>
            <w:r>
              <w:rPr>
                <w:color w:val="000000"/>
                <w:spacing w:val="0"/>
                <w:w w:val="100"/>
                <w:position w:val="0"/>
                <w:sz w:val="22"/>
                <w:szCs w:val="22"/>
              </w:rPr>
              <w:t>:锦州港</w:t>
            </w:r>
          </w:p>
        </w:tc>
        <w:tc>
          <w:tcPr>
            <w:gridSpan w:val="4"/>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生口船舶代理有限公司为锦州港物流发展有限公司的子公司,</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锦州</w:t>
            </w:r>
          </w:p>
        </w:tc>
      </w:tr>
    </w:tbl>
    <w:p>
      <w:pPr>
        <w:widowControl w:val="0"/>
        <w:spacing w:after="159" w:line="1" w:lineRule="exact"/>
      </w:pPr>
    </w:p>
    <w:p>
      <w:pPr>
        <w:pStyle w:val="Style20"/>
        <w:keepNext w:val="0"/>
        <w:keepLines w:val="0"/>
        <w:widowControl w:val="0"/>
        <w:shd w:val="clear" w:color="auto" w:fill="auto"/>
        <w:bidi w:val="0"/>
        <w:spacing w:before="0" w:after="200" w:line="240" w:lineRule="auto"/>
        <w:ind w:left="0" w:right="0" w:firstLine="0"/>
        <w:jc w:val="left"/>
        <w:rPr>
          <w:sz w:val="22"/>
          <w:szCs w:val="22"/>
        </w:rPr>
      </w:pPr>
      <w:r>
        <w:rPr>
          <w:color w:val="000000"/>
          <w:spacing w:val="0"/>
          <w:w w:val="100"/>
          <w:position w:val="0"/>
          <w:sz w:val="22"/>
          <w:szCs w:val="22"/>
        </w:rPr>
        <w:t>港物流发展有限公司持有其</w:t>
      </w:r>
      <w:r>
        <w:rPr>
          <w:color w:val="000000"/>
          <w:spacing w:val="0"/>
          <w:w w:val="100"/>
          <w:position w:val="0"/>
          <w:sz w:val="24"/>
          <w:szCs w:val="24"/>
        </w:rPr>
        <w:t>100%</w:t>
      </w:r>
      <w:r>
        <w:rPr>
          <w:color w:val="000000"/>
          <w:spacing w:val="0"/>
          <w:w w:val="100"/>
          <w:position w:val="0"/>
          <w:sz w:val="22"/>
          <w:szCs w:val="22"/>
        </w:rPr>
        <w:t>股权。</w:t>
      </w:r>
    </w:p>
    <w:p>
      <w:pPr>
        <w:pStyle w:val="Style20"/>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rPr>
        <w:t>注</w:t>
      </w:r>
      <w:r>
        <w:rPr>
          <w:rFonts w:ascii="Arial" w:eastAsia="Arial" w:hAnsi="Arial" w:cs="Arial"/>
          <w:color w:val="000000"/>
          <w:spacing w:val="0"/>
          <w:w w:val="100"/>
          <w:position w:val="0"/>
          <w:sz w:val="24"/>
          <w:szCs w:val="24"/>
        </w:rPr>
        <w:t>2</w:t>
      </w:r>
      <w:r>
        <w:rPr>
          <w:color w:val="000000"/>
          <w:spacing w:val="0"/>
          <w:w w:val="100"/>
          <w:position w:val="0"/>
          <w:sz w:val="22"/>
          <w:szCs w:val="22"/>
        </w:rPr>
        <w:t>：锦州港物流发展有限公司持有锦州港货运船舶代理有限公司（以下简称</w:t>
        <w:br w:type="page"/>
      </w:r>
      <w:bookmarkStart w:id="450" w:name="bookmark450"/>
      <w:bookmarkStart w:id="451" w:name="bookmark451"/>
      <w:bookmarkStart w:id="452" w:name="bookmark452"/>
      <w:r>
        <w:rPr>
          <w:rStyle w:val="CharStyle100"/>
        </w:rPr>
        <w:t>货代公司</w:t>
      </w:r>
      <w:r>
        <w:rPr>
          <w:rStyle w:val="CharStyle100"/>
          <w:sz w:val="24"/>
          <w:szCs w:val="24"/>
        </w:rPr>
        <w:t>）50%</w:t>
      </w:r>
      <w:r>
        <w:rPr>
          <w:rStyle w:val="CharStyle100"/>
        </w:rPr>
        <w:t>股权，并且为货代公司第一大股东，同时在货代公司董事会中拥有半 数以上表决权，故锦州港物流发展有限公司将货代公司纳入合并财务报表范围。</w:t>
      </w:r>
      <w:bookmarkEnd w:id="450"/>
      <w:bookmarkEnd w:id="451"/>
      <w:bookmarkEnd w:id="452"/>
    </w:p>
    <w:p>
      <w:pPr>
        <w:pStyle w:val="Style99"/>
        <w:keepNext/>
        <w:keepLines/>
        <w:widowControl w:val="0"/>
        <w:shd w:val="clear" w:color="auto" w:fill="auto"/>
        <w:bidi w:val="0"/>
        <w:spacing w:before="0" w:after="220" w:line="475" w:lineRule="exact"/>
        <w:ind w:left="0" w:right="0" w:firstLine="540"/>
        <w:jc w:val="left"/>
        <w:rPr>
          <w:sz w:val="24"/>
          <w:szCs w:val="24"/>
        </w:rPr>
      </w:pPr>
      <w:bookmarkStart w:id="453" w:name="bookmark453"/>
      <w:bookmarkStart w:id="454" w:name="bookmark454"/>
      <w:bookmarkStart w:id="455" w:name="bookmark455"/>
      <w:r>
        <w:rPr>
          <w:color w:val="000000"/>
          <w:spacing w:val="0"/>
          <w:w w:val="100"/>
          <w:position w:val="0"/>
          <w:sz w:val="22"/>
          <w:szCs w:val="22"/>
        </w:rPr>
        <w:t>注</w:t>
      </w:r>
      <w:r>
        <w:rPr>
          <w:rFonts w:ascii="Arial" w:eastAsia="Arial" w:hAnsi="Arial" w:cs="Arial"/>
          <w:color w:val="000000"/>
          <w:spacing w:val="0"/>
          <w:w w:val="100"/>
          <w:position w:val="0"/>
          <w:sz w:val="24"/>
          <w:szCs w:val="24"/>
        </w:rPr>
        <w:t>3</w:t>
      </w:r>
      <w:r>
        <w:rPr>
          <w:color w:val="000000"/>
          <w:spacing w:val="0"/>
          <w:w w:val="100"/>
          <w:position w:val="0"/>
          <w:sz w:val="22"/>
          <w:szCs w:val="22"/>
        </w:rPr>
        <w:t>：锦州港口船舶服务有限公司为货代公司的子公司，货代公司持有其</w:t>
      </w:r>
      <w:r>
        <w:rPr>
          <w:color w:val="000000"/>
          <w:spacing w:val="0"/>
          <w:w w:val="100"/>
          <w:position w:val="0"/>
          <w:sz w:val="24"/>
          <w:szCs w:val="24"/>
        </w:rPr>
        <w:t>51%</w:t>
      </w:r>
      <w:bookmarkEnd w:id="453"/>
      <w:bookmarkEnd w:id="454"/>
      <w:bookmarkEnd w:id="455"/>
    </w:p>
    <w:p>
      <w:pPr>
        <w:pStyle w:val="Style99"/>
        <w:keepNext/>
        <w:keepLines/>
        <w:widowControl w:val="0"/>
        <w:shd w:val="clear" w:color="auto" w:fill="auto"/>
        <w:bidi w:val="0"/>
        <w:spacing w:before="0" w:after="220" w:line="240" w:lineRule="auto"/>
        <w:ind w:left="0" w:right="0" w:firstLine="0"/>
        <w:jc w:val="left"/>
      </w:pPr>
      <w:bookmarkStart w:id="456" w:name="bookmark456"/>
      <w:bookmarkStart w:id="457" w:name="bookmark457"/>
      <w:bookmarkStart w:id="458" w:name="bookmark458"/>
      <w:r>
        <w:rPr>
          <w:color w:val="000000"/>
          <w:spacing w:val="0"/>
          <w:w w:val="100"/>
          <w:position w:val="0"/>
        </w:rPr>
        <w:t>股权。</w:t>
      </w:r>
      <w:bookmarkEnd w:id="456"/>
      <w:bookmarkEnd w:id="457"/>
      <w:bookmarkEnd w:id="458"/>
    </w:p>
    <w:p>
      <w:pPr>
        <w:pStyle w:val="Style99"/>
        <w:keepNext/>
        <w:keepLines/>
        <w:widowControl w:val="0"/>
        <w:shd w:val="clear" w:color="auto" w:fill="auto"/>
        <w:bidi w:val="0"/>
        <w:spacing w:before="0" w:after="140" w:line="240" w:lineRule="auto"/>
        <w:ind w:left="0" w:right="0" w:firstLine="540"/>
        <w:jc w:val="left"/>
      </w:pPr>
      <w:bookmarkStart w:id="459" w:name="bookmark459"/>
      <w:bookmarkStart w:id="460" w:name="bookmark460"/>
      <w:bookmarkStart w:id="461" w:name="bookmark461"/>
      <w:r>
        <w:rPr>
          <w:color w:val="000000"/>
          <w:spacing w:val="0"/>
          <w:w w:val="100"/>
          <w:position w:val="0"/>
        </w:rPr>
        <w:t>子公司少数股东权益情况如下:</w:t>
      </w:r>
      <w:bookmarkEnd w:id="459"/>
      <w:bookmarkEnd w:id="460"/>
      <w:bookmarkEnd w:id="461"/>
    </w:p>
    <w:tbl>
      <w:tblPr>
        <w:tblOverlap w:val="never"/>
        <w:jc w:val="center"/>
        <w:tblLayout w:type="fixed"/>
      </w:tblPr>
      <w:tblGrid>
        <w:gridCol w:w="3038"/>
        <w:gridCol w:w="1978"/>
        <w:gridCol w:w="1800"/>
        <w:gridCol w:w="2352"/>
      </w:tblGrid>
      <w:tr>
        <w:trPr>
          <w:trHeight w:val="147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少数股东权益中 用于冲减少数股 东损益的金额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2" w:lineRule="exact"/>
              <w:ind w:left="0" w:right="0" w:firstLine="0"/>
              <w:jc w:val="center"/>
            </w:pPr>
            <w:r>
              <w:rPr>
                <w:color w:val="000000"/>
                <w:spacing w:val="0"/>
                <w:w w:val="100"/>
                <w:position w:val="0"/>
              </w:rPr>
              <w:t>从母公司所有者权益 冲减子公司少数股东 分担的本期亏损超过 少数股东在该子公司 期初所有者权益中所 享有份额后的余额</w:t>
            </w:r>
          </w:p>
        </w:tc>
      </w:tr>
      <w:tr>
        <w:trPr>
          <w:trHeight w:val="124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锦州港货运船舶代理有限公司</w:t>
            </w:r>
          </w:p>
          <w:p>
            <w:pPr>
              <w:pStyle w:val="Style25"/>
              <w:keepNext w:val="0"/>
              <w:keepLines w:val="0"/>
              <w:widowControl w:val="0"/>
              <w:shd w:val="clear" w:color="auto" w:fill="auto"/>
              <w:tabs>
                <w:tab w:leader="dot" w:pos="2971" w:val="left"/>
              </w:tabs>
              <w:bidi w:val="0"/>
              <w:spacing w:before="0" w:after="0" w:line="343" w:lineRule="exact"/>
              <w:ind w:left="0" w:right="0" w:firstLine="0"/>
              <w:jc w:val="left"/>
            </w:pPr>
            <w:r>
              <w:rPr>
                <w:color w:val="000000"/>
                <w:spacing w:val="0"/>
                <w:w w:val="100"/>
                <w:position w:val="0"/>
              </w:rPr>
              <w:t>"</w:t>
            </w:r>
            <w:r>
              <w:rPr>
                <w:color w:val="000000"/>
                <w:spacing w:val="0"/>
                <w:w w:val="100"/>
                <w:position w:val="0"/>
              </w:rPr>
              <w:t>锦州兴港工程监理有限公司</w:t>
            </w:r>
            <w:r>
              <w:rPr>
                <w:color w:val="000000"/>
                <w:spacing w:val="0"/>
                <w:w w:val="100"/>
                <w:position w:val="0"/>
              </w:rPr>
              <w:t>一" ''</w:t>
            </w:r>
            <w:r>
              <w:rPr>
                <w:color w:val="000000"/>
                <w:spacing w:val="0"/>
                <w:w w:val="100"/>
                <w:position w:val="0"/>
              </w:rPr>
              <w:t>锦州港口船舶服务有限公司</w:t>
            </w:r>
            <w:r>
              <w:rPr>
                <w:color w:val="000000"/>
                <w:spacing w:val="0"/>
                <w:w w:val="100"/>
                <w:position w:val="0"/>
              </w:rPr>
              <w:t>if "</w:t>
            </w:r>
            <w:r>
              <w:rPr>
                <w:color w:val="000000"/>
                <w:spacing w:val="0"/>
                <w:w w:val="100"/>
                <w:position w:val="0"/>
              </w:rPr>
              <w:t>锦州港集铁物流有限"公■司</w:t>
            </w:r>
            <w:r>
              <w:rPr>
                <w:color w:val="000000"/>
                <w:spacing w:val="0"/>
                <w:w w:val="100"/>
                <w:position w:val="0"/>
              </w:rPr>
              <w:tab/>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80" w:line="240" w:lineRule="auto"/>
              <w:ind w:left="0" w:right="0" w:firstLine="580"/>
              <w:jc w:val="left"/>
            </w:pPr>
            <w:r>
              <w:rPr>
                <w:rFonts w:ascii="Arial" w:eastAsia="Arial" w:hAnsi="Arial" w:cs="Arial"/>
                <w:color w:val="000000"/>
                <w:spacing w:val="0"/>
                <w:w w:val="100"/>
                <w:position w:val="0"/>
              </w:rPr>
              <w:t>14,075,844.94</w:t>
            </w:r>
          </w:p>
          <w:p>
            <w:pPr>
              <w:pStyle w:val="Style25"/>
              <w:keepNext w:val="0"/>
              <w:keepLines w:val="0"/>
              <w:widowControl w:val="0"/>
              <w:shd w:val="clear" w:color="auto" w:fill="auto"/>
              <w:bidi w:val="0"/>
              <w:spacing w:before="0" w:after="80" w:line="240" w:lineRule="auto"/>
              <w:ind w:left="0" w:right="0" w:firstLine="700"/>
              <w:jc w:val="left"/>
            </w:pPr>
            <w:r>
              <w:rPr>
                <w:rFonts w:ascii="Arial" w:eastAsia="Arial" w:hAnsi="Arial" w:cs="Arial"/>
                <w:color w:val="000000"/>
                <w:spacing w:val="0"/>
                <w:w w:val="100"/>
                <w:position w:val="0"/>
              </w:rPr>
              <w:t>2,520,703.11</w:t>
            </w:r>
          </w:p>
          <w:p>
            <w:pPr>
              <w:pStyle w:val="Style25"/>
              <w:keepNext w:val="0"/>
              <w:keepLines w:val="0"/>
              <w:widowControl w:val="0"/>
              <w:shd w:val="clear" w:color="auto" w:fill="auto"/>
              <w:bidi w:val="0"/>
              <w:spacing w:before="0" w:after="80" w:line="240" w:lineRule="auto"/>
              <w:ind w:left="0" w:right="0" w:firstLine="860"/>
              <w:jc w:val="left"/>
            </w:pPr>
            <w:r>
              <w:rPr>
                <w:rFonts w:ascii="Arial" w:eastAsia="Arial" w:hAnsi="Arial" w:cs="Arial"/>
                <w:color w:val="000000"/>
                <w:spacing w:val="0"/>
                <w:w w:val="100"/>
                <w:position w:val="0"/>
              </w:rPr>
              <w:t>614,581.19</w:t>
            </w:r>
          </w:p>
          <w:p>
            <w:pPr>
              <w:pStyle w:val="Style25"/>
              <w:keepNext w:val="0"/>
              <w:keepLines w:val="0"/>
              <w:widowControl w:val="0"/>
              <w:shd w:val="clear" w:color="auto" w:fill="auto"/>
              <w:bidi w:val="0"/>
              <w:spacing w:before="0" w:after="80" w:line="240" w:lineRule="auto"/>
              <w:ind w:left="0" w:right="0" w:firstLine="700"/>
              <w:jc w:val="left"/>
            </w:pPr>
            <w:r>
              <w:rPr>
                <w:rFonts w:ascii="Arial" w:eastAsia="Arial" w:hAnsi="Arial" w:cs="Arial"/>
                <w:color w:val="000000"/>
                <w:spacing w:val="0"/>
                <w:w w:val="100"/>
                <w:position w:val="0"/>
              </w:rPr>
              <w:t>4,307,379.94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锦州港现代粮食物流有限公司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pPr>
            <w:r>
              <w:rPr>
                <w:rFonts w:ascii="Arial" w:eastAsia="Arial" w:hAnsi="Arial" w:cs="Arial"/>
                <w:color w:val="000000"/>
                <w:spacing w:val="0"/>
                <w:w w:val="100"/>
                <w:position w:val="0"/>
              </w:rPr>
              <w:t>19,668,367.32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39" w:line="1" w:lineRule="exact"/>
      </w:pPr>
    </w:p>
    <w:p>
      <w:pPr>
        <w:pStyle w:val="Style78"/>
        <w:keepNext/>
        <w:keepLines/>
        <w:widowControl w:val="0"/>
        <w:numPr>
          <w:ilvl w:val="0"/>
          <w:numId w:val="113"/>
        </w:numPr>
        <w:shd w:val="clear" w:color="auto" w:fill="auto"/>
        <w:bidi w:val="0"/>
        <w:spacing w:before="0" w:after="220" w:line="240" w:lineRule="auto"/>
        <w:ind w:left="0" w:right="0" w:firstLine="540"/>
        <w:jc w:val="left"/>
      </w:pPr>
      <w:bookmarkStart w:id="462" w:name="bookmark462"/>
      <w:bookmarkStart w:id="463" w:name="bookmark463"/>
      <w:bookmarkStart w:id="464" w:name="bookmark464"/>
      <w:bookmarkStart w:id="465" w:name="bookmark465"/>
      <w:bookmarkEnd w:id="464"/>
      <w:r>
        <w:rPr>
          <w:color w:val="000000"/>
          <w:spacing w:val="0"/>
          <w:w w:val="100"/>
          <w:position w:val="0"/>
        </w:rPr>
        <w:t>合并范围发生变更的说明</w:t>
      </w:r>
      <w:bookmarkEnd w:id="462"/>
      <w:bookmarkEnd w:id="463"/>
      <w:bookmarkEnd w:id="465"/>
    </w:p>
    <w:p>
      <w:pPr>
        <w:pStyle w:val="Style99"/>
        <w:keepNext/>
        <w:keepLines/>
        <w:widowControl w:val="0"/>
        <w:shd w:val="clear" w:color="auto" w:fill="auto"/>
        <w:bidi w:val="0"/>
        <w:spacing w:before="0" w:after="300" w:line="240" w:lineRule="auto"/>
        <w:ind w:left="0" w:right="0" w:firstLine="540"/>
        <w:jc w:val="left"/>
      </w:pPr>
      <w:bookmarkStart w:id="466" w:name="bookmark466"/>
      <w:bookmarkStart w:id="467" w:name="bookmark467"/>
      <w:bookmarkStart w:id="468" w:name="bookmark468"/>
      <w:r>
        <w:rPr>
          <w:color w:val="000000"/>
          <w:spacing w:val="0"/>
          <w:w w:val="100"/>
          <w:position w:val="0"/>
        </w:rPr>
        <w:t>本报告期合并范围未发生变化。</w:t>
      </w:r>
      <w:bookmarkEnd w:id="466"/>
      <w:bookmarkEnd w:id="467"/>
      <w:bookmarkEnd w:id="468"/>
    </w:p>
    <w:p>
      <w:pPr>
        <w:pStyle w:val="Style13"/>
        <w:keepNext/>
        <w:keepLines/>
        <w:widowControl w:val="0"/>
        <w:shd w:val="clear" w:color="auto" w:fill="auto"/>
        <w:bidi w:val="0"/>
        <w:spacing w:before="0" w:after="340" w:line="240" w:lineRule="auto"/>
        <w:ind w:left="0" w:right="0" w:firstLine="620"/>
        <w:jc w:val="left"/>
      </w:pPr>
      <w:bookmarkStart w:id="469" w:name="bookmark469"/>
      <w:bookmarkStart w:id="470" w:name="bookmark470"/>
      <w:bookmarkStart w:id="471" w:name="bookmark471"/>
      <w:bookmarkStart w:id="472" w:name="bookmark472"/>
      <w:r>
        <w:rPr>
          <w:color w:val="000000"/>
          <w:spacing w:val="0"/>
          <w:w w:val="100"/>
          <w:position w:val="0"/>
        </w:rPr>
        <w:t>五</w:t>
      </w:r>
      <w:bookmarkEnd w:id="471"/>
      <w:r>
        <w:rPr>
          <w:color w:val="000000"/>
          <w:spacing w:val="0"/>
          <w:w w:val="100"/>
          <w:position w:val="0"/>
        </w:rPr>
        <w:t>、合并财务报表主要项目注释</w:t>
      </w:r>
      <w:bookmarkEnd w:id="469"/>
      <w:bookmarkEnd w:id="470"/>
      <w:bookmarkEnd w:id="472"/>
    </w:p>
    <w:p>
      <w:pPr>
        <w:pStyle w:val="Style78"/>
        <w:keepNext/>
        <w:keepLines/>
        <w:widowControl w:val="0"/>
        <w:numPr>
          <w:ilvl w:val="0"/>
          <w:numId w:val="115"/>
        </w:numPr>
        <w:shd w:val="clear" w:color="auto" w:fill="auto"/>
        <w:bidi w:val="0"/>
        <w:spacing w:before="0" w:after="140" w:line="240" w:lineRule="auto"/>
        <w:ind w:left="0" w:right="0" w:firstLine="540"/>
        <w:jc w:val="left"/>
      </w:pPr>
      <w:bookmarkStart w:id="473" w:name="bookmark473"/>
      <w:bookmarkStart w:id="474" w:name="bookmark474"/>
      <w:bookmarkStart w:id="475" w:name="bookmark475"/>
      <w:bookmarkStart w:id="476" w:name="bookmark476"/>
      <w:bookmarkEnd w:id="475"/>
      <w:r>
        <w:rPr>
          <w:color w:val="000000"/>
          <w:spacing w:val="0"/>
          <w:w w:val="100"/>
          <w:position w:val="0"/>
        </w:rPr>
        <w:t>货币资金</w:t>
      </w:r>
      <w:bookmarkEnd w:id="473"/>
      <w:bookmarkEnd w:id="474"/>
      <w:bookmarkEnd w:id="476"/>
    </w:p>
    <w:tbl>
      <w:tblPr>
        <w:tblOverlap w:val="never"/>
        <w:jc w:val="center"/>
        <w:tblLayout w:type="fixed"/>
      </w:tblPr>
      <w:tblGrid>
        <w:gridCol w:w="1762"/>
        <w:gridCol w:w="1272"/>
        <w:gridCol w:w="854"/>
        <w:gridCol w:w="1781"/>
        <w:gridCol w:w="1123"/>
        <w:gridCol w:w="922"/>
        <w:gridCol w:w="1642"/>
      </w:tblGrid>
      <w:tr>
        <w:trPr>
          <w:trHeight w:val="331"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年末余额</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年初余额</w:t>
            </w:r>
          </w:p>
        </w:tc>
      </w:tr>
      <w:tr>
        <w:trPr>
          <w:trHeight w:val="490"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人民币金额</w:t>
            </w:r>
          </w:p>
        </w:tc>
      </w:tr>
      <w:tr>
        <w:trPr>
          <w:trHeight w:val="288"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left"/>
            </w:pPr>
            <w:r>
              <w:rPr>
                <w:rFonts w:ascii="Arial" w:eastAsia="Arial" w:hAnsi="Arial" w:cs="Arial"/>
                <w:color w:val="000000"/>
                <w:spacing w:val="0"/>
                <w:w w:val="100"/>
                <w:position w:val="0"/>
              </w:rPr>
              <w:t>39,211.41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left"/>
            </w:pPr>
            <w:r>
              <w:rPr>
                <w:rFonts w:ascii="Arial" w:eastAsia="Arial" w:hAnsi="Arial" w:cs="Arial"/>
                <w:color w:val="000000"/>
                <w:spacing w:val="0"/>
                <w:w w:val="100"/>
                <w:position w:val="0"/>
              </w:rPr>
              <w:t>20,390.45</w:t>
            </w:r>
          </w:p>
        </w:tc>
      </w:tr>
      <w:tr>
        <w:trPr>
          <w:trHeight w:val="29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rFonts w:ascii="Arial" w:eastAsia="Arial" w:hAnsi="Arial" w:cs="Arial"/>
                <w:color w:val="000000"/>
                <w:spacing w:val="0"/>
                <w:w w:val="100"/>
                <w:position w:val="0"/>
              </w:rPr>
              <w:t>39,211.41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rFonts w:ascii="Arial" w:eastAsia="Arial" w:hAnsi="Arial" w:cs="Arial"/>
                <w:color w:val="000000"/>
                <w:spacing w:val="0"/>
                <w:w w:val="100"/>
                <w:position w:val="0"/>
              </w:rPr>
              <w:t>20,390.45</w:t>
            </w:r>
          </w:p>
        </w:tc>
      </w:tr>
      <w:tr>
        <w:trPr>
          <w:trHeight w:val="288"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银行存款：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1,094,698,122.39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264,349,762.40</w:t>
            </w:r>
          </w:p>
        </w:tc>
      </w:tr>
      <w:tr>
        <w:trPr>
          <w:trHeight w:val="293"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人民币</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1,093,909,671.17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263,792,821.65</w:t>
            </w:r>
          </w:p>
        </w:tc>
      </w:tr>
      <w:tr>
        <w:trPr>
          <w:trHeight w:val="28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美元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129,320.02</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6.0969</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pPr>
            <w:r>
              <w:rPr>
                <w:rFonts w:ascii="Arial" w:eastAsia="Arial" w:hAnsi="Arial" w:cs="Arial"/>
                <w:color w:val="000000"/>
                <w:spacing w:val="0"/>
                <w:w w:val="100"/>
                <w:position w:val="0"/>
              </w:rPr>
              <w:t>788,451.22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88,607.23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6.2855</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556,940.75</w:t>
            </w:r>
          </w:p>
        </w:tc>
      </w:tr>
      <w:tr>
        <w:trPr>
          <w:trHeight w:val="32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其他货币资金：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rFonts w:ascii="Arial" w:eastAsia="Arial" w:hAnsi="Arial" w:cs="Arial"/>
                <w:color w:val="000000"/>
                <w:spacing w:val="0"/>
                <w:w w:val="100"/>
                <w:position w:val="0"/>
              </w:rPr>
              <w:t>376,488,190.53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452,936,681.51</w:t>
            </w:r>
          </w:p>
        </w:tc>
      </w:tr>
      <w:tr>
        <w:trPr>
          <w:trHeight w:val="32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rFonts w:ascii="Arial" w:eastAsia="Arial" w:hAnsi="Arial" w:cs="Arial"/>
                <w:color w:val="000000"/>
                <w:spacing w:val="0"/>
                <w:w w:val="100"/>
                <w:position w:val="0"/>
              </w:rPr>
              <w:t>376,488,190.53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452,936,681.51</w:t>
            </w:r>
          </w:p>
        </w:tc>
      </w:tr>
      <w:tr>
        <w:trPr>
          <w:trHeight w:val="293"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b/>
                <w:bCs/>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1,471,225,524.33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717,306,834.36</w:t>
            </w:r>
          </w:p>
        </w:tc>
      </w:tr>
    </w:tbl>
    <w:p>
      <w:pPr>
        <w:widowControl w:val="0"/>
        <w:spacing w:after="299" w:line="1" w:lineRule="exact"/>
      </w:pPr>
    </w:p>
    <w:p>
      <w:pPr>
        <w:pStyle w:val="Style99"/>
        <w:keepNext/>
        <w:keepLines/>
        <w:widowControl w:val="0"/>
        <w:shd w:val="clear" w:color="auto" w:fill="auto"/>
        <w:bidi w:val="0"/>
        <w:spacing w:before="0" w:after="220" w:line="240" w:lineRule="auto"/>
        <w:ind w:left="0" w:right="0" w:firstLine="540"/>
        <w:jc w:val="left"/>
      </w:pPr>
      <w:bookmarkStart w:id="477" w:name="bookmark477"/>
      <w:bookmarkStart w:id="478" w:name="bookmark478"/>
      <w:bookmarkStart w:id="479" w:name="bookmark479"/>
      <w:r>
        <w:rPr>
          <w:color w:val="000000"/>
          <w:spacing w:val="0"/>
          <w:w w:val="100"/>
          <w:position w:val="0"/>
        </w:rPr>
        <w:t>其他货币资金年末余额</w:t>
      </w:r>
      <w:r>
        <w:rPr>
          <w:color w:val="000000"/>
          <w:spacing w:val="0"/>
          <w:w w:val="100"/>
          <w:position w:val="0"/>
          <w:sz w:val="24"/>
          <w:szCs w:val="24"/>
        </w:rPr>
        <w:t>376,488,190.53</w:t>
      </w:r>
      <w:r>
        <w:rPr>
          <w:color w:val="000000"/>
          <w:spacing w:val="0"/>
          <w:w w:val="100"/>
          <w:position w:val="0"/>
        </w:rPr>
        <w:t>元，其中</w:t>
      </w:r>
      <w:r>
        <w:rPr>
          <w:color w:val="000000"/>
          <w:spacing w:val="0"/>
          <w:w w:val="100"/>
          <w:position w:val="0"/>
          <w:sz w:val="24"/>
          <w:szCs w:val="24"/>
        </w:rPr>
        <w:t>376,366,464.15</w:t>
      </w:r>
      <w:r>
        <w:rPr>
          <w:color w:val="000000"/>
          <w:spacing w:val="0"/>
          <w:w w:val="100"/>
          <w:position w:val="0"/>
        </w:rPr>
        <w:t>元系本公司</w:t>
      </w:r>
      <w:bookmarkEnd w:id="477"/>
      <w:bookmarkEnd w:id="478"/>
      <w:bookmarkEnd w:id="479"/>
    </w:p>
    <w:p>
      <w:pPr>
        <w:pStyle w:val="Style99"/>
        <w:keepNext/>
        <w:keepLines/>
        <w:widowControl w:val="0"/>
        <w:shd w:val="clear" w:color="auto" w:fill="auto"/>
        <w:bidi w:val="0"/>
        <w:spacing w:before="0" w:after="180" w:line="240" w:lineRule="auto"/>
        <w:ind w:left="0" w:right="0" w:firstLine="0"/>
        <w:jc w:val="left"/>
      </w:pPr>
      <w:bookmarkStart w:id="480" w:name="bookmark480"/>
      <w:bookmarkStart w:id="481" w:name="bookmark481"/>
      <w:bookmarkStart w:id="482" w:name="bookmark482"/>
      <w:r>
        <w:rPr>
          <w:color w:val="000000"/>
          <w:spacing w:val="0"/>
          <w:w w:val="100"/>
          <w:position w:val="0"/>
        </w:rPr>
        <w:t>为开具银行承兑汇票存入的保证金，</w:t>
      </w:r>
      <w:r>
        <w:rPr>
          <w:color w:val="000000"/>
          <w:spacing w:val="0"/>
          <w:w w:val="100"/>
          <w:position w:val="0"/>
          <w:sz w:val="24"/>
          <w:szCs w:val="24"/>
        </w:rPr>
        <w:t xml:space="preserve">121, </w:t>
      </w:r>
      <w:r>
        <w:rPr>
          <w:color w:val="000000"/>
          <w:spacing w:val="0"/>
          <w:w w:val="100"/>
          <w:position w:val="0"/>
          <w:sz w:val="24"/>
          <w:szCs w:val="24"/>
        </w:rPr>
        <w:t>726.38</w:t>
      </w:r>
      <w:r>
        <w:rPr>
          <w:color w:val="000000"/>
          <w:spacing w:val="0"/>
          <w:w w:val="100"/>
          <w:position w:val="0"/>
        </w:rPr>
        <w:t>元系本公司为开具信用证存入的保</w:t>
      </w:r>
      <w:bookmarkEnd w:id="480"/>
      <w:bookmarkEnd w:id="481"/>
      <w:bookmarkEnd w:id="482"/>
      <w:r>
        <w:rPr>
          <w:color w:val="000000"/>
          <w:spacing w:val="0"/>
          <w:w w:val="100"/>
          <w:position w:val="0"/>
        </w:rPr>
        <w:br w:type="page"/>
      </w:r>
      <w:bookmarkStart w:id="483" w:name="bookmark483"/>
      <w:bookmarkStart w:id="484" w:name="bookmark484"/>
      <w:bookmarkStart w:id="485" w:name="bookmark485"/>
      <w:r>
        <w:rPr>
          <w:color w:val="000000"/>
          <w:spacing w:val="0"/>
          <w:w w:val="100"/>
          <w:position w:val="0"/>
        </w:rPr>
        <w:t>证金。除上述金额之外，年末货币资金中无其他因抵押、质押或冻结等对使用有限 制、存放在境外、有潜在回收风险的款项。</w:t>
      </w:r>
      <w:bookmarkEnd w:id="483"/>
      <w:bookmarkEnd w:id="484"/>
      <w:bookmarkEnd w:id="485"/>
    </w:p>
    <w:p>
      <w:pPr>
        <w:pStyle w:val="Style78"/>
        <w:keepNext/>
        <w:keepLines/>
        <w:widowControl w:val="0"/>
        <w:numPr>
          <w:ilvl w:val="0"/>
          <w:numId w:val="115"/>
        </w:numPr>
        <w:shd w:val="clear" w:color="auto" w:fill="auto"/>
        <w:bidi w:val="0"/>
        <w:spacing w:before="0" w:after="180" w:line="240" w:lineRule="auto"/>
        <w:ind w:left="0" w:right="0" w:firstLine="520"/>
        <w:jc w:val="left"/>
      </w:pPr>
      <w:bookmarkStart w:id="486" w:name="bookmark486"/>
      <w:bookmarkStart w:id="487" w:name="bookmark487"/>
      <w:bookmarkStart w:id="488" w:name="bookmark488"/>
      <w:bookmarkStart w:id="489" w:name="bookmark489"/>
      <w:bookmarkEnd w:id="488"/>
      <w:r>
        <w:rPr>
          <w:color w:val="000000"/>
          <w:spacing w:val="0"/>
          <w:w w:val="100"/>
          <w:position w:val="0"/>
        </w:rPr>
        <w:t>应收票据</w:t>
      </w:r>
      <w:bookmarkEnd w:id="486"/>
      <w:bookmarkEnd w:id="487"/>
      <w:bookmarkEnd w:id="489"/>
    </w:p>
    <w:p>
      <w:pPr>
        <w:pStyle w:val="Style99"/>
        <w:keepNext/>
        <w:keepLines/>
        <w:widowControl w:val="0"/>
        <w:numPr>
          <w:ilvl w:val="0"/>
          <w:numId w:val="117"/>
        </w:numPr>
        <w:shd w:val="clear" w:color="auto" w:fill="auto"/>
        <w:bidi w:val="0"/>
        <w:spacing w:before="0" w:after="120" w:line="240" w:lineRule="auto"/>
        <w:ind w:left="0" w:right="0" w:firstLine="520"/>
        <w:jc w:val="left"/>
      </w:pPr>
      <w:bookmarkStart w:id="490" w:name="bookmark490"/>
      <w:bookmarkStart w:id="491" w:name="bookmark491"/>
      <w:bookmarkStart w:id="492" w:name="bookmark492"/>
      <w:bookmarkStart w:id="493" w:name="bookmark493"/>
      <w:bookmarkEnd w:id="492"/>
      <w:r>
        <w:rPr>
          <w:color w:val="000000"/>
          <w:spacing w:val="0"/>
          <w:w w:val="100"/>
          <w:position w:val="0"/>
        </w:rPr>
        <w:t>应收票据分类</w:t>
      </w:r>
      <w:bookmarkEnd w:id="490"/>
      <w:bookmarkEnd w:id="491"/>
      <w:bookmarkEnd w:id="493"/>
    </w:p>
    <w:tbl>
      <w:tblPr>
        <w:tblOverlap w:val="never"/>
        <w:jc w:val="center"/>
        <w:tblLayout w:type="fixed"/>
      </w:tblPr>
      <w:tblGrid>
        <w:gridCol w:w="3168"/>
        <w:gridCol w:w="2837"/>
        <w:gridCol w:w="2866"/>
      </w:tblGrid>
      <w:tr>
        <w:trPr>
          <w:trHeight w:val="360"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80" w:right="0" w:firstLine="0"/>
              <w:jc w:val="left"/>
            </w:pPr>
            <w:r>
              <w:rPr>
                <w:color w:val="000000"/>
                <w:spacing w:val="0"/>
                <w:w w:val="100"/>
                <w:position w:val="0"/>
              </w:rPr>
              <w:t>种类</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2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pPr>
            <w:r>
              <w:rPr>
                <w:rFonts w:ascii="Arial" w:eastAsia="Arial" w:hAnsi="Arial" w:cs="Arial"/>
                <w:color w:val="000000"/>
                <w:spacing w:val="0"/>
                <w:w w:val="100"/>
                <w:position w:val="0"/>
              </w:rPr>
              <w:t>86,161,325.92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pPr>
            <w:r>
              <w:rPr>
                <w:rFonts w:ascii="Arial" w:eastAsia="Arial" w:hAnsi="Arial" w:cs="Arial"/>
                <w:color w:val="000000"/>
                <w:spacing w:val="0"/>
                <w:w w:val="100"/>
                <w:position w:val="0"/>
              </w:rPr>
              <w:t>62,644,220.33</w:t>
            </w:r>
          </w:p>
        </w:tc>
      </w:tr>
      <w:tr>
        <w:trPr>
          <w:trHeight w:val="32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商业承兑汇票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pPr>
            <w:r>
              <w:rPr>
                <w:rFonts w:ascii="Arial" w:eastAsia="Arial" w:hAnsi="Arial" w:cs="Arial"/>
                <w:color w:val="000000"/>
                <w:spacing w:val="0"/>
                <w:w w:val="100"/>
                <w:position w:val="0"/>
              </w:rPr>
              <w:t>86,161,325.92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pPr>
            <w:r>
              <w:rPr>
                <w:rFonts w:ascii="Arial" w:eastAsia="Arial" w:hAnsi="Arial" w:cs="Arial"/>
                <w:color w:val="000000"/>
                <w:spacing w:val="0"/>
                <w:w w:val="100"/>
                <w:position w:val="0"/>
              </w:rPr>
              <w:t>62,644,220.33</w:t>
            </w:r>
          </w:p>
        </w:tc>
      </w:tr>
    </w:tbl>
    <w:p>
      <w:pPr>
        <w:widowControl w:val="0"/>
        <w:spacing w:after="39" w:line="1" w:lineRule="exact"/>
      </w:pPr>
    </w:p>
    <w:p>
      <w:pPr>
        <w:pStyle w:val="Style99"/>
        <w:keepNext/>
        <w:keepLines/>
        <w:widowControl w:val="0"/>
        <w:numPr>
          <w:ilvl w:val="0"/>
          <w:numId w:val="117"/>
        </w:numPr>
        <w:shd w:val="clear" w:color="auto" w:fill="auto"/>
        <w:tabs>
          <w:tab w:pos="989" w:val="left"/>
        </w:tabs>
        <w:bidi w:val="0"/>
        <w:spacing w:before="0" w:after="0" w:line="538" w:lineRule="exact"/>
        <w:ind w:left="0" w:right="0" w:firstLine="520"/>
        <w:jc w:val="left"/>
      </w:pPr>
      <w:bookmarkStart w:id="494" w:name="bookmark494"/>
      <w:bookmarkStart w:id="495" w:name="bookmark495"/>
      <w:bookmarkStart w:id="496" w:name="bookmark496"/>
      <w:bookmarkStart w:id="497" w:name="bookmark497"/>
      <w:bookmarkEnd w:id="496"/>
      <w:r>
        <w:rPr>
          <w:color w:val="000000"/>
          <w:spacing w:val="0"/>
          <w:w w:val="100"/>
          <w:position w:val="0"/>
        </w:rPr>
        <w:t>公司年末应收票据余额中无已质押的应收票据。</w:t>
      </w:r>
      <w:bookmarkEnd w:id="494"/>
      <w:bookmarkEnd w:id="495"/>
      <w:bookmarkEnd w:id="497"/>
    </w:p>
    <w:p>
      <w:pPr>
        <w:pStyle w:val="Style99"/>
        <w:keepNext/>
        <w:keepLines/>
        <w:widowControl w:val="0"/>
        <w:numPr>
          <w:ilvl w:val="0"/>
          <w:numId w:val="117"/>
        </w:numPr>
        <w:shd w:val="clear" w:color="auto" w:fill="auto"/>
        <w:tabs>
          <w:tab w:pos="989" w:val="left"/>
        </w:tabs>
        <w:bidi w:val="0"/>
        <w:spacing w:before="0" w:after="0" w:line="538" w:lineRule="exact"/>
        <w:ind w:left="0" w:right="0" w:firstLine="520"/>
        <w:jc w:val="left"/>
      </w:pPr>
      <w:bookmarkStart w:id="498" w:name="bookmark498"/>
      <w:bookmarkStart w:id="499" w:name="bookmark499"/>
      <w:bookmarkStart w:id="500" w:name="bookmark500"/>
      <w:bookmarkStart w:id="501" w:name="bookmark501"/>
      <w:bookmarkEnd w:id="500"/>
      <w:r>
        <w:rPr>
          <w:color w:val="000000"/>
          <w:spacing w:val="0"/>
          <w:w w:val="100"/>
          <w:position w:val="0"/>
        </w:rPr>
        <w:t>公司无已经背书给其他方而尚未到期的应收票据。</w:t>
      </w:r>
      <w:bookmarkEnd w:id="498"/>
      <w:bookmarkEnd w:id="499"/>
      <w:bookmarkEnd w:id="501"/>
    </w:p>
    <w:p>
      <w:pPr>
        <w:pStyle w:val="Style99"/>
        <w:keepNext/>
        <w:keepLines/>
        <w:widowControl w:val="0"/>
        <w:numPr>
          <w:ilvl w:val="0"/>
          <w:numId w:val="117"/>
        </w:numPr>
        <w:shd w:val="clear" w:color="auto" w:fill="auto"/>
        <w:tabs>
          <w:tab w:pos="934" w:val="left"/>
        </w:tabs>
        <w:bidi w:val="0"/>
        <w:spacing w:before="0" w:after="180" w:line="538" w:lineRule="exact"/>
        <w:ind w:left="0" w:right="0" w:firstLine="520"/>
        <w:jc w:val="left"/>
      </w:pPr>
      <w:bookmarkStart w:id="502" w:name="bookmark502"/>
      <w:bookmarkStart w:id="503" w:name="bookmark503"/>
      <w:bookmarkStart w:id="504" w:name="bookmark504"/>
      <w:bookmarkStart w:id="505" w:name="bookmark505"/>
      <w:bookmarkEnd w:id="504"/>
      <w:r>
        <w:rPr>
          <w:color w:val="000000"/>
          <w:spacing w:val="0"/>
          <w:w w:val="100"/>
          <w:position w:val="0"/>
        </w:rPr>
        <w:t>公司年末应收票据余额中无应收持有本公司</w:t>
      </w:r>
      <w:r>
        <w:rPr>
          <w:rFonts w:ascii="Arial" w:eastAsia="Arial" w:hAnsi="Arial" w:cs="Arial"/>
          <w:color w:val="000000"/>
          <w:spacing w:val="0"/>
          <w:w w:val="100"/>
          <w:position w:val="0"/>
          <w:sz w:val="24"/>
          <w:szCs w:val="24"/>
        </w:rPr>
        <w:t>5</w:t>
      </w:r>
      <w:r>
        <w:rPr>
          <w:color w:val="000000"/>
          <w:spacing w:val="0"/>
          <w:w w:val="100"/>
          <w:position w:val="0"/>
        </w:rPr>
        <w:t>%以上(含</w:t>
      </w:r>
      <w:r>
        <w:rPr>
          <w:rFonts w:ascii="Arial" w:eastAsia="Arial" w:hAnsi="Arial" w:cs="Arial"/>
          <w:color w:val="000000"/>
          <w:spacing w:val="0"/>
          <w:w w:val="100"/>
          <w:position w:val="0"/>
          <w:sz w:val="24"/>
          <w:szCs w:val="24"/>
        </w:rPr>
        <w:t>5</w:t>
      </w:r>
      <w:r>
        <w:rPr>
          <w:color w:val="000000"/>
          <w:spacing w:val="0"/>
          <w:w w:val="100"/>
          <w:position w:val="0"/>
        </w:rPr>
        <w:t>%)表决权股份 的股东或其他关联方的票据。</w:t>
      </w:r>
      <w:bookmarkEnd w:id="502"/>
      <w:bookmarkEnd w:id="503"/>
      <w:bookmarkEnd w:id="505"/>
    </w:p>
    <w:p>
      <w:pPr>
        <w:pStyle w:val="Style78"/>
        <w:keepNext/>
        <w:keepLines/>
        <w:widowControl w:val="0"/>
        <w:numPr>
          <w:ilvl w:val="0"/>
          <w:numId w:val="115"/>
        </w:numPr>
        <w:shd w:val="clear" w:color="auto" w:fill="auto"/>
        <w:bidi w:val="0"/>
        <w:spacing w:before="0" w:after="180" w:line="240" w:lineRule="auto"/>
        <w:ind w:left="0" w:right="0" w:firstLine="520"/>
        <w:jc w:val="left"/>
      </w:pPr>
      <w:bookmarkStart w:id="506" w:name="bookmark506"/>
      <w:bookmarkStart w:id="507" w:name="bookmark507"/>
      <w:bookmarkStart w:id="508" w:name="bookmark508"/>
      <w:bookmarkStart w:id="509" w:name="bookmark509"/>
      <w:bookmarkEnd w:id="508"/>
      <w:r>
        <w:rPr>
          <w:color w:val="000000"/>
          <w:spacing w:val="0"/>
          <w:w w:val="100"/>
          <w:position w:val="0"/>
        </w:rPr>
        <w:t>应收账款</w:t>
      </w:r>
      <w:bookmarkEnd w:id="506"/>
      <w:bookmarkEnd w:id="507"/>
      <w:bookmarkEnd w:id="509"/>
    </w:p>
    <w:p>
      <w:pPr>
        <w:pStyle w:val="Style99"/>
        <w:keepNext/>
        <w:keepLines/>
        <w:widowControl w:val="0"/>
        <w:numPr>
          <w:ilvl w:val="0"/>
          <w:numId w:val="119"/>
        </w:numPr>
        <w:shd w:val="clear" w:color="auto" w:fill="auto"/>
        <w:bidi w:val="0"/>
        <w:spacing w:before="0" w:after="180" w:line="240" w:lineRule="auto"/>
        <w:ind w:left="0" w:right="0" w:firstLine="520"/>
        <w:jc w:val="left"/>
      </w:pPr>
      <w:bookmarkStart w:id="510" w:name="bookmark510"/>
      <w:bookmarkStart w:id="511" w:name="bookmark511"/>
      <w:bookmarkStart w:id="512" w:name="bookmark512"/>
      <w:bookmarkStart w:id="513" w:name="bookmark513"/>
      <w:bookmarkEnd w:id="512"/>
      <w:r>
        <w:rPr>
          <w:color w:val="000000"/>
          <w:spacing w:val="0"/>
          <w:w w:val="100"/>
          <w:position w:val="0"/>
        </w:rPr>
        <w:t>按照应收账款的类别列示如下：</w:t>
      </w:r>
      <w:bookmarkEnd w:id="510"/>
      <w:bookmarkEnd w:id="511"/>
      <w:bookmarkEnd w:id="513"/>
    </w:p>
    <w:p>
      <w:pPr>
        <w:pStyle w:val="Style20"/>
        <w:keepNext w:val="0"/>
        <w:keepLines w:val="0"/>
        <w:widowControl w:val="0"/>
        <w:pBdr>
          <w:top w:val="single" w:sz="4" w:space="0" w:color="auto"/>
          <w:bottom w:val="single" w:sz="4" w:space="0" w:color="auto"/>
        </w:pBdr>
        <w:shd w:val="clear" w:color="auto" w:fill="auto"/>
        <w:tabs>
          <w:tab w:pos="2621" w:val="left"/>
        </w:tabs>
        <w:bidi w:val="0"/>
        <w:spacing w:before="0" w:after="0" w:line="240" w:lineRule="auto"/>
        <w:ind w:left="0" w:right="0" w:firstLine="0"/>
        <w:jc w:val="center"/>
      </w:pPr>
      <w:r>
        <mc:AlternateContent>
          <mc:Choice Requires="wps">
            <w:drawing>
              <wp:anchor distT="289560" distB="139700" distL="0" distR="0" simplePos="0" relativeHeight="125829400" behindDoc="0" locked="0" layoutInCell="1" allowOverlap="1">
                <wp:simplePos x="0" y="0"/>
                <wp:positionH relativeFrom="page">
                  <wp:posOffset>1003300</wp:posOffset>
                </wp:positionH>
                <wp:positionV relativeFrom="paragraph">
                  <wp:posOffset>365760</wp:posOffset>
                </wp:positionV>
                <wp:extent cx="5891530" cy="1487170"/>
                <wp:wrapTopAndBottom/>
                <wp:docPr id="94" name="Shape 94"/>
                <a:graphic xmlns:a="http://schemas.openxmlformats.org/drawingml/2006/main">
                  <a:graphicData uri="http://schemas.microsoft.com/office/word/2010/wordprocessingShape">
                    <wps:wsp>
                      <wps:cNvSpPr txBox="1"/>
                      <wps:spPr>
                        <a:xfrm>
                          <a:ext cx="5891530" cy="1487170"/>
                        </a:xfrm>
                        <a:prstGeom prst="rect"/>
                        <a:noFill/>
                      </wps:spPr>
                      <wps:txbx>
                        <w:txbxContent>
                          <w:tbl>
                            <w:tblPr>
                              <w:tblOverlap w:val="never"/>
                              <w:jc w:val="left"/>
                              <w:tblLayout w:type="fixed"/>
                            </w:tblPr>
                            <w:tblGrid>
                              <w:gridCol w:w="3149"/>
                              <w:gridCol w:w="1704"/>
                              <w:gridCol w:w="1416"/>
                              <w:gridCol w:w="1570"/>
                              <w:gridCol w:w="1440"/>
                            </w:tblGrid>
                            <w:tr>
                              <w:trPr>
                                <w:tblHeader/>
                                <w:trHeight w:val="283" w:hRule="exact"/>
                              </w:trPr>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比例(%)</w:t>
                                  </w:r>
                                </w:p>
                              </w:tc>
                            </w:tr>
                            <w:tr>
                              <w:trPr>
                                <w:trHeight w:val="5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140" w:right="0" w:firstLine="0"/>
                                    <w:jc w:val="left"/>
                                  </w:pPr>
                                  <w:r>
                                    <w:rPr>
                                      <w:color w:val="000000"/>
                                      <w:spacing w:val="0"/>
                                      <w:w w:val="100"/>
                                      <w:position w:val="0"/>
                                    </w:rPr>
                                    <w:t>单项金额重大并单项计提坏账 准备的应收账款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140" w:right="0" w:firstLine="0"/>
                                    <w:jc w:val="left"/>
                                  </w:pPr>
                                  <w:r>
                                    <w:rPr>
                                      <w:color w:val="000000"/>
                                      <w:spacing w:val="0"/>
                                      <w:w w:val="100"/>
                                      <w:position w:val="0"/>
                                    </w:rPr>
                                    <w:t>按组合采用账龄分析法计提坏 账准备的应收账款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92,526,485.91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5,859,868.62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6.33</w:t>
                                  </w:r>
                                </w:p>
                              </w:tc>
                            </w:tr>
                            <w:tr>
                              <w:trPr>
                                <w:trHeight w:val="56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140" w:right="0" w:firstLine="0"/>
                                    <w:jc w:val="left"/>
                                  </w:pPr>
                                  <w:r>
                                    <w:rPr>
                                      <w:color w:val="000000"/>
                                      <w:spacing w:val="0"/>
                                      <w:w w:val="100"/>
                                      <w:position w:val="0"/>
                                    </w:rPr>
                                    <w:t>单项金额虽不重大但单项计提 坏账准备的应收账款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92,526,485.91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5,859,868.62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6.33</w:t>
                                  </w:r>
                                </w:p>
                              </w:tc>
                            </w:tr>
                          </w:tbl>
                          <w:p>
                            <w:pPr>
                              <w:widowControl w:val="0"/>
                              <w:spacing w:line="1" w:lineRule="exact"/>
                            </w:pPr>
                          </w:p>
                        </w:txbxContent>
                      </wps:txbx>
                      <wps:bodyPr lIns="0" tIns="0" rIns="0" bIns="0">
                        <a:noAutoFit/>
                      </wps:bodyPr>
                    </wps:wsp>
                  </a:graphicData>
                </a:graphic>
              </wp:anchor>
            </w:drawing>
          </mc:Choice>
          <mc:Fallback>
            <w:pict>
              <v:shape id="_x0000_s1120" type="#_x0000_t202" style="position:absolute;margin-left:79.pt;margin-top:28.800000000000001pt;width:463.90000000000003pt;height:117.10000000000001pt;z-index:-125829353;mso-wrap-distance-left:0;mso-wrap-distance-top:22.800000000000001pt;mso-wrap-distance-right:0;mso-wrap-distance-bottom:11.pt;mso-position-horizontal-relative:page" filled="f" stroked="f">
                <v:textbox inset="0,0,0,0">
                  <w:txbxContent>
                    <w:tbl>
                      <w:tblPr>
                        <w:tblOverlap w:val="never"/>
                        <w:jc w:val="left"/>
                        <w:tblLayout w:type="fixed"/>
                      </w:tblPr>
                      <w:tblGrid>
                        <w:gridCol w:w="3149"/>
                        <w:gridCol w:w="1704"/>
                        <w:gridCol w:w="1416"/>
                        <w:gridCol w:w="1570"/>
                        <w:gridCol w:w="1440"/>
                      </w:tblGrid>
                      <w:tr>
                        <w:trPr>
                          <w:tblHeader/>
                          <w:trHeight w:val="283" w:hRule="exact"/>
                        </w:trPr>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比例(%)</w:t>
                            </w:r>
                          </w:p>
                        </w:tc>
                      </w:tr>
                      <w:tr>
                        <w:trPr>
                          <w:trHeight w:val="5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140" w:right="0" w:firstLine="0"/>
                              <w:jc w:val="left"/>
                            </w:pPr>
                            <w:r>
                              <w:rPr>
                                <w:color w:val="000000"/>
                                <w:spacing w:val="0"/>
                                <w:w w:val="100"/>
                                <w:position w:val="0"/>
                              </w:rPr>
                              <w:t>单项金额重大并单项计提坏账 准备的应收账款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140" w:right="0" w:firstLine="0"/>
                              <w:jc w:val="left"/>
                            </w:pPr>
                            <w:r>
                              <w:rPr>
                                <w:color w:val="000000"/>
                                <w:spacing w:val="0"/>
                                <w:w w:val="100"/>
                                <w:position w:val="0"/>
                              </w:rPr>
                              <w:t>按组合采用账龄分析法计提坏 账准备的应收账款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92,526,485.91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5,859,868.62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6.33</w:t>
                            </w:r>
                          </w:p>
                        </w:tc>
                      </w:tr>
                      <w:tr>
                        <w:trPr>
                          <w:trHeight w:val="56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140" w:right="0" w:firstLine="0"/>
                              <w:jc w:val="left"/>
                            </w:pPr>
                            <w:r>
                              <w:rPr>
                                <w:color w:val="000000"/>
                                <w:spacing w:val="0"/>
                                <w:w w:val="100"/>
                                <w:position w:val="0"/>
                              </w:rPr>
                              <w:t>单项金额虽不重大但单项计提 坏账准备的应收账款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92,526,485.91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5,859,868.62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6.33</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82" behindDoc="0" locked="0" layoutInCell="1" allowOverlap="1">
                <wp:simplePos x="0" y="0"/>
                <wp:positionH relativeFrom="page">
                  <wp:posOffset>1868805</wp:posOffset>
                </wp:positionH>
                <wp:positionV relativeFrom="paragraph">
                  <wp:posOffset>76200</wp:posOffset>
                </wp:positionV>
                <wp:extent cx="4346575" cy="320040"/>
                <wp:wrapNone/>
                <wp:docPr id="96" name="Shape 96"/>
                <a:graphic xmlns:a="http://schemas.openxmlformats.org/drawingml/2006/main">
                  <a:graphicData uri="http://schemas.microsoft.com/office/word/2010/wordprocessingShape">
                    <wps:wsp>
                      <wps:cNvSpPr txBox="1"/>
                      <wps:spPr>
                        <a:xfrm>
                          <a:ext cx="4346575" cy="320040"/>
                        </a:xfrm>
                        <a:prstGeom prst="rect"/>
                        <a:noFill/>
                      </wps:spPr>
                      <wps:txbx>
                        <w:txbxContent>
                          <w:p>
                            <w:pPr>
                              <w:pStyle w:val="Style23"/>
                              <w:keepNext w:val="0"/>
                              <w:keepLines w:val="0"/>
                              <w:widowControl w:val="0"/>
                              <w:shd w:val="clear" w:color="auto" w:fill="auto"/>
                              <w:tabs>
                                <w:tab w:pos="1747" w:val="left"/>
                                <w:tab w:leader="dot" w:pos="2885" w:val="left"/>
                                <w:tab w:leader="dot" w:pos="4829" w:val="left"/>
                                <w:tab w:leader="dot" w:pos="5928" w:val="left"/>
                              </w:tabs>
                              <w:bidi w:val="0"/>
                              <w:spacing w:before="0" w:after="0" w:line="240" w:lineRule="auto"/>
                              <w:ind w:left="0" w:right="0" w:firstLine="0"/>
                              <w:jc w:val="left"/>
                            </w:pPr>
                            <w:r>
                              <w:rPr>
                                <w:color w:val="000000"/>
                                <w:spacing w:val="0"/>
                                <w:w w:val="100"/>
                                <w:position w:val="0"/>
                              </w:rPr>
                              <w:t>种类</w:t>
                              <w:tab/>
                            </w:r>
                            <w:r>
                              <w:rPr>
                                <w:rFonts w:ascii="Arial" w:eastAsia="Arial" w:hAnsi="Arial" w:cs="Arial"/>
                                <w:color w:val="000000"/>
                                <w:spacing w:val="0"/>
                                <w:w w:val="100"/>
                                <w:position w:val="0"/>
                                <w:sz w:val="42"/>
                                <w:szCs w:val="42"/>
                              </w:rPr>
                              <w:t>I</w:t>
                            </w:r>
                            <w:r>
                              <w:rPr>
                                <w:rFonts w:ascii="Arial" w:eastAsia="Arial" w:hAnsi="Arial" w:cs="Arial"/>
                                <w:color w:val="000000"/>
                                <w:spacing w:val="0"/>
                                <w:w w:val="100"/>
                                <w:position w:val="0"/>
                                <w:sz w:val="42"/>
                                <w:szCs w:val="42"/>
                              </w:rPr>
                              <w:tab/>
                            </w:r>
                            <w:r>
                              <w:rPr>
                                <w:color w:val="000000"/>
                                <w:spacing w:val="0"/>
                                <w:w w:val="100"/>
                                <w:position w:val="0"/>
                              </w:rPr>
                              <w:t>账面余额</w:t>
                            </w:r>
                            <w:r>
                              <w:rPr>
                                <w:color w:val="000000"/>
                                <w:spacing w:val="0"/>
                                <w:w w:val="100"/>
                                <w:position w:val="0"/>
                              </w:rPr>
                              <w:tab/>
                            </w:r>
                            <w:r>
                              <w:rPr>
                                <w:color w:val="000000"/>
                                <w:spacing w:val="0"/>
                                <w:w w:val="100"/>
                                <w:position w:val="0"/>
                              </w:rPr>
                              <w:t>|</w:t>
                            </w:r>
                            <w:r>
                              <w:rPr>
                                <w:color w:val="000000"/>
                                <w:spacing w:val="0"/>
                                <w:w w:val="100"/>
                                <w:position w:val="0"/>
                              </w:rPr>
                              <w:tab/>
                            </w:r>
                            <w:r>
                              <w:rPr>
                                <w:color w:val="000000"/>
                                <w:spacing w:val="0"/>
                                <w:w w:val="100"/>
                                <w:position w:val="0"/>
                              </w:rPr>
                              <w:t>坏账福</w:t>
                            </w:r>
                          </w:p>
                        </w:txbxContent>
                      </wps:txbx>
                      <wps:bodyPr lIns="0" tIns="0" rIns="0" bIns="0">
                        <a:noAutoFit/>
                      </wps:bodyPr>
                    </wps:wsp>
                  </a:graphicData>
                </a:graphic>
              </wp:anchor>
            </w:drawing>
          </mc:Choice>
          <mc:Fallback>
            <w:pict>
              <v:shape id="_x0000_s1122" type="#_x0000_t202" style="position:absolute;margin-left:147.15000000000001pt;margin-top:6.pt;width:342.25pt;height:25.199999999999999pt;z-index:251657729;mso-wrap-distance-left:0;mso-wrap-distance-right:0;mso-position-horizontal-relative:page" filled="f" stroked="f">
                <v:textbox inset="0,0,0,0">
                  <w:txbxContent>
                    <w:p>
                      <w:pPr>
                        <w:pStyle w:val="Style23"/>
                        <w:keepNext w:val="0"/>
                        <w:keepLines w:val="0"/>
                        <w:widowControl w:val="0"/>
                        <w:shd w:val="clear" w:color="auto" w:fill="auto"/>
                        <w:tabs>
                          <w:tab w:pos="1747" w:val="left"/>
                          <w:tab w:leader="dot" w:pos="2885" w:val="left"/>
                          <w:tab w:leader="dot" w:pos="4829" w:val="left"/>
                          <w:tab w:leader="dot" w:pos="5928" w:val="left"/>
                        </w:tabs>
                        <w:bidi w:val="0"/>
                        <w:spacing w:before="0" w:after="0" w:line="240" w:lineRule="auto"/>
                        <w:ind w:left="0" w:right="0" w:firstLine="0"/>
                        <w:jc w:val="left"/>
                      </w:pPr>
                      <w:r>
                        <w:rPr>
                          <w:color w:val="000000"/>
                          <w:spacing w:val="0"/>
                          <w:w w:val="100"/>
                          <w:position w:val="0"/>
                        </w:rPr>
                        <w:t>种类</w:t>
                        <w:tab/>
                      </w:r>
                      <w:r>
                        <w:rPr>
                          <w:rFonts w:ascii="Arial" w:eastAsia="Arial" w:hAnsi="Arial" w:cs="Arial"/>
                          <w:color w:val="000000"/>
                          <w:spacing w:val="0"/>
                          <w:w w:val="100"/>
                          <w:position w:val="0"/>
                          <w:sz w:val="42"/>
                          <w:szCs w:val="42"/>
                        </w:rPr>
                        <w:t>I</w:t>
                      </w:r>
                      <w:r>
                        <w:rPr>
                          <w:rFonts w:ascii="Arial" w:eastAsia="Arial" w:hAnsi="Arial" w:cs="Arial"/>
                          <w:color w:val="000000"/>
                          <w:spacing w:val="0"/>
                          <w:w w:val="100"/>
                          <w:position w:val="0"/>
                          <w:sz w:val="42"/>
                          <w:szCs w:val="42"/>
                        </w:rPr>
                        <w:tab/>
                      </w:r>
                      <w:r>
                        <w:rPr>
                          <w:color w:val="000000"/>
                          <w:spacing w:val="0"/>
                          <w:w w:val="100"/>
                          <w:position w:val="0"/>
                        </w:rPr>
                        <w:t>账面余额</w:t>
                      </w:r>
                      <w:r>
                        <w:rPr>
                          <w:color w:val="000000"/>
                          <w:spacing w:val="0"/>
                          <w:w w:val="100"/>
                          <w:position w:val="0"/>
                        </w:rPr>
                        <w:tab/>
                      </w:r>
                      <w:r>
                        <w:rPr>
                          <w:color w:val="000000"/>
                          <w:spacing w:val="0"/>
                          <w:w w:val="100"/>
                          <w:position w:val="0"/>
                        </w:rPr>
                        <w:t>|</w:t>
                      </w:r>
                      <w:r>
                        <w:rPr>
                          <w:color w:val="000000"/>
                          <w:spacing w:val="0"/>
                          <w:w w:val="100"/>
                          <w:position w:val="0"/>
                        </w:rPr>
                        <w:tab/>
                      </w:r>
                      <w:r>
                        <w:rPr>
                          <w:color w:val="000000"/>
                          <w:spacing w:val="0"/>
                          <w:w w:val="100"/>
                          <w:position w:val="0"/>
                        </w:rPr>
                        <w:t>坏账福</w:t>
                      </w:r>
                    </w:p>
                  </w:txbxContent>
                </v:textbox>
                <w10:wrap anchorx="page"/>
              </v:shape>
            </w:pict>
          </mc:Fallback>
        </mc:AlternateContent>
      </w:r>
      <w:r>
        <w:rPr>
          <w:rFonts w:ascii="Arial" w:eastAsia="Arial" w:hAnsi="Arial" w:cs="Arial"/>
          <w:color w:val="000000"/>
          <w:spacing w:val="0"/>
          <w:w w:val="100"/>
          <w:position w:val="0"/>
          <w:sz w:val="24"/>
          <w:szCs w:val="24"/>
        </w:rPr>
        <w:t>I</w:t>
        <w:tab/>
      </w:r>
      <w:r>
        <w:rPr>
          <w:color w:val="000000"/>
          <w:spacing w:val="0"/>
          <w:w w:val="100"/>
          <w:position w:val="0"/>
        </w:rPr>
        <w:t>年末余额</w:t>
      </w:r>
    </w:p>
    <w:p>
      <w:pPr>
        <w:widowControl w:val="0"/>
        <w:spacing w:after="119" w:line="1" w:lineRule="exact"/>
      </w:pP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bl>
      <w:tblPr>
        <w:tblOverlap w:val="never"/>
        <w:jc w:val="center"/>
        <w:tblLayout w:type="fixed"/>
      </w:tblPr>
      <w:tblGrid>
        <w:gridCol w:w="3168"/>
        <w:gridCol w:w="1699"/>
        <w:gridCol w:w="1421"/>
        <w:gridCol w:w="1565"/>
        <w:gridCol w:w="1440"/>
      </w:tblGrid>
      <w:tr>
        <w:trPr>
          <w:trHeight w:val="322" w:hRule="exact"/>
        </w:trPr>
        <w:tc>
          <w:tcPr>
            <w:vMerge w:val="restart"/>
            <w:tcBorders/>
            <w:shd w:val="clear" w:color="auto" w:fill="FFFFFF"/>
            <w:vAlign w:val="top"/>
          </w:tcPr>
          <w:p>
            <w:pPr>
              <w:pStyle w:val="Style25"/>
              <w:keepNext w:val="0"/>
              <w:keepLines w:val="0"/>
              <w:widowControl w:val="0"/>
              <w:shd w:val="clear" w:color="auto" w:fill="auto"/>
              <w:bidi w:val="0"/>
              <w:spacing w:before="0" w:after="0" w:line="240" w:lineRule="auto"/>
              <w:ind w:left="1380" w:right="0" w:firstLine="0"/>
              <w:jc w:val="left"/>
            </w:pPr>
            <w:r>
              <w:rPr>
                <w:color w:val="000000"/>
                <w:spacing w:val="0"/>
                <w:w w:val="100"/>
                <w:position w:val="0"/>
              </w:rPr>
              <w:t>种类</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317" w:hRule="exact"/>
        </w:trPr>
        <w:tc>
          <w:tcPr>
            <w:vMerge/>
            <w:tcBorders/>
            <w:shd w:val="clear" w:color="auto" w:fill="FFFFFF"/>
            <w:vAlign w:val="top"/>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比例(%)</w:t>
            </w:r>
          </w:p>
        </w:tc>
      </w:tr>
      <w:tr>
        <w:trPr>
          <w:trHeight w:val="547"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140" w:right="0" w:firstLine="0"/>
              <w:jc w:val="left"/>
            </w:pPr>
            <w:r>
              <w:rPr>
                <w:color w:val="000000"/>
                <w:spacing w:val="0"/>
                <w:w w:val="100"/>
                <w:position w:val="0"/>
              </w:rPr>
              <w:t>单项金额重大并单项计提坏账 准备的应收账款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140" w:right="0" w:firstLine="0"/>
              <w:jc w:val="left"/>
            </w:pPr>
            <w:r>
              <w:rPr>
                <w:color w:val="000000"/>
                <w:spacing w:val="0"/>
                <w:w w:val="100"/>
                <w:position w:val="0"/>
              </w:rPr>
              <w:t>按组合采用账龄分析法计提坏 账准备的应收账款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97,629,227.43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9,500,766.49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9.73</w:t>
            </w:r>
          </w:p>
        </w:tc>
      </w:tr>
      <w:tr>
        <w:trPr>
          <w:trHeight w:val="55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140" w:right="0" w:firstLine="0"/>
              <w:jc w:val="left"/>
            </w:pPr>
            <w:r>
              <w:rPr>
                <w:color w:val="000000"/>
                <w:spacing w:val="0"/>
                <w:w w:val="100"/>
                <w:position w:val="0"/>
              </w:rPr>
              <w:t>单项金额虽不重大但单项计提 坏账准备的应收账款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97,629,227.43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9,500,766.49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9.73</w:t>
            </w:r>
          </w:p>
        </w:tc>
      </w:tr>
    </w:tbl>
    <w:p>
      <w:pPr>
        <w:spacing w:lineRule="exact" w:line="1"/>
        <w:rPr>
          <w:sz w:val="2"/>
          <w:szCs w:val="2"/>
        </w:rPr>
      </w:pPr>
      <w:r>
        <w:br w:type="page"/>
      </w:r>
    </w:p>
    <w:p>
      <w:pPr>
        <w:pStyle w:val="Style99"/>
        <w:keepNext/>
        <w:keepLines/>
        <w:widowControl w:val="0"/>
        <w:numPr>
          <w:ilvl w:val="0"/>
          <w:numId w:val="119"/>
        </w:numPr>
        <w:shd w:val="clear" w:color="auto" w:fill="auto"/>
        <w:bidi w:val="0"/>
        <w:spacing w:before="0" w:after="140" w:line="240" w:lineRule="auto"/>
        <w:ind w:left="0" w:right="0" w:firstLine="520"/>
        <w:jc w:val="left"/>
      </w:pPr>
      <w:bookmarkStart w:id="514" w:name="bookmark514"/>
      <w:bookmarkStart w:id="515" w:name="bookmark515"/>
      <w:bookmarkStart w:id="516" w:name="bookmark516"/>
      <w:bookmarkStart w:id="517" w:name="bookmark517"/>
      <w:bookmarkEnd w:id="516"/>
      <w:r>
        <w:rPr>
          <w:color w:val="000000"/>
          <w:spacing w:val="0"/>
          <w:w w:val="100"/>
          <w:position w:val="0"/>
        </w:rPr>
        <w:t>按组合采用账龄分析法计提坏账准备的应收账款</w:t>
      </w:r>
      <w:bookmarkEnd w:id="514"/>
      <w:bookmarkEnd w:id="515"/>
      <w:bookmarkEnd w:id="517"/>
    </w:p>
    <w:tbl>
      <w:tblPr>
        <w:tblOverlap w:val="never"/>
        <w:jc w:val="center"/>
        <w:tblLayout w:type="fixed"/>
      </w:tblPr>
      <w:tblGrid>
        <w:gridCol w:w="1325"/>
        <w:gridCol w:w="1594"/>
        <w:gridCol w:w="994"/>
        <w:gridCol w:w="1382"/>
        <w:gridCol w:w="1594"/>
        <w:gridCol w:w="994"/>
        <w:gridCol w:w="1411"/>
      </w:tblGrid>
      <w:tr>
        <w:trPr>
          <w:trHeight w:val="322"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账龄</w:t>
            </w:r>
          </w:p>
        </w:tc>
        <w:tc>
          <w:tcPr>
            <w:gridSpan w:val="3"/>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gridSpan w:val="3"/>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17" w:hRule="exact"/>
        </w:trPr>
        <w:tc>
          <w:tcPr>
            <w:vMerge/>
            <w:tcBorders/>
            <w:shd w:val="clear" w:color="auto" w:fill="FFFFFF"/>
            <w:vAlign w:val="center"/>
          </w:tcPr>
          <w:p>
            <w:pP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317"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金额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c>
        <w:tc>
          <w:tcPr>
            <w:vMerge/>
            <w:tcBorders>
              <w:left w:val="single" w:sz="4"/>
            </w:tcBorders>
            <w:shd w:val="clear" w:color="auto" w:fill="FFFFFF"/>
            <w:vAlign w:val="center"/>
          </w:tcPr>
          <w:p>
            <w:pPr/>
          </w:p>
        </w:tc>
      </w:tr>
      <w:tr>
        <w:trPr>
          <w:trHeight w:val="32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rFonts w:ascii="Arial Unicode MS" w:eastAsia="Arial Unicode MS" w:hAnsi="Arial Unicode MS" w:cs="Arial Unicode MS"/>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86,656,434.28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93.66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88,101,958.56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90.24</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rFonts w:ascii="Arial Unicode MS" w:eastAsia="Arial Unicode MS" w:hAnsi="Arial Unicode MS" w:cs="Arial Unicode MS"/>
                <w:color w:val="000000"/>
                <w:spacing w:val="0"/>
                <w:w w:val="100"/>
                <w:position w:val="0"/>
                <w:sz w:val="18"/>
                <w:szCs w:val="18"/>
              </w:rPr>
              <w:t>1</w:t>
            </w:r>
            <w:r>
              <w:rPr>
                <w:color w:val="000000"/>
                <w:spacing w:val="0"/>
                <w:w w:val="100"/>
                <w:position w:val="0"/>
              </w:rPr>
              <w:t>至</w:t>
            </w:r>
            <w:r>
              <w:rPr>
                <w:rFonts w:ascii="Arial Unicode MS" w:eastAsia="Arial Unicode MS" w:hAnsi="Arial Unicode MS" w:cs="Arial Unicode MS"/>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pPr>
            <w:r>
              <w:rPr>
                <w:rFonts w:ascii="Arial" w:eastAsia="Arial" w:hAnsi="Arial" w:cs="Arial"/>
                <w:color w:val="000000"/>
                <w:spacing w:val="0"/>
                <w:w w:val="100"/>
                <w:position w:val="0"/>
              </w:rPr>
              <w:t>10,718.96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rFonts w:ascii="Arial" w:eastAsia="Arial" w:hAnsi="Arial" w:cs="Arial"/>
                <w:color w:val="000000"/>
                <w:spacing w:val="0"/>
                <w:w w:val="100"/>
                <w:position w:val="0"/>
              </w:rPr>
              <w:t>0.01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535.95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27,897.24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1,394.86</w:t>
            </w:r>
          </w:p>
        </w:tc>
      </w:tr>
      <w:tr>
        <w:trPr>
          <w:trHeight w:val="32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rFonts w:ascii="Arial Unicode MS" w:eastAsia="Arial Unicode MS" w:hAnsi="Arial Unicode MS" w:cs="Arial Unicode MS"/>
                <w:color w:val="000000"/>
                <w:spacing w:val="0"/>
                <w:w w:val="100"/>
                <w:position w:val="0"/>
                <w:sz w:val="18"/>
                <w:szCs w:val="18"/>
              </w:rPr>
              <w:t>2</w:t>
            </w:r>
            <w:r>
              <w:rPr>
                <w:color w:val="000000"/>
                <w:spacing w:val="0"/>
                <w:w w:val="100"/>
                <w:position w:val="0"/>
              </w:rPr>
              <w:t>至</w:t>
            </w:r>
            <w:r>
              <w:rPr>
                <w:rFonts w:ascii="Arial Unicode MS" w:eastAsia="Arial Unicode MS" w:hAnsi="Arial Unicode MS" w:cs="Arial Unicode MS"/>
                <w:color w:val="000000"/>
                <w:spacing w:val="0"/>
                <w:w w:val="100"/>
                <w:position w:val="0"/>
                <w:sz w:val="18"/>
                <w:szCs w:val="18"/>
              </w:rPr>
              <w:t>3</w:t>
            </w:r>
            <w:r>
              <w:rPr>
                <w:color w:val="000000"/>
                <w:spacing w:val="0"/>
                <w:w w:val="100"/>
                <w:position w:val="0"/>
              </w:rPr>
              <w:t>年</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rFonts w:ascii="Arial Unicode MS" w:eastAsia="Arial Unicode MS" w:hAnsi="Arial Unicode MS" w:cs="Arial Unicode MS"/>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5,859,332.67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rFonts w:ascii="Arial" w:eastAsia="Arial" w:hAnsi="Arial" w:cs="Arial"/>
                <w:color w:val="000000"/>
                <w:spacing w:val="0"/>
                <w:w w:val="100"/>
                <w:position w:val="0"/>
              </w:rPr>
              <w:t>6.33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5,859,332.67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9,499,371.63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9,499,371.63</w:t>
            </w:r>
          </w:p>
        </w:tc>
      </w:tr>
      <w:tr>
        <w:trPr>
          <w:trHeight w:val="456"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92,526,485.91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rFonts w:ascii="Arial" w:eastAsia="Arial" w:hAnsi="Arial" w:cs="Arial"/>
                <w:color w:val="000000"/>
                <w:spacing w:val="0"/>
                <w:w w:val="100"/>
                <w:position w:val="0"/>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5,859,868.62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97,629,227.43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9,500,766.49</w:t>
            </w:r>
          </w:p>
        </w:tc>
      </w:tr>
    </w:tbl>
    <w:p>
      <w:pPr>
        <w:widowControl w:val="0"/>
        <w:spacing w:after="139" w:line="1" w:lineRule="exact"/>
      </w:pPr>
    </w:p>
    <w:p>
      <w:pPr>
        <w:pStyle w:val="Style99"/>
        <w:keepNext/>
        <w:keepLines/>
        <w:widowControl w:val="0"/>
        <w:numPr>
          <w:ilvl w:val="0"/>
          <w:numId w:val="119"/>
        </w:numPr>
        <w:shd w:val="clear" w:color="auto" w:fill="auto"/>
        <w:bidi w:val="0"/>
        <w:spacing w:before="0" w:after="140" w:line="240" w:lineRule="auto"/>
        <w:ind w:left="0" w:right="0" w:firstLine="520"/>
        <w:jc w:val="left"/>
      </w:pPr>
      <w:bookmarkStart w:id="518" w:name="bookmark518"/>
      <w:bookmarkStart w:id="519" w:name="bookmark519"/>
      <w:bookmarkStart w:id="520" w:name="bookmark520"/>
      <w:bookmarkStart w:id="521" w:name="bookmark521"/>
      <w:bookmarkEnd w:id="520"/>
      <w:r>
        <w:rPr>
          <w:color w:val="000000"/>
          <w:spacing w:val="0"/>
          <w:w w:val="100"/>
          <w:position w:val="0"/>
        </w:rPr>
        <w:t>应收账款金额前五名单位情况</w:t>
      </w:r>
      <w:bookmarkEnd w:id="518"/>
      <w:bookmarkEnd w:id="519"/>
      <w:bookmarkEnd w:id="521"/>
    </w:p>
    <w:tbl>
      <w:tblPr>
        <w:tblOverlap w:val="never"/>
        <w:jc w:val="center"/>
        <w:tblLayout w:type="fixed"/>
      </w:tblPr>
      <w:tblGrid>
        <w:gridCol w:w="3734"/>
        <w:gridCol w:w="1416"/>
        <w:gridCol w:w="1560"/>
        <w:gridCol w:w="994"/>
        <w:gridCol w:w="1627"/>
      </w:tblGrid>
      <w:tr>
        <w:trPr>
          <w:trHeight w:val="60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88" w:lineRule="exact"/>
              <w:ind w:left="0" w:right="0" w:firstLine="0"/>
              <w:jc w:val="center"/>
            </w:pPr>
            <w:r>
              <w:rPr>
                <w:color w:val="000000"/>
                <w:spacing w:val="0"/>
                <w:w w:val="100"/>
                <w:position w:val="0"/>
              </w:rPr>
              <w:t>与本公司关 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占应收账款总 额的比例(%)</w:t>
            </w:r>
          </w:p>
        </w:tc>
      </w:tr>
      <w:tr>
        <w:trPr>
          <w:trHeight w:val="37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0"/>
              <w:jc w:val="left"/>
            </w:pPr>
            <w:r>
              <w:rPr>
                <w:color w:val="000000"/>
                <w:spacing w:val="0"/>
                <w:w w:val="100"/>
                <w:position w:val="0"/>
              </w:rPr>
              <w:t>北票市巨同燃料有限公司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销售客户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22,687,835.10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rFonts w:ascii="Arial" w:eastAsia="Arial" w:hAnsi="Arial" w:cs="Arial"/>
                <w:color w:val="000000"/>
                <w:spacing w:val="0"/>
                <w:w w:val="100"/>
                <w:position w:val="0"/>
              </w:rPr>
              <w:t>24.52</w:t>
            </w:r>
          </w:p>
        </w:tc>
      </w:tr>
      <w:tr>
        <w:trPr>
          <w:trHeight w:val="2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0"/>
              <w:jc w:val="left"/>
            </w:pPr>
            <w:r>
              <w:rPr>
                <w:color w:val="000000"/>
                <w:spacing w:val="0"/>
                <w:w w:val="100"/>
                <w:position w:val="0"/>
              </w:rPr>
              <w:t>上海泛亚航运有限公司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销售客户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13,293,106.00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rFonts w:ascii="Arial" w:eastAsia="Arial" w:hAnsi="Arial" w:cs="Arial"/>
                <w:color w:val="000000"/>
                <w:spacing w:val="0"/>
                <w:w w:val="100"/>
                <w:position w:val="0"/>
              </w:rPr>
              <w:t>14.37</w:t>
            </w:r>
          </w:p>
        </w:tc>
      </w:tr>
      <w:tr>
        <w:trPr>
          <w:trHeight w:val="49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exact"/>
              <w:ind w:left="140" w:right="0" w:firstLine="0"/>
              <w:jc w:val="left"/>
            </w:pPr>
            <w:r>
              <w:rPr>
                <w:color w:val="000000"/>
                <w:spacing w:val="0"/>
                <w:w w:val="100"/>
                <w:position w:val="0"/>
              </w:rPr>
              <w:t>中国石油天然气股份有限公司锦州石化 分公司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本公司股东之</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所属单位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5,378,483.55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rFonts w:ascii="Arial" w:eastAsia="Arial" w:hAnsi="Arial" w:cs="Arial"/>
                <w:color w:val="000000"/>
                <w:spacing w:val="0"/>
                <w:w w:val="100"/>
                <w:position w:val="0"/>
              </w:rPr>
              <w:t>5.81</w:t>
            </w:r>
          </w:p>
        </w:tc>
      </w:tr>
      <w:tr>
        <w:trPr>
          <w:trHeight w:val="45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上海合德国际货物运输代理有限公司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销售客户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3,325,584.60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rFonts w:ascii="Arial" w:eastAsia="Arial" w:hAnsi="Arial" w:cs="Arial"/>
                <w:color w:val="000000"/>
                <w:spacing w:val="0"/>
                <w:w w:val="100"/>
                <w:position w:val="0"/>
              </w:rPr>
              <w:t>3.59</w:t>
            </w:r>
          </w:p>
        </w:tc>
      </w:tr>
      <w:tr>
        <w:trPr>
          <w:trHeight w:val="45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大连中远国际货运有限公司锦州分公司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销售客户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2,991,970.50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rFonts w:ascii="Arial" w:eastAsia="Arial" w:hAnsi="Arial" w:cs="Arial"/>
                <w:color w:val="000000"/>
                <w:spacing w:val="0"/>
                <w:w w:val="100"/>
                <w:position w:val="0"/>
              </w:rPr>
              <w:t>3.23</w:t>
            </w:r>
          </w:p>
        </w:tc>
      </w:tr>
      <w:tr>
        <w:trPr>
          <w:trHeight w:val="40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47,676,979.75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rFonts w:ascii="Arial" w:eastAsia="Arial" w:hAnsi="Arial" w:cs="Arial"/>
                <w:color w:val="000000"/>
                <w:spacing w:val="0"/>
                <w:w w:val="100"/>
                <w:position w:val="0"/>
              </w:rPr>
              <w:t>51.52</w:t>
            </w:r>
          </w:p>
        </w:tc>
      </w:tr>
    </w:tbl>
    <w:p>
      <w:pPr>
        <w:widowControl w:val="0"/>
        <w:spacing w:after="139" w:line="1" w:lineRule="exact"/>
      </w:pPr>
    </w:p>
    <w:p>
      <w:pPr>
        <w:pStyle w:val="Style99"/>
        <w:keepNext/>
        <w:keepLines/>
        <w:widowControl w:val="0"/>
        <w:numPr>
          <w:ilvl w:val="0"/>
          <w:numId w:val="119"/>
        </w:numPr>
        <w:shd w:val="clear" w:color="auto" w:fill="auto"/>
        <w:bidi w:val="0"/>
        <w:spacing w:before="0" w:after="140" w:line="240" w:lineRule="auto"/>
        <w:ind w:left="0" w:right="0" w:firstLine="520"/>
        <w:jc w:val="left"/>
      </w:pPr>
      <w:bookmarkStart w:id="522" w:name="bookmark522"/>
      <w:bookmarkStart w:id="523" w:name="bookmark523"/>
      <w:bookmarkStart w:id="524" w:name="bookmark524"/>
      <w:bookmarkStart w:id="525" w:name="bookmark525"/>
      <w:bookmarkEnd w:id="524"/>
      <w:r>
        <w:rPr>
          <w:color w:val="000000"/>
          <w:spacing w:val="0"/>
          <w:w w:val="100"/>
          <w:position w:val="0"/>
        </w:rPr>
        <w:t>应收关联方款项情况</w:t>
      </w:r>
      <w:bookmarkEnd w:id="522"/>
      <w:bookmarkEnd w:id="523"/>
      <w:bookmarkEnd w:id="525"/>
    </w:p>
    <w:tbl>
      <w:tblPr>
        <w:tblOverlap w:val="never"/>
        <w:jc w:val="center"/>
        <w:tblLayout w:type="fixed"/>
      </w:tblPr>
      <w:tblGrid>
        <w:gridCol w:w="3590"/>
        <w:gridCol w:w="2414"/>
        <w:gridCol w:w="1699"/>
        <w:gridCol w:w="1589"/>
      </w:tblGrid>
      <w:tr>
        <w:trPr>
          <w:trHeight w:val="52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占应收账款总 额的比例(%)</w:t>
            </w:r>
          </w:p>
        </w:tc>
      </w:tr>
      <w:tr>
        <w:trPr>
          <w:trHeight w:val="38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中国石油天然气集团公司之附属公司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本公司股东之所属单位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5,378,483.55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pPr>
            <w:r>
              <w:rPr>
                <w:rFonts w:ascii="Arial" w:eastAsia="Arial" w:hAnsi="Arial" w:cs="Arial"/>
                <w:color w:val="000000"/>
                <w:spacing w:val="0"/>
                <w:w w:val="100"/>
                <w:position w:val="0"/>
              </w:rPr>
              <w:t>5.81</w:t>
            </w:r>
          </w:p>
        </w:tc>
      </w:tr>
      <w:tr>
        <w:trPr>
          <w:trHeight w:val="427"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5,378,483.55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pPr>
            <w:r>
              <w:rPr>
                <w:rFonts w:ascii="Arial" w:eastAsia="Arial" w:hAnsi="Arial" w:cs="Arial"/>
                <w:color w:val="000000"/>
                <w:spacing w:val="0"/>
                <w:w w:val="100"/>
                <w:position w:val="0"/>
              </w:rPr>
              <w:t>5.81</w:t>
            </w:r>
          </w:p>
        </w:tc>
      </w:tr>
    </w:tbl>
    <w:p>
      <w:pPr>
        <w:widowControl w:val="0"/>
        <w:spacing w:after="139" w:line="1" w:lineRule="exact"/>
      </w:pPr>
    </w:p>
    <w:p>
      <w:pPr>
        <w:pStyle w:val="Style78"/>
        <w:keepNext/>
        <w:keepLines/>
        <w:widowControl w:val="0"/>
        <w:numPr>
          <w:ilvl w:val="0"/>
          <w:numId w:val="115"/>
        </w:numPr>
        <w:shd w:val="clear" w:color="auto" w:fill="auto"/>
        <w:bidi w:val="0"/>
        <w:spacing w:before="0" w:after="200" w:line="240" w:lineRule="auto"/>
        <w:ind w:left="0" w:right="0" w:firstLine="520"/>
        <w:jc w:val="left"/>
      </w:pPr>
      <w:bookmarkStart w:id="526" w:name="bookmark526"/>
      <w:bookmarkStart w:id="527" w:name="bookmark527"/>
      <w:bookmarkStart w:id="528" w:name="bookmark528"/>
      <w:bookmarkStart w:id="529" w:name="bookmark529"/>
      <w:bookmarkEnd w:id="528"/>
      <w:r>
        <w:rPr>
          <w:color w:val="000000"/>
          <w:spacing w:val="0"/>
          <w:w w:val="100"/>
          <w:position w:val="0"/>
        </w:rPr>
        <w:t>预付款项</w:t>
      </w:r>
      <w:bookmarkEnd w:id="526"/>
      <w:bookmarkEnd w:id="527"/>
      <w:bookmarkEnd w:id="529"/>
    </w:p>
    <w:p>
      <w:pPr>
        <w:pStyle w:val="Style99"/>
        <w:keepNext/>
        <w:keepLines/>
        <w:widowControl w:val="0"/>
        <w:numPr>
          <w:ilvl w:val="0"/>
          <w:numId w:val="121"/>
        </w:numPr>
        <w:shd w:val="clear" w:color="auto" w:fill="auto"/>
        <w:bidi w:val="0"/>
        <w:spacing w:before="0" w:after="140" w:line="240" w:lineRule="auto"/>
        <w:ind w:left="0" w:right="0" w:firstLine="520"/>
        <w:jc w:val="left"/>
      </w:pPr>
      <w:bookmarkStart w:id="530" w:name="bookmark530"/>
      <w:bookmarkStart w:id="531" w:name="bookmark531"/>
      <w:bookmarkStart w:id="532" w:name="bookmark532"/>
      <w:bookmarkStart w:id="533" w:name="bookmark533"/>
      <w:bookmarkEnd w:id="532"/>
      <w:r>
        <w:rPr>
          <w:color w:val="000000"/>
          <w:spacing w:val="0"/>
          <w:w w:val="100"/>
          <w:position w:val="0"/>
        </w:rPr>
        <w:t>预付款项按账龄列示</w:t>
      </w:r>
      <w:bookmarkEnd w:id="530"/>
      <w:bookmarkEnd w:id="531"/>
      <w:bookmarkEnd w:id="533"/>
    </w:p>
    <w:tbl>
      <w:tblPr>
        <w:tblOverlap w:val="never"/>
        <w:jc w:val="center"/>
        <w:tblLayout w:type="fixed"/>
      </w:tblPr>
      <w:tblGrid>
        <w:gridCol w:w="1469"/>
        <w:gridCol w:w="2122"/>
        <w:gridCol w:w="1704"/>
        <w:gridCol w:w="1982"/>
        <w:gridCol w:w="1594"/>
      </w:tblGrid>
      <w:tr>
        <w:trPr>
          <w:trHeight w:val="322"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账龄</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17"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color w:val="000000"/>
                <w:spacing w:val="0"/>
                <w:w w:val="100"/>
                <w:position w:val="0"/>
              </w:rPr>
              <w:t>比例(%)</w:t>
            </w:r>
          </w:p>
        </w:tc>
      </w:tr>
      <w:tr>
        <w:trPr>
          <w:trHeight w:val="35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rFonts w:ascii="Arial Unicode MS" w:eastAsia="Arial Unicode MS" w:hAnsi="Arial Unicode MS" w:cs="Arial Unicode MS"/>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pPr>
            <w:r>
              <w:rPr>
                <w:rFonts w:ascii="Arial" w:eastAsia="Arial" w:hAnsi="Arial" w:cs="Arial"/>
                <w:color w:val="000000"/>
                <w:spacing w:val="0"/>
                <w:w w:val="100"/>
                <w:position w:val="0"/>
              </w:rPr>
              <w:t>27,826,440.36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98.83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pPr>
            <w:r>
              <w:rPr>
                <w:rFonts w:ascii="Arial" w:eastAsia="Arial" w:hAnsi="Arial" w:cs="Arial"/>
                <w:color w:val="000000"/>
                <w:spacing w:val="0"/>
                <w:w w:val="100"/>
                <w:position w:val="0"/>
              </w:rPr>
              <w:t>66,393,043.76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pPr>
            <w:r>
              <w:rPr>
                <w:rFonts w:ascii="Arial" w:eastAsia="Arial" w:hAnsi="Arial" w:cs="Arial"/>
                <w:color w:val="000000"/>
                <w:spacing w:val="0"/>
                <w:w w:val="100"/>
                <w:position w:val="0"/>
              </w:rPr>
              <w:t>99.99</w:t>
            </w:r>
          </w:p>
        </w:tc>
      </w:tr>
      <w:tr>
        <w:trPr>
          <w:trHeight w:val="34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rFonts w:ascii="Arial Unicode MS" w:eastAsia="Arial Unicode MS" w:hAnsi="Arial Unicode MS" w:cs="Arial Unicode MS"/>
                <w:color w:val="000000"/>
                <w:spacing w:val="0"/>
                <w:w w:val="100"/>
                <w:position w:val="0"/>
                <w:sz w:val="18"/>
                <w:szCs w:val="18"/>
              </w:rPr>
              <w:t>1</w:t>
            </w:r>
            <w:r>
              <w:rPr>
                <w:color w:val="000000"/>
                <w:spacing w:val="0"/>
                <w:w w:val="100"/>
                <w:position w:val="0"/>
              </w:rPr>
              <w:t>至</w:t>
            </w:r>
            <w:r>
              <w:rPr>
                <w:rFonts w:ascii="Arial Unicode MS" w:eastAsia="Arial Unicode MS" w:hAnsi="Arial Unicode MS" w:cs="Arial Unicode MS"/>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330,727.00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left"/>
            </w:pPr>
            <w:r>
              <w:rPr>
                <w:rFonts w:ascii="Arial" w:eastAsia="Arial" w:hAnsi="Arial" w:cs="Arial"/>
                <w:color w:val="000000"/>
                <w:spacing w:val="0"/>
                <w:w w:val="100"/>
                <w:position w:val="0"/>
              </w:rPr>
              <w:t>1.17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5,332.10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rFonts w:ascii="Arial" w:eastAsia="Arial" w:hAnsi="Arial" w:cs="Arial"/>
                <w:color w:val="000000"/>
                <w:spacing w:val="0"/>
                <w:w w:val="100"/>
                <w:position w:val="0"/>
              </w:rPr>
              <w:t>0.01</w:t>
            </w:r>
          </w:p>
        </w:tc>
      </w:tr>
      <w:tr>
        <w:trPr>
          <w:trHeight w:val="35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rFonts w:ascii="Arial Unicode MS" w:eastAsia="Arial Unicode MS" w:hAnsi="Arial Unicode MS" w:cs="Arial Unicode MS"/>
                <w:color w:val="000000"/>
                <w:spacing w:val="0"/>
                <w:w w:val="100"/>
                <w:position w:val="0"/>
                <w:sz w:val="18"/>
                <w:szCs w:val="18"/>
              </w:rPr>
              <w:t>2</w:t>
            </w:r>
            <w:r>
              <w:rPr>
                <w:color w:val="000000"/>
                <w:spacing w:val="0"/>
                <w:w w:val="100"/>
                <w:position w:val="0"/>
              </w:rPr>
              <w:t>至</w:t>
            </w:r>
            <w:r>
              <w:rPr>
                <w:rFonts w:ascii="Arial Unicode MS" w:eastAsia="Arial Unicode MS" w:hAnsi="Arial Unicode MS" w:cs="Arial Unicode MS"/>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rFonts w:ascii="Arial Unicode MS" w:eastAsia="Arial Unicode MS" w:hAnsi="Arial Unicode MS" w:cs="Arial Unicode MS"/>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pPr>
            <w:r>
              <w:rPr>
                <w:rFonts w:ascii="Arial" w:eastAsia="Arial" w:hAnsi="Arial" w:cs="Arial"/>
                <w:color w:val="000000"/>
                <w:spacing w:val="0"/>
                <w:w w:val="100"/>
                <w:position w:val="0"/>
              </w:rPr>
              <w:t>28,157,167.36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pPr>
            <w:r>
              <w:rPr>
                <w:rFonts w:ascii="Arial" w:eastAsia="Arial" w:hAnsi="Arial" w:cs="Arial"/>
                <w:color w:val="000000"/>
                <w:spacing w:val="0"/>
                <w:w w:val="100"/>
                <w:position w:val="0"/>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pPr>
            <w:r>
              <w:rPr>
                <w:rFonts w:ascii="Arial" w:eastAsia="Arial" w:hAnsi="Arial" w:cs="Arial"/>
                <w:color w:val="000000"/>
                <w:spacing w:val="0"/>
                <w:w w:val="100"/>
                <w:position w:val="0"/>
              </w:rPr>
              <w:t>66,398,375.86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100.00</w:t>
            </w:r>
          </w:p>
        </w:tc>
      </w:tr>
    </w:tbl>
    <w:p>
      <w:pPr>
        <w:widowControl w:val="0"/>
        <w:spacing w:after="139" w:line="1" w:lineRule="exact"/>
      </w:pPr>
    </w:p>
    <w:p>
      <w:pPr>
        <w:pStyle w:val="Style99"/>
        <w:keepNext/>
        <w:keepLines/>
        <w:widowControl w:val="0"/>
        <w:numPr>
          <w:ilvl w:val="0"/>
          <w:numId w:val="121"/>
        </w:numPr>
        <w:shd w:val="clear" w:color="auto" w:fill="auto"/>
        <w:bidi w:val="0"/>
        <w:spacing w:before="0" w:after="140" w:line="240" w:lineRule="auto"/>
        <w:ind w:left="0" w:right="0" w:firstLine="520"/>
        <w:jc w:val="left"/>
      </w:pPr>
      <w:bookmarkStart w:id="534" w:name="bookmark534"/>
      <w:bookmarkStart w:id="535" w:name="bookmark535"/>
      <w:bookmarkStart w:id="536" w:name="bookmark536"/>
      <w:bookmarkStart w:id="537" w:name="bookmark537"/>
      <w:bookmarkEnd w:id="536"/>
      <w:r>
        <w:rPr>
          <w:color w:val="000000"/>
          <w:spacing w:val="0"/>
          <w:w w:val="100"/>
          <w:position w:val="0"/>
        </w:rPr>
        <w:t>预付关联方款项情况</w:t>
      </w:r>
      <w:bookmarkEnd w:id="534"/>
      <w:bookmarkEnd w:id="535"/>
      <w:bookmarkEnd w:id="537"/>
      <w:r>
        <w:br w:type="page"/>
      </w:r>
    </w:p>
    <w:tbl>
      <w:tblPr>
        <w:tblOverlap w:val="never"/>
        <w:jc w:val="center"/>
        <w:tblLayout w:type="fixed"/>
      </w:tblPr>
      <w:tblGrid>
        <w:gridCol w:w="3557"/>
        <w:gridCol w:w="1882"/>
        <w:gridCol w:w="1555"/>
        <w:gridCol w:w="1838"/>
      </w:tblGrid>
      <w:tr>
        <w:trPr>
          <w:trHeight w:val="66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占预付款项总额 的比例(%)</w:t>
            </w:r>
          </w:p>
        </w:tc>
      </w:tr>
      <w:tr>
        <w:trPr>
          <w:trHeight w:val="283"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锦州新时代集装箱码头有限公司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414,800.00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1.47</w:t>
            </w:r>
          </w:p>
        </w:tc>
      </w:tr>
      <w:tr>
        <w:trPr>
          <w:trHeight w:val="326"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414,800.00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1.47</w:t>
            </w:r>
          </w:p>
        </w:tc>
      </w:tr>
    </w:tbl>
    <w:p>
      <w:pPr>
        <w:widowControl w:val="0"/>
        <w:spacing w:after="139" w:line="1" w:lineRule="exact"/>
      </w:pPr>
    </w:p>
    <w:p>
      <w:pPr>
        <w:pStyle w:val="Style99"/>
        <w:keepNext/>
        <w:keepLines/>
        <w:widowControl w:val="0"/>
        <w:shd w:val="clear" w:color="auto" w:fill="auto"/>
        <w:bidi w:val="0"/>
        <w:spacing w:before="0" w:after="200" w:line="240" w:lineRule="auto"/>
        <w:ind w:left="0" w:right="0" w:firstLine="520"/>
        <w:jc w:val="left"/>
      </w:pPr>
      <w:bookmarkStart w:id="538" w:name="bookmark538"/>
      <w:bookmarkStart w:id="539" w:name="bookmark539"/>
      <w:bookmarkStart w:id="540" w:name="bookmark540"/>
      <w:r>
        <w:rPr>
          <w:color w:val="000000"/>
          <w:spacing w:val="0"/>
          <w:w w:val="100"/>
          <w:position w:val="0"/>
        </w:rPr>
        <w:t>除上述金额之外，预付款项年末余额中无预付持有本公司</w:t>
      </w:r>
      <w:r>
        <w:rPr>
          <w:rFonts w:ascii="Arial" w:eastAsia="Arial" w:hAnsi="Arial" w:cs="Arial"/>
          <w:color w:val="000000"/>
          <w:spacing w:val="0"/>
          <w:w w:val="100"/>
          <w:position w:val="0"/>
          <w:sz w:val="24"/>
          <w:szCs w:val="24"/>
        </w:rPr>
        <w:t>5%(</w:t>
      </w:r>
      <w:r>
        <w:rPr>
          <w:color w:val="000000"/>
          <w:spacing w:val="0"/>
          <w:w w:val="100"/>
          <w:position w:val="0"/>
        </w:rPr>
        <w:t>含</w:t>
      </w:r>
      <w:r>
        <w:rPr>
          <w:rFonts w:ascii="Arial" w:eastAsia="Arial" w:hAnsi="Arial" w:cs="Arial"/>
          <w:color w:val="000000"/>
          <w:spacing w:val="0"/>
          <w:w w:val="100"/>
          <w:position w:val="0"/>
          <w:sz w:val="24"/>
          <w:szCs w:val="24"/>
        </w:rPr>
        <w:t>5%)</w:t>
      </w:r>
      <w:r>
        <w:rPr>
          <w:color w:val="000000"/>
          <w:spacing w:val="0"/>
          <w:w w:val="100"/>
          <w:position w:val="0"/>
        </w:rPr>
        <w:t>以上表决</w:t>
      </w:r>
      <w:bookmarkEnd w:id="538"/>
      <w:bookmarkEnd w:id="539"/>
      <w:bookmarkEnd w:id="540"/>
    </w:p>
    <w:p>
      <w:pPr>
        <w:pStyle w:val="Style99"/>
        <w:keepNext/>
        <w:keepLines/>
        <w:widowControl w:val="0"/>
        <w:shd w:val="clear" w:color="auto" w:fill="auto"/>
        <w:bidi w:val="0"/>
        <w:spacing w:before="0" w:after="200" w:line="240" w:lineRule="auto"/>
        <w:ind w:left="0" w:right="0" w:firstLine="0"/>
        <w:jc w:val="left"/>
      </w:pPr>
      <w:bookmarkStart w:id="541" w:name="bookmark541"/>
      <w:bookmarkStart w:id="542" w:name="bookmark542"/>
      <w:bookmarkStart w:id="543" w:name="bookmark543"/>
      <w:r>
        <w:rPr>
          <w:color w:val="000000"/>
          <w:spacing w:val="0"/>
          <w:w w:val="100"/>
          <w:position w:val="0"/>
        </w:rPr>
        <w:t>权股份的股东或其他关联方款项。</w:t>
      </w:r>
      <w:bookmarkEnd w:id="541"/>
      <w:bookmarkEnd w:id="542"/>
      <w:bookmarkEnd w:id="543"/>
    </w:p>
    <w:p>
      <w:pPr>
        <w:pStyle w:val="Style99"/>
        <w:keepNext/>
        <w:keepLines/>
        <w:widowControl w:val="0"/>
        <w:numPr>
          <w:ilvl w:val="0"/>
          <w:numId w:val="121"/>
        </w:numPr>
        <w:shd w:val="clear" w:color="auto" w:fill="auto"/>
        <w:bidi w:val="0"/>
        <w:spacing w:before="0" w:after="140" w:line="240" w:lineRule="auto"/>
        <w:ind w:left="0" w:right="0" w:firstLine="520"/>
        <w:jc w:val="left"/>
      </w:pPr>
      <w:bookmarkStart w:id="544" w:name="bookmark544"/>
      <w:bookmarkStart w:id="545" w:name="bookmark545"/>
      <w:bookmarkStart w:id="546" w:name="bookmark546"/>
      <w:bookmarkStart w:id="547" w:name="bookmark547"/>
      <w:bookmarkEnd w:id="546"/>
      <w:r>
        <w:rPr>
          <w:color w:val="000000"/>
          <w:spacing w:val="0"/>
          <w:w w:val="100"/>
          <w:position w:val="0"/>
        </w:rPr>
        <w:t>预付款项金额前五名单位情况</w:t>
      </w:r>
      <w:bookmarkEnd w:id="544"/>
      <w:bookmarkEnd w:id="545"/>
      <w:bookmarkEnd w:id="547"/>
    </w:p>
    <w:tbl>
      <w:tblPr>
        <w:tblOverlap w:val="never"/>
        <w:jc w:val="center"/>
        <w:tblLayout w:type="fixed"/>
      </w:tblPr>
      <w:tblGrid>
        <w:gridCol w:w="3451"/>
        <w:gridCol w:w="1546"/>
        <w:gridCol w:w="1531"/>
        <w:gridCol w:w="1032"/>
        <w:gridCol w:w="1426"/>
      </w:tblGrid>
      <w:tr>
        <w:trPr>
          <w:trHeight w:val="49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时间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未结算原因</w:t>
            </w:r>
          </w:p>
        </w:tc>
      </w:tr>
      <w:tr>
        <w:trPr>
          <w:trHeight w:val="34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江苏省镇江船厂</w:t>
            </w:r>
            <w:r>
              <w:rPr>
                <w:rFonts w:ascii="Arial" w:eastAsia="Arial" w:hAnsi="Arial" w:cs="Arial"/>
                <w:color w:val="000000"/>
                <w:spacing w:val="0"/>
                <w:w w:val="100"/>
                <w:position w:val="0"/>
              </w:rPr>
              <w:t>(</w:t>
            </w:r>
            <w:r>
              <w:rPr>
                <w:color w:val="000000"/>
                <w:spacing w:val="0"/>
                <w:w w:val="100"/>
                <w:position w:val="0"/>
              </w:rPr>
              <w:t>集团</w:t>
            </w:r>
            <w:r>
              <w:rPr>
                <w:rFonts w:ascii="Arial" w:eastAsia="Arial" w:hAnsi="Arial" w:cs="Arial"/>
                <w:color w:val="000000"/>
                <w:spacing w:val="0"/>
                <w:w w:val="100"/>
                <w:position w:val="0"/>
              </w:rPr>
              <w:t>)</w:t>
            </w:r>
            <w:r>
              <w:rPr>
                <w:color w:val="000000"/>
                <w:spacing w:val="0"/>
                <w:w w:val="100"/>
                <w:position w:val="0"/>
              </w:rPr>
              <w:t>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采购客户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9,070,000.00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未到结算期</w:t>
            </w:r>
          </w:p>
        </w:tc>
      </w:tr>
      <w:tr>
        <w:trPr>
          <w:trHeight w:val="34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大连盛功建设工程有限公司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采购客户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3,649,140 00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未到结算期</w:t>
            </w:r>
          </w:p>
        </w:tc>
      </w:tr>
      <w:tr>
        <w:trPr>
          <w:trHeight w:val="34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杭州和利时自动化有限公司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采购客户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3,018,000 00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未到结算期</w:t>
            </w:r>
          </w:p>
        </w:tc>
      </w:tr>
      <w:tr>
        <w:trPr>
          <w:trHeight w:val="34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赤峰白音华物流有限公司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采购客户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2,619,579.62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未到结算期</w:t>
            </w:r>
          </w:p>
        </w:tc>
      </w:tr>
      <w:tr>
        <w:trPr>
          <w:trHeight w:val="34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锦州宏港贸易有限公司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采购客户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1,376,091.31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未到结算期</w:t>
            </w:r>
          </w:p>
        </w:tc>
      </w:tr>
      <w:tr>
        <w:trPr>
          <w:trHeight w:val="326"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19,732,810.93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78"/>
        <w:keepNext/>
        <w:keepLines/>
        <w:widowControl w:val="0"/>
        <w:numPr>
          <w:ilvl w:val="0"/>
          <w:numId w:val="115"/>
        </w:numPr>
        <w:shd w:val="clear" w:color="auto" w:fill="auto"/>
        <w:bidi w:val="0"/>
        <w:spacing w:before="0" w:after="200" w:line="240" w:lineRule="auto"/>
        <w:ind w:left="0" w:right="0" w:firstLine="520"/>
        <w:jc w:val="left"/>
      </w:pPr>
      <w:bookmarkStart w:id="548" w:name="bookmark548"/>
      <w:bookmarkStart w:id="549" w:name="bookmark549"/>
      <w:bookmarkStart w:id="550" w:name="bookmark550"/>
      <w:bookmarkStart w:id="551" w:name="bookmark551"/>
      <w:bookmarkEnd w:id="550"/>
      <w:r>
        <w:rPr>
          <w:color w:val="000000"/>
          <w:spacing w:val="0"/>
          <w:w w:val="100"/>
          <w:position w:val="0"/>
        </w:rPr>
        <w:t>其他应收款</w:t>
      </w:r>
      <w:bookmarkEnd w:id="548"/>
      <w:bookmarkEnd w:id="549"/>
      <w:bookmarkEnd w:id="551"/>
    </w:p>
    <w:p>
      <w:pPr>
        <w:pStyle w:val="Style99"/>
        <w:keepNext/>
        <w:keepLines/>
        <w:widowControl w:val="0"/>
        <w:numPr>
          <w:ilvl w:val="0"/>
          <w:numId w:val="123"/>
        </w:numPr>
        <w:shd w:val="clear" w:color="auto" w:fill="auto"/>
        <w:bidi w:val="0"/>
        <w:spacing w:before="0" w:after="200" w:line="240" w:lineRule="auto"/>
        <w:ind w:left="0" w:right="0" w:firstLine="520"/>
        <w:jc w:val="left"/>
      </w:pPr>
      <w:bookmarkStart w:id="552" w:name="bookmark552"/>
      <w:bookmarkStart w:id="553" w:name="bookmark553"/>
      <w:bookmarkStart w:id="554" w:name="bookmark554"/>
      <w:bookmarkStart w:id="555" w:name="bookmark555"/>
      <w:bookmarkEnd w:id="554"/>
      <w:r>
        <w:rPr>
          <w:color w:val="000000"/>
          <w:spacing w:val="0"/>
          <w:w w:val="100"/>
          <w:position w:val="0"/>
        </w:rPr>
        <w:t>按照其他应收款的类别列示如下:</w:t>
      </w:r>
      <w:bookmarkEnd w:id="552"/>
      <w:bookmarkEnd w:id="553"/>
      <w:bookmarkEnd w:id="555"/>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bl>
      <w:tblPr>
        <w:tblOverlap w:val="never"/>
        <w:jc w:val="center"/>
        <w:tblLayout w:type="fixed"/>
      </w:tblPr>
      <w:tblGrid>
        <w:gridCol w:w="3576"/>
        <w:gridCol w:w="1704"/>
        <w:gridCol w:w="1133"/>
        <w:gridCol w:w="1699"/>
        <w:gridCol w:w="1166"/>
      </w:tblGrid>
      <w:tr>
        <w:trPr>
          <w:trHeight w:val="322" w:hRule="exact"/>
        </w:trPr>
        <w:tc>
          <w:tcPr>
            <w:vMerge w:val="restart"/>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317" w:hRule="exact"/>
        </w:trPr>
        <w:tc>
          <w:tcPr>
            <w:vMerge/>
            <w:tcBorders/>
            <w:shd w:val="clear" w:color="auto" w:fill="FFFFFF"/>
            <w:vAlign w:val="top"/>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90"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5" w:lineRule="exact"/>
              <w:ind w:left="140" w:right="0" w:firstLine="0"/>
              <w:jc w:val="left"/>
            </w:pPr>
            <w:r>
              <w:rPr>
                <w:color w:val="000000"/>
                <w:spacing w:val="0"/>
                <w:w w:val="100"/>
                <w:position w:val="0"/>
              </w:rPr>
              <w:t>单项金额重大并单项计提坏账准备 的其他应收款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140" w:right="0" w:firstLine="0"/>
              <w:jc w:val="left"/>
            </w:pPr>
            <w:r>
              <w:rPr>
                <w:color w:val="000000"/>
                <w:spacing w:val="0"/>
                <w:w w:val="100"/>
                <w:position w:val="0"/>
              </w:rPr>
              <w:t>按组合采用账龄分析法计提坏账准 备的其他应收款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39,497,424.20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5,939,164.00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15.04</w:t>
            </w:r>
          </w:p>
        </w:tc>
      </w:tr>
      <w:tr>
        <w:trPr>
          <w:trHeight w:val="490"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5" w:lineRule="exact"/>
              <w:ind w:left="140" w:right="0" w:firstLine="0"/>
              <w:jc w:val="left"/>
            </w:pPr>
            <w:r>
              <w:rPr>
                <w:color w:val="000000"/>
                <w:spacing w:val="0"/>
                <w:w w:val="100"/>
                <w:position w:val="0"/>
              </w:rPr>
              <w:t>单项金额虽不重大但单项计提坏账 准备的其他应收款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39,497,424.20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5,939,164.00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15.04</w:t>
            </w:r>
          </w:p>
        </w:tc>
      </w:tr>
    </w:tbl>
    <w:p>
      <w:pPr>
        <w:widowControl w:val="0"/>
        <w:spacing w:after="33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bl>
      <w:tblPr>
        <w:tblOverlap w:val="never"/>
        <w:jc w:val="center"/>
        <w:tblLayout w:type="fixed"/>
      </w:tblPr>
      <w:tblGrid>
        <w:gridCol w:w="3590"/>
        <w:gridCol w:w="1704"/>
        <w:gridCol w:w="1133"/>
        <w:gridCol w:w="1699"/>
        <w:gridCol w:w="1166"/>
      </w:tblGrid>
      <w:tr>
        <w:trPr>
          <w:trHeight w:val="322" w:hRule="exact"/>
        </w:trPr>
        <w:tc>
          <w:tcPr>
            <w:vMerge w:val="restart"/>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317" w:hRule="exact"/>
        </w:trPr>
        <w:tc>
          <w:tcPr>
            <w:vMerge/>
            <w:tcBorders/>
            <w:shd w:val="clear" w:color="auto" w:fill="FFFFFF"/>
            <w:vAlign w:val="top"/>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90"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5" w:lineRule="exact"/>
              <w:ind w:left="140" w:right="0" w:firstLine="0"/>
              <w:jc w:val="left"/>
            </w:pPr>
            <w:r>
              <w:rPr>
                <w:color w:val="000000"/>
                <w:spacing w:val="0"/>
                <w:w w:val="100"/>
                <w:position w:val="0"/>
              </w:rPr>
              <w:t>单项金额重大并单项计提坏账准备 的其他应收款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140" w:right="0" w:firstLine="0"/>
              <w:jc w:val="left"/>
            </w:pPr>
            <w:r>
              <w:rPr>
                <w:color w:val="000000"/>
                <w:spacing w:val="0"/>
                <w:w w:val="100"/>
                <w:position w:val="0"/>
              </w:rPr>
              <w:t>按组合采用账龄分析法计提坏账准 备的其他应收款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76,274,901.98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4,993,317.69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6.55</w:t>
            </w:r>
          </w:p>
        </w:tc>
      </w:tr>
      <w:tr>
        <w:trPr>
          <w:trHeight w:val="494"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5" w:lineRule="exact"/>
              <w:ind w:left="140" w:right="0" w:firstLine="0"/>
              <w:jc w:val="left"/>
            </w:pPr>
            <w:r>
              <w:rPr>
                <w:color w:val="000000"/>
                <w:spacing w:val="0"/>
                <w:w w:val="100"/>
                <w:position w:val="0"/>
              </w:rPr>
              <w:t>单项金额虽不重大但单项计提坏账 准备的其他应收款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76,274,901.98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4,993,317.69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6.55</w:t>
            </w:r>
          </w:p>
        </w:tc>
      </w:tr>
    </w:tbl>
    <w:p>
      <w:pPr>
        <w:widowControl w:val="0"/>
        <w:spacing w:after="139" w:line="1" w:lineRule="exact"/>
      </w:pPr>
    </w:p>
    <w:p>
      <w:pPr>
        <w:pStyle w:val="Style99"/>
        <w:keepNext/>
        <w:keepLines/>
        <w:widowControl w:val="0"/>
        <w:numPr>
          <w:ilvl w:val="0"/>
          <w:numId w:val="123"/>
        </w:numPr>
        <w:shd w:val="clear" w:color="auto" w:fill="auto"/>
        <w:bidi w:val="0"/>
        <w:spacing w:before="0" w:after="200" w:line="240" w:lineRule="auto"/>
        <w:ind w:left="0" w:right="0" w:firstLine="520"/>
        <w:jc w:val="left"/>
      </w:pPr>
      <w:bookmarkStart w:id="556" w:name="bookmark556"/>
      <w:bookmarkStart w:id="557" w:name="bookmark557"/>
      <w:bookmarkStart w:id="558" w:name="bookmark558"/>
      <w:bookmarkStart w:id="559" w:name="bookmark559"/>
      <w:bookmarkEnd w:id="558"/>
      <w:r>
        <w:rPr>
          <w:color w:val="000000"/>
          <w:spacing w:val="0"/>
          <w:w w:val="100"/>
          <w:position w:val="0"/>
        </w:rPr>
        <w:t>按组合采用账龄分析法计提坏账准备的其他应收款</w:t>
      </w:r>
      <w:bookmarkEnd w:id="556"/>
      <w:bookmarkEnd w:id="557"/>
      <w:bookmarkEnd w:id="559"/>
      <w:r>
        <w:br w:type="page"/>
      </w:r>
    </w:p>
    <w:tbl>
      <w:tblPr>
        <w:tblOverlap w:val="never"/>
        <w:jc w:val="center"/>
        <w:tblLayout w:type="fixed"/>
      </w:tblPr>
      <w:tblGrid>
        <w:gridCol w:w="1138"/>
        <w:gridCol w:w="1603"/>
        <w:gridCol w:w="850"/>
        <w:gridCol w:w="1421"/>
        <w:gridCol w:w="1622"/>
        <w:gridCol w:w="845"/>
        <w:gridCol w:w="1531"/>
      </w:tblGrid>
      <w:tr>
        <w:trPr>
          <w:trHeight w:val="317"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账龄</w:t>
            </w:r>
          </w:p>
        </w:tc>
        <w:tc>
          <w:tcPr>
            <w:gridSpan w:val="3"/>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gridSpan w:val="3"/>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22" w:hRule="exact"/>
        </w:trPr>
        <w:tc>
          <w:tcPr>
            <w:vMerge/>
            <w:tcBorders/>
            <w:shd w:val="clear" w:color="auto" w:fill="FFFFFF"/>
            <w:vAlign w:val="center"/>
          </w:tcPr>
          <w:p>
            <w:pP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59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比例</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比例</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vMerge/>
            <w:tcBorders>
              <w:left w:val="single" w:sz="4"/>
            </w:tcBorders>
            <w:shd w:val="clear" w:color="auto" w:fill="FFFFFF"/>
            <w:vAlign w:val="center"/>
          </w:tcPr>
          <w:p>
            <w:pPr/>
          </w:p>
        </w:tc>
      </w:tr>
      <w:tr>
        <w:trPr>
          <w:trHeight w:val="27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rFonts w:ascii="Arial Unicode MS" w:eastAsia="Arial Unicode MS" w:hAnsi="Arial Unicode MS" w:cs="Arial Unicode MS"/>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5,285,580.80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rFonts w:ascii="Arial" w:eastAsia="Arial" w:hAnsi="Arial" w:cs="Arial"/>
                <w:color w:val="000000"/>
                <w:spacing w:val="0"/>
                <w:w w:val="100"/>
                <w:position w:val="0"/>
              </w:rPr>
              <w:t>13.38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70,994,466.08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93.08</w:t>
            </w:r>
          </w:p>
        </w:tc>
        <w:tc>
          <w:tcPr>
            <w:tcBorders>
              <w:top w:val="single" w:sz="4"/>
              <w:left w:val="single" w:sz="4"/>
            </w:tcBorders>
            <w:shd w:val="clear" w:color="auto" w:fill="FFFFFF"/>
            <w:vAlign w:val="top"/>
          </w:tcPr>
          <w:p>
            <w:pPr>
              <w:widowControl w:val="0"/>
              <w:rPr>
                <w:sz w:val="10"/>
                <w:szCs w:val="10"/>
              </w:rPr>
            </w:pPr>
          </w:p>
        </w:tc>
      </w:tr>
      <w:tr>
        <w:trPr>
          <w:trHeight w:val="27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rFonts w:ascii="Arial Unicode MS" w:eastAsia="Arial Unicode MS" w:hAnsi="Arial Unicode MS" w:cs="Arial Unicode MS"/>
                <w:color w:val="000000"/>
                <w:spacing w:val="0"/>
                <w:w w:val="100"/>
                <w:position w:val="0"/>
                <w:sz w:val="18"/>
                <w:szCs w:val="18"/>
              </w:rPr>
              <w:t>1</w:t>
            </w:r>
            <w:r>
              <w:rPr>
                <w:color w:val="000000"/>
                <w:spacing w:val="0"/>
                <w:w w:val="100"/>
                <w:position w:val="0"/>
              </w:rPr>
              <w:t>至</w:t>
            </w:r>
            <w:r>
              <w:rPr>
                <w:rFonts w:ascii="Arial Unicode MS" w:eastAsia="Arial Unicode MS" w:hAnsi="Arial Unicode MS" w:cs="Arial Unicode MS"/>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29,760,612.00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rFonts w:ascii="Arial" w:eastAsia="Arial" w:hAnsi="Arial" w:cs="Arial"/>
                <w:color w:val="000000"/>
                <w:spacing w:val="0"/>
                <w:w w:val="100"/>
                <w:position w:val="0"/>
              </w:rPr>
              <w:t>75.35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rPr>
              <w:t>1,487,980.60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302,020.00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0.40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14,901.79</w:t>
            </w:r>
          </w:p>
        </w:tc>
      </w:tr>
      <w:tr>
        <w:trPr>
          <w:trHeight w:val="28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rFonts w:ascii="Arial Unicode MS" w:eastAsia="Arial Unicode MS" w:hAnsi="Arial Unicode MS" w:cs="Arial Unicode MS"/>
                <w:color w:val="000000"/>
                <w:spacing w:val="0"/>
                <w:w w:val="100"/>
                <w:position w:val="0"/>
                <w:sz w:val="18"/>
                <w:szCs w:val="18"/>
              </w:rPr>
              <w:t>2</w:t>
            </w:r>
            <w:r>
              <w:rPr>
                <w:color w:val="000000"/>
                <w:spacing w:val="0"/>
                <w:w w:val="100"/>
                <w:position w:val="0"/>
              </w:rPr>
              <w:t>至</w:t>
            </w:r>
            <w:r>
              <w:rPr>
                <w:rFonts w:ascii="Arial Unicode MS" w:eastAsia="Arial Unicode MS" w:hAnsi="Arial Unicode MS" w:cs="Arial Unicode MS"/>
                <w:color w:val="000000"/>
                <w:spacing w:val="0"/>
                <w:w w:val="100"/>
                <w:position w:val="0"/>
                <w:sz w:val="18"/>
                <w:szCs w:val="18"/>
              </w:rPr>
              <w:t>3</w:t>
            </w:r>
            <w:r>
              <w:rPr>
                <w:color w:val="000000"/>
                <w:spacing w:val="0"/>
                <w:w w:val="100"/>
                <w:position w:val="0"/>
              </w:rPr>
              <w:t>年</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left"/>
            </w:pPr>
            <w:r>
              <w:rPr>
                <w:rFonts w:ascii="Arial" w:eastAsia="Arial" w:hAnsi="Arial" w:cs="Arial"/>
                <w:color w:val="000000"/>
                <w:spacing w:val="0"/>
                <w:w w:val="100"/>
                <w:position w:val="0"/>
              </w:rPr>
              <w:t>60.00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0.00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12.00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7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rFonts w:ascii="Arial Unicode MS" w:eastAsia="Arial Unicode MS" w:hAnsi="Arial Unicode MS" w:cs="Arial Unicode MS"/>
                <w:color w:val="000000"/>
                <w:spacing w:val="0"/>
                <w:w w:val="100"/>
                <w:position w:val="0"/>
                <w:sz w:val="18"/>
                <w:szCs w:val="18"/>
              </w:rPr>
              <w:t>3</w:t>
            </w:r>
            <w:r>
              <w:rPr>
                <w:color w:val="000000"/>
                <w:spacing w:val="0"/>
                <w:w w:val="100"/>
                <w:position w:val="0"/>
              </w:rPr>
              <w:t>年以上</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4,451,171.40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rFonts w:ascii="Arial" w:eastAsia="Arial" w:hAnsi="Arial" w:cs="Arial"/>
                <w:color w:val="000000"/>
                <w:spacing w:val="0"/>
                <w:w w:val="100"/>
                <w:position w:val="0"/>
              </w:rPr>
              <w:t>11.27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4,451,171.40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4,978,415.90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6.52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4,978,415.90</w:t>
            </w:r>
          </w:p>
        </w:tc>
      </w:tr>
      <w:tr>
        <w:trPr>
          <w:trHeight w:val="326"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合计</w:t>
            </w:r>
          </w:p>
        </w:tc>
        <w:tc>
          <w:tcPr>
            <w:tcBorders>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39,497,424.20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100.00</w:t>
            </w:r>
          </w:p>
        </w:tc>
        <w:tc>
          <w:tcPr>
            <w:tcBorders>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rPr>
              <w:t>5,939,164.00</w:t>
            </w:r>
          </w:p>
        </w:tc>
        <w:tc>
          <w:tcPr>
            <w:tcBorders>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76,274,901.98</w:t>
            </w:r>
          </w:p>
        </w:tc>
        <w:tc>
          <w:tcPr>
            <w:tcBorders>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100.00</w:t>
            </w:r>
          </w:p>
        </w:tc>
        <w:tc>
          <w:tcPr>
            <w:tcBorders>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4,993,317.69</w:t>
            </w:r>
          </w:p>
        </w:tc>
      </w:tr>
    </w:tbl>
    <w:p>
      <w:pPr>
        <w:widowControl w:val="0"/>
        <w:spacing w:after="139" w:line="1" w:lineRule="exact"/>
      </w:pPr>
    </w:p>
    <w:p>
      <w:pPr>
        <w:pStyle w:val="Style99"/>
        <w:keepNext/>
        <w:keepLines/>
        <w:widowControl w:val="0"/>
        <w:numPr>
          <w:ilvl w:val="0"/>
          <w:numId w:val="123"/>
        </w:numPr>
        <w:shd w:val="clear" w:color="auto" w:fill="auto"/>
        <w:bidi w:val="0"/>
        <w:spacing w:before="0" w:after="140" w:line="240" w:lineRule="auto"/>
        <w:ind w:left="0" w:right="0" w:firstLine="800"/>
        <w:jc w:val="left"/>
      </w:pPr>
      <w:bookmarkStart w:id="560" w:name="bookmark560"/>
      <w:bookmarkStart w:id="561" w:name="bookmark561"/>
      <w:bookmarkStart w:id="562" w:name="bookmark562"/>
      <w:bookmarkStart w:id="563" w:name="bookmark563"/>
      <w:bookmarkEnd w:id="562"/>
      <w:r>
        <w:rPr>
          <w:color w:val="000000"/>
          <w:spacing w:val="0"/>
          <w:w w:val="100"/>
          <w:position w:val="0"/>
        </w:rPr>
        <w:t>其他应收款金额前五名单位情况</w:t>
      </w:r>
      <w:bookmarkEnd w:id="560"/>
      <w:bookmarkEnd w:id="561"/>
      <w:bookmarkEnd w:id="563"/>
    </w:p>
    <w:tbl>
      <w:tblPr>
        <w:tblOverlap w:val="never"/>
        <w:jc w:val="center"/>
        <w:tblLayout w:type="fixed"/>
      </w:tblPr>
      <w:tblGrid>
        <w:gridCol w:w="3590"/>
        <w:gridCol w:w="1133"/>
        <w:gridCol w:w="1560"/>
        <w:gridCol w:w="994"/>
        <w:gridCol w:w="1661"/>
      </w:tblGrid>
      <w:tr>
        <w:trPr>
          <w:trHeight w:val="59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83" w:lineRule="exact"/>
              <w:ind w:left="0" w:right="0" w:firstLine="0"/>
              <w:jc w:val="center"/>
            </w:pPr>
            <w:r>
              <w:rPr>
                <w:color w:val="000000"/>
                <w:spacing w:val="0"/>
                <w:w w:val="100"/>
                <w:position w:val="0"/>
              </w:rPr>
              <w:t>与本公司 关系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占其他应收款 总额的比例(%)</w:t>
            </w:r>
          </w:p>
        </w:tc>
      </w:tr>
      <w:tr>
        <w:trPr>
          <w:trHeight w:val="250"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葫芦岛市财政局</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22,237,500.00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Arial Unicode MS" w:eastAsia="Arial Unicode MS" w:hAnsi="Arial Unicode MS" w:cs="Arial Unicode MS"/>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left"/>
            </w:pPr>
            <w:r>
              <w:rPr>
                <w:rFonts w:ascii="Arial" w:eastAsia="Arial" w:hAnsi="Arial" w:cs="Arial"/>
                <w:color w:val="000000"/>
                <w:spacing w:val="0"/>
                <w:w w:val="100"/>
                <w:position w:val="0"/>
              </w:rPr>
              <w:t>56.30</w:t>
            </w:r>
          </w:p>
        </w:tc>
      </w:tr>
      <w:tr>
        <w:trPr>
          <w:trHeight w:val="27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锦州市财政局</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5,793,000.00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Unicode MS" w:eastAsia="Arial Unicode MS" w:hAnsi="Arial Unicode MS" w:cs="Arial Unicode MS"/>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pPr>
            <w:r>
              <w:rPr>
                <w:rFonts w:ascii="Arial" w:eastAsia="Arial" w:hAnsi="Arial" w:cs="Arial"/>
                <w:color w:val="000000"/>
                <w:spacing w:val="0"/>
                <w:w w:val="100"/>
                <w:position w:val="0"/>
              </w:rPr>
              <w:t>14.67</w:t>
            </w:r>
          </w:p>
        </w:tc>
      </w:tr>
      <w:tr>
        <w:trPr>
          <w:trHeight w:val="28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公路工程队</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850,000.00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Unicode MS" w:eastAsia="Arial Unicode MS" w:hAnsi="Arial Unicode MS" w:cs="Arial Unicode MS"/>
                <w:color w:val="000000"/>
                <w:spacing w:val="0"/>
                <w:w w:val="100"/>
                <w:position w:val="0"/>
                <w:sz w:val="18"/>
                <w:szCs w:val="18"/>
              </w:rPr>
              <w:t>3</w:t>
            </w:r>
            <w:r>
              <w:rPr>
                <w:color w:val="000000"/>
                <w:spacing w:val="0"/>
                <w:w w:val="100"/>
                <w:position w:val="0"/>
              </w:rPr>
              <w:t>年以上</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pPr>
            <w:r>
              <w:rPr>
                <w:rFonts w:ascii="Arial" w:eastAsia="Arial" w:hAnsi="Arial" w:cs="Arial"/>
                <w:color w:val="000000"/>
                <w:spacing w:val="0"/>
                <w:w w:val="100"/>
                <w:position w:val="0"/>
              </w:rPr>
              <w:t>2.15</w:t>
            </w:r>
          </w:p>
        </w:tc>
      </w:tr>
      <w:tr>
        <w:trPr>
          <w:trHeight w:val="27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锦州新时代集装箱码头有限公司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833,457.00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Unicode MS" w:eastAsia="Arial Unicode MS" w:hAnsi="Arial Unicode MS" w:cs="Arial Unicode MS"/>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pPr>
            <w:r>
              <w:rPr>
                <w:rFonts w:ascii="Arial" w:eastAsia="Arial" w:hAnsi="Arial" w:cs="Arial"/>
                <w:color w:val="000000"/>
                <w:spacing w:val="0"/>
                <w:w w:val="100"/>
                <w:position w:val="0"/>
              </w:rPr>
              <w:t>2.11</w:t>
            </w:r>
          </w:p>
        </w:tc>
      </w:tr>
      <w:tr>
        <w:trPr>
          <w:trHeight w:val="278"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锦州中油燃料油有限公司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825,989.40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Arial Unicode MS" w:eastAsia="Arial Unicode MS" w:hAnsi="Arial Unicode MS" w:cs="Arial Unicode MS"/>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left"/>
            </w:pPr>
            <w:r>
              <w:rPr>
                <w:rFonts w:ascii="Arial" w:eastAsia="Arial" w:hAnsi="Arial" w:cs="Arial"/>
                <w:color w:val="000000"/>
                <w:spacing w:val="0"/>
                <w:w w:val="100"/>
                <w:position w:val="0"/>
              </w:rPr>
              <w:t>2.09</w:t>
            </w:r>
          </w:p>
        </w:tc>
      </w:tr>
      <w:tr>
        <w:trPr>
          <w:trHeight w:val="341"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rFonts w:ascii="Arial" w:eastAsia="Arial" w:hAnsi="Arial" w:cs="Arial"/>
                <w:color w:val="000000"/>
                <w:spacing w:val="0"/>
                <w:w w:val="100"/>
                <w:position w:val="0"/>
              </w:rPr>
              <w:t>30,539,946.40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pPr>
            <w:r>
              <w:rPr>
                <w:rFonts w:ascii="Arial" w:eastAsia="Arial" w:hAnsi="Arial" w:cs="Arial"/>
                <w:color w:val="000000"/>
                <w:spacing w:val="0"/>
                <w:w w:val="100"/>
                <w:position w:val="0"/>
              </w:rPr>
              <w:t>77.32</w:t>
            </w:r>
          </w:p>
        </w:tc>
      </w:tr>
    </w:tbl>
    <w:p>
      <w:pPr>
        <w:widowControl w:val="0"/>
        <w:spacing w:after="139" w:line="1" w:lineRule="exact"/>
      </w:pPr>
    </w:p>
    <w:p>
      <w:pPr>
        <w:pStyle w:val="Style99"/>
        <w:keepNext/>
        <w:keepLines/>
        <w:widowControl w:val="0"/>
        <w:numPr>
          <w:ilvl w:val="0"/>
          <w:numId w:val="123"/>
        </w:numPr>
        <w:shd w:val="clear" w:color="auto" w:fill="auto"/>
        <w:bidi w:val="0"/>
        <w:spacing w:before="0" w:after="140" w:line="240" w:lineRule="auto"/>
        <w:ind w:left="0" w:right="0" w:firstLine="800"/>
        <w:jc w:val="left"/>
      </w:pPr>
      <w:bookmarkStart w:id="564" w:name="bookmark564"/>
      <w:bookmarkStart w:id="565" w:name="bookmark565"/>
      <w:bookmarkStart w:id="566" w:name="bookmark566"/>
      <w:bookmarkStart w:id="567" w:name="bookmark567"/>
      <w:bookmarkEnd w:id="566"/>
      <w:r>
        <w:rPr>
          <w:color w:val="000000"/>
          <w:spacing w:val="0"/>
          <w:w w:val="100"/>
          <w:position w:val="0"/>
        </w:rPr>
        <w:t>应收关联方款项情况</w:t>
      </w:r>
      <w:bookmarkEnd w:id="564"/>
      <w:bookmarkEnd w:id="565"/>
      <w:bookmarkEnd w:id="567"/>
    </w:p>
    <w:tbl>
      <w:tblPr>
        <w:tblOverlap w:val="never"/>
        <w:jc w:val="center"/>
        <w:tblLayout w:type="fixed"/>
      </w:tblPr>
      <w:tblGrid>
        <w:gridCol w:w="3514"/>
        <w:gridCol w:w="3120"/>
        <w:gridCol w:w="1416"/>
        <w:gridCol w:w="1262"/>
      </w:tblGrid>
      <w:tr>
        <w:trPr>
          <w:trHeight w:val="77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8" w:lineRule="exact"/>
              <w:ind w:left="0" w:right="0" w:firstLine="0"/>
              <w:jc w:val="center"/>
            </w:pPr>
            <w:r>
              <w:rPr>
                <w:color w:val="000000"/>
                <w:spacing w:val="0"/>
                <w:w w:val="100"/>
                <w:position w:val="0"/>
              </w:rPr>
              <w:t>占其他应收 款总额的比 例(%)</w:t>
            </w:r>
          </w:p>
        </w:tc>
      </w:tr>
      <w:tr>
        <w:trPr>
          <w:trHeight w:val="27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锦州新时代集装箱码头有限公司</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本公司之联营企业</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833,457.00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2.11</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锦州港国有资产经营管理有限公司</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本公司股东并向本公司派出董事</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rFonts w:ascii="Arial" w:eastAsia="Arial" w:hAnsi="Arial" w:cs="Arial"/>
                <w:color w:val="000000"/>
                <w:spacing w:val="0"/>
                <w:w w:val="100"/>
                <w:position w:val="0"/>
              </w:rPr>
              <w:t>1,326.20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0.00</w:t>
            </w:r>
          </w:p>
        </w:tc>
      </w:tr>
      <w:tr>
        <w:trPr>
          <w:trHeight w:val="28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中国石油天然气集团公司之附属公司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本公司股东之所属单位</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rFonts w:ascii="Arial" w:eastAsia="Arial" w:hAnsi="Arial" w:cs="Arial"/>
                <w:color w:val="000000"/>
                <w:spacing w:val="0"/>
                <w:w w:val="100"/>
                <w:position w:val="0"/>
              </w:rPr>
              <w:t>4,719.60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0.01</w:t>
            </w:r>
          </w:p>
        </w:tc>
      </w:tr>
      <w:tr>
        <w:trPr>
          <w:trHeight w:val="379"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839,502.80</w:t>
            </w:r>
          </w:p>
        </w:tc>
        <w:tc>
          <w:tcPr>
            <w:tcBorders>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2.12</w:t>
            </w:r>
          </w:p>
        </w:tc>
      </w:tr>
    </w:tbl>
    <w:p>
      <w:pPr>
        <w:pStyle w:val="Style99"/>
        <w:keepNext/>
        <w:keepLines/>
        <w:widowControl w:val="0"/>
        <w:pBdr>
          <w:top w:val="single" w:sz="4" w:space="0" w:color="auto"/>
        </w:pBdr>
        <w:shd w:val="clear" w:color="auto" w:fill="auto"/>
        <w:bidi w:val="0"/>
        <w:spacing w:before="0" w:after="320" w:line="480" w:lineRule="exact"/>
        <w:ind w:left="360" w:right="0" w:firstLine="440"/>
        <w:jc w:val="left"/>
      </w:pPr>
      <w:bookmarkStart w:id="568" w:name="bookmark568"/>
      <w:bookmarkStart w:id="569" w:name="bookmark569"/>
      <w:bookmarkStart w:id="570" w:name="bookmark570"/>
      <w:r>
        <w:rPr>
          <w:color w:val="000000"/>
          <w:spacing w:val="0"/>
          <w:w w:val="100"/>
          <w:position w:val="0"/>
        </w:rPr>
        <w:t>除上述金额之外，其他应收款年末余额中无持有本公司</w:t>
      </w:r>
      <w:r>
        <w:rPr>
          <w:color w:val="000000"/>
          <w:spacing w:val="0"/>
          <w:w w:val="100"/>
          <w:position w:val="0"/>
          <w:sz w:val="24"/>
          <w:szCs w:val="24"/>
        </w:rPr>
        <w:t>5%(</w:t>
      </w:r>
      <w:r>
        <w:rPr>
          <w:color w:val="000000"/>
          <w:spacing w:val="0"/>
          <w:w w:val="100"/>
          <w:position w:val="0"/>
        </w:rPr>
        <w:t>含</w:t>
      </w:r>
      <w:r>
        <w:rPr>
          <w:color w:val="000000"/>
          <w:spacing w:val="0"/>
          <w:w w:val="100"/>
          <w:position w:val="0"/>
          <w:sz w:val="24"/>
          <w:szCs w:val="24"/>
        </w:rPr>
        <w:t>5%)</w:t>
      </w:r>
      <w:r>
        <w:rPr>
          <w:color w:val="000000"/>
          <w:spacing w:val="0"/>
          <w:w w:val="100"/>
          <w:position w:val="0"/>
        </w:rPr>
        <w:t>以上表决权股 份的股东或其他关联方欠款。</w:t>
      </w:r>
      <w:bookmarkEnd w:id="568"/>
      <w:bookmarkEnd w:id="569"/>
      <w:bookmarkEnd w:id="570"/>
    </w:p>
    <w:p>
      <w:pPr>
        <w:pStyle w:val="Style78"/>
        <w:keepNext/>
        <w:keepLines/>
        <w:widowControl w:val="0"/>
        <w:numPr>
          <w:ilvl w:val="0"/>
          <w:numId w:val="115"/>
        </w:numPr>
        <w:shd w:val="clear" w:color="auto" w:fill="auto"/>
        <w:bidi w:val="0"/>
        <w:spacing w:before="0" w:after="180" w:line="240" w:lineRule="auto"/>
        <w:ind w:left="0" w:right="0" w:firstLine="800"/>
        <w:jc w:val="left"/>
      </w:pPr>
      <w:bookmarkStart w:id="571" w:name="bookmark571"/>
      <w:bookmarkStart w:id="572" w:name="bookmark572"/>
      <w:bookmarkStart w:id="573" w:name="bookmark573"/>
      <w:bookmarkStart w:id="574" w:name="bookmark574"/>
      <w:bookmarkEnd w:id="573"/>
      <w:r>
        <w:rPr>
          <w:color w:val="000000"/>
          <w:spacing w:val="0"/>
          <w:w w:val="100"/>
          <w:position w:val="0"/>
        </w:rPr>
        <w:t>存货</w:t>
      </w:r>
      <w:bookmarkEnd w:id="571"/>
      <w:bookmarkEnd w:id="572"/>
      <w:bookmarkEnd w:id="574"/>
    </w:p>
    <w:p>
      <w:pPr>
        <w:pStyle w:val="Style99"/>
        <w:keepNext/>
        <w:keepLines/>
        <w:widowControl w:val="0"/>
        <w:numPr>
          <w:ilvl w:val="0"/>
          <w:numId w:val="125"/>
        </w:numPr>
        <w:shd w:val="clear" w:color="auto" w:fill="auto"/>
        <w:bidi w:val="0"/>
        <w:spacing w:before="0" w:after="140" w:line="240" w:lineRule="auto"/>
        <w:ind w:left="0" w:right="0" w:firstLine="800"/>
        <w:jc w:val="left"/>
      </w:pPr>
      <w:bookmarkStart w:id="575" w:name="bookmark575"/>
      <w:bookmarkStart w:id="576" w:name="bookmark576"/>
      <w:bookmarkStart w:id="577" w:name="bookmark577"/>
      <w:bookmarkStart w:id="578" w:name="bookmark578"/>
      <w:bookmarkEnd w:id="577"/>
      <w:r>
        <w:rPr>
          <w:color w:val="000000"/>
          <w:spacing w:val="0"/>
          <w:w w:val="100"/>
          <w:position w:val="0"/>
        </w:rPr>
        <w:t>存货分类</w:t>
      </w:r>
      <w:bookmarkEnd w:id="575"/>
      <w:bookmarkEnd w:id="576"/>
      <w:bookmarkEnd w:id="578"/>
    </w:p>
    <w:tbl>
      <w:tblPr>
        <w:tblOverlap w:val="never"/>
        <w:jc w:val="center"/>
        <w:tblLayout w:type="fixed"/>
      </w:tblPr>
      <w:tblGrid>
        <w:gridCol w:w="1133"/>
        <w:gridCol w:w="1450"/>
        <w:gridCol w:w="869"/>
        <w:gridCol w:w="1498"/>
        <w:gridCol w:w="1493"/>
        <w:gridCol w:w="835"/>
        <w:gridCol w:w="1531"/>
      </w:tblGrid>
      <w:tr>
        <w:trPr>
          <w:trHeight w:val="322"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项目</w:t>
            </w:r>
          </w:p>
        </w:tc>
        <w:tc>
          <w:tcPr>
            <w:gridSpan w:val="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gridSpan w:val="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56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跌价</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跌价 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269"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原材料</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 xml:space="preserve">15 035,957.38 </w:t>
            </w:r>
            <w:r>
              <w:rPr>
                <w:rFonts w:ascii="Arial" w:eastAsia="Arial" w:hAnsi="Arial" w:cs="Arial"/>
                <w:color w:val="000000"/>
                <w:spacing w:val="0"/>
                <w:w w:val="100"/>
                <w:position w:val="0"/>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15,035,957.38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5,536,300.79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5,536,300.79</w:t>
            </w:r>
          </w:p>
        </w:tc>
      </w:tr>
      <w:tr>
        <w:trPr>
          <w:trHeight w:val="269"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库存商品</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tabs>
                <w:tab w:pos="1358" w:val="left"/>
              </w:tabs>
              <w:bidi w:val="0"/>
              <w:spacing w:before="0" w:after="0" w:line="240" w:lineRule="auto"/>
              <w:ind w:left="0" w:right="0" w:firstLine="0"/>
              <w:jc w:val="left"/>
            </w:pPr>
            <w:r>
              <w:rPr>
                <w:rFonts w:ascii="Arial" w:eastAsia="Arial" w:hAnsi="Arial" w:cs="Arial"/>
                <w:color w:val="000000"/>
                <w:spacing w:val="0"/>
                <w:w w:val="100"/>
                <w:position w:val="0"/>
              </w:rPr>
              <w:t>12,013,853.71</w:t>
              <w:tab/>
            </w:r>
            <w:r>
              <w:rPr>
                <w:rFonts w:ascii="Arial" w:eastAsia="Arial" w:hAnsi="Arial" w:cs="Arial"/>
                <w:color w:val="000000"/>
                <w:spacing w:val="0"/>
                <w:w w:val="100"/>
                <w:position w:val="0"/>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12,013,853.71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53,344,325.55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53,344,325.55</w:t>
            </w:r>
          </w:p>
        </w:tc>
      </w:tr>
      <w:tr>
        <w:trPr>
          <w:trHeight w:val="326"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合计</w:t>
            </w:r>
          </w:p>
        </w:tc>
        <w:tc>
          <w:tcPr>
            <w:gridSpan w:val="2"/>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 xml:space="preserve">27,049,811.09 </w:t>
            </w: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27,049,811.09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58,880,626.34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58,880,626.34</w:t>
            </w:r>
          </w:p>
        </w:tc>
      </w:tr>
    </w:tbl>
    <w:p>
      <w:pPr>
        <w:widowControl w:val="0"/>
        <w:spacing w:after="139" w:line="1" w:lineRule="exact"/>
      </w:pPr>
    </w:p>
    <w:p>
      <w:pPr>
        <w:pStyle w:val="Style99"/>
        <w:keepNext/>
        <w:keepLines/>
        <w:widowControl w:val="0"/>
        <w:numPr>
          <w:ilvl w:val="0"/>
          <w:numId w:val="125"/>
        </w:numPr>
        <w:shd w:val="clear" w:color="auto" w:fill="auto"/>
        <w:bidi w:val="0"/>
        <w:spacing w:before="0" w:after="140" w:line="240" w:lineRule="auto"/>
        <w:ind w:left="0" w:right="0" w:firstLine="800"/>
        <w:jc w:val="left"/>
      </w:pPr>
      <w:bookmarkStart w:id="579" w:name="bookmark579"/>
      <w:bookmarkStart w:id="580" w:name="bookmark580"/>
      <w:bookmarkStart w:id="581" w:name="bookmark581"/>
      <w:bookmarkStart w:id="582" w:name="bookmark582"/>
      <w:bookmarkEnd w:id="581"/>
      <w:r>
        <w:rPr>
          <w:color w:val="000000"/>
          <w:spacing w:val="0"/>
          <w:w w:val="100"/>
          <w:position w:val="0"/>
        </w:rPr>
        <w:t>资产负债表日将年末存货可变现净值与存货成本进行比较，未发现存货存在</w:t>
      </w:r>
      <w:bookmarkEnd w:id="579"/>
      <w:bookmarkEnd w:id="580"/>
      <w:bookmarkEnd w:id="582"/>
      <w:r>
        <w:br w:type="page"/>
      </w:r>
    </w:p>
    <w:p>
      <w:pPr>
        <w:pStyle w:val="Style99"/>
        <w:keepNext/>
        <w:keepLines/>
        <w:widowControl w:val="0"/>
        <w:shd w:val="clear" w:color="auto" w:fill="auto"/>
        <w:bidi w:val="0"/>
        <w:spacing w:before="0" w:after="200" w:line="240" w:lineRule="auto"/>
        <w:ind w:left="0" w:right="0" w:firstLine="280"/>
        <w:jc w:val="left"/>
      </w:pPr>
      <w:bookmarkStart w:id="583" w:name="bookmark583"/>
      <w:bookmarkStart w:id="584" w:name="bookmark584"/>
      <w:bookmarkStart w:id="585" w:name="bookmark585"/>
      <w:r>
        <w:rPr>
          <w:color w:val="000000"/>
          <w:spacing w:val="0"/>
          <w:w w:val="100"/>
          <w:position w:val="0"/>
        </w:rPr>
        <w:t>可能发生减值的情况，故未对存货计提跌价准备。</w:t>
      </w:r>
      <w:bookmarkEnd w:id="583"/>
      <w:bookmarkEnd w:id="584"/>
      <w:bookmarkEnd w:id="585"/>
    </w:p>
    <w:p>
      <w:pPr>
        <w:pStyle w:val="Style99"/>
        <w:keepNext/>
        <w:keepLines/>
        <w:widowControl w:val="0"/>
        <w:numPr>
          <w:ilvl w:val="0"/>
          <w:numId w:val="125"/>
        </w:numPr>
        <w:shd w:val="clear" w:color="auto" w:fill="auto"/>
        <w:bidi w:val="0"/>
        <w:spacing w:before="0" w:after="300" w:line="240" w:lineRule="auto"/>
        <w:ind w:left="0" w:right="0" w:firstLine="800"/>
        <w:jc w:val="left"/>
      </w:pPr>
      <w:bookmarkStart w:id="586" w:name="bookmark586"/>
      <w:bookmarkStart w:id="587" w:name="bookmark587"/>
      <w:bookmarkStart w:id="588" w:name="bookmark588"/>
      <w:bookmarkStart w:id="589" w:name="bookmark589"/>
      <w:bookmarkEnd w:id="588"/>
      <w:r>
        <w:rPr>
          <w:color w:val="000000"/>
          <w:spacing w:val="0"/>
          <w:w w:val="100"/>
          <w:position w:val="0"/>
        </w:rPr>
        <w:t>年末存货无因担保或其他原因造成所有权或使用权受到限制的情况。</w:t>
      </w:r>
      <w:bookmarkEnd w:id="586"/>
      <w:bookmarkEnd w:id="587"/>
      <w:bookmarkEnd w:id="589"/>
    </w:p>
    <w:p>
      <w:pPr>
        <w:pStyle w:val="Style78"/>
        <w:keepNext/>
        <w:keepLines/>
        <w:widowControl w:val="0"/>
        <w:numPr>
          <w:ilvl w:val="0"/>
          <w:numId w:val="115"/>
        </w:numPr>
        <w:shd w:val="clear" w:color="auto" w:fill="auto"/>
        <w:tabs>
          <w:tab w:pos="1168" w:val="left"/>
        </w:tabs>
        <w:bidi w:val="0"/>
        <w:spacing w:before="0" w:after="140" w:line="240" w:lineRule="auto"/>
        <w:ind w:left="0" w:right="0" w:firstLine="800"/>
        <w:jc w:val="left"/>
      </w:pPr>
      <w:bookmarkStart w:id="590" w:name="bookmark590"/>
      <w:bookmarkStart w:id="591" w:name="bookmark591"/>
      <w:bookmarkStart w:id="592" w:name="bookmark592"/>
      <w:bookmarkStart w:id="593" w:name="bookmark593"/>
      <w:bookmarkEnd w:id="592"/>
      <w:r>
        <w:rPr>
          <w:color w:val="000000"/>
          <w:spacing w:val="0"/>
          <w:w w:val="100"/>
          <w:position w:val="0"/>
        </w:rPr>
        <w:t>一年内到期的非流动资产</w:t>
      </w:r>
      <w:bookmarkEnd w:id="590"/>
      <w:bookmarkEnd w:id="591"/>
      <w:bookmarkEnd w:id="593"/>
    </w:p>
    <w:tbl>
      <w:tblPr>
        <w:tblOverlap w:val="never"/>
        <w:jc w:val="center"/>
        <w:tblLayout w:type="fixed"/>
      </w:tblPr>
      <w:tblGrid>
        <w:gridCol w:w="3734"/>
        <w:gridCol w:w="2549"/>
        <w:gridCol w:w="2587"/>
      </w:tblGrid>
      <w:tr>
        <w:trPr>
          <w:trHeight w:val="32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both"/>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269"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一年内到期的应收融资租赁款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60" w:right="0" w:firstLine="0"/>
              <w:jc w:val="left"/>
            </w:pPr>
            <w:r>
              <w:rPr>
                <w:rFonts w:ascii="Arial" w:eastAsia="Arial" w:hAnsi="Arial" w:cs="Arial"/>
                <w:color w:val="000000"/>
                <w:spacing w:val="0"/>
                <w:w w:val="100"/>
                <w:position w:val="0"/>
              </w:rPr>
              <w:t>4,367,599.70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60" w:right="0" w:firstLine="0"/>
              <w:jc w:val="left"/>
            </w:pPr>
            <w:r>
              <w:rPr>
                <w:rFonts w:ascii="Arial" w:eastAsia="Arial" w:hAnsi="Arial" w:cs="Arial"/>
                <w:color w:val="000000"/>
                <w:spacing w:val="0"/>
                <w:w w:val="100"/>
                <w:position w:val="0"/>
              </w:rPr>
              <w:t>17,752,343.87</w:t>
            </w:r>
          </w:p>
        </w:tc>
      </w:tr>
      <w:tr>
        <w:trPr>
          <w:trHeight w:val="326"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pPr>
            <w:r>
              <w:rPr>
                <w:rFonts w:ascii="Arial" w:eastAsia="Arial" w:hAnsi="Arial" w:cs="Arial"/>
                <w:color w:val="000000"/>
                <w:spacing w:val="0"/>
                <w:w w:val="100"/>
                <w:position w:val="0"/>
              </w:rPr>
              <w:t>4,367,599.70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pPr>
            <w:r>
              <w:rPr>
                <w:rFonts w:ascii="Arial" w:eastAsia="Arial" w:hAnsi="Arial" w:cs="Arial"/>
                <w:color w:val="000000"/>
                <w:spacing w:val="0"/>
                <w:w w:val="100"/>
                <w:position w:val="0"/>
              </w:rPr>
              <w:t>17,752,343.87</w:t>
            </w:r>
          </w:p>
        </w:tc>
      </w:tr>
    </w:tbl>
    <w:p>
      <w:pPr>
        <w:widowControl w:val="0"/>
        <w:spacing w:after="139" w:line="1" w:lineRule="exact"/>
      </w:pPr>
    </w:p>
    <w:p>
      <w:pPr>
        <w:pStyle w:val="Style78"/>
        <w:keepNext/>
        <w:keepLines/>
        <w:widowControl w:val="0"/>
        <w:numPr>
          <w:ilvl w:val="0"/>
          <w:numId w:val="115"/>
        </w:numPr>
        <w:shd w:val="clear" w:color="auto" w:fill="auto"/>
        <w:bidi w:val="0"/>
        <w:spacing w:before="0" w:after="140" w:line="240" w:lineRule="auto"/>
        <w:ind w:left="0" w:right="0" w:firstLine="800"/>
        <w:jc w:val="left"/>
      </w:pPr>
      <w:bookmarkStart w:id="594" w:name="bookmark594"/>
      <w:bookmarkStart w:id="595" w:name="bookmark595"/>
      <w:bookmarkStart w:id="596" w:name="bookmark596"/>
      <w:bookmarkStart w:id="597" w:name="bookmark597"/>
      <w:bookmarkEnd w:id="596"/>
      <w:r>
        <w:rPr>
          <w:color w:val="000000"/>
          <w:spacing w:val="0"/>
          <w:w w:val="100"/>
          <w:position w:val="0"/>
        </w:rPr>
        <w:t>其他流动资产</w:t>
      </w:r>
      <w:bookmarkEnd w:id="594"/>
      <w:bookmarkEnd w:id="595"/>
      <w:bookmarkEnd w:id="597"/>
    </w:p>
    <w:tbl>
      <w:tblPr>
        <w:tblOverlap w:val="never"/>
        <w:jc w:val="center"/>
        <w:tblLayout w:type="fixed"/>
      </w:tblPr>
      <w:tblGrid>
        <w:gridCol w:w="3734"/>
        <w:gridCol w:w="2554"/>
        <w:gridCol w:w="2582"/>
      </w:tblGrid>
      <w:tr>
        <w:trPr>
          <w:trHeight w:val="32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both"/>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52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59" w:lineRule="exact"/>
              <w:ind w:left="140" w:right="0" w:firstLine="0"/>
              <w:jc w:val="both"/>
            </w:pPr>
            <w:r>
              <w:rPr>
                <w:color w:val="000000"/>
                <w:spacing w:val="0"/>
                <w:w w:val="100"/>
                <w:position w:val="0"/>
              </w:rPr>
              <w:t>实际交纳的所得税税款大于按照税法规 定计算的应交所得税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pPr>
            <w:r>
              <w:rPr>
                <w:rFonts w:ascii="Arial" w:eastAsia="Arial" w:hAnsi="Arial" w:cs="Arial"/>
                <w:color w:val="000000"/>
                <w:spacing w:val="0"/>
                <w:w w:val="100"/>
                <w:position w:val="0"/>
              </w:rPr>
              <w:t>2,814,797.38</w:t>
            </w:r>
          </w:p>
        </w:tc>
      </w:tr>
      <w:tr>
        <w:trPr>
          <w:trHeight w:val="326"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pPr>
            <w:r>
              <w:rPr>
                <w:rFonts w:ascii="Arial" w:eastAsia="Arial" w:hAnsi="Arial" w:cs="Arial"/>
                <w:color w:val="000000"/>
                <w:spacing w:val="0"/>
                <w:w w:val="100"/>
                <w:position w:val="0"/>
              </w:rPr>
              <w:t>2,814,797.38</w:t>
            </w:r>
          </w:p>
        </w:tc>
      </w:tr>
    </w:tbl>
    <w:p>
      <w:pPr>
        <w:widowControl w:val="0"/>
        <w:spacing w:after="139" w:line="1" w:lineRule="exact"/>
      </w:pPr>
    </w:p>
    <w:p>
      <w:pPr>
        <w:pStyle w:val="Style78"/>
        <w:keepNext/>
        <w:keepLines/>
        <w:widowControl w:val="0"/>
        <w:numPr>
          <w:ilvl w:val="0"/>
          <w:numId w:val="115"/>
        </w:numPr>
        <w:shd w:val="clear" w:color="auto" w:fill="auto"/>
        <w:bidi w:val="0"/>
        <w:spacing w:before="0" w:after="140" w:line="240" w:lineRule="auto"/>
        <w:ind w:left="0" w:right="0" w:firstLine="800"/>
        <w:jc w:val="left"/>
      </w:pPr>
      <w:bookmarkStart w:id="598" w:name="bookmark598"/>
      <w:bookmarkStart w:id="599" w:name="bookmark599"/>
      <w:bookmarkStart w:id="600" w:name="bookmark600"/>
      <w:bookmarkStart w:id="601" w:name="bookmark601"/>
      <w:bookmarkEnd w:id="600"/>
      <w:r>
        <w:rPr>
          <w:color w:val="000000"/>
          <w:spacing w:val="0"/>
          <w:w w:val="100"/>
          <w:position w:val="0"/>
        </w:rPr>
        <w:t>发放委托贷款及垫款</w:t>
      </w:r>
      <w:bookmarkEnd w:id="598"/>
      <w:bookmarkEnd w:id="599"/>
      <w:bookmarkEnd w:id="601"/>
    </w:p>
    <w:tbl>
      <w:tblPr>
        <w:tblOverlap w:val="never"/>
        <w:jc w:val="center"/>
        <w:tblLayout w:type="fixed"/>
      </w:tblPr>
      <w:tblGrid>
        <w:gridCol w:w="3734"/>
        <w:gridCol w:w="2693"/>
        <w:gridCol w:w="2443"/>
      </w:tblGrid>
      <w:tr>
        <w:trPr>
          <w:trHeight w:val="374"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3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委托贷款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pPr>
            <w:r>
              <w:rPr>
                <w:rFonts w:ascii="Arial" w:eastAsia="Arial" w:hAnsi="Arial" w:cs="Arial"/>
                <w:color w:val="000000"/>
                <w:spacing w:val="0"/>
                <w:w w:val="100"/>
                <w:position w:val="0"/>
              </w:rPr>
              <w:t>85,000,000.00</w:t>
            </w:r>
          </w:p>
        </w:tc>
      </w:tr>
      <w:tr>
        <w:trPr>
          <w:trHeight w:val="384"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pPr>
            <w:r>
              <w:rPr>
                <w:rFonts w:ascii="Arial" w:eastAsia="Arial" w:hAnsi="Arial" w:cs="Arial"/>
                <w:color w:val="000000"/>
                <w:spacing w:val="0"/>
                <w:w w:val="100"/>
                <w:position w:val="0"/>
              </w:rPr>
              <w:t>85,000,000.00</w:t>
            </w:r>
          </w:p>
        </w:tc>
      </w:tr>
    </w:tbl>
    <w:p>
      <w:pPr>
        <w:widowControl w:val="0"/>
        <w:spacing w:after="139" w:line="1" w:lineRule="exact"/>
      </w:pPr>
    </w:p>
    <w:p>
      <w:pPr>
        <w:pStyle w:val="Style78"/>
        <w:keepNext/>
        <w:keepLines/>
        <w:widowControl w:val="0"/>
        <w:numPr>
          <w:ilvl w:val="0"/>
          <w:numId w:val="115"/>
        </w:numPr>
        <w:shd w:val="clear" w:color="auto" w:fill="auto"/>
        <w:bidi w:val="0"/>
        <w:spacing w:before="0" w:after="140" w:line="240" w:lineRule="auto"/>
        <w:ind w:left="0" w:right="0" w:firstLine="800"/>
        <w:jc w:val="left"/>
      </w:pPr>
      <w:bookmarkStart w:id="602" w:name="bookmark602"/>
      <w:bookmarkStart w:id="603" w:name="bookmark603"/>
      <w:bookmarkStart w:id="604" w:name="bookmark604"/>
      <w:bookmarkStart w:id="605" w:name="bookmark605"/>
      <w:bookmarkEnd w:id="604"/>
      <w:r>
        <w:rPr>
          <w:color w:val="000000"/>
          <w:spacing w:val="0"/>
          <w:w w:val="100"/>
          <w:position w:val="0"/>
        </w:rPr>
        <w:t>长期应收款</w:t>
      </w:r>
      <w:bookmarkEnd w:id="602"/>
      <w:bookmarkEnd w:id="603"/>
      <w:bookmarkEnd w:id="605"/>
    </w:p>
    <w:tbl>
      <w:tblPr>
        <w:tblOverlap w:val="never"/>
        <w:jc w:val="center"/>
        <w:tblLayout w:type="fixed"/>
      </w:tblPr>
      <w:tblGrid>
        <w:gridCol w:w="3734"/>
        <w:gridCol w:w="2554"/>
        <w:gridCol w:w="2582"/>
      </w:tblGrid>
      <w:tr>
        <w:trPr>
          <w:trHeight w:val="317"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both"/>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274"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应收融资租赁款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60" w:right="0" w:firstLine="0"/>
              <w:jc w:val="left"/>
            </w:pPr>
            <w:r>
              <w:rPr>
                <w:rFonts w:ascii="Arial" w:eastAsia="Arial" w:hAnsi="Arial" w:cs="Arial"/>
                <w:color w:val="000000"/>
                <w:spacing w:val="0"/>
                <w:w w:val="100"/>
                <w:position w:val="0"/>
              </w:rPr>
              <w:t>4,367,599.70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60" w:right="0" w:firstLine="0"/>
              <w:jc w:val="left"/>
            </w:pPr>
            <w:r>
              <w:rPr>
                <w:rFonts w:ascii="Arial" w:eastAsia="Arial" w:hAnsi="Arial" w:cs="Arial"/>
                <w:color w:val="000000"/>
                <w:spacing w:val="0"/>
                <w:w w:val="100"/>
                <w:position w:val="0"/>
              </w:rPr>
              <w:t>22,119,943.57</w:t>
            </w:r>
          </w:p>
        </w:tc>
      </w:tr>
      <w:tr>
        <w:trPr>
          <w:trHeight w:val="269"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减：未实现的融资收益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61,551.65</w:t>
            </w:r>
          </w:p>
        </w:tc>
      </w:tr>
      <w:tr>
        <w:trPr>
          <w:trHeight w:val="269"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减：一年内到期的应收融资租赁款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60" w:right="0" w:firstLine="0"/>
              <w:jc w:val="left"/>
            </w:pPr>
            <w:r>
              <w:rPr>
                <w:rFonts w:ascii="Arial" w:eastAsia="Arial" w:hAnsi="Arial" w:cs="Arial"/>
                <w:color w:val="000000"/>
                <w:spacing w:val="0"/>
                <w:w w:val="100"/>
                <w:position w:val="0"/>
              </w:rPr>
              <w:t>4,367,599.70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60" w:right="0" w:firstLine="0"/>
              <w:jc w:val="left"/>
            </w:pPr>
            <w:r>
              <w:rPr>
                <w:rFonts w:ascii="Arial" w:eastAsia="Arial" w:hAnsi="Arial" w:cs="Arial"/>
                <w:color w:val="000000"/>
                <w:spacing w:val="0"/>
                <w:w w:val="100"/>
                <w:position w:val="0"/>
              </w:rPr>
              <w:t>17,752,343.87</w:t>
            </w:r>
          </w:p>
        </w:tc>
      </w:tr>
      <w:tr>
        <w:trPr>
          <w:trHeight w:val="326"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pPr>
            <w:r>
              <w:rPr>
                <w:rFonts w:ascii="Arial" w:eastAsia="Arial" w:hAnsi="Arial" w:cs="Arial"/>
                <w:color w:val="000000"/>
                <w:spacing w:val="0"/>
                <w:w w:val="100"/>
                <w:position w:val="0"/>
              </w:rPr>
              <w:t>4,306,048.05</w:t>
            </w:r>
          </w:p>
        </w:tc>
      </w:tr>
    </w:tbl>
    <w:p>
      <w:pPr>
        <w:widowControl w:val="0"/>
        <w:spacing w:after="59" w:line="1" w:lineRule="exact"/>
      </w:pPr>
    </w:p>
    <w:p>
      <w:pPr>
        <w:pStyle w:val="Style99"/>
        <w:keepNext/>
        <w:keepLines/>
        <w:widowControl w:val="0"/>
        <w:shd w:val="clear" w:color="auto" w:fill="auto"/>
        <w:bidi w:val="0"/>
        <w:spacing w:before="0" w:after="140" w:line="350" w:lineRule="exact"/>
        <w:ind w:left="800" w:right="0" w:firstLine="0"/>
        <w:jc w:val="left"/>
      </w:pPr>
      <w:bookmarkStart w:id="606" w:name="bookmark606"/>
      <w:bookmarkStart w:id="607" w:name="bookmark607"/>
      <w:bookmarkStart w:id="608" w:name="bookmark608"/>
      <w:r>
        <w:rPr>
          <w:color w:val="000000"/>
          <w:spacing w:val="0"/>
          <w:w w:val="100"/>
          <w:position w:val="0"/>
        </w:rPr>
        <w:t>本报告期内，公司采用实际利率法分摊本年度融资收入</w:t>
      </w:r>
      <w:r>
        <w:rPr>
          <w:color w:val="000000"/>
          <w:spacing w:val="0"/>
          <w:w w:val="100"/>
          <w:position w:val="0"/>
          <w:sz w:val="24"/>
          <w:szCs w:val="24"/>
        </w:rPr>
        <w:t>61,551.65</w:t>
      </w:r>
      <w:r>
        <w:rPr>
          <w:color w:val="000000"/>
          <w:spacing w:val="0"/>
          <w:w w:val="100"/>
          <w:position w:val="0"/>
        </w:rPr>
        <w:t>元。 以后年度将收到的最低租赁收款额如下：</w:t>
      </w:r>
      <w:bookmarkEnd w:id="606"/>
      <w:bookmarkEnd w:id="607"/>
      <w:bookmarkEnd w:id="608"/>
    </w:p>
    <w:tbl>
      <w:tblPr>
        <w:tblOverlap w:val="never"/>
        <w:jc w:val="center"/>
        <w:tblLayout w:type="fixed"/>
      </w:tblPr>
      <w:tblGrid>
        <w:gridCol w:w="3830"/>
        <w:gridCol w:w="5069"/>
      </w:tblGrid>
      <w:tr>
        <w:trPr>
          <w:trHeight w:val="37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会计年度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r>
      <w:tr>
        <w:trPr>
          <w:trHeight w:val="283"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2014 </w:t>
            </w:r>
            <w:r>
              <w:rPr>
                <w:color w:val="000000"/>
                <w:spacing w:val="0"/>
                <w:w w:val="100"/>
                <w:position w:val="0"/>
              </w:rPr>
              <w:t>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3760" w:right="0" w:firstLine="0"/>
              <w:jc w:val="left"/>
            </w:pPr>
            <w:r>
              <w:rPr>
                <w:rFonts w:ascii="Arial" w:eastAsia="Arial" w:hAnsi="Arial" w:cs="Arial"/>
                <w:color w:val="000000"/>
                <w:spacing w:val="0"/>
                <w:w w:val="100"/>
                <w:position w:val="0"/>
              </w:rPr>
              <w:t>4,367,599.70</w:t>
            </w:r>
          </w:p>
        </w:tc>
      </w:tr>
      <w:tr>
        <w:trPr>
          <w:trHeight w:val="312"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760" w:right="0" w:firstLine="0"/>
              <w:jc w:val="left"/>
            </w:pPr>
            <w:r>
              <w:rPr>
                <w:rFonts w:ascii="Arial" w:eastAsia="Arial" w:hAnsi="Arial" w:cs="Arial"/>
                <w:color w:val="000000"/>
                <w:spacing w:val="0"/>
                <w:w w:val="100"/>
                <w:position w:val="0"/>
              </w:rPr>
              <w:t>4,367,599.70</w:t>
            </w:r>
          </w:p>
        </w:tc>
      </w:tr>
    </w:tbl>
    <w:p>
      <w:pPr>
        <w:widowControl w:val="0"/>
        <w:spacing w:after="139" w:line="1" w:lineRule="exact"/>
      </w:pPr>
    </w:p>
    <w:p>
      <w:pPr>
        <w:pStyle w:val="Style78"/>
        <w:keepNext/>
        <w:keepLines/>
        <w:widowControl w:val="0"/>
        <w:numPr>
          <w:ilvl w:val="0"/>
          <w:numId w:val="115"/>
        </w:numPr>
        <w:shd w:val="clear" w:color="auto" w:fill="auto"/>
        <w:bidi w:val="0"/>
        <w:spacing w:before="0" w:after="200" w:line="240" w:lineRule="auto"/>
        <w:ind w:left="0" w:right="0" w:firstLine="800"/>
        <w:jc w:val="left"/>
      </w:pPr>
      <w:bookmarkStart w:id="609" w:name="bookmark609"/>
      <w:bookmarkStart w:id="610" w:name="bookmark610"/>
      <w:bookmarkStart w:id="611" w:name="bookmark611"/>
      <w:bookmarkStart w:id="612" w:name="bookmark612"/>
      <w:bookmarkEnd w:id="611"/>
      <w:r>
        <w:rPr>
          <w:color w:val="000000"/>
          <w:spacing w:val="0"/>
          <w:w w:val="100"/>
          <w:position w:val="0"/>
        </w:rPr>
        <w:t>长期股权投资</w:t>
      </w:r>
      <w:bookmarkEnd w:id="609"/>
      <w:bookmarkEnd w:id="610"/>
      <w:bookmarkEnd w:id="612"/>
    </w:p>
    <w:p>
      <w:pPr>
        <w:pStyle w:val="Style99"/>
        <w:keepNext/>
        <w:keepLines/>
        <w:widowControl w:val="0"/>
        <w:numPr>
          <w:ilvl w:val="0"/>
          <w:numId w:val="127"/>
        </w:numPr>
        <w:shd w:val="clear" w:color="auto" w:fill="auto"/>
        <w:bidi w:val="0"/>
        <w:spacing w:before="0" w:after="140" w:line="240" w:lineRule="auto"/>
        <w:ind w:left="0" w:right="0" w:firstLine="800"/>
        <w:jc w:val="left"/>
      </w:pPr>
      <w:bookmarkStart w:id="613" w:name="bookmark613"/>
      <w:bookmarkStart w:id="614" w:name="bookmark614"/>
      <w:bookmarkStart w:id="615" w:name="bookmark615"/>
      <w:bookmarkStart w:id="616" w:name="bookmark616"/>
      <w:bookmarkEnd w:id="615"/>
      <w:r>
        <w:rPr>
          <w:color w:val="000000"/>
          <w:spacing w:val="0"/>
          <w:w w:val="100"/>
          <w:position w:val="0"/>
        </w:rPr>
        <w:t>账面价值</w:t>
      </w:r>
      <w:bookmarkEnd w:id="613"/>
      <w:bookmarkEnd w:id="614"/>
      <w:bookmarkEnd w:id="616"/>
    </w:p>
    <w:tbl>
      <w:tblPr>
        <w:tblOverlap w:val="never"/>
        <w:jc w:val="center"/>
        <w:tblLayout w:type="fixed"/>
      </w:tblPr>
      <w:tblGrid>
        <w:gridCol w:w="1752"/>
        <w:gridCol w:w="1603"/>
        <w:gridCol w:w="806"/>
        <w:gridCol w:w="1603"/>
        <w:gridCol w:w="1608"/>
        <w:gridCol w:w="758"/>
        <w:gridCol w:w="1872"/>
      </w:tblGrid>
      <w:tr>
        <w:trPr>
          <w:trHeight w:val="317"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被投资单位</w:t>
            </w:r>
          </w:p>
        </w:tc>
        <w:tc>
          <w:tcPr>
            <w:gridSpan w:val="3"/>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gridSpan w:val="3"/>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5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账面成本</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账面成本</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账面价值</w:t>
            </w:r>
          </w:p>
        </w:tc>
      </w:tr>
      <w:tr>
        <w:trPr>
          <w:trHeight w:val="32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对合营公司投资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46,493,582.65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46,493,582.65</w:t>
            </w:r>
          </w:p>
        </w:tc>
      </w:tr>
      <w:tr>
        <w:trPr>
          <w:trHeight w:val="32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对联营公司投资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256,852,515.36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256,852,515.36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256,156,192.57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w:eastAsia="Arial" w:hAnsi="Arial" w:cs="Arial"/>
                <w:color w:val="000000"/>
                <w:spacing w:val="0"/>
                <w:w w:val="100"/>
                <w:position w:val="0"/>
              </w:rPr>
              <w:t>256,156,192.57</w:t>
            </w:r>
          </w:p>
        </w:tc>
      </w:tr>
      <w:tr>
        <w:trPr>
          <w:trHeight w:val="33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其他股权投资</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rFonts w:ascii="Arial" w:eastAsia="Arial" w:hAnsi="Arial" w:cs="Arial"/>
                <w:color w:val="000000"/>
                <w:spacing w:val="0"/>
                <w:w w:val="100"/>
                <w:position w:val="0"/>
              </w:rPr>
              <w:t>300,000.00</w:t>
            </w:r>
          </w:p>
        </w:tc>
        <w:tc>
          <w:tcPr>
            <w:tcBorders>
              <w:top w:val="single" w:sz="4"/>
              <w:left w:val="single" w:sz="4"/>
              <w:bottom w:val="single" w:sz="4"/>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rFonts w:ascii="Arial" w:eastAsia="Arial" w:hAnsi="Arial" w:cs="Arial"/>
                <w:color w:val="000000"/>
                <w:spacing w:val="0"/>
                <w:w w:val="100"/>
                <w:position w:val="0"/>
              </w:rPr>
              <w:t>300,000.00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300,000.00</w:t>
            </w:r>
          </w:p>
        </w:tc>
        <w:tc>
          <w:tcPr>
            <w:tcBorders>
              <w:top w:val="single" w:sz="4"/>
              <w:left w:val="single" w:sz="4"/>
              <w:bottom w:val="single" w:sz="4"/>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rPr>
              <w:t>300,000.00</w:t>
            </w:r>
          </w:p>
        </w:tc>
      </w:tr>
    </w:tbl>
    <w:p>
      <w:pPr>
        <w:spacing w:lineRule="exact" w:line="1"/>
        <w:rPr>
          <w:sz w:val="2"/>
          <w:szCs w:val="2"/>
        </w:rPr>
      </w:pPr>
      <w:r>
        <w:br w:type="page"/>
      </w:r>
    </w:p>
    <w:p>
      <w:pPr>
        <w:widowControl w:val="0"/>
        <w:spacing w:line="1" w:lineRule="exact"/>
      </w:pPr>
      <w:r>
        <mc:AlternateContent>
          <mc:Choice Requires="wps">
            <w:drawing>
              <wp:anchor distT="0" distB="50800" distL="0" distR="0" simplePos="0" relativeHeight="125829402" behindDoc="0" locked="0" layoutInCell="1" allowOverlap="1">
                <wp:simplePos x="0" y="0"/>
                <wp:positionH relativeFrom="page">
                  <wp:posOffset>1198245</wp:posOffset>
                </wp:positionH>
                <wp:positionV relativeFrom="paragraph">
                  <wp:posOffset>0</wp:posOffset>
                </wp:positionV>
                <wp:extent cx="283210" cy="167640"/>
                <wp:wrapTopAndBottom/>
                <wp:docPr id="98" name="Shape 98"/>
                <a:graphic xmlns:a="http://schemas.openxmlformats.org/drawingml/2006/main">
                  <a:graphicData uri="http://schemas.microsoft.com/office/word/2010/wordprocessingShape">
                    <wps:wsp>
                      <wps:cNvSpPr txBox="1"/>
                      <wps:spPr>
                        <a:xfrm>
                          <a:ext cx="283210" cy="16764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xbxContent>
                      </wps:txbx>
                      <wps:bodyPr wrap="none" lIns="0" tIns="0" rIns="0" bIns="0">
                        <a:noAutoFit/>
                      </wps:bodyPr>
                    </wps:wsp>
                  </a:graphicData>
                </a:graphic>
              </wp:anchor>
            </w:drawing>
          </mc:Choice>
          <mc:Fallback>
            <w:pict>
              <v:shape id="_x0000_s1124" type="#_x0000_t202" style="position:absolute;margin-left:94.350000000000009pt;margin-top:0;width:22.300000000000001pt;height:13.200000000000001pt;z-index:-125829351;mso-wrap-distance-left:0;mso-wrap-distance-right:0;mso-wrap-distance-bottom:4.pt;mso-position-horizontal-relative:page" filled="f" stroked="f">
                <v:textbox inset="0,0,0,0">
                  <w:txbxContent>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xbxContent>
                </v:textbox>
                <w10:wrap type="topAndBottom" anchorx="page"/>
              </v:shape>
            </w:pict>
          </mc:Fallback>
        </mc:AlternateContent>
      </w:r>
      <w:r>
        <mc:AlternateContent>
          <mc:Choice Requires="wps">
            <w:drawing>
              <wp:anchor distT="8890" distB="50800" distL="0" distR="0" simplePos="0" relativeHeight="125829404" behindDoc="0" locked="0" layoutInCell="1" allowOverlap="1">
                <wp:simplePos x="0" y="0"/>
                <wp:positionH relativeFrom="page">
                  <wp:posOffset>1932940</wp:posOffset>
                </wp:positionH>
                <wp:positionV relativeFrom="paragraph">
                  <wp:posOffset>8890</wp:posOffset>
                </wp:positionV>
                <wp:extent cx="911225" cy="158750"/>
                <wp:wrapTopAndBottom/>
                <wp:docPr id="100" name="Shape 100"/>
                <a:graphic xmlns:a="http://schemas.openxmlformats.org/drawingml/2006/main">
                  <a:graphicData uri="http://schemas.microsoft.com/office/word/2010/wordprocessingShape">
                    <wps:wsp>
                      <wps:cNvSpPr txBox="1"/>
                      <wps:spPr>
                        <a:xfrm>
                          <a:ext cx="911225" cy="15875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257,152,515.36</w:t>
                            </w:r>
                          </w:p>
                        </w:txbxContent>
                      </wps:txbx>
                      <wps:bodyPr wrap="none" lIns="0" tIns="0" rIns="0" bIns="0">
                        <a:noAutoFit/>
                      </wps:bodyPr>
                    </wps:wsp>
                  </a:graphicData>
                </a:graphic>
              </wp:anchor>
            </w:drawing>
          </mc:Choice>
          <mc:Fallback>
            <w:pict>
              <v:shape id="_x0000_s1126" type="#_x0000_t202" style="position:absolute;margin-left:152.20000000000002pt;margin-top:0.70000000000000007pt;width:71.75pt;height:12.5pt;z-index:-125829349;mso-wrap-distance-left:0;mso-wrap-distance-top:0.70000000000000007pt;mso-wrap-distance-right:0;mso-wrap-distance-bottom:4.pt;mso-position-horizontal-relative:page"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257,152,515.36</w:t>
                      </w:r>
                    </w:p>
                  </w:txbxContent>
                </v:textbox>
                <w10:wrap type="topAndBottom" anchorx="page"/>
              </v:shape>
            </w:pict>
          </mc:Fallback>
        </mc:AlternateContent>
      </w:r>
      <w:r>
        <mc:AlternateContent>
          <mc:Choice Requires="wps">
            <w:drawing>
              <wp:anchor distT="8890" distB="50800" distL="0" distR="0" simplePos="0" relativeHeight="125829406" behindDoc="0" locked="0" layoutInCell="1" allowOverlap="1">
                <wp:simplePos x="0" y="0"/>
                <wp:positionH relativeFrom="page">
                  <wp:posOffset>3462655</wp:posOffset>
                </wp:positionH>
                <wp:positionV relativeFrom="paragraph">
                  <wp:posOffset>8890</wp:posOffset>
                </wp:positionV>
                <wp:extent cx="1932305" cy="158750"/>
                <wp:wrapTopAndBottom/>
                <wp:docPr id="102" name="Shape 102"/>
                <a:graphic xmlns:a="http://schemas.openxmlformats.org/drawingml/2006/main">
                  <a:graphicData uri="http://schemas.microsoft.com/office/word/2010/wordprocessingShape">
                    <wps:wsp>
                      <wps:cNvSpPr txBox="1"/>
                      <wps:spPr>
                        <a:xfrm>
                          <a:ext cx="1932305" cy="15875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 xml:space="preserve">257,152,515.36 </w:t>
                            </w:r>
                            <w:r>
                              <w:rPr>
                                <w:rFonts w:ascii="Arial" w:eastAsia="Arial" w:hAnsi="Arial" w:cs="Arial"/>
                                <w:color w:val="000000"/>
                                <w:spacing w:val="0"/>
                                <w:w w:val="100"/>
                                <w:position w:val="0"/>
                              </w:rPr>
                              <w:t xml:space="preserve">| </w:t>
                            </w:r>
                            <w:r>
                              <w:rPr>
                                <w:rFonts w:ascii="Arial" w:eastAsia="Arial" w:hAnsi="Arial" w:cs="Arial"/>
                                <w:color w:val="000000"/>
                                <w:spacing w:val="0"/>
                                <w:w w:val="100"/>
                                <w:position w:val="0"/>
                              </w:rPr>
                              <w:t>302,949,775.22</w:t>
                            </w:r>
                          </w:p>
                        </w:txbxContent>
                      </wps:txbx>
                      <wps:bodyPr wrap="none" lIns="0" tIns="0" rIns="0" bIns="0">
                        <a:noAutoFit/>
                      </wps:bodyPr>
                    </wps:wsp>
                  </a:graphicData>
                </a:graphic>
              </wp:anchor>
            </w:drawing>
          </mc:Choice>
          <mc:Fallback>
            <w:pict>
              <v:shape id="_x0000_s1128" type="#_x0000_t202" style="position:absolute;margin-left:272.64999999999998pt;margin-top:0.70000000000000007pt;width:152.15000000000001pt;height:12.5pt;z-index:-125829347;mso-wrap-distance-left:0;mso-wrap-distance-top:0.70000000000000007pt;mso-wrap-distance-right:0;mso-wrap-distance-bottom:4.pt;mso-position-horizontal-relative:page"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 xml:space="preserve">257,152,515.36 </w:t>
                      </w:r>
                      <w:r>
                        <w:rPr>
                          <w:rFonts w:ascii="Arial" w:eastAsia="Arial" w:hAnsi="Arial" w:cs="Arial"/>
                          <w:color w:val="000000"/>
                          <w:spacing w:val="0"/>
                          <w:w w:val="100"/>
                          <w:position w:val="0"/>
                        </w:rPr>
                        <w:t xml:space="preserve">| </w:t>
                      </w:r>
                      <w:r>
                        <w:rPr>
                          <w:rFonts w:ascii="Arial" w:eastAsia="Arial" w:hAnsi="Arial" w:cs="Arial"/>
                          <w:color w:val="000000"/>
                          <w:spacing w:val="0"/>
                          <w:w w:val="100"/>
                          <w:position w:val="0"/>
                        </w:rPr>
                        <w:t>302,949,775.22</w:t>
                      </w:r>
                    </w:p>
                  </w:txbxContent>
                </v:textbox>
                <w10:wrap type="topAndBottom" anchorx="page"/>
              </v:shape>
            </w:pict>
          </mc:Fallback>
        </mc:AlternateContent>
      </w:r>
      <w:r>
        <mc:AlternateContent>
          <mc:Choice Requires="wps">
            <w:drawing>
              <wp:anchor distT="8890" distB="50800" distL="0" distR="0" simplePos="0" relativeHeight="125829408" behindDoc="0" locked="0" layoutInCell="1" allowOverlap="1">
                <wp:simplePos x="0" y="0"/>
                <wp:positionH relativeFrom="page">
                  <wp:posOffset>6136005</wp:posOffset>
                </wp:positionH>
                <wp:positionV relativeFrom="paragraph">
                  <wp:posOffset>8890</wp:posOffset>
                </wp:positionV>
                <wp:extent cx="908050" cy="158750"/>
                <wp:wrapTopAndBottom/>
                <wp:docPr id="104" name="Shape 104"/>
                <a:graphic xmlns:a="http://schemas.openxmlformats.org/drawingml/2006/main">
                  <a:graphicData uri="http://schemas.microsoft.com/office/word/2010/wordprocessingShape">
                    <wps:wsp>
                      <wps:cNvSpPr txBox="1"/>
                      <wps:spPr>
                        <a:xfrm>
                          <a:ext cx="908050" cy="15875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302,949,775.22</w:t>
                            </w:r>
                          </w:p>
                        </w:txbxContent>
                      </wps:txbx>
                      <wps:bodyPr wrap="none" lIns="0" tIns="0" rIns="0" bIns="0">
                        <a:noAutoFit/>
                      </wps:bodyPr>
                    </wps:wsp>
                  </a:graphicData>
                </a:graphic>
              </wp:anchor>
            </w:drawing>
          </mc:Choice>
          <mc:Fallback>
            <w:pict>
              <v:shape id="_x0000_s1130" type="#_x0000_t202" style="position:absolute;margin-left:483.15000000000003pt;margin-top:0.70000000000000007pt;width:71.5pt;height:12.5pt;z-index:-125829345;mso-wrap-distance-left:0;mso-wrap-distance-top:0.70000000000000007pt;mso-wrap-distance-right:0;mso-wrap-distance-bottom:4.pt;mso-position-horizontal-relative:page"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302,949,775.22</w:t>
                      </w:r>
                    </w:p>
                  </w:txbxContent>
                </v:textbox>
                <w10:wrap type="topAndBottom" anchorx="page"/>
              </v:shape>
            </w:pict>
          </mc:Fallback>
        </mc:AlternateContent>
      </w:r>
    </w:p>
    <w:p>
      <w:pPr>
        <w:pStyle w:val="Style99"/>
        <w:keepNext/>
        <w:keepLines/>
        <w:widowControl w:val="0"/>
        <w:numPr>
          <w:ilvl w:val="0"/>
          <w:numId w:val="127"/>
        </w:numPr>
        <w:pBdr>
          <w:top w:val="single" w:sz="4" w:space="0" w:color="auto"/>
        </w:pBdr>
        <w:shd w:val="clear" w:color="auto" w:fill="auto"/>
        <w:bidi w:val="0"/>
        <w:spacing w:before="0" w:after="160" w:line="240" w:lineRule="auto"/>
        <w:ind w:left="0" w:right="0" w:firstLine="800"/>
        <w:jc w:val="left"/>
      </w:pPr>
      <w:bookmarkStart w:id="617" w:name="bookmark617"/>
      <w:bookmarkStart w:id="618" w:name="bookmark618"/>
      <w:bookmarkStart w:id="619" w:name="bookmark619"/>
      <w:bookmarkStart w:id="620" w:name="bookmark620"/>
      <w:bookmarkEnd w:id="619"/>
      <w:r>
        <w:rPr>
          <w:color w:val="000000"/>
          <w:spacing w:val="0"/>
          <w:w w:val="100"/>
          <w:position w:val="0"/>
        </w:rPr>
        <w:t>长期投资情况</w:t>
      </w:r>
      <w:bookmarkEnd w:id="617"/>
      <w:bookmarkEnd w:id="618"/>
      <w:bookmarkEnd w:id="620"/>
    </w:p>
    <w:tbl>
      <w:tblPr>
        <w:tblOverlap w:val="never"/>
        <w:jc w:val="center"/>
        <w:tblLayout w:type="fixed"/>
      </w:tblPr>
      <w:tblGrid>
        <w:gridCol w:w="2035"/>
        <w:gridCol w:w="1133"/>
        <w:gridCol w:w="1699"/>
        <w:gridCol w:w="1704"/>
        <w:gridCol w:w="1699"/>
        <w:gridCol w:w="1733"/>
      </w:tblGrid>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被投资单位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核算方法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投资成本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年初余额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增减变动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年末余额</w:t>
            </w:r>
          </w:p>
        </w:tc>
      </w:tr>
      <w:tr>
        <w:trPr>
          <w:trHeight w:val="533"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54" w:lineRule="exact"/>
              <w:ind w:left="140" w:right="0" w:firstLine="0"/>
              <w:jc w:val="left"/>
            </w:pPr>
            <w:r>
              <w:rPr>
                <w:color w:val="000000"/>
                <w:spacing w:val="0"/>
                <w:w w:val="100"/>
                <w:position w:val="0"/>
              </w:rPr>
              <w:t>锦州新时代集装箱码 头有限公司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权益法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109,086,835.56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101,775,428.69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-2,175,777.55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99,599,651.14</w:t>
            </w:r>
          </w:p>
        </w:tc>
      </w:tr>
      <w:tr>
        <w:trPr>
          <w:trHeight w:val="52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64" w:lineRule="exact"/>
              <w:ind w:left="140" w:right="0" w:firstLine="0"/>
              <w:jc w:val="left"/>
            </w:pPr>
            <w:r>
              <w:rPr>
                <w:color w:val="000000"/>
                <w:spacing w:val="0"/>
                <w:w w:val="100"/>
                <w:position w:val="0"/>
              </w:rPr>
              <w:t>锦州中理外轮理货有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权益法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2,185,484.06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7,111,366.12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579,363.78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7,690,729.90</w:t>
            </w:r>
          </w:p>
        </w:tc>
      </w:tr>
      <w:tr>
        <w:trPr>
          <w:trHeight w:val="49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140" w:right="0" w:firstLine="0"/>
              <w:jc w:val="left"/>
            </w:pPr>
            <w:r>
              <w:rPr>
                <w:color w:val="000000"/>
                <w:spacing w:val="0"/>
                <w:w w:val="100"/>
                <w:position w:val="0"/>
              </w:rPr>
              <w:t>中电投锦州港口有</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权益法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143,265,239.13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143,265,239.13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143,265,239.13</w:t>
            </w:r>
          </w:p>
        </w:tc>
      </w:tr>
      <w:tr>
        <w:trPr>
          <w:trHeight w:val="49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5" w:lineRule="exact"/>
              <w:ind w:left="140" w:right="0" w:firstLine="0"/>
              <w:jc w:val="left"/>
            </w:pPr>
            <w:r>
              <w:rPr>
                <w:color w:val="000000"/>
                <w:spacing w:val="0"/>
                <w:w w:val="100"/>
                <w:position w:val="0"/>
              </w:rPr>
              <w:t>辽宁锦港宝地置业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权益法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Arial" w:eastAsia="Arial" w:hAnsi="Arial" w:cs="Arial"/>
                <w:color w:val="000000"/>
                <w:spacing w:val="0"/>
                <w:w w:val="100"/>
                <w:position w:val="0"/>
              </w:rPr>
              <w:t>50,000,000.00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46,493,582.65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-46,493,582.65</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exact"/>
              <w:ind w:left="140" w:right="0" w:firstLine="0"/>
              <w:jc w:val="left"/>
            </w:pPr>
            <w:r>
              <w:rPr>
                <w:color w:val="000000"/>
                <w:spacing w:val="0"/>
                <w:w w:val="100"/>
                <w:position w:val="0"/>
              </w:rPr>
              <w:t>大连集发环渤海集 装箱运输有限公司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pPr>
            <w:r>
              <w:rPr>
                <w:rFonts w:ascii="Arial" w:eastAsia="Arial" w:hAnsi="Arial" w:cs="Arial"/>
                <w:color w:val="000000"/>
                <w:spacing w:val="0"/>
                <w:w w:val="100"/>
                <w:position w:val="0"/>
              </w:rPr>
              <w:t>300,000.00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pPr>
            <w:r>
              <w:rPr>
                <w:rFonts w:ascii="Arial" w:eastAsia="Arial" w:hAnsi="Arial" w:cs="Arial"/>
                <w:color w:val="000000"/>
                <w:spacing w:val="0"/>
                <w:w w:val="100"/>
                <w:position w:val="0"/>
              </w:rPr>
              <w:t>300,000.00</w:t>
            </w:r>
          </w:p>
        </w:tc>
      </w:tr>
      <w:tr>
        <w:trPr>
          <w:trHeight w:val="490"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0" w:right="0" w:firstLine="0"/>
              <w:jc w:val="left"/>
            </w:pPr>
            <w:r>
              <w:rPr>
                <w:color w:val="000000"/>
                <w:spacing w:val="0"/>
                <w:w w:val="100"/>
                <w:position w:val="0"/>
              </w:rPr>
              <w:t>锦州港龙煤瑞隆能</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源有限公司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权益法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4,000,000.00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4,004,158.63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57,587.53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4,061,746.16</w:t>
            </w:r>
          </w:p>
        </w:tc>
      </w:tr>
      <w:tr>
        <w:trPr>
          <w:trHeight w:val="490"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中丝锦州化工品港</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储有限公司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权益法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2,450,000.00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2,235,149.03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2,235,149.03</w:t>
            </w:r>
          </w:p>
        </w:tc>
      </w:tr>
      <w:tr>
        <w:trPr>
          <w:trHeight w:val="557"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311,287,558.75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302,949,775.22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-45,797,259.86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257,152,515.36</w:t>
            </w:r>
          </w:p>
        </w:tc>
      </w:tr>
    </w:tbl>
    <w:p>
      <w:pPr>
        <w:widowControl w:val="0"/>
        <w:spacing w:after="399" w:line="1" w:lineRule="exact"/>
      </w:pPr>
    </w:p>
    <w:p>
      <w:pPr>
        <w:widowControl w:val="0"/>
        <w:spacing w:line="1" w:lineRule="exact"/>
      </w:pPr>
    </w:p>
    <w:tbl>
      <w:tblPr>
        <w:tblOverlap w:val="never"/>
        <w:jc w:val="center"/>
        <w:tblLayout w:type="fixed"/>
      </w:tblPr>
      <w:tblGrid>
        <w:gridCol w:w="3581"/>
        <w:gridCol w:w="989"/>
        <w:gridCol w:w="994"/>
        <w:gridCol w:w="1416"/>
        <w:gridCol w:w="994"/>
        <w:gridCol w:w="994"/>
        <w:gridCol w:w="1022"/>
      </w:tblGrid>
      <w:tr>
        <w:trPr>
          <w:trHeight w:val="109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在被投 资单位 持股比 例</w:t>
            </w:r>
            <w:r>
              <w:rPr>
                <w:rFonts w:ascii="Arial" w:eastAsia="Arial" w:hAnsi="Arial" w:cs="Arial"/>
                <w:color w:val="000000"/>
                <w:spacing w:val="0"/>
                <w:w w:val="100"/>
                <w:position w:val="0"/>
              </w:rPr>
              <w:t>(</w:t>
            </w:r>
            <w:r>
              <w:rPr>
                <w:rFonts w:ascii="Arial Unicode MS" w:eastAsia="Arial Unicode MS" w:hAnsi="Arial Unicode MS" w:cs="Arial Unicode MS"/>
                <w:color w:val="000000"/>
                <w:spacing w:val="0"/>
                <w:w w:val="100"/>
                <w:position w:val="0"/>
              </w:rPr>
              <w:t>％</w:t>
            </w:r>
            <w:r>
              <w:rPr>
                <w:rFonts w:ascii="Arial" w:eastAsia="Arial" w:hAnsi="Arial" w:cs="Arial"/>
                <w:color w:val="000000"/>
                <w:spacing w:val="0"/>
                <w:w w:val="100"/>
                <w:position w:val="0"/>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在被投 资单位 表决权 比例</w:t>
            </w:r>
            <w:r>
              <w:rPr>
                <w:rFonts w:ascii="Arial" w:eastAsia="Arial" w:hAnsi="Arial" w:cs="Arial"/>
                <w:color w:val="000000"/>
                <w:spacing w:val="0"/>
                <w:w w:val="100"/>
                <w:position w:val="0"/>
              </w:rPr>
              <w:t>(</w:t>
            </w:r>
            <w:r>
              <w:rPr>
                <w:rFonts w:ascii="Arial Unicode MS" w:eastAsia="Arial Unicode MS" w:hAnsi="Arial Unicode MS" w:cs="Arial Unicode MS"/>
                <w:color w:val="000000"/>
                <w:spacing w:val="0"/>
                <w:w w:val="100"/>
                <w:position w:val="0"/>
              </w:rPr>
              <w:t>％</w:t>
            </w:r>
            <w:r>
              <w:rPr>
                <w:rFonts w:ascii="Arial" w:eastAsia="Arial" w:hAnsi="Arial" w:cs="Arial"/>
                <w:color w:val="000000"/>
                <w:spacing w:val="0"/>
                <w:w w:val="100"/>
                <w:position w:val="0"/>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58" w:lineRule="exact"/>
              <w:ind w:left="0" w:right="0" w:firstLine="0"/>
              <w:jc w:val="center"/>
            </w:pPr>
            <w:r>
              <w:rPr>
                <w:color w:val="000000"/>
                <w:spacing w:val="0"/>
                <w:w w:val="100"/>
                <w:position w:val="0"/>
              </w:rPr>
              <w:t>在被投资单位 持股比例与表 决权比例不一 致的说明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减值准 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本年计 提减值 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现金红 利</w:t>
            </w:r>
          </w:p>
        </w:tc>
      </w:tr>
      <w:tr>
        <w:trPr>
          <w:trHeight w:val="33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锦州新时代集装箱码头有限公司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3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锦州中理外轮理货有限公司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3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中电投锦州港口有限责任公司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辽宁锦港宝地置业有限公司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left"/>
        <w:tblLayout w:type="fixed"/>
      </w:tblPr>
      <w:tblGrid>
        <w:gridCol w:w="3475"/>
        <w:gridCol w:w="970"/>
        <w:gridCol w:w="686"/>
      </w:tblGrid>
      <w:tr>
        <w:trPr>
          <w:trHeight w:val="29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大连集发环渤海集装箱运输有限公司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0.61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0.61</w:t>
            </w:r>
          </w:p>
        </w:tc>
      </w:tr>
      <w:tr>
        <w:trPr>
          <w:trHeight w:val="33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锦州港龙煤瑞隆能源有限公司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40</w:t>
            </w:r>
          </w:p>
        </w:tc>
      </w:tr>
      <w:tr>
        <w:trPr>
          <w:trHeight w:val="34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中丝锦州化工品港储有限公司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49</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49</w:t>
            </w:r>
          </w:p>
        </w:tc>
      </w:tr>
    </w:tbl>
    <w:p>
      <w:pPr>
        <w:widowControl w:val="0"/>
        <w:spacing w:line="1" w:lineRule="exact"/>
      </w:pPr>
    </w:p>
    <w:tbl>
      <w:tblPr>
        <w:tblOverlap w:val="never"/>
        <w:jc w:val="center"/>
        <w:tblLayout w:type="fixed"/>
      </w:tblPr>
      <w:tblGrid>
        <w:gridCol w:w="2174"/>
        <w:gridCol w:w="1133"/>
        <w:gridCol w:w="854"/>
        <w:gridCol w:w="989"/>
        <w:gridCol w:w="1704"/>
        <w:gridCol w:w="1128"/>
        <w:gridCol w:w="854"/>
        <w:gridCol w:w="1166"/>
      </w:tblGrid>
      <w:tr>
        <w:trPr>
          <w:trHeight w:val="312" w:hRule="exact"/>
        </w:trPr>
        <w:tc>
          <w:tcPr>
            <w:gridSpan w:val="6"/>
            <w:tcBorders>
              <w:top w:val="single" w:sz="4"/>
            </w:tcBorders>
            <w:shd w:val="clear" w:color="auto" w:fill="FFFFFF"/>
            <w:vAlign w:val="top"/>
          </w:tcPr>
          <w:p>
            <w:pPr>
              <w:pStyle w:val="Style25"/>
              <w:keepNext w:val="0"/>
              <w:keepLines w:val="0"/>
              <w:widowControl w:val="0"/>
              <w:shd w:val="clear" w:color="auto" w:fill="auto"/>
              <w:tabs>
                <w:tab w:pos="3569" w:val="left"/>
                <w:tab w:pos="5551" w:val="left"/>
              </w:tabs>
              <w:bidi w:val="0"/>
              <w:spacing w:before="0" w:after="0" w:line="240" w:lineRule="auto"/>
              <w:ind w:left="1620" w:right="0" w:firstLine="0"/>
              <w:jc w:val="left"/>
              <w:rPr>
                <w:sz w:val="38"/>
                <w:szCs w:val="38"/>
              </w:rPr>
            </w:pPr>
            <w:r>
              <w:rPr>
                <w:color w:val="000000"/>
                <w:spacing w:val="0"/>
                <w:w w:val="100"/>
                <w:position w:val="0"/>
                <w:sz w:val="20"/>
                <w:szCs w:val="20"/>
              </w:rPr>
              <w:t>合计</w:t>
              <w:tab/>
            </w:r>
            <w:r>
              <w:rPr>
                <w:rFonts w:ascii="Courier New" w:eastAsia="Courier New" w:hAnsi="Courier New" w:cs="Courier New"/>
                <w:color w:val="000000"/>
                <w:spacing w:val="0"/>
                <w:w w:val="100"/>
                <w:position w:val="0"/>
                <w:sz w:val="38"/>
                <w:szCs w:val="38"/>
              </w:rPr>
              <w:t>1</w:t>
              <w:tab/>
              <w:t>1</w:t>
            </w:r>
          </w:p>
        </w:tc>
        <w:tc>
          <w:tcPr>
            <w:gridSpan w:val="2"/>
            <w:tcBorders>
              <w:left w:val="single" w:sz="4"/>
            </w:tcBorders>
            <w:shd w:val="clear" w:color="auto" w:fill="FFFFFF"/>
            <w:vAlign w:val="top"/>
          </w:tcPr>
          <w:p>
            <w:pPr>
              <w:widowControl w:val="0"/>
              <w:rPr>
                <w:sz w:val="10"/>
                <w:szCs w:val="10"/>
              </w:rPr>
            </w:pPr>
          </w:p>
        </w:tc>
      </w:tr>
      <w:tr>
        <w:trPr>
          <w:trHeight w:val="634" w:hRule="exact"/>
        </w:trPr>
        <w:tc>
          <w:tcPr>
            <w:gridSpan w:val="8"/>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rPr>
                <w:sz w:val="22"/>
                <w:szCs w:val="22"/>
              </w:rPr>
            </w:pPr>
            <w:r>
              <w:rPr>
                <w:rFonts w:ascii="Arial" w:eastAsia="Arial" w:hAnsi="Arial" w:cs="Arial"/>
                <w:color w:val="000000"/>
                <w:spacing w:val="0"/>
                <w:w w:val="100"/>
                <w:position w:val="0"/>
                <w:sz w:val="24"/>
                <w:szCs w:val="24"/>
              </w:rPr>
              <w:t>(3)</w:t>
            </w:r>
            <w:r>
              <w:rPr>
                <w:color w:val="000000"/>
                <w:spacing w:val="0"/>
                <w:w w:val="100"/>
                <w:position w:val="0"/>
                <w:sz w:val="22"/>
                <w:szCs w:val="22"/>
              </w:rPr>
              <w:t>合营企业、联营企业投资</w:t>
            </w:r>
          </w:p>
        </w:tc>
      </w:tr>
      <w:tr>
        <w:trPr>
          <w:trHeight w:val="106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pPr>
            <w:r>
              <w:rPr>
                <w:color w:val="000000"/>
                <w:spacing w:val="0"/>
                <w:w w:val="100"/>
                <w:position w:val="0"/>
              </w:rPr>
              <w:t>被投资单位名称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企业类型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法人</w:t>
            </w:r>
          </w:p>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代表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业务性质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color w:val="000000"/>
                <w:spacing w:val="0"/>
                <w:w w:val="100"/>
                <w:position w:val="0"/>
                <w:sz w:val="17"/>
                <w:szCs w:val="17"/>
              </w:rPr>
              <w:t>万元</w:t>
            </w: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本企业 持股比 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6" w:lineRule="exact"/>
              <w:ind w:left="0" w:right="0" w:firstLine="0"/>
              <w:jc w:val="center"/>
            </w:pPr>
            <w:r>
              <w:rPr>
                <w:color w:val="000000"/>
                <w:spacing w:val="0"/>
                <w:w w:val="100"/>
                <w:position w:val="0"/>
              </w:rPr>
              <w:t>本企业在 被投资单 位表决权 比例</w:t>
            </w:r>
            <w:r>
              <w:rPr>
                <w:rFonts w:ascii="Arial" w:eastAsia="Arial" w:hAnsi="Arial" w:cs="Arial"/>
                <w:color w:val="000000"/>
                <w:spacing w:val="0"/>
                <w:w w:val="100"/>
                <w:position w:val="0"/>
              </w:rPr>
              <w:t>(</w:t>
            </w:r>
            <w:r>
              <w:rPr>
                <w:rFonts w:ascii="Arial Unicode MS" w:eastAsia="Arial Unicode MS" w:hAnsi="Arial Unicode MS" w:cs="Arial Unicode MS"/>
                <w:color w:val="000000"/>
                <w:spacing w:val="0"/>
                <w:w w:val="100"/>
                <w:position w:val="0"/>
              </w:rPr>
              <w:t>％</w:t>
            </w:r>
            <w:r>
              <w:rPr>
                <w:rFonts w:ascii="Arial" w:eastAsia="Arial" w:hAnsi="Arial" w:cs="Arial"/>
                <w:color w:val="000000"/>
                <w:spacing w:val="0"/>
                <w:w w:val="100"/>
                <w:position w:val="0"/>
              </w:rPr>
              <w:t>)</w:t>
            </w:r>
          </w:p>
        </w:tc>
      </w:tr>
      <w:tr>
        <w:trPr>
          <w:trHeight w:val="341" w:hRule="exact"/>
        </w:trPr>
        <w:tc>
          <w:tcPr>
            <w:gridSpan w:val="8"/>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一、合营企业</w:t>
            </w:r>
          </w:p>
        </w:tc>
      </w:tr>
      <w:tr>
        <w:trPr>
          <w:trHeight w:val="528"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辽宁锦港宝地置业有</w:t>
            </w:r>
          </w:p>
          <w:p>
            <w:pPr>
              <w:pStyle w:val="Style25"/>
              <w:keepNext w:val="0"/>
              <w:keepLines w:val="0"/>
              <w:widowControl w:val="0"/>
              <w:shd w:val="clear" w:color="auto" w:fill="auto"/>
              <w:bidi w:val="0"/>
              <w:spacing w:before="0" w:after="0" w:line="240" w:lineRule="auto"/>
              <w:ind w:left="0" w:right="0" w:firstLine="140"/>
              <w:jc w:val="left"/>
              <w:rPr>
                <w:sz w:val="10"/>
                <w:szCs w:val="10"/>
              </w:rPr>
            </w:pPr>
            <w:r>
              <w:rPr>
                <w:color w:val="000000"/>
                <w:spacing w:val="0"/>
                <w:w w:val="100"/>
                <w:position w:val="0"/>
                <w:sz w:val="20"/>
                <w:szCs w:val="20"/>
              </w:rPr>
              <w:t>限公司</w:t>
            </w:r>
            <w:r>
              <w:rPr>
                <w:rFonts w:ascii="SimHei" w:eastAsia="SimHei" w:hAnsi="SimHei" w:cs="SimHei"/>
                <w:color w:val="000000"/>
                <w:spacing w:val="0"/>
                <w:w w:val="100"/>
                <w:position w:val="0"/>
                <w:sz w:val="10"/>
                <w:szCs w:val="10"/>
              </w:rPr>
              <w:t>注</w:t>
            </w:r>
            <w:r>
              <w:rPr>
                <w:rFonts w:ascii="SimHei" w:eastAsia="SimHei" w:hAnsi="SimHei" w:cs="SimHei"/>
                <w:color w:val="000000"/>
                <w:spacing w:val="0"/>
                <w:w w:val="100"/>
                <w:position w:val="0"/>
                <w:sz w:val="10"/>
                <w:szCs w:val="10"/>
                <w:vertAlign w:val="superscript"/>
              </w:rPr>
              <w:t>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有限责任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刘钧</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房地产开发、销</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售等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1" w:hRule="exact"/>
        </w:trPr>
        <w:tc>
          <w:tcPr>
            <w:gridSpan w:val="8"/>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二、联营企业</w:t>
            </w:r>
          </w:p>
        </w:tc>
      </w:tr>
      <w:tr>
        <w:trPr>
          <w:trHeight w:val="350"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锦州新时代集装箱码</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有限责任</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锦州市</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宁鸿鹏</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海上集装箱装卸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32,084.00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34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34</w:t>
            </w:r>
          </w:p>
        </w:tc>
      </w:tr>
    </w:tbl>
    <w:p>
      <w:pPr>
        <w:widowControl w:val="0"/>
        <w:spacing w:line="1" w:lineRule="exact"/>
      </w:pPr>
      <w:r>
        <w:br w:type="page"/>
      </w:r>
    </w:p>
    <w:tbl>
      <w:tblPr>
        <w:tblOverlap w:val="never"/>
        <w:jc w:val="center"/>
        <w:tblLayout w:type="fixed"/>
      </w:tblPr>
      <w:tblGrid>
        <w:gridCol w:w="2174"/>
        <w:gridCol w:w="1133"/>
        <w:gridCol w:w="854"/>
        <w:gridCol w:w="989"/>
        <w:gridCol w:w="1704"/>
        <w:gridCol w:w="1133"/>
        <w:gridCol w:w="850"/>
        <w:gridCol w:w="1166"/>
      </w:tblGrid>
      <w:tr>
        <w:trPr>
          <w:trHeight w:val="36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头有限公司</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与内陆中转等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5" w:lineRule="exact"/>
              <w:ind w:left="140" w:right="0" w:firstLine="0"/>
              <w:jc w:val="left"/>
            </w:pPr>
            <w:r>
              <w:rPr>
                <w:color w:val="000000"/>
                <w:spacing w:val="0"/>
                <w:w w:val="100"/>
                <w:position w:val="0"/>
              </w:rPr>
              <w:t>锦州中理外轮理货有 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有限责任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郭军</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left"/>
            </w:pPr>
            <w:r>
              <w:rPr>
                <w:color w:val="000000"/>
                <w:spacing w:val="0"/>
                <w:w w:val="100"/>
                <w:position w:val="0"/>
              </w:rPr>
              <w:t>国内国际航线船 舶理货、计量等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858.00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29</w:t>
            </w:r>
          </w:p>
        </w:tc>
      </w:tr>
      <w:tr>
        <w:trPr>
          <w:trHeight w:val="73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140" w:right="0" w:firstLine="0"/>
              <w:jc w:val="left"/>
            </w:pPr>
            <w:r>
              <w:rPr>
                <w:color w:val="000000"/>
                <w:spacing w:val="0"/>
                <w:w w:val="100"/>
                <w:position w:val="0"/>
              </w:rPr>
              <w:t>中电投锦州港口有限 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有限责任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王冲</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left"/>
            </w:pPr>
            <w:r>
              <w:rPr>
                <w:color w:val="000000"/>
                <w:spacing w:val="0"/>
                <w:w w:val="100"/>
                <w:position w:val="0"/>
              </w:rPr>
              <w:t>提供码头、过驳 锚地、港口装卸、 物资仓储等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33</w:t>
            </w:r>
          </w:p>
        </w:tc>
      </w:tr>
      <w:tr>
        <w:trPr>
          <w:trHeight w:val="49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exact"/>
              <w:ind w:left="140" w:right="0" w:firstLine="0"/>
              <w:jc w:val="left"/>
            </w:pPr>
            <w:r>
              <w:rPr>
                <w:color w:val="000000"/>
                <w:spacing w:val="0"/>
                <w:w w:val="100"/>
                <w:position w:val="0"/>
              </w:rPr>
              <w:t>锦州港龙煤瑞隆能源 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有限责任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邓海滨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煤炭存储和经营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40</w:t>
            </w:r>
          </w:p>
        </w:tc>
      </w:tr>
      <w:tr>
        <w:trPr>
          <w:trHeight w:val="571"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0"/>
              <w:jc w:val="left"/>
            </w:pPr>
            <w:r>
              <w:rPr>
                <w:color w:val="000000"/>
                <w:spacing w:val="0"/>
                <w:w w:val="100"/>
                <w:position w:val="0"/>
              </w:rPr>
              <w:t>中丝锦州化工品港储</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有限责任 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锦州市</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朱兴强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国际船舶、货运 代理</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500.00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sz w:val="20"/>
                <w:szCs w:val="20"/>
              </w:rPr>
              <w:t>49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sz w:val="20"/>
                <w:szCs w:val="20"/>
              </w:rPr>
              <w:t>49</w:t>
            </w:r>
          </w:p>
        </w:tc>
      </w:tr>
    </w:tbl>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金额单位：万元</w:t>
      </w:r>
    </w:p>
    <w:p>
      <w:pPr>
        <w:widowControl w:val="0"/>
        <w:spacing w:after="379" w:line="1" w:lineRule="exact"/>
      </w:pPr>
    </w:p>
    <w:p>
      <w:pPr>
        <w:pStyle w:val="Style20"/>
        <w:keepNext w:val="0"/>
        <w:keepLines w:val="0"/>
        <w:widowControl w:val="0"/>
        <w:shd w:val="clear" w:color="auto" w:fill="auto"/>
        <w:tabs>
          <w:tab w:pos="4666" w:val="left"/>
        </w:tabs>
        <w:bidi w:val="0"/>
        <w:spacing w:before="0" w:after="0" w:line="240" w:lineRule="auto"/>
        <w:ind w:left="0" w:right="0" w:firstLine="320"/>
        <w:jc w:val="left"/>
      </w:pPr>
      <w:r>
        <w:rPr>
          <w:color w:val="000000"/>
          <w:spacing w:val="0"/>
          <w:w w:val="100"/>
          <w:position w:val="0"/>
        </w:rPr>
        <w:t>被投资单位名称</w:t>
      </w:r>
      <w:r>
        <w:rPr>
          <w:color w:val="000000"/>
          <w:spacing w:val="0"/>
          <w:w w:val="100"/>
          <w:position w:val="0"/>
          <w:sz w:val="18"/>
          <w:szCs w:val="18"/>
        </w:rPr>
        <w:t>i</w:t>
      </w:r>
      <w:r>
        <w:rPr>
          <w:color w:val="000000"/>
          <w:spacing w:val="0"/>
          <w:w w:val="100"/>
          <w:position w:val="0"/>
        </w:rPr>
        <w:t>本年资产总额</w:t>
      </w:r>
      <w:r>
        <w:rPr>
          <w:color w:val="000000"/>
          <w:spacing w:val="0"/>
          <w:w w:val="100"/>
          <w:position w:val="0"/>
          <w:sz w:val="18"/>
          <w:szCs w:val="18"/>
        </w:rPr>
        <w:t>i</w:t>
      </w:r>
      <w:r>
        <w:rPr>
          <w:color w:val="000000"/>
          <w:spacing w:val="0"/>
          <w:w w:val="100"/>
          <w:position w:val="0"/>
        </w:rPr>
        <w:t>本年负债总额</w:t>
        <w:tab/>
        <w:t>本年净资产总额</w:t>
      </w:r>
      <w:r>
        <w:rPr>
          <w:color w:val="000000"/>
          <w:spacing w:val="0"/>
          <w:w w:val="100"/>
          <w:position w:val="0"/>
          <w:sz w:val="18"/>
          <w:szCs w:val="18"/>
        </w:rPr>
        <w:t>i</w:t>
      </w:r>
      <w:r>
        <w:rPr>
          <w:color w:val="000000"/>
          <w:spacing w:val="0"/>
          <w:w w:val="100"/>
          <w:position w:val="0"/>
        </w:rPr>
        <w:t xml:space="preserve">本年营业收入总额 本年净利润 </w:t>
      </w:r>
      <w:r>
        <w:rPr>
          <w:color w:val="000000"/>
          <w:spacing w:val="0"/>
          <w:w w:val="100"/>
          <w:position w:val="0"/>
        </w:rPr>
        <w:t>一、合营企业</w:t>
      </w:r>
    </w:p>
    <w:p>
      <w:pPr>
        <w:pStyle w:val="Style20"/>
        <w:keepNext w:val="0"/>
        <w:keepLines w:val="0"/>
        <w:widowControl w:val="0"/>
        <w:shd w:val="clear" w:color="auto" w:fill="auto"/>
        <w:bidi w:val="0"/>
        <w:spacing w:before="0" w:after="200" w:line="240" w:lineRule="auto"/>
        <w:ind w:left="0" w:right="0" w:firstLine="0"/>
        <w:jc w:val="left"/>
      </w:pPr>
      <w:r>
        <w:rPr>
          <w:color w:val="000000"/>
          <w:spacing w:val="0"/>
          <w:w w:val="100"/>
          <w:position w:val="0"/>
        </w:rPr>
        <w:t>辽宁锦港宝地置业有.</w:t>
      </w:r>
    </w:p>
    <w:p>
      <w:pPr>
        <w:pStyle w:val="Style23"/>
        <w:keepNext w:val="0"/>
        <w:keepLines w:val="0"/>
        <w:widowControl w:val="0"/>
        <w:shd w:val="clear" w:color="auto" w:fill="auto"/>
        <w:bidi w:val="0"/>
        <w:spacing w:before="0" w:after="0" w:line="240" w:lineRule="auto"/>
        <w:ind w:left="139" w:right="0" w:firstLine="0"/>
        <w:jc w:val="left"/>
        <w:rPr>
          <w:sz w:val="10"/>
          <w:szCs w:val="10"/>
        </w:rPr>
      </w:pPr>
      <w:r>
        <w:rPr>
          <w:color w:val="000000"/>
          <w:spacing w:val="0"/>
          <w:w w:val="100"/>
          <w:position w:val="0"/>
          <w:sz w:val="20"/>
          <w:szCs w:val="20"/>
        </w:rPr>
        <w:t>限公司</w:t>
      </w:r>
      <w:r>
        <w:rPr>
          <w:rFonts w:ascii="SimHei" w:eastAsia="SimHei" w:hAnsi="SimHei" w:cs="SimHei"/>
          <w:color w:val="000000"/>
          <w:spacing w:val="0"/>
          <w:w w:val="100"/>
          <w:position w:val="0"/>
          <w:sz w:val="10"/>
          <w:szCs w:val="10"/>
        </w:rPr>
        <w:t>注</w:t>
      </w:r>
      <w:r>
        <w:rPr>
          <w:rFonts w:ascii="SimHei" w:eastAsia="SimHei" w:hAnsi="SimHei" w:cs="SimHei"/>
          <w:color w:val="000000"/>
          <w:spacing w:val="0"/>
          <w:w w:val="100"/>
          <w:position w:val="0"/>
          <w:sz w:val="10"/>
          <w:szCs w:val="10"/>
          <w:vertAlign w:val="superscript"/>
        </w:rPr>
        <w:t>1</w:t>
      </w:r>
    </w:p>
    <w:p>
      <w:pPr>
        <w:pStyle w:val="Style23"/>
        <w:keepNext w:val="0"/>
        <w:keepLines w:val="0"/>
        <w:widowControl w:val="0"/>
        <w:shd w:val="clear" w:color="auto" w:fill="auto"/>
        <w:bidi w:val="0"/>
        <w:spacing w:before="0" w:after="0" w:line="240" w:lineRule="auto"/>
        <w:ind w:left="139" w:right="0" w:firstLine="0"/>
        <w:jc w:val="left"/>
      </w:pPr>
      <w:r>
        <w:rPr>
          <w:color w:val="000000"/>
          <w:spacing w:val="0"/>
          <w:w w:val="100"/>
          <w:position w:val="0"/>
        </w:rPr>
        <w:t>二、联营企业</w:t>
      </w:r>
    </w:p>
    <w:tbl>
      <w:tblPr>
        <w:tblOverlap w:val="never"/>
        <w:jc w:val="center"/>
        <w:tblLayout w:type="fixed"/>
      </w:tblPr>
      <w:tblGrid>
        <w:gridCol w:w="2030"/>
        <w:gridCol w:w="1416"/>
        <w:gridCol w:w="1421"/>
        <w:gridCol w:w="1699"/>
        <w:gridCol w:w="1843"/>
        <w:gridCol w:w="1594"/>
      </w:tblGrid>
      <w:tr>
        <w:trPr>
          <w:trHeight w:val="53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140" w:right="0" w:firstLine="0"/>
              <w:jc w:val="left"/>
            </w:pPr>
            <w:r>
              <w:rPr>
                <w:color w:val="000000"/>
                <w:spacing w:val="0"/>
                <w:w w:val="100"/>
                <w:position w:val="0"/>
              </w:rPr>
              <w:t>锦州新时代集装箱码 头有限公司</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60,034.89</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30,100.94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pPr>
            <w:r>
              <w:rPr>
                <w:rFonts w:ascii="Arial" w:eastAsia="Arial" w:hAnsi="Arial" w:cs="Arial"/>
                <w:color w:val="000000"/>
                <w:spacing w:val="0"/>
                <w:w w:val="100"/>
                <w:position w:val="0"/>
              </w:rPr>
              <w:t>29,933.95</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8,997.43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-639.93</w:t>
            </w:r>
          </w:p>
        </w:tc>
      </w:tr>
      <w:tr>
        <w:trPr>
          <w:trHeight w:val="53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140" w:right="0" w:firstLine="0"/>
              <w:jc w:val="left"/>
            </w:pPr>
            <w:r>
              <w:rPr>
                <w:color w:val="000000"/>
                <w:spacing w:val="0"/>
                <w:w w:val="100"/>
                <w:position w:val="0"/>
              </w:rPr>
              <w:t>锦州中理外轮理货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3,369.02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938.65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2,430.37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4,081.75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199.78</w:t>
            </w:r>
          </w:p>
        </w:tc>
      </w:tr>
      <w:tr>
        <w:trPr>
          <w:trHeight w:val="53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0"/>
              <w:jc w:val="left"/>
            </w:pPr>
            <w:r>
              <w:rPr>
                <w:color w:val="000000"/>
                <w:spacing w:val="0"/>
                <w:w w:val="100"/>
                <w:position w:val="0"/>
              </w:rPr>
              <w:t>中电投锦州港口有</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92,911.16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49,079.17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43,831.99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3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锦州港龙煤瑞隆能</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源有限公司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9,629.22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8,614.82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1,014.40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12,713.50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14.40</w:t>
            </w:r>
          </w:p>
        </w:tc>
      </w:tr>
      <w:tr>
        <w:trPr>
          <w:trHeight w:val="576"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中丝锦州化工品港</w:t>
            </w:r>
          </w:p>
          <w:p>
            <w:pPr>
              <w:pStyle w:val="Style25"/>
              <w:keepNext w:val="0"/>
              <w:keepLines w:val="0"/>
              <w:widowControl w:val="0"/>
              <w:shd w:val="clear" w:color="auto" w:fill="auto"/>
              <w:bidi w:val="0"/>
              <w:spacing w:before="0" w:after="0" w:line="240" w:lineRule="auto"/>
              <w:ind w:left="0" w:right="0" w:firstLine="140"/>
              <w:jc w:val="left"/>
              <w:rPr>
                <w:sz w:val="10"/>
                <w:szCs w:val="10"/>
              </w:rPr>
            </w:pPr>
            <w:r>
              <w:rPr>
                <w:color w:val="000000"/>
                <w:spacing w:val="0"/>
                <w:w w:val="100"/>
                <w:position w:val="0"/>
                <w:sz w:val="20"/>
                <w:szCs w:val="20"/>
              </w:rPr>
              <w:t>储有限公司</w:t>
            </w:r>
            <w:r>
              <w:rPr>
                <w:rFonts w:ascii="SimHei" w:eastAsia="SimHei" w:hAnsi="SimHei" w:cs="SimHei"/>
                <w:color w:val="000000"/>
                <w:spacing w:val="0"/>
                <w:w w:val="100"/>
                <w:position w:val="0"/>
                <w:sz w:val="10"/>
                <w:szCs w:val="10"/>
              </w:rPr>
              <w:t>注</w:t>
            </w:r>
            <w:r>
              <w:rPr>
                <w:rFonts w:ascii="SimHei" w:eastAsia="SimHei" w:hAnsi="SimHei" w:cs="SimHei"/>
                <w:color w:val="000000"/>
                <w:spacing w:val="0"/>
                <w:w w:val="100"/>
                <w:position w:val="0"/>
                <w:sz w:val="10"/>
                <w:szCs w:val="10"/>
                <w:vertAlign w:val="superscript"/>
              </w:rPr>
              <w:t>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pPr>
            <w:r>
              <w:rPr>
                <w:rFonts w:ascii="Arial" w:eastAsia="Arial" w:hAnsi="Arial" w:cs="Arial"/>
                <w:color w:val="000000"/>
                <w:spacing w:val="0"/>
                <w:w w:val="100"/>
                <w:position w:val="0"/>
              </w:rPr>
              <w:t>496.39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40.24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456.15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-43.85</w:t>
            </w:r>
          </w:p>
        </w:tc>
      </w:tr>
    </w:tbl>
    <w:p>
      <w:pPr>
        <w:widowControl w:val="0"/>
        <w:spacing w:after="79" w:line="1" w:lineRule="exact"/>
      </w:pPr>
    </w:p>
    <w:p>
      <w:pPr>
        <w:pStyle w:val="Style20"/>
        <w:keepNext w:val="0"/>
        <w:keepLines w:val="0"/>
        <w:widowControl w:val="0"/>
        <w:shd w:val="clear" w:color="auto" w:fill="auto"/>
        <w:bidi w:val="0"/>
        <w:spacing w:before="0" w:after="0" w:line="424" w:lineRule="exact"/>
        <w:ind w:left="320" w:right="0" w:firstLine="440"/>
        <w:jc w:val="left"/>
      </w:pPr>
      <w:r>
        <w:rPr>
          <w:color w:val="000000"/>
          <w:spacing w:val="0"/>
          <w:w w:val="100"/>
          <w:position w:val="0"/>
        </w:rPr>
        <w:t>注</w:t>
      </w:r>
      <w:r>
        <w:rPr>
          <w:b/>
          <w:bCs/>
          <w:color w:val="000000"/>
          <w:spacing w:val="0"/>
          <w:w w:val="100"/>
          <w:position w:val="0"/>
        </w:rPr>
        <w:t>1</w:t>
      </w:r>
      <w:r>
        <w:rPr>
          <w:color w:val="000000"/>
          <w:spacing w:val="0"/>
          <w:w w:val="100"/>
          <w:position w:val="0"/>
        </w:rPr>
        <w:t>报告期内，根据公司</w:t>
      </w:r>
      <w:r>
        <w:rPr>
          <w:rFonts w:ascii="Arial Unicode MS" w:eastAsia="Arial Unicode MS" w:hAnsi="Arial Unicode MS" w:cs="Arial Unicode MS"/>
          <w:color w:val="000000"/>
          <w:spacing w:val="0"/>
          <w:w w:val="100"/>
          <w:position w:val="0"/>
          <w:sz w:val="18"/>
          <w:szCs w:val="18"/>
        </w:rPr>
        <w:t>2013</w:t>
      </w:r>
      <w:r>
        <w:rPr>
          <w:color w:val="000000"/>
          <w:spacing w:val="0"/>
          <w:w w:val="100"/>
          <w:position w:val="0"/>
        </w:rPr>
        <w:t>年</w:t>
      </w:r>
      <w:r>
        <w:rPr>
          <w:rFonts w:ascii="Arial Unicode MS" w:eastAsia="Arial Unicode MS" w:hAnsi="Arial Unicode MS" w:cs="Arial Unicode MS"/>
          <w:color w:val="000000"/>
          <w:spacing w:val="0"/>
          <w:w w:val="100"/>
          <w:position w:val="0"/>
          <w:sz w:val="18"/>
          <w:szCs w:val="18"/>
        </w:rPr>
        <w:t>4</w:t>
      </w:r>
      <w:r>
        <w:rPr>
          <w:color w:val="000000"/>
          <w:spacing w:val="0"/>
          <w:w w:val="100"/>
          <w:position w:val="0"/>
        </w:rPr>
        <w:t>月</w:t>
      </w:r>
      <w:r>
        <w:rPr>
          <w:rFonts w:ascii="Arial Unicode MS" w:eastAsia="Arial Unicode MS" w:hAnsi="Arial Unicode MS" w:cs="Arial Unicode MS"/>
          <w:color w:val="000000"/>
          <w:spacing w:val="0"/>
          <w:w w:val="100"/>
          <w:position w:val="0"/>
          <w:sz w:val="18"/>
          <w:szCs w:val="18"/>
        </w:rPr>
        <w:t>10</w:t>
      </w:r>
      <w:r>
        <w:rPr>
          <w:color w:val="000000"/>
          <w:spacing w:val="0"/>
          <w:w w:val="100"/>
          <w:position w:val="0"/>
        </w:rPr>
        <w:t>日召开的第七届董事会第三十次会议决议，公 司与辽宁宝地建设有限公司签订了《股权转让协议》，双方一致同意：以辽宁锦港宝地置业有 限公司</w:t>
      </w:r>
      <w:r>
        <w:rPr>
          <w:rFonts w:ascii="Arial Unicode MS" w:eastAsia="Arial Unicode MS" w:hAnsi="Arial Unicode MS" w:cs="Arial Unicode MS"/>
          <w:color w:val="000000"/>
          <w:spacing w:val="0"/>
          <w:w w:val="100"/>
          <w:position w:val="0"/>
          <w:sz w:val="18"/>
          <w:szCs w:val="18"/>
        </w:rPr>
        <w:t>2013</w:t>
      </w:r>
      <w:r>
        <w:rPr>
          <w:color w:val="000000"/>
          <w:spacing w:val="0"/>
          <w:w w:val="100"/>
          <w:position w:val="0"/>
        </w:rPr>
        <w:t>年</w:t>
      </w:r>
      <w:r>
        <w:rPr>
          <w:rFonts w:ascii="Arial Unicode MS" w:eastAsia="Arial Unicode MS" w:hAnsi="Arial Unicode MS" w:cs="Arial Unicode MS"/>
          <w:color w:val="000000"/>
          <w:spacing w:val="0"/>
          <w:w w:val="100"/>
          <w:position w:val="0"/>
          <w:sz w:val="18"/>
          <w:szCs w:val="18"/>
        </w:rPr>
        <w:t>3</w:t>
      </w:r>
      <w:r>
        <w:rPr>
          <w:color w:val="000000"/>
          <w:spacing w:val="0"/>
          <w:w w:val="100"/>
          <w:position w:val="0"/>
        </w:rPr>
        <w:t>月</w:t>
      </w:r>
      <w:r>
        <w:rPr>
          <w:rFonts w:ascii="Arial Unicode MS" w:eastAsia="Arial Unicode MS" w:hAnsi="Arial Unicode MS" w:cs="Arial Unicode MS"/>
          <w:color w:val="000000"/>
          <w:spacing w:val="0"/>
          <w:w w:val="100"/>
          <w:position w:val="0"/>
          <w:sz w:val="18"/>
          <w:szCs w:val="18"/>
        </w:rPr>
        <w:t>31</w:t>
      </w:r>
      <w:r>
        <w:rPr>
          <w:color w:val="000000"/>
          <w:spacing w:val="0"/>
          <w:w w:val="100"/>
          <w:position w:val="0"/>
        </w:rPr>
        <w:t>日经审计、评估后的净资产为依据，将公司持有辽宁锦港宝地置业有限 公司</w:t>
      </w:r>
      <w:r>
        <w:rPr>
          <w:rFonts w:ascii="Arial Unicode MS" w:eastAsia="Arial Unicode MS" w:hAnsi="Arial Unicode MS" w:cs="Arial Unicode MS"/>
          <w:color w:val="000000"/>
          <w:spacing w:val="0"/>
          <w:w w:val="100"/>
          <w:position w:val="0"/>
          <w:sz w:val="18"/>
          <w:szCs w:val="18"/>
        </w:rPr>
        <w:t>50%</w:t>
      </w:r>
      <w:r>
        <w:rPr>
          <w:color w:val="000000"/>
          <w:spacing w:val="0"/>
          <w:w w:val="100"/>
          <w:position w:val="0"/>
        </w:rPr>
        <w:t>的股权转让给辽宁宝地建设有限公司，股权转让价格为</w:t>
      </w:r>
      <w:r>
        <w:rPr>
          <w:rFonts w:ascii="Arial Unicode MS" w:eastAsia="Arial Unicode MS" w:hAnsi="Arial Unicode MS" w:cs="Arial Unicode MS"/>
          <w:color w:val="000000"/>
          <w:spacing w:val="0"/>
          <w:w w:val="100"/>
          <w:position w:val="0"/>
          <w:sz w:val="18"/>
          <w:szCs w:val="18"/>
        </w:rPr>
        <w:t>6,200</w:t>
      </w:r>
      <w:r>
        <w:rPr>
          <w:color w:val="000000"/>
          <w:spacing w:val="0"/>
          <w:w w:val="100"/>
          <w:position w:val="0"/>
        </w:rPr>
        <w:t>万元。截至本报告期末, 相关股权转让手续已办理完毕，相关股权转让款项已结清。</w:t>
      </w:r>
    </w:p>
    <w:p>
      <w:pPr>
        <w:pStyle w:val="Style20"/>
        <w:keepNext w:val="0"/>
        <w:keepLines w:val="0"/>
        <w:widowControl w:val="0"/>
        <w:shd w:val="clear" w:color="auto" w:fill="auto"/>
        <w:bidi w:val="0"/>
        <w:spacing w:before="0" w:after="0" w:line="424" w:lineRule="exact"/>
        <w:ind w:left="320" w:right="0" w:firstLine="440"/>
        <w:jc w:val="left"/>
      </w:pPr>
      <w:r>
        <w:rPr>
          <w:color w:val="000000"/>
          <w:spacing w:val="0"/>
          <w:w w:val="100"/>
          <w:position w:val="0"/>
        </w:rPr>
        <w:t>注</w:t>
      </w:r>
      <w:r>
        <w:rPr>
          <w:b/>
          <w:bCs/>
          <w:color w:val="000000"/>
          <w:spacing w:val="0"/>
          <w:w w:val="100"/>
          <w:position w:val="0"/>
        </w:rPr>
        <w:t>2</w:t>
      </w:r>
      <w:r>
        <w:rPr>
          <w:color w:val="000000"/>
          <w:spacing w:val="0"/>
          <w:w w:val="100"/>
          <w:position w:val="0"/>
        </w:rPr>
        <w:t>：经公司</w:t>
      </w:r>
      <w:r>
        <w:rPr>
          <w:b/>
          <w:bCs/>
          <w:color w:val="000000"/>
          <w:spacing w:val="0"/>
          <w:w w:val="100"/>
          <w:position w:val="0"/>
        </w:rPr>
        <w:t>2013</w:t>
      </w:r>
      <w:r>
        <w:rPr>
          <w:color w:val="000000"/>
          <w:spacing w:val="0"/>
          <w:w w:val="100"/>
          <w:position w:val="0"/>
        </w:rPr>
        <w:t>年</w:t>
      </w:r>
      <w:r>
        <w:rPr>
          <w:b/>
          <w:bCs/>
          <w:color w:val="000000"/>
          <w:spacing w:val="0"/>
          <w:w w:val="100"/>
          <w:position w:val="0"/>
        </w:rPr>
        <w:t>1</w:t>
      </w:r>
      <w:r>
        <w:rPr>
          <w:color w:val="000000"/>
          <w:spacing w:val="0"/>
          <w:w w:val="100"/>
          <w:position w:val="0"/>
        </w:rPr>
        <w:t>月</w:t>
      </w:r>
      <w:r>
        <w:rPr>
          <w:b/>
          <w:bCs/>
          <w:color w:val="000000"/>
          <w:spacing w:val="0"/>
          <w:w w:val="100"/>
          <w:position w:val="0"/>
        </w:rPr>
        <w:t>13</w:t>
      </w:r>
      <w:r>
        <w:rPr>
          <w:color w:val="000000"/>
          <w:spacing w:val="0"/>
          <w:w w:val="100"/>
          <w:position w:val="0"/>
        </w:rPr>
        <w:t>日召开的第七届董事会第二十六次会议审议通过，同意公司 与中丝辽宁化工物流有限公司共同组建中丝锦州化工品港储有限公司，合资公司注册资本</w:t>
      </w:r>
      <w:r>
        <w:rPr>
          <w:b/>
          <w:bCs/>
          <w:color w:val="000000"/>
          <w:spacing w:val="0"/>
          <w:w w:val="100"/>
          <w:position w:val="0"/>
        </w:rPr>
        <w:t xml:space="preserve">500 </w:t>
      </w:r>
      <w:r>
        <w:rPr>
          <w:color w:val="000000"/>
          <w:spacing w:val="0"/>
          <w:w w:val="100"/>
          <w:position w:val="0"/>
        </w:rPr>
        <w:t>万元，其中本公司以现金出资</w:t>
      </w:r>
      <w:r>
        <w:rPr>
          <w:b/>
          <w:bCs/>
          <w:color w:val="000000"/>
          <w:spacing w:val="0"/>
          <w:w w:val="100"/>
          <w:position w:val="0"/>
        </w:rPr>
        <w:t>245</w:t>
      </w:r>
      <w:r>
        <w:rPr>
          <w:color w:val="000000"/>
          <w:spacing w:val="0"/>
          <w:w w:val="100"/>
          <w:position w:val="0"/>
        </w:rPr>
        <w:t>万元，占注册资本的</w:t>
      </w:r>
      <w:r>
        <w:rPr>
          <w:b/>
          <w:bCs/>
          <w:color w:val="000000"/>
          <w:spacing w:val="0"/>
          <w:w w:val="100"/>
          <w:position w:val="0"/>
        </w:rPr>
        <w:t>49%</w:t>
      </w:r>
      <w:r>
        <w:rPr>
          <w:color w:val="000000"/>
          <w:spacing w:val="0"/>
          <w:w w:val="100"/>
          <w:position w:val="0"/>
        </w:rPr>
        <w:t xml:space="preserve">，中丝辽宁化工物流有限公司出资 </w:t>
      </w:r>
      <w:r>
        <w:rPr>
          <w:b/>
          <w:bCs/>
          <w:color w:val="000000"/>
          <w:spacing w:val="0"/>
          <w:w w:val="100"/>
          <w:position w:val="0"/>
        </w:rPr>
        <w:t>255</w:t>
      </w:r>
      <w:r>
        <w:rPr>
          <w:color w:val="000000"/>
          <w:spacing w:val="0"/>
          <w:w w:val="100"/>
          <w:position w:val="0"/>
        </w:rPr>
        <w:t>万元，占注册资本的</w:t>
      </w:r>
      <w:r>
        <w:rPr>
          <w:b/>
          <w:bCs/>
          <w:color w:val="000000"/>
          <w:spacing w:val="0"/>
          <w:w w:val="100"/>
          <w:position w:val="0"/>
        </w:rPr>
        <w:t>51%</w:t>
      </w:r>
      <w:r>
        <w:rPr>
          <w:color w:val="000000"/>
          <w:spacing w:val="0"/>
          <w:w w:val="100"/>
          <w:position w:val="0"/>
        </w:rPr>
        <w:t>。合资公司主营国际船舶、货运代理、国内水路运输船舶、货运 代理；货物、技术进出口、劳务服务等业务。该公司目前正处于筹建期，尚未发生经营业务。</w:t>
      </w:r>
    </w:p>
    <w:p>
      <w:pPr>
        <w:pStyle w:val="Style99"/>
        <w:keepNext/>
        <w:keepLines/>
        <w:widowControl w:val="0"/>
        <w:numPr>
          <w:ilvl w:val="0"/>
          <w:numId w:val="129"/>
        </w:numPr>
        <w:shd w:val="clear" w:color="auto" w:fill="auto"/>
        <w:bidi w:val="0"/>
        <w:spacing w:before="0" w:after="200" w:line="424" w:lineRule="exact"/>
        <w:ind w:left="0" w:right="0" w:firstLine="740"/>
        <w:jc w:val="left"/>
      </w:pPr>
      <w:bookmarkStart w:id="621" w:name="bookmark621"/>
      <w:bookmarkStart w:id="622" w:name="bookmark622"/>
      <w:bookmarkStart w:id="623" w:name="bookmark623"/>
      <w:bookmarkStart w:id="624" w:name="bookmark624"/>
      <w:bookmarkEnd w:id="623"/>
      <w:r>
        <w:rPr>
          <w:color w:val="000000"/>
          <w:spacing w:val="0"/>
          <w:w w:val="100"/>
          <w:position w:val="0"/>
        </w:rPr>
        <w:t>年末公司对长期股权投资进行清查后，未发现长期股权投资存在可能发生</w:t>
      </w:r>
      <w:bookmarkEnd w:id="621"/>
      <w:bookmarkEnd w:id="622"/>
      <w:bookmarkEnd w:id="624"/>
      <w:r>
        <w:br w:type="page"/>
      </w:r>
    </w:p>
    <w:p>
      <w:pPr>
        <w:pStyle w:val="Style99"/>
        <w:keepNext/>
        <w:keepLines/>
        <w:widowControl w:val="0"/>
        <w:shd w:val="clear" w:color="auto" w:fill="auto"/>
        <w:bidi w:val="0"/>
        <w:spacing w:before="0" w:after="160" w:line="240" w:lineRule="auto"/>
        <w:ind w:left="0" w:right="0" w:firstLine="880"/>
        <w:jc w:val="left"/>
      </w:pPr>
      <w:bookmarkStart w:id="625" w:name="bookmark625"/>
      <w:bookmarkStart w:id="626" w:name="bookmark626"/>
      <w:bookmarkStart w:id="627" w:name="bookmark627"/>
      <w:r>
        <w:rPr>
          <w:color w:val="000000"/>
          <w:spacing w:val="0"/>
          <w:w w:val="100"/>
          <w:position w:val="0"/>
        </w:rPr>
        <w:t>减值的迹象，故未对长期股权投资计提减值准备。</w:t>
      </w:r>
      <w:bookmarkEnd w:id="625"/>
      <w:bookmarkEnd w:id="626"/>
      <w:bookmarkEnd w:id="627"/>
    </w:p>
    <w:p>
      <w:pPr>
        <w:pStyle w:val="Style78"/>
        <w:keepNext/>
        <w:keepLines/>
        <w:widowControl w:val="0"/>
        <w:numPr>
          <w:ilvl w:val="0"/>
          <w:numId w:val="131"/>
        </w:numPr>
        <w:shd w:val="clear" w:color="auto" w:fill="auto"/>
        <w:bidi w:val="0"/>
        <w:spacing w:before="0" w:after="200" w:line="240" w:lineRule="auto"/>
        <w:ind w:left="1460" w:right="0" w:firstLine="0"/>
        <w:jc w:val="left"/>
      </w:pPr>
      <w:bookmarkStart w:id="628" w:name="bookmark628"/>
      <w:bookmarkStart w:id="629" w:name="bookmark629"/>
      <w:bookmarkStart w:id="630" w:name="bookmark630"/>
      <w:bookmarkStart w:id="631" w:name="bookmark631"/>
      <w:bookmarkEnd w:id="630"/>
      <w:r>
        <w:rPr>
          <w:color w:val="000000"/>
          <w:spacing w:val="0"/>
          <w:w w:val="100"/>
          <w:position w:val="0"/>
        </w:rPr>
        <w:t>固定资产</w:t>
      </w:r>
      <w:bookmarkEnd w:id="628"/>
      <w:bookmarkEnd w:id="629"/>
      <w:bookmarkEnd w:id="631"/>
    </w:p>
    <w:p>
      <w:pPr>
        <w:pStyle w:val="Style99"/>
        <w:keepNext/>
        <w:keepLines/>
        <w:widowControl w:val="0"/>
        <w:numPr>
          <w:ilvl w:val="0"/>
          <w:numId w:val="133"/>
        </w:numPr>
        <w:shd w:val="clear" w:color="auto" w:fill="auto"/>
        <w:bidi w:val="0"/>
        <w:spacing w:before="0" w:after="160" w:line="240" w:lineRule="auto"/>
        <w:ind w:left="1360" w:right="0" w:firstLine="0"/>
        <w:jc w:val="left"/>
      </w:pPr>
      <w:bookmarkStart w:id="632" w:name="bookmark632"/>
      <w:bookmarkStart w:id="633" w:name="bookmark633"/>
      <w:bookmarkStart w:id="634" w:name="bookmark634"/>
      <w:bookmarkStart w:id="635" w:name="bookmark635"/>
      <w:bookmarkEnd w:id="634"/>
      <w:r>
        <w:rPr>
          <w:color w:val="000000"/>
          <w:spacing w:val="0"/>
          <w:w w:val="100"/>
          <w:position w:val="0"/>
        </w:rPr>
        <w:t>固定资产情况</w:t>
      </w:r>
      <w:bookmarkEnd w:id="632"/>
      <w:bookmarkEnd w:id="633"/>
      <w:bookmarkEnd w:id="635"/>
    </w:p>
    <w:tbl>
      <w:tblPr>
        <w:tblOverlap w:val="never"/>
        <w:jc w:val="center"/>
        <w:tblLayout w:type="fixed"/>
      </w:tblPr>
      <w:tblGrid>
        <w:gridCol w:w="2602"/>
        <w:gridCol w:w="1680"/>
        <w:gridCol w:w="2578"/>
        <w:gridCol w:w="1550"/>
        <w:gridCol w:w="1723"/>
      </w:tblGrid>
      <w:tr>
        <w:trPr>
          <w:trHeight w:val="36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年初余额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本年增加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本年减少</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年末余额</w:t>
            </w:r>
          </w:p>
        </w:tc>
      </w:tr>
      <w:tr>
        <w:trPr>
          <w:trHeight w:val="33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一、账面原值合计：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20"/>
                <w:szCs w:val="20"/>
              </w:rPr>
              <w:t>6,833,750,307.88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both"/>
            </w:pPr>
            <w:r>
              <w:rPr>
                <w:rFonts w:ascii="Arial Narrow" w:eastAsia="Arial Narrow" w:hAnsi="Arial Narrow" w:cs="Arial Narrow"/>
                <w:color w:val="000000"/>
                <w:spacing w:val="0"/>
                <w:w w:val="100"/>
                <w:position w:val="0"/>
                <w:sz w:val="20"/>
                <w:szCs w:val="20"/>
              </w:rPr>
              <w:t>2,221,359,000.40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20"/>
                <w:szCs w:val="20"/>
              </w:rPr>
              <w:t>32,780,105.38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20"/>
                <w:szCs w:val="20"/>
              </w:rPr>
              <w:t>9,022,329,202.90</w:t>
            </w:r>
          </w:p>
        </w:tc>
      </w:tr>
      <w:tr>
        <w:trPr>
          <w:trHeight w:val="33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码头及辅助设施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20"/>
                <w:szCs w:val="20"/>
              </w:rPr>
              <w:t>4,004,801,965.68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both"/>
            </w:pPr>
            <w:r>
              <w:rPr>
                <w:rFonts w:ascii="Arial Narrow" w:eastAsia="Arial Narrow" w:hAnsi="Arial Narrow" w:cs="Arial Narrow"/>
                <w:color w:val="000000"/>
                <w:spacing w:val="0"/>
                <w:w w:val="100"/>
                <w:position w:val="0"/>
                <w:sz w:val="20"/>
                <w:szCs w:val="20"/>
              </w:rPr>
              <w:t>1,001,020,945.63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20"/>
                <w:szCs w:val="20"/>
              </w:rPr>
              <w:t>1,224,857.20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20"/>
                <w:szCs w:val="20"/>
              </w:rPr>
              <w:t>5,004,598,054.11</w:t>
            </w:r>
          </w:p>
        </w:tc>
      </w:tr>
      <w:tr>
        <w:trPr>
          <w:trHeight w:val="33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机器设备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20"/>
                <w:szCs w:val="20"/>
              </w:rPr>
              <w:t>1,194,611,010.54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pPr>
            <w:r>
              <w:rPr>
                <w:rFonts w:ascii="Arial Narrow" w:eastAsia="Arial Narrow" w:hAnsi="Arial Narrow" w:cs="Arial Narrow"/>
                <w:color w:val="000000"/>
                <w:spacing w:val="0"/>
                <w:w w:val="100"/>
                <w:position w:val="0"/>
                <w:sz w:val="20"/>
                <w:szCs w:val="20"/>
              </w:rPr>
              <w:t>337,530,471.70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20"/>
                <w:szCs w:val="20"/>
              </w:rPr>
              <w:t>2,027,541.54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20"/>
                <w:szCs w:val="20"/>
              </w:rPr>
              <w:t>1,530,113,940.70</w:t>
            </w:r>
          </w:p>
        </w:tc>
      </w:tr>
      <w:tr>
        <w:trPr>
          <w:trHeight w:val="33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房屋建筑物及仓库堆场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20"/>
                <w:szCs w:val="20"/>
              </w:rPr>
              <w:t>1,231,333,766.55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pPr>
            <w:r>
              <w:rPr>
                <w:rFonts w:ascii="Arial Narrow" w:eastAsia="Arial Narrow" w:hAnsi="Arial Narrow" w:cs="Arial Narrow"/>
                <w:color w:val="000000"/>
                <w:spacing w:val="0"/>
                <w:w w:val="100"/>
                <w:position w:val="0"/>
                <w:sz w:val="20"/>
                <w:szCs w:val="20"/>
              </w:rPr>
              <w:t>863,331,005.07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rFonts w:ascii="Arial Narrow" w:eastAsia="Arial Narrow" w:hAnsi="Arial Narrow" w:cs="Arial Narrow"/>
                <w:color w:val="000000"/>
                <w:spacing w:val="0"/>
                <w:w w:val="100"/>
                <w:position w:val="0"/>
                <w:sz w:val="20"/>
                <w:szCs w:val="20"/>
              </w:rPr>
              <w:t>723,167.76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20"/>
                <w:szCs w:val="20"/>
              </w:rPr>
              <w:t>2,093,941,603.86</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办公设备及其他设备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20"/>
                <w:szCs w:val="20"/>
              </w:rPr>
              <w:t>62,818,812.68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both"/>
            </w:pPr>
            <w:r>
              <w:rPr>
                <w:rFonts w:ascii="Arial Narrow" w:eastAsia="Arial Narrow" w:hAnsi="Arial Narrow" w:cs="Arial Narrow"/>
                <w:color w:val="000000"/>
                <w:spacing w:val="0"/>
                <w:w w:val="100"/>
                <w:position w:val="0"/>
                <w:sz w:val="20"/>
                <w:szCs w:val="20"/>
              </w:rPr>
              <w:t>9,849,725.31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rFonts w:ascii="Arial Narrow" w:eastAsia="Arial Narrow" w:hAnsi="Arial Narrow" w:cs="Arial Narrow"/>
                <w:color w:val="000000"/>
                <w:spacing w:val="0"/>
                <w:w w:val="100"/>
                <w:position w:val="0"/>
                <w:sz w:val="20"/>
                <w:szCs w:val="20"/>
              </w:rPr>
              <w:t>215,203.00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20"/>
                <w:szCs w:val="20"/>
              </w:rPr>
              <w:t>72,453,334.99</w:t>
            </w:r>
          </w:p>
        </w:tc>
      </w:tr>
      <w:tr>
        <w:trPr>
          <w:trHeight w:val="33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运输工具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20"/>
                <w:szCs w:val="20"/>
              </w:rPr>
              <w:t>340,184,752.43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both"/>
            </w:pPr>
            <w:r>
              <w:rPr>
                <w:rFonts w:ascii="Arial Narrow" w:eastAsia="Arial Narrow" w:hAnsi="Arial Narrow" w:cs="Arial Narrow"/>
                <w:color w:val="000000"/>
                <w:spacing w:val="0"/>
                <w:w w:val="100"/>
                <w:position w:val="0"/>
                <w:sz w:val="20"/>
                <w:szCs w:val="20"/>
              </w:rPr>
              <w:t>9,626,852.69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20"/>
                <w:szCs w:val="20"/>
              </w:rPr>
              <w:t>28,589,335.88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20"/>
                <w:szCs w:val="20"/>
              </w:rPr>
              <w:t>321,222,269.24</w:t>
            </w:r>
          </w:p>
        </w:tc>
      </w:tr>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tabs>
                <w:tab w:pos="1442" w:val="left"/>
              </w:tabs>
              <w:bidi w:val="0"/>
              <w:spacing w:before="0" w:after="0" w:line="240" w:lineRule="auto"/>
              <w:ind w:left="0" w:right="0" w:firstLine="160"/>
              <w:jc w:val="left"/>
            </w:pPr>
            <w:r>
              <w:rPr>
                <w:color w:val="000000"/>
                <w:spacing w:val="0"/>
                <w:w w:val="100"/>
                <w:position w:val="0"/>
              </w:rPr>
              <w:t>本年新增</w:t>
              <w:tab/>
              <w:t>本年计提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二、累计折旧合计：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20"/>
                <w:szCs w:val="20"/>
              </w:rPr>
              <w:t>1,104,163,851.56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pPr>
            <w:r>
              <w:rPr>
                <w:rFonts w:ascii="Arial Narrow" w:eastAsia="Arial Narrow" w:hAnsi="Arial Narrow" w:cs="Arial Narrow"/>
                <w:color w:val="000000"/>
                <w:spacing w:val="0"/>
                <w:w w:val="100"/>
                <w:position w:val="0"/>
                <w:sz w:val="20"/>
                <w:szCs w:val="20"/>
              </w:rPr>
              <w:t>240,767,668.15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20"/>
                <w:szCs w:val="20"/>
              </w:rPr>
              <w:t>28,409,658.34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20"/>
                <w:szCs w:val="20"/>
              </w:rPr>
              <w:t>1,316,521,861.37</w:t>
            </w:r>
          </w:p>
        </w:tc>
      </w:tr>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码头及辅助设施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20"/>
                <w:szCs w:val="20"/>
              </w:rPr>
              <w:t>487,561,810.00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both"/>
            </w:pPr>
            <w:r>
              <w:rPr>
                <w:rFonts w:ascii="Arial Narrow" w:eastAsia="Arial Narrow" w:hAnsi="Arial Narrow" w:cs="Arial Narrow"/>
                <w:color w:val="000000"/>
                <w:spacing w:val="0"/>
                <w:w w:val="100"/>
                <w:position w:val="0"/>
                <w:sz w:val="20"/>
                <w:szCs w:val="20"/>
              </w:rPr>
              <w:t>88,552,721.99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20"/>
                <w:szCs w:val="20"/>
              </w:rPr>
              <w:t>1,018,162.32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20"/>
                <w:szCs w:val="20"/>
              </w:rPr>
              <w:t>575,096,369.67</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机器设备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20"/>
                <w:szCs w:val="20"/>
              </w:rPr>
              <w:t>356,835,673.16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both"/>
            </w:pPr>
            <w:r>
              <w:rPr>
                <w:rFonts w:ascii="Arial Narrow" w:eastAsia="Arial Narrow" w:hAnsi="Arial Narrow" w:cs="Arial Narrow"/>
                <w:color w:val="000000"/>
                <w:spacing w:val="0"/>
                <w:w w:val="100"/>
                <w:position w:val="0"/>
                <w:sz w:val="20"/>
                <w:szCs w:val="20"/>
              </w:rPr>
              <w:t>77,854,571.01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20"/>
                <w:szCs w:val="20"/>
              </w:rPr>
              <w:t>1,026,754.47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20"/>
                <w:szCs w:val="20"/>
              </w:rPr>
              <w:t>433,663,489.70</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房屋建筑物及仓库堆场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20"/>
                <w:szCs w:val="20"/>
              </w:rPr>
              <w:t>151,041,932.33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both"/>
            </w:pPr>
            <w:r>
              <w:rPr>
                <w:rFonts w:ascii="Arial Narrow" w:eastAsia="Arial Narrow" w:hAnsi="Arial Narrow" w:cs="Arial Narrow"/>
                <w:color w:val="000000"/>
                <w:spacing w:val="0"/>
                <w:w w:val="100"/>
                <w:position w:val="0"/>
                <w:sz w:val="20"/>
                <w:szCs w:val="20"/>
              </w:rPr>
              <w:t>50,289,769.16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rFonts w:ascii="Arial Narrow" w:eastAsia="Arial Narrow" w:hAnsi="Arial Narrow" w:cs="Arial Narrow"/>
                <w:color w:val="000000"/>
                <w:spacing w:val="0"/>
                <w:w w:val="100"/>
                <w:position w:val="0"/>
                <w:sz w:val="20"/>
                <w:szCs w:val="20"/>
              </w:rPr>
              <w:t>354,410.47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20"/>
                <w:szCs w:val="20"/>
              </w:rPr>
              <w:t>200,977,291.02</w:t>
            </w:r>
          </w:p>
        </w:tc>
      </w:tr>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办公设备及其他设备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20"/>
                <w:szCs w:val="20"/>
              </w:rPr>
              <w:t>23,097,305.91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both"/>
            </w:pPr>
            <w:r>
              <w:rPr>
                <w:rFonts w:ascii="Arial Narrow" w:eastAsia="Arial Narrow" w:hAnsi="Arial Narrow" w:cs="Arial Narrow"/>
                <w:color w:val="000000"/>
                <w:spacing w:val="0"/>
                <w:w w:val="100"/>
                <w:position w:val="0"/>
                <w:sz w:val="20"/>
                <w:szCs w:val="20"/>
              </w:rPr>
              <w:t>5,992,808.13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rFonts w:ascii="Arial Narrow" w:eastAsia="Arial Narrow" w:hAnsi="Arial Narrow" w:cs="Arial Narrow"/>
                <w:color w:val="000000"/>
                <w:spacing w:val="0"/>
                <w:w w:val="100"/>
                <w:position w:val="0"/>
                <w:sz w:val="20"/>
                <w:szCs w:val="20"/>
              </w:rPr>
              <w:t>199,456.82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20"/>
                <w:szCs w:val="20"/>
              </w:rPr>
              <w:t>28,890,657.22</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运输工具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20"/>
                <w:szCs w:val="20"/>
              </w:rPr>
              <w:t>85,627,130.16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both"/>
            </w:pPr>
            <w:r>
              <w:rPr>
                <w:rFonts w:ascii="Arial Narrow" w:eastAsia="Arial Narrow" w:hAnsi="Arial Narrow" w:cs="Arial Narrow"/>
                <w:color w:val="000000"/>
                <w:spacing w:val="0"/>
                <w:w w:val="100"/>
                <w:position w:val="0"/>
                <w:sz w:val="20"/>
                <w:szCs w:val="20"/>
              </w:rPr>
              <w:t>18,077,797.86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20"/>
                <w:szCs w:val="20"/>
              </w:rPr>
              <w:t>25,810,874.26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20"/>
                <w:szCs w:val="20"/>
              </w:rPr>
              <w:t>77,894,053.76</w:t>
            </w:r>
          </w:p>
        </w:tc>
      </w:tr>
      <w:tr>
        <w:trPr>
          <w:trHeight w:val="3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三、固定资产账面净值合计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20"/>
                <w:szCs w:val="20"/>
              </w:rPr>
              <w:t>5,729,586,456.32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20"/>
                <w:szCs w:val="20"/>
              </w:rPr>
              <w:t>7,705,807,341.53</w:t>
            </w:r>
          </w:p>
        </w:tc>
      </w:tr>
      <w:tr>
        <w:trPr>
          <w:trHeight w:val="3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码头及辅助设施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20"/>
                <w:szCs w:val="20"/>
              </w:rPr>
              <w:t>3,517,240,155.68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20"/>
                <w:szCs w:val="20"/>
              </w:rPr>
              <w:t>4,429,501,684.44</w:t>
            </w:r>
          </w:p>
        </w:tc>
      </w:tr>
      <w:tr>
        <w:trPr>
          <w:trHeight w:val="3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机器设备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20"/>
                <w:szCs w:val="20"/>
              </w:rPr>
              <w:t>837,775,337.38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20"/>
                <w:szCs w:val="20"/>
              </w:rPr>
              <w:t>1,096,450,451.00</w:t>
            </w:r>
          </w:p>
        </w:tc>
      </w:tr>
      <w:tr>
        <w:trPr>
          <w:trHeight w:val="33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房屋建筑物及仓库堆场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20"/>
                <w:szCs w:val="20"/>
              </w:rPr>
              <w:t>1,080,291,834.22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20"/>
                <w:szCs w:val="20"/>
              </w:rPr>
              <w:t>1,892,964,312.84</w:t>
            </w:r>
          </w:p>
        </w:tc>
      </w:tr>
      <w:tr>
        <w:trPr>
          <w:trHeight w:val="33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办公设备及其他设备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20"/>
                <w:szCs w:val="20"/>
              </w:rPr>
              <w:t>39,721,506.77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20"/>
                <w:szCs w:val="20"/>
              </w:rPr>
              <w:t>43,562,677.77</w:t>
            </w:r>
          </w:p>
        </w:tc>
      </w:tr>
      <w:tr>
        <w:trPr>
          <w:trHeight w:val="30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运输工具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20"/>
                <w:szCs w:val="20"/>
              </w:rPr>
              <w:t>254,557,622.27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20"/>
                <w:szCs w:val="20"/>
              </w:rPr>
              <w:t>243,328,215.48</w:t>
            </w:r>
          </w:p>
        </w:tc>
      </w:tr>
      <w:tr>
        <w:trPr>
          <w:trHeight w:val="3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四、减值准备合计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码头及辅助设施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机器设备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房屋建筑物及仓库堆场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办公设备及其他设备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运输工具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五、固定资产账面价值合计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20"/>
                <w:szCs w:val="20"/>
              </w:rPr>
              <w:t>5,729,586,456.32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20"/>
                <w:szCs w:val="20"/>
              </w:rPr>
              <w:t>7,705,807,341.53</w:t>
            </w:r>
          </w:p>
        </w:tc>
      </w:tr>
      <w:tr>
        <w:trPr>
          <w:trHeight w:val="3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码头及辅助设施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20"/>
                <w:szCs w:val="20"/>
              </w:rPr>
              <w:t>3,517,240,155.68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20"/>
                <w:szCs w:val="20"/>
              </w:rPr>
              <w:t>4,429,501,684.44</w:t>
            </w:r>
          </w:p>
        </w:tc>
      </w:tr>
      <w:tr>
        <w:trPr>
          <w:trHeight w:val="3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机器设备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20"/>
                <w:szCs w:val="20"/>
              </w:rPr>
              <w:t>837,775,337.38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20"/>
                <w:szCs w:val="20"/>
              </w:rPr>
              <w:t>1,096,450,451.00</w:t>
            </w:r>
          </w:p>
        </w:tc>
      </w:tr>
      <w:tr>
        <w:trPr>
          <w:trHeight w:val="3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房屋建筑物及仓库堆场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20"/>
                <w:szCs w:val="20"/>
              </w:rPr>
              <w:t>1,080,291,834.22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20"/>
                <w:szCs w:val="20"/>
              </w:rPr>
              <w:t>1,892,964,312.84</w:t>
            </w:r>
          </w:p>
        </w:tc>
      </w:tr>
      <w:tr>
        <w:trPr>
          <w:trHeight w:val="3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办公设备及其他设备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20"/>
                <w:szCs w:val="20"/>
              </w:rPr>
              <w:t>39,721,506.77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20"/>
                <w:szCs w:val="20"/>
              </w:rPr>
              <w:t>43,562,677.77</w:t>
            </w:r>
          </w:p>
        </w:tc>
      </w:tr>
      <w:tr>
        <w:trPr>
          <w:trHeight w:val="35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运输工具</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20"/>
                <w:szCs w:val="20"/>
              </w:rPr>
              <w:t>254,557,622.27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20"/>
                <w:szCs w:val="20"/>
              </w:rPr>
              <w:t>243,328,215.48</w:t>
            </w:r>
          </w:p>
        </w:tc>
      </w:tr>
    </w:tbl>
    <w:p>
      <w:pPr>
        <w:widowControl w:val="0"/>
        <w:spacing w:after="259" w:line="1" w:lineRule="exact"/>
      </w:pPr>
    </w:p>
    <w:p>
      <w:pPr>
        <w:pStyle w:val="Style99"/>
        <w:keepNext/>
        <w:keepLines/>
        <w:widowControl w:val="0"/>
        <w:numPr>
          <w:ilvl w:val="0"/>
          <w:numId w:val="133"/>
        </w:numPr>
        <w:shd w:val="clear" w:color="auto" w:fill="auto"/>
        <w:bidi w:val="0"/>
        <w:spacing w:before="0" w:after="180" w:line="240" w:lineRule="auto"/>
        <w:ind w:left="1360" w:right="0" w:firstLine="0"/>
        <w:jc w:val="left"/>
      </w:pPr>
      <w:bookmarkStart w:id="636" w:name="bookmark636"/>
      <w:bookmarkStart w:id="637" w:name="bookmark637"/>
      <w:bookmarkStart w:id="638" w:name="bookmark638"/>
      <w:bookmarkStart w:id="639" w:name="bookmark639"/>
      <w:bookmarkEnd w:id="638"/>
      <w:r>
        <w:rPr>
          <w:color w:val="000000"/>
          <w:spacing w:val="0"/>
          <w:w w:val="100"/>
          <w:position w:val="0"/>
        </w:rPr>
        <w:t>本年计提折旧额</w:t>
      </w:r>
      <w:r>
        <w:rPr>
          <w:color w:val="000000"/>
          <w:spacing w:val="0"/>
          <w:w w:val="100"/>
          <w:position w:val="0"/>
          <w:sz w:val="24"/>
          <w:szCs w:val="24"/>
        </w:rPr>
        <w:t>240,767,668.15</w:t>
      </w:r>
      <w:r>
        <w:rPr>
          <w:color w:val="000000"/>
          <w:spacing w:val="0"/>
          <w:w w:val="100"/>
          <w:position w:val="0"/>
        </w:rPr>
        <w:t>元；本报告期由在建工程转入固定资产原</w:t>
      </w:r>
      <w:bookmarkEnd w:id="636"/>
      <w:bookmarkEnd w:id="637"/>
      <w:bookmarkEnd w:id="639"/>
      <w:r>
        <w:br w:type="page"/>
      </w:r>
    </w:p>
    <w:p>
      <w:pPr>
        <w:pStyle w:val="Style99"/>
        <w:keepNext/>
        <w:keepLines/>
        <w:widowControl w:val="0"/>
        <w:shd w:val="clear" w:color="auto" w:fill="auto"/>
        <w:bidi w:val="0"/>
        <w:spacing w:before="0" w:after="240" w:line="240" w:lineRule="auto"/>
        <w:ind w:left="0" w:right="0" w:firstLine="960"/>
        <w:jc w:val="left"/>
      </w:pPr>
      <w:bookmarkStart w:id="640" w:name="bookmark640"/>
      <w:bookmarkStart w:id="641" w:name="bookmark641"/>
      <w:bookmarkStart w:id="642" w:name="bookmark642"/>
      <w:r>
        <w:rPr>
          <w:color w:val="000000"/>
          <w:spacing w:val="0"/>
          <w:w w:val="100"/>
          <w:position w:val="0"/>
        </w:rPr>
        <w:t xml:space="preserve">值为 </w:t>
      </w:r>
      <w:r>
        <w:rPr>
          <w:color w:val="000000"/>
          <w:spacing w:val="0"/>
          <w:w w:val="100"/>
          <w:position w:val="0"/>
          <w:sz w:val="24"/>
          <w:szCs w:val="24"/>
        </w:rPr>
        <w:t xml:space="preserve">2,183,626,683.99 </w:t>
      </w:r>
      <w:r>
        <w:rPr>
          <w:color w:val="000000"/>
          <w:spacing w:val="0"/>
          <w:w w:val="100"/>
          <w:position w:val="0"/>
        </w:rPr>
        <w:t>元。</w:t>
      </w:r>
      <w:bookmarkEnd w:id="640"/>
      <w:bookmarkEnd w:id="641"/>
      <w:bookmarkEnd w:id="642"/>
    </w:p>
    <w:p>
      <w:pPr>
        <w:pStyle w:val="Style99"/>
        <w:keepNext/>
        <w:keepLines/>
        <w:widowControl w:val="0"/>
        <w:numPr>
          <w:ilvl w:val="0"/>
          <w:numId w:val="133"/>
        </w:numPr>
        <w:shd w:val="clear" w:color="auto" w:fill="auto"/>
        <w:bidi w:val="0"/>
        <w:spacing w:before="0" w:after="200" w:line="240" w:lineRule="auto"/>
        <w:ind w:left="1500" w:right="0" w:firstLine="0"/>
        <w:jc w:val="left"/>
      </w:pPr>
      <w:bookmarkStart w:id="643" w:name="bookmark643"/>
      <w:bookmarkStart w:id="644" w:name="bookmark644"/>
      <w:bookmarkStart w:id="645" w:name="bookmark645"/>
      <w:bookmarkStart w:id="646" w:name="bookmark646"/>
      <w:bookmarkEnd w:id="645"/>
      <w:r>
        <w:rPr>
          <w:color w:val="000000"/>
          <w:spacing w:val="0"/>
          <w:w w:val="100"/>
          <w:position w:val="0"/>
        </w:rPr>
        <w:t>公司年末无暂时闲置的固定资产。</w:t>
      </w:r>
      <w:bookmarkEnd w:id="643"/>
      <w:bookmarkEnd w:id="644"/>
      <w:bookmarkEnd w:id="646"/>
    </w:p>
    <w:p>
      <w:pPr>
        <w:pStyle w:val="Style99"/>
        <w:keepNext/>
        <w:keepLines/>
        <w:widowControl w:val="0"/>
        <w:numPr>
          <w:ilvl w:val="0"/>
          <w:numId w:val="133"/>
        </w:numPr>
        <w:shd w:val="clear" w:color="auto" w:fill="auto"/>
        <w:bidi w:val="0"/>
        <w:spacing w:before="0" w:after="240" w:line="240" w:lineRule="auto"/>
        <w:ind w:left="1500" w:right="0" w:firstLine="0"/>
        <w:jc w:val="left"/>
      </w:pPr>
      <w:bookmarkStart w:id="647" w:name="bookmark647"/>
      <w:bookmarkStart w:id="648" w:name="bookmark648"/>
      <w:bookmarkStart w:id="649" w:name="bookmark649"/>
      <w:bookmarkStart w:id="650" w:name="bookmark650"/>
      <w:bookmarkEnd w:id="649"/>
      <w:r>
        <w:rPr>
          <w:color w:val="000000"/>
          <w:spacing w:val="0"/>
          <w:w w:val="100"/>
          <w:position w:val="0"/>
        </w:rPr>
        <w:t>公司年末尚未办妥产权证书的房屋建筑物净值为</w:t>
      </w:r>
      <w:r>
        <w:rPr>
          <w:color w:val="000000"/>
          <w:spacing w:val="0"/>
          <w:w w:val="100"/>
          <w:position w:val="0"/>
          <w:sz w:val="24"/>
          <w:szCs w:val="24"/>
        </w:rPr>
        <w:t>337,401,108.02</w:t>
      </w:r>
      <w:r>
        <w:rPr>
          <w:color w:val="000000"/>
          <w:spacing w:val="0"/>
          <w:w w:val="100"/>
          <w:position w:val="0"/>
        </w:rPr>
        <w:t>元，产权</w:t>
      </w:r>
      <w:bookmarkEnd w:id="647"/>
      <w:bookmarkEnd w:id="648"/>
      <w:bookmarkEnd w:id="650"/>
    </w:p>
    <w:p>
      <w:pPr>
        <w:pStyle w:val="Style99"/>
        <w:keepNext/>
        <w:keepLines/>
        <w:widowControl w:val="0"/>
        <w:shd w:val="clear" w:color="auto" w:fill="auto"/>
        <w:bidi w:val="0"/>
        <w:spacing w:before="0" w:after="240" w:line="240" w:lineRule="auto"/>
        <w:ind w:left="0" w:right="0" w:firstLine="960"/>
        <w:jc w:val="left"/>
      </w:pPr>
      <w:bookmarkStart w:id="651" w:name="bookmark651"/>
      <w:bookmarkStart w:id="652" w:name="bookmark652"/>
      <w:bookmarkStart w:id="653" w:name="bookmark653"/>
      <w:r>
        <w:rPr>
          <w:color w:val="000000"/>
          <w:spacing w:val="0"/>
          <w:w w:val="100"/>
          <w:position w:val="0"/>
        </w:rPr>
        <w:t>证书正在办理中。</w:t>
      </w:r>
      <w:bookmarkEnd w:id="651"/>
      <w:bookmarkEnd w:id="652"/>
      <w:bookmarkEnd w:id="653"/>
    </w:p>
    <w:p>
      <w:pPr>
        <w:pStyle w:val="Style99"/>
        <w:keepNext/>
        <w:keepLines/>
        <w:widowControl w:val="0"/>
        <w:numPr>
          <w:ilvl w:val="0"/>
          <w:numId w:val="133"/>
        </w:numPr>
        <w:shd w:val="clear" w:color="auto" w:fill="auto"/>
        <w:bidi w:val="0"/>
        <w:spacing w:before="0" w:after="200" w:line="240" w:lineRule="auto"/>
        <w:ind w:left="1500" w:right="0" w:firstLine="0"/>
        <w:jc w:val="left"/>
      </w:pPr>
      <w:bookmarkStart w:id="654" w:name="bookmark654"/>
      <w:bookmarkStart w:id="655" w:name="bookmark655"/>
      <w:bookmarkStart w:id="656" w:name="bookmark656"/>
      <w:bookmarkStart w:id="657" w:name="bookmark657"/>
      <w:bookmarkEnd w:id="656"/>
      <w:r>
        <w:rPr>
          <w:color w:val="000000"/>
          <w:spacing w:val="0"/>
          <w:w w:val="100"/>
          <w:position w:val="0"/>
        </w:rPr>
        <w:t>公司年末无通过融资租赁租入的固定资产。</w:t>
      </w:r>
      <w:bookmarkEnd w:id="654"/>
      <w:bookmarkEnd w:id="655"/>
      <w:bookmarkEnd w:id="657"/>
    </w:p>
    <w:p>
      <w:pPr>
        <w:pStyle w:val="Style99"/>
        <w:keepNext/>
        <w:keepLines/>
        <w:widowControl w:val="0"/>
        <w:numPr>
          <w:ilvl w:val="0"/>
          <w:numId w:val="133"/>
        </w:numPr>
        <w:shd w:val="clear" w:color="auto" w:fill="auto"/>
        <w:bidi w:val="0"/>
        <w:spacing w:before="0" w:after="0" w:line="240" w:lineRule="auto"/>
        <w:ind w:left="1500" w:right="0" w:firstLine="0"/>
        <w:jc w:val="left"/>
      </w:pPr>
      <w:bookmarkStart w:id="658" w:name="bookmark658"/>
      <w:bookmarkStart w:id="659" w:name="bookmark659"/>
      <w:bookmarkStart w:id="660" w:name="bookmark660"/>
      <w:bookmarkStart w:id="661" w:name="bookmark661"/>
      <w:bookmarkEnd w:id="660"/>
      <w:r>
        <w:rPr>
          <w:color w:val="000000"/>
          <w:spacing w:val="0"/>
          <w:w w:val="100"/>
          <w:position w:val="0"/>
        </w:rPr>
        <w:t>公司年末通过经营租赁租出的固定资产情况如下:</w:t>
      </w:r>
      <w:bookmarkEnd w:id="658"/>
      <w:bookmarkEnd w:id="659"/>
      <w:bookmarkEnd w:id="661"/>
    </w:p>
    <w:tbl>
      <w:tblPr>
        <w:tblOverlap w:val="never"/>
        <w:jc w:val="center"/>
        <w:tblLayout w:type="fixed"/>
      </w:tblPr>
      <w:tblGrid>
        <w:gridCol w:w="3451"/>
        <w:gridCol w:w="2578"/>
        <w:gridCol w:w="2659"/>
      </w:tblGrid>
      <w:tr>
        <w:trPr>
          <w:trHeight w:val="37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固定资产类别</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年末账面价值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年初账面价值</w:t>
            </w:r>
          </w:p>
        </w:tc>
      </w:tr>
      <w:tr>
        <w:trPr>
          <w:trHeight w:val="269"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码头及辅助设施</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left"/>
            </w:pPr>
            <w:r>
              <w:rPr>
                <w:rFonts w:ascii="Arial" w:eastAsia="Arial" w:hAnsi="Arial" w:cs="Arial"/>
                <w:color w:val="000000"/>
                <w:spacing w:val="0"/>
                <w:w w:val="100"/>
                <w:position w:val="0"/>
              </w:rPr>
              <w:t>32,841,997.11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60"/>
              <w:jc w:val="left"/>
            </w:pPr>
            <w:r>
              <w:rPr>
                <w:rFonts w:ascii="Arial" w:eastAsia="Arial" w:hAnsi="Arial" w:cs="Arial"/>
                <w:color w:val="000000"/>
                <w:spacing w:val="0"/>
                <w:w w:val="100"/>
                <w:position w:val="0"/>
              </w:rPr>
              <w:t>34,434,581.81</w:t>
            </w:r>
          </w:p>
        </w:tc>
      </w:tr>
      <w:tr>
        <w:trPr>
          <w:trHeight w:val="269"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房屋建筑物及仓库堆场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left"/>
            </w:pPr>
            <w:r>
              <w:rPr>
                <w:rFonts w:ascii="Arial" w:eastAsia="Arial" w:hAnsi="Arial" w:cs="Arial"/>
                <w:color w:val="000000"/>
                <w:spacing w:val="0"/>
                <w:w w:val="100"/>
                <w:position w:val="0"/>
              </w:rPr>
              <w:t>9,481,906.19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rFonts w:ascii="Arial" w:eastAsia="Arial" w:hAnsi="Arial" w:cs="Arial"/>
                <w:color w:val="000000"/>
                <w:spacing w:val="0"/>
                <w:w w:val="100"/>
                <w:position w:val="0"/>
              </w:rPr>
              <w:t>3,567,991.83</w:t>
            </w:r>
          </w:p>
        </w:tc>
      </w:tr>
      <w:tr>
        <w:trPr>
          <w:trHeight w:val="269"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其他设备</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00" w:right="0" w:firstLine="0"/>
              <w:jc w:val="left"/>
            </w:pPr>
            <w:r>
              <w:rPr>
                <w:rFonts w:ascii="Arial" w:eastAsia="Arial" w:hAnsi="Arial" w:cs="Arial"/>
                <w:color w:val="000000"/>
                <w:spacing w:val="0"/>
                <w:w w:val="100"/>
                <w:position w:val="0"/>
              </w:rPr>
              <w:t>21,400.00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60" w:right="0" w:firstLine="0"/>
              <w:jc w:val="left"/>
            </w:pPr>
            <w:r>
              <w:rPr>
                <w:rFonts w:ascii="Arial" w:eastAsia="Arial" w:hAnsi="Arial" w:cs="Arial"/>
                <w:color w:val="000000"/>
                <w:spacing w:val="0"/>
                <w:w w:val="100"/>
                <w:position w:val="0"/>
              </w:rPr>
              <w:t>21,400.00</w:t>
            </w:r>
          </w:p>
        </w:tc>
      </w:tr>
      <w:tr>
        <w:trPr>
          <w:trHeight w:val="302"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left"/>
            </w:pPr>
            <w:r>
              <w:rPr>
                <w:rFonts w:ascii="Arial" w:eastAsia="Arial" w:hAnsi="Arial" w:cs="Arial"/>
                <w:color w:val="000000"/>
                <w:spacing w:val="0"/>
                <w:w w:val="100"/>
                <w:position w:val="0"/>
              </w:rPr>
              <w:t>42,345,303.30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pPr>
            <w:r>
              <w:rPr>
                <w:rFonts w:ascii="Arial" w:eastAsia="Arial" w:hAnsi="Arial" w:cs="Arial"/>
                <w:color w:val="000000"/>
                <w:spacing w:val="0"/>
                <w:w w:val="100"/>
                <w:position w:val="0"/>
              </w:rPr>
              <w:t>38,023,973.64</w:t>
            </w:r>
          </w:p>
        </w:tc>
      </w:tr>
    </w:tbl>
    <w:p>
      <w:pPr>
        <w:pStyle w:val="Style99"/>
        <w:keepNext/>
        <w:keepLines/>
        <w:widowControl w:val="0"/>
        <w:numPr>
          <w:ilvl w:val="0"/>
          <w:numId w:val="133"/>
        </w:numPr>
        <w:shd w:val="clear" w:color="auto" w:fill="auto"/>
        <w:bidi w:val="0"/>
        <w:spacing w:before="0" w:after="200" w:line="240" w:lineRule="auto"/>
        <w:ind w:left="1500" w:right="0" w:firstLine="0"/>
        <w:jc w:val="left"/>
      </w:pPr>
      <w:bookmarkStart w:id="662" w:name="bookmark662"/>
      <w:bookmarkStart w:id="663" w:name="bookmark663"/>
      <w:bookmarkStart w:id="664" w:name="bookmark664"/>
      <w:bookmarkStart w:id="665" w:name="bookmark665"/>
      <w:bookmarkEnd w:id="664"/>
      <w:r>
        <w:rPr>
          <w:color w:val="000000"/>
          <w:spacing w:val="0"/>
          <w:w w:val="100"/>
          <w:position w:val="0"/>
        </w:rPr>
        <w:t>公司年末无持有待售的固定资产。</w:t>
      </w:r>
      <w:bookmarkEnd w:id="662"/>
      <w:bookmarkEnd w:id="663"/>
      <w:bookmarkEnd w:id="665"/>
    </w:p>
    <w:p>
      <w:pPr>
        <w:pStyle w:val="Style99"/>
        <w:keepNext/>
        <w:keepLines/>
        <w:widowControl w:val="0"/>
        <w:numPr>
          <w:ilvl w:val="0"/>
          <w:numId w:val="133"/>
        </w:numPr>
        <w:shd w:val="clear" w:color="auto" w:fill="auto"/>
        <w:bidi w:val="0"/>
        <w:spacing w:before="0" w:after="200" w:line="240" w:lineRule="auto"/>
        <w:ind w:left="1500" w:right="0" w:firstLine="0"/>
        <w:jc w:val="left"/>
      </w:pPr>
      <w:bookmarkStart w:id="666" w:name="bookmark666"/>
      <w:bookmarkStart w:id="667" w:name="bookmark667"/>
      <w:bookmarkStart w:id="668" w:name="bookmark668"/>
      <w:bookmarkStart w:id="669" w:name="bookmark669"/>
      <w:bookmarkEnd w:id="668"/>
      <w:r>
        <w:rPr>
          <w:color w:val="000000"/>
          <w:spacing w:val="0"/>
          <w:w w:val="100"/>
          <w:position w:val="0"/>
        </w:rPr>
        <w:t>公司年末无因担保或其他原因造成固定资产所有权或使用权受到限制的情</w:t>
      </w:r>
      <w:bookmarkEnd w:id="666"/>
      <w:bookmarkEnd w:id="667"/>
      <w:bookmarkEnd w:id="669"/>
    </w:p>
    <w:p>
      <w:pPr>
        <w:pStyle w:val="Style99"/>
        <w:keepNext/>
        <w:keepLines/>
        <w:widowControl w:val="0"/>
        <w:shd w:val="clear" w:color="auto" w:fill="auto"/>
        <w:bidi w:val="0"/>
        <w:spacing w:before="0" w:after="340" w:line="240" w:lineRule="auto"/>
        <w:ind w:left="0" w:right="0" w:firstLine="960"/>
        <w:jc w:val="left"/>
      </w:pPr>
      <w:bookmarkStart w:id="670" w:name="bookmark670"/>
      <w:bookmarkStart w:id="671" w:name="bookmark671"/>
      <w:bookmarkStart w:id="672" w:name="bookmark672"/>
      <w:r>
        <w:rPr>
          <w:color w:val="000000"/>
          <w:spacing w:val="0"/>
          <w:w w:val="100"/>
          <w:position w:val="0"/>
        </w:rPr>
        <w:t>况。</w:t>
      </w:r>
      <w:bookmarkEnd w:id="670"/>
      <w:bookmarkEnd w:id="671"/>
      <w:bookmarkEnd w:id="672"/>
    </w:p>
    <w:p>
      <w:pPr>
        <w:pStyle w:val="Style78"/>
        <w:keepNext/>
        <w:keepLines/>
        <w:widowControl w:val="0"/>
        <w:numPr>
          <w:ilvl w:val="0"/>
          <w:numId w:val="131"/>
        </w:numPr>
        <w:shd w:val="clear" w:color="auto" w:fill="auto"/>
        <w:bidi w:val="0"/>
        <w:spacing w:before="0" w:after="200" w:line="240" w:lineRule="auto"/>
        <w:ind w:left="1580" w:right="0" w:firstLine="0"/>
        <w:jc w:val="left"/>
      </w:pPr>
      <w:bookmarkStart w:id="673" w:name="bookmark673"/>
      <w:bookmarkStart w:id="674" w:name="bookmark674"/>
      <w:bookmarkStart w:id="675" w:name="bookmark675"/>
      <w:bookmarkStart w:id="676" w:name="bookmark676"/>
      <w:bookmarkEnd w:id="675"/>
      <w:r>
        <w:rPr>
          <w:color w:val="000000"/>
          <w:spacing w:val="0"/>
          <w:w w:val="100"/>
          <w:position w:val="0"/>
        </w:rPr>
        <w:t>在建工程</w:t>
      </w:r>
      <w:bookmarkEnd w:id="673"/>
      <w:bookmarkEnd w:id="674"/>
      <w:bookmarkEnd w:id="676"/>
    </w:p>
    <w:p>
      <w:pPr>
        <w:pStyle w:val="Style99"/>
        <w:keepNext/>
        <w:keepLines/>
        <w:widowControl w:val="0"/>
        <w:numPr>
          <w:ilvl w:val="0"/>
          <w:numId w:val="135"/>
        </w:numPr>
        <w:pBdr>
          <w:bottom w:val="single" w:sz="4" w:space="0" w:color="auto"/>
        </w:pBdr>
        <w:shd w:val="clear" w:color="auto" w:fill="auto"/>
        <w:bidi w:val="0"/>
        <w:spacing w:before="0" w:after="200" w:line="240" w:lineRule="auto"/>
        <w:ind w:left="1500" w:right="0" w:firstLine="0"/>
        <w:jc w:val="left"/>
      </w:pPr>
      <w:bookmarkStart w:id="677" w:name="bookmark677"/>
      <w:bookmarkStart w:id="678" w:name="bookmark678"/>
      <w:bookmarkStart w:id="679" w:name="bookmark679"/>
      <w:bookmarkStart w:id="680" w:name="bookmark680"/>
      <w:bookmarkEnd w:id="679"/>
      <w:r>
        <w:rPr>
          <w:color w:val="000000"/>
          <w:spacing w:val="0"/>
          <w:w w:val="100"/>
          <w:position w:val="0"/>
        </w:rPr>
        <w:t>在建工程账面余额</w:t>
      </w:r>
      <w:bookmarkEnd w:id="677"/>
      <w:bookmarkEnd w:id="678"/>
      <w:bookmarkEnd w:id="680"/>
    </w:p>
    <w:tbl>
      <w:tblPr>
        <w:tblOverlap w:val="never"/>
        <w:jc w:val="left"/>
        <w:tblLayout w:type="fixed"/>
      </w:tblPr>
      <w:tblGrid>
        <w:gridCol w:w="1579"/>
        <w:gridCol w:w="1560"/>
        <w:gridCol w:w="1133"/>
        <w:gridCol w:w="1560"/>
        <w:gridCol w:w="1675"/>
        <w:gridCol w:w="1018"/>
        <w:gridCol w:w="1723"/>
      </w:tblGrid>
      <w:tr>
        <w:trPr>
          <w:trHeight w:val="336" w:hRule="exact"/>
        </w:trPr>
        <w:tc>
          <w:tcPr>
            <w:tcBorders>
              <w:top w:val="single" w:sz="4"/>
            </w:tcBorders>
            <w:shd w:val="clear" w:color="auto" w:fill="FFFFFF"/>
            <w:vAlign w:val="center"/>
          </w:tcPr>
          <w:p>
            <w:pPr>
              <w:pStyle w:val="Style25"/>
              <w:keepNext w:val="0"/>
              <w:keepLines w:val="0"/>
              <w:framePr w:w="10248" w:h="5160" w:vSpace="490" w:wrap="notBeside" w:vAnchor="text" w:hAnchor="text" w:x="217" w:y="491"/>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五港池</w:t>
            </w:r>
          </w:p>
        </w:tc>
        <w:tc>
          <w:tcPr>
            <w:tcBorders>
              <w:left w:val="single" w:sz="4"/>
            </w:tcBorders>
            <w:shd w:val="clear" w:color="auto" w:fill="FFFFFF"/>
            <w:vAlign w:val="top"/>
          </w:tcPr>
          <w:p>
            <w:pPr>
              <w:pStyle w:val="Style25"/>
              <w:keepNext w:val="0"/>
              <w:keepLines w:val="0"/>
              <w:framePr w:w="10248" w:h="5160" w:vSpace="490" w:wrap="notBeside" w:vAnchor="text" w:hAnchor="text" w:x="217" w:y="491"/>
              <w:widowControl w:val="0"/>
              <w:shd w:val="clear" w:color="auto" w:fill="auto"/>
              <w:tabs>
                <w:tab w:leader="dot" w:pos="470" w:val="left"/>
              </w:tabs>
              <w:bidi w:val="0"/>
              <w:spacing w:before="0" w:after="0" w:line="240" w:lineRule="auto"/>
              <w:ind w:left="0" w:right="0" w:firstLine="0"/>
              <w:jc w:val="left"/>
            </w:pPr>
            <w:r>
              <w:rPr>
                <w:rFonts w:ascii="Arial Narrow" w:eastAsia="Arial Narrow" w:hAnsi="Arial Narrow" w:cs="Arial Narrow"/>
                <w:color w:val="000000"/>
                <w:spacing w:val="0"/>
                <w:w w:val="100"/>
                <w:position w:val="0"/>
                <w:sz w:val="20"/>
                <w:szCs w:val="20"/>
              </w:rPr>
              <w:tab/>
              <w:t>7,520?393?30'</w:t>
            </w:r>
          </w:p>
        </w:tc>
        <w:tc>
          <w:tcPr>
            <w:tcBorders>
              <w:left w:val="single" w:sz="4"/>
            </w:tcBorders>
            <w:shd w:val="clear" w:color="auto" w:fill="FFFFFF"/>
            <w:vAlign w:val="top"/>
          </w:tcPr>
          <w:p>
            <w:pPr>
              <w:framePr w:w="10248" w:h="5160" w:vSpace="490" w:wrap="notBeside" w:vAnchor="text" w:hAnchor="text" w:x="217" w:y="491"/>
              <w:widowControl w:val="0"/>
              <w:rPr>
                <w:sz w:val="10"/>
                <w:szCs w:val="10"/>
              </w:rPr>
            </w:pPr>
          </w:p>
        </w:tc>
        <w:tc>
          <w:tcPr>
            <w:tcBorders>
              <w:left w:val="single" w:sz="4"/>
            </w:tcBorders>
            <w:shd w:val="clear" w:color="auto" w:fill="FFFFFF"/>
            <w:vAlign w:val="top"/>
          </w:tcPr>
          <w:p>
            <w:pPr>
              <w:pStyle w:val="Style25"/>
              <w:keepNext w:val="0"/>
              <w:keepLines w:val="0"/>
              <w:framePr w:w="10248" w:h="5160" w:vSpace="490" w:wrap="notBeside" w:vAnchor="text" w:hAnchor="text" w:x="217" w:y="491"/>
              <w:widowControl w:val="0"/>
              <w:shd w:val="clear" w:color="auto" w:fill="auto"/>
              <w:tabs>
                <w:tab w:leader="dot" w:pos="470" w:val="left"/>
              </w:tabs>
              <w:bidi w:val="0"/>
              <w:spacing w:before="0" w:after="0" w:line="240" w:lineRule="auto"/>
              <w:ind w:left="0" w:right="0" w:firstLine="0"/>
              <w:jc w:val="left"/>
            </w:pPr>
            <w:r>
              <w:rPr>
                <w:rFonts w:ascii="Arial Narrow" w:eastAsia="Arial Narrow" w:hAnsi="Arial Narrow" w:cs="Arial Narrow"/>
                <w:color w:val="000000"/>
                <w:spacing w:val="0"/>
                <w:w w:val="100"/>
                <w:position w:val="0"/>
                <w:sz w:val="20"/>
                <w:szCs w:val="20"/>
              </w:rPr>
              <w:tab/>
            </w:r>
            <w:r>
              <w:rPr>
                <w:rFonts w:ascii="Arial Narrow" w:eastAsia="Arial Narrow" w:hAnsi="Arial Narrow" w:cs="Arial Narrow"/>
                <w:color w:val="000000"/>
                <w:spacing w:val="0"/>
                <w:w w:val="100"/>
                <w:position w:val="0"/>
                <w:sz w:val="20"/>
                <w:szCs w:val="20"/>
              </w:rPr>
              <w:t>7,520</w:t>
            </w:r>
            <w:r>
              <w:rPr>
                <w:b/>
                <w:bCs/>
                <w:color w:val="000000"/>
                <w:spacing w:val="0"/>
                <w:w w:val="100"/>
                <w:position w:val="0"/>
              </w:rPr>
              <w:t>丽</w:t>
            </w:r>
            <w:r>
              <w:rPr>
                <w:rFonts w:ascii="Arial Narrow" w:eastAsia="Arial Narrow" w:hAnsi="Arial Narrow" w:cs="Arial Narrow"/>
                <w:color w:val="000000"/>
                <w:spacing w:val="0"/>
                <w:w w:val="100"/>
                <w:position w:val="0"/>
                <w:sz w:val="20"/>
                <w:szCs w:val="20"/>
              </w:rPr>
              <w:t>30”</w:t>
            </w:r>
          </w:p>
        </w:tc>
        <w:tc>
          <w:tcPr>
            <w:tcBorders>
              <w:left w:val="single" w:sz="4"/>
            </w:tcBorders>
            <w:shd w:val="clear" w:color="auto" w:fill="FFFFFF"/>
            <w:vAlign w:val="top"/>
          </w:tcPr>
          <w:p>
            <w:pPr>
              <w:pStyle w:val="Style25"/>
              <w:keepNext w:val="0"/>
              <w:keepLines w:val="0"/>
              <w:framePr w:w="10248" w:h="5160" w:vSpace="490" w:wrap="notBeside" w:vAnchor="text" w:hAnchor="text" w:x="217" w:y="491"/>
              <w:widowControl w:val="0"/>
              <w:shd w:val="clear" w:color="auto" w:fill="auto"/>
              <w:tabs>
                <w:tab w:leader="dot" w:pos="586" w:val="left"/>
              </w:tabs>
              <w:bidi w:val="0"/>
              <w:spacing w:before="0" w:after="0" w:line="240" w:lineRule="auto"/>
              <w:ind w:left="0" w:right="0" w:firstLine="0"/>
              <w:jc w:val="left"/>
            </w:pPr>
            <w:r>
              <w:rPr>
                <w:b/>
                <w:bCs/>
                <w:color w:val="000000"/>
                <w:spacing w:val="0"/>
                <w:w w:val="100"/>
                <w:position w:val="0"/>
              </w:rPr>
              <w:tab/>
            </w:r>
            <w:r>
              <w:rPr>
                <w:b/>
                <w:bCs/>
                <w:color w:val="000000"/>
                <w:spacing w:val="0"/>
                <w:w w:val="100"/>
                <w:position w:val="0"/>
              </w:rPr>
              <w:t>诵</w:t>
            </w:r>
            <w:r>
              <w:rPr>
                <w:rFonts w:ascii="Arial Narrow" w:eastAsia="Arial Narrow" w:hAnsi="Arial Narrow" w:cs="Arial Narrow"/>
                <w:color w:val="000000"/>
                <w:spacing w:val="0"/>
                <w:w w:val="100"/>
                <w:position w:val="0"/>
                <w:sz w:val="20"/>
                <w:szCs w:val="20"/>
              </w:rPr>
              <w:t>0</w:t>
            </w:r>
            <w:r>
              <w:rPr>
                <w:b/>
                <w:bCs/>
                <w:color w:val="000000"/>
                <w:spacing w:val="0"/>
                <w:w w:val="100"/>
                <w:position w:val="0"/>
              </w:rPr>
              <w:t>标'</w:t>
            </w:r>
            <w:r>
              <w:rPr>
                <w:rFonts w:ascii="Arial Narrow" w:eastAsia="Arial Narrow" w:hAnsi="Arial Narrow" w:cs="Arial Narrow"/>
                <w:color w:val="000000"/>
                <w:spacing w:val="0"/>
                <w:w w:val="100"/>
                <w:position w:val="0"/>
                <w:sz w:val="20"/>
                <w:szCs w:val="20"/>
              </w:rPr>
              <w:t>21”””</w:t>
            </w:r>
          </w:p>
        </w:tc>
        <w:tc>
          <w:tcPr>
            <w:tcBorders>
              <w:left w:val="single" w:sz="4"/>
            </w:tcBorders>
            <w:shd w:val="clear" w:color="auto" w:fill="FFFFFF"/>
            <w:vAlign w:val="top"/>
          </w:tcPr>
          <w:p>
            <w:pPr>
              <w:framePr w:w="10248" w:h="5160" w:vSpace="490" w:wrap="notBeside" w:vAnchor="text" w:hAnchor="text" w:x="217" w:y="491"/>
              <w:widowControl w:val="0"/>
              <w:rPr>
                <w:sz w:val="10"/>
                <w:szCs w:val="10"/>
              </w:rPr>
            </w:pPr>
          </w:p>
        </w:tc>
        <w:tc>
          <w:tcPr>
            <w:tcBorders>
              <w:left w:val="single" w:sz="4"/>
            </w:tcBorders>
            <w:shd w:val="clear" w:color="auto" w:fill="FFFFFF"/>
            <w:vAlign w:val="top"/>
          </w:tcPr>
          <w:p>
            <w:pPr>
              <w:pStyle w:val="Style25"/>
              <w:keepNext w:val="0"/>
              <w:keepLines w:val="0"/>
              <w:framePr w:w="10248" w:h="5160" w:vSpace="490" w:wrap="notBeside" w:vAnchor="text" w:hAnchor="text" w:x="217" w:y="491"/>
              <w:widowControl w:val="0"/>
              <w:shd w:val="clear" w:color="auto" w:fill="auto"/>
              <w:tabs>
                <w:tab w:leader="dot" w:pos="1550" w:val="right"/>
              </w:tabs>
              <w:bidi w:val="0"/>
              <w:spacing w:before="0" w:after="0" w:line="240" w:lineRule="auto"/>
              <w:ind w:left="0" w:right="0" w:firstLine="0"/>
              <w:jc w:val="both"/>
            </w:pPr>
            <w:r>
              <w:rPr>
                <w:rFonts w:ascii="Arial Narrow" w:eastAsia="Arial Narrow" w:hAnsi="Arial Narrow" w:cs="Arial Narrow"/>
                <w:color w:val="000000"/>
                <w:spacing w:val="0"/>
                <w:w w:val="100"/>
                <w:position w:val="0"/>
                <w:sz w:val="20"/>
                <w:szCs w:val="20"/>
              </w:rPr>
              <w:tab/>
              <w:t>7,490,968.21</w:t>
            </w:r>
          </w:p>
        </w:tc>
      </w:tr>
      <w:tr>
        <w:trPr>
          <w:trHeight w:val="298" w:hRule="exact"/>
        </w:trPr>
        <w:tc>
          <w:tcPr>
            <w:tcBorders>
              <w:top w:val="single" w:sz="4"/>
            </w:tcBorders>
            <w:shd w:val="clear" w:color="auto" w:fill="FFFFFF"/>
            <w:vAlign w:val="center"/>
          </w:tcPr>
          <w:p>
            <w:pPr>
              <w:pStyle w:val="Style25"/>
              <w:keepNext w:val="0"/>
              <w:keepLines w:val="0"/>
              <w:framePr w:w="10248" w:h="5160" w:vSpace="490" w:wrap="notBeside" w:vAnchor="text" w:hAnchor="text" w:x="217" w:y="491"/>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西围堰</w:t>
            </w:r>
          </w:p>
        </w:tc>
        <w:tc>
          <w:tcPr>
            <w:tcBorders>
              <w:top w:val="single" w:sz="4"/>
              <w:left w:val="single" w:sz="4"/>
            </w:tcBorders>
            <w:shd w:val="clear" w:color="auto" w:fill="FFFFFF"/>
            <w:vAlign w:val="center"/>
          </w:tcPr>
          <w:p>
            <w:pPr>
              <w:pStyle w:val="Style25"/>
              <w:keepNext w:val="0"/>
              <w:keepLines w:val="0"/>
              <w:framePr w:w="10248" w:h="5160" w:vSpace="490" w:wrap="notBeside" w:vAnchor="text" w:hAnchor="text" w:x="217" w:y="491"/>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sz w:val="20"/>
                <w:szCs w:val="20"/>
              </w:rPr>
              <w:t>4,280,289.11</w:t>
            </w:r>
          </w:p>
        </w:tc>
        <w:tc>
          <w:tcPr>
            <w:tcBorders>
              <w:top w:val="single" w:sz="4"/>
              <w:left w:val="single" w:sz="4"/>
            </w:tcBorders>
            <w:shd w:val="clear" w:color="auto" w:fill="FFFFFF"/>
            <w:vAlign w:val="top"/>
          </w:tcPr>
          <w:p>
            <w:pPr>
              <w:framePr w:w="10248" w:h="5160" w:vSpace="490" w:wrap="notBeside" w:vAnchor="text" w:hAnchor="text" w:x="217" w:y="491"/>
              <w:widowControl w:val="0"/>
              <w:rPr>
                <w:sz w:val="10"/>
                <w:szCs w:val="10"/>
              </w:rPr>
            </w:pPr>
          </w:p>
        </w:tc>
        <w:tc>
          <w:tcPr>
            <w:tcBorders>
              <w:top w:val="single" w:sz="4"/>
              <w:left w:val="single" w:sz="4"/>
            </w:tcBorders>
            <w:shd w:val="clear" w:color="auto" w:fill="FFFFFF"/>
            <w:vAlign w:val="center"/>
          </w:tcPr>
          <w:p>
            <w:pPr>
              <w:pStyle w:val="Style25"/>
              <w:keepNext w:val="0"/>
              <w:keepLines w:val="0"/>
              <w:framePr w:w="10248" w:h="5160" w:vSpace="490" w:wrap="notBeside" w:vAnchor="text" w:hAnchor="text" w:x="217" w:y="491"/>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sz w:val="20"/>
                <w:szCs w:val="20"/>
              </w:rPr>
              <w:t>4,280,289.11</w:t>
            </w:r>
          </w:p>
        </w:tc>
        <w:tc>
          <w:tcPr>
            <w:tcBorders>
              <w:top w:val="single" w:sz="4"/>
              <w:left w:val="single" w:sz="4"/>
            </w:tcBorders>
            <w:shd w:val="clear" w:color="auto" w:fill="FFFFFF"/>
            <w:vAlign w:val="center"/>
          </w:tcPr>
          <w:p>
            <w:pPr>
              <w:pStyle w:val="Style25"/>
              <w:keepNext w:val="0"/>
              <w:keepLines w:val="0"/>
              <w:framePr w:w="10248" w:h="5160" w:vSpace="490" w:wrap="notBeside" w:vAnchor="text" w:hAnchor="text" w:x="217" w:y="491"/>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20"/>
                <w:szCs w:val="20"/>
              </w:rPr>
              <w:t>4,263,541.59</w:t>
            </w:r>
          </w:p>
        </w:tc>
        <w:tc>
          <w:tcPr>
            <w:tcBorders>
              <w:top w:val="single" w:sz="4"/>
              <w:left w:val="single" w:sz="4"/>
            </w:tcBorders>
            <w:shd w:val="clear" w:color="auto" w:fill="FFFFFF"/>
            <w:vAlign w:val="top"/>
          </w:tcPr>
          <w:p>
            <w:pPr>
              <w:framePr w:w="10248" w:h="5160" w:vSpace="490" w:wrap="notBeside" w:vAnchor="text" w:hAnchor="text" w:x="217" w:y="491"/>
              <w:widowControl w:val="0"/>
              <w:rPr>
                <w:sz w:val="10"/>
                <w:szCs w:val="10"/>
              </w:rPr>
            </w:pPr>
          </w:p>
        </w:tc>
        <w:tc>
          <w:tcPr>
            <w:tcBorders>
              <w:top w:val="single" w:sz="4"/>
              <w:left w:val="single" w:sz="4"/>
            </w:tcBorders>
            <w:shd w:val="clear" w:color="auto" w:fill="FFFFFF"/>
            <w:vAlign w:val="center"/>
          </w:tcPr>
          <w:p>
            <w:pPr>
              <w:pStyle w:val="Style25"/>
              <w:keepNext w:val="0"/>
              <w:keepLines w:val="0"/>
              <w:framePr w:w="10248" w:h="5160" w:vSpace="490" w:wrap="notBeside" w:vAnchor="text" w:hAnchor="text" w:x="217" w:y="491"/>
              <w:widowControl w:val="0"/>
              <w:shd w:val="clear" w:color="auto" w:fill="auto"/>
              <w:bidi w:val="0"/>
              <w:spacing w:before="0" w:after="0" w:line="240" w:lineRule="auto"/>
              <w:ind w:left="0" w:right="0" w:firstLine="620"/>
              <w:jc w:val="both"/>
            </w:pPr>
            <w:r>
              <w:rPr>
                <w:rFonts w:ascii="Arial Narrow" w:eastAsia="Arial Narrow" w:hAnsi="Arial Narrow" w:cs="Arial Narrow"/>
                <w:color w:val="000000"/>
                <w:spacing w:val="0"/>
                <w:w w:val="100"/>
                <w:position w:val="0"/>
                <w:sz w:val="20"/>
                <w:szCs w:val="20"/>
              </w:rPr>
              <w:t>4,263,541.59</w:t>
            </w:r>
          </w:p>
        </w:tc>
      </w:tr>
      <w:tr>
        <w:trPr>
          <w:trHeight w:val="408" w:hRule="exact"/>
        </w:trPr>
        <w:tc>
          <w:tcPr>
            <w:tcBorders>
              <w:top w:val="single" w:sz="4"/>
            </w:tcBorders>
            <w:shd w:val="clear" w:color="auto" w:fill="FFFFFF"/>
            <w:vAlign w:val="top"/>
          </w:tcPr>
          <w:p>
            <w:pPr>
              <w:pStyle w:val="Style25"/>
              <w:keepNext w:val="0"/>
              <w:keepLines w:val="0"/>
              <w:framePr w:w="10248" w:h="5160" w:vSpace="490" w:wrap="notBeside" w:vAnchor="text" w:hAnchor="text" w:x="217" w:y="491"/>
              <w:widowControl w:val="0"/>
              <w:shd w:val="clear" w:color="auto" w:fill="auto"/>
              <w:bidi w:val="0"/>
              <w:spacing w:before="0" w:after="0" w:line="221" w:lineRule="exact"/>
              <w:ind w:left="0" w:right="0" w:firstLine="0"/>
              <w:jc w:val="both"/>
              <w:rPr>
                <w:sz w:val="17"/>
                <w:szCs w:val="17"/>
              </w:rPr>
            </w:pPr>
            <w:r>
              <w:rPr>
                <w:color w:val="000000"/>
                <w:spacing w:val="0"/>
                <w:w w:val="100"/>
                <w:position w:val="0"/>
                <w:sz w:val="17"/>
                <w:szCs w:val="17"/>
              </w:rPr>
              <w:t>五港池</w:t>
            </w:r>
            <w:r>
              <w:rPr>
                <w:color w:val="000000"/>
                <w:spacing w:val="0"/>
                <w:w w:val="100"/>
                <w:position w:val="0"/>
                <w:sz w:val="18"/>
                <w:szCs w:val="18"/>
              </w:rPr>
              <w:t>5</w:t>
            </w:r>
            <w:r>
              <w:rPr>
                <w:color w:val="000000"/>
                <w:spacing w:val="0"/>
                <w:w w:val="100"/>
                <w:position w:val="0"/>
                <w:sz w:val="17"/>
                <w:szCs w:val="17"/>
              </w:rPr>
              <w:t>万吨油泊 位</w:t>
            </w:r>
          </w:p>
        </w:tc>
        <w:tc>
          <w:tcPr>
            <w:tcBorders>
              <w:top w:val="single" w:sz="4"/>
              <w:left w:val="single" w:sz="4"/>
            </w:tcBorders>
            <w:shd w:val="clear" w:color="auto" w:fill="FFFFFF"/>
            <w:vAlign w:val="center"/>
          </w:tcPr>
          <w:p>
            <w:pPr>
              <w:pStyle w:val="Style25"/>
              <w:keepNext w:val="0"/>
              <w:keepLines w:val="0"/>
              <w:framePr w:w="10248" w:h="5160" w:vSpace="490" w:wrap="notBeside" w:vAnchor="text" w:hAnchor="text" w:x="217" w:y="491"/>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sz w:val="20"/>
                <w:szCs w:val="20"/>
              </w:rPr>
              <w:t>1,291,230.90</w:t>
            </w:r>
          </w:p>
        </w:tc>
        <w:tc>
          <w:tcPr>
            <w:tcBorders>
              <w:top w:val="single" w:sz="4"/>
              <w:left w:val="single" w:sz="4"/>
            </w:tcBorders>
            <w:shd w:val="clear" w:color="auto" w:fill="FFFFFF"/>
            <w:vAlign w:val="top"/>
          </w:tcPr>
          <w:p>
            <w:pPr>
              <w:framePr w:w="10248" w:h="5160" w:vSpace="490" w:wrap="notBeside" w:vAnchor="text" w:hAnchor="text" w:x="217" w:y="491"/>
              <w:widowControl w:val="0"/>
              <w:rPr>
                <w:sz w:val="10"/>
                <w:szCs w:val="10"/>
              </w:rPr>
            </w:pPr>
          </w:p>
        </w:tc>
        <w:tc>
          <w:tcPr>
            <w:tcBorders>
              <w:top w:val="single" w:sz="4"/>
              <w:left w:val="single" w:sz="4"/>
            </w:tcBorders>
            <w:shd w:val="clear" w:color="auto" w:fill="FFFFFF"/>
            <w:vAlign w:val="center"/>
          </w:tcPr>
          <w:p>
            <w:pPr>
              <w:pStyle w:val="Style25"/>
              <w:keepNext w:val="0"/>
              <w:keepLines w:val="0"/>
              <w:framePr w:w="10248" w:h="5160" w:vSpace="490" w:wrap="notBeside" w:vAnchor="text" w:hAnchor="text" w:x="217" w:y="491"/>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sz w:val="20"/>
                <w:szCs w:val="20"/>
              </w:rPr>
              <w:t>1,291,230.90</w:t>
            </w:r>
          </w:p>
        </w:tc>
        <w:tc>
          <w:tcPr>
            <w:tcBorders>
              <w:top w:val="single" w:sz="4"/>
              <w:left w:val="single" w:sz="4"/>
            </w:tcBorders>
            <w:shd w:val="clear" w:color="auto" w:fill="FFFFFF"/>
            <w:vAlign w:val="center"/>
          </w:tcPr>
          <w:p>
            <w:pPr>
              <w:pStyle w:val="Style25"/>
              <w:keepNext w:val="0"/>
              <w:keepLines w:val="0"/>
              <w:framePr w:w="10248" w:h="5160" w:vSpace="490" w:wrap="notBeside" w:vAnchor="text" w:hAnchor="text" w:x="217" w:y="491"/>
              <w:widowControl w:val="0"/>
              <w:shd w:val="clear" w:color="auto" w:fill="auto"/>
              <w:bidi w:val="0"/>
              <w:spacing w:before="0" w:after="0" w:line="240" w:lineRule="auto"/>
              <w:ind w:left="0" w:right="0" w:firstLine="600"/>
              <w:jc w:val="both"/>
            </w:pPr>
            <w:r>
              <w:rPr>
                <w:rFonts w:ascii="Arial Narrow" w:eastAsia="Arial Narrow" w:hAnsi="Arial Narrow" w:cs="Arial Narrow"/>
                <w:color w:val="000000"/>
                <w:spacing w:val="0"/>
                <w:w w:val="100"/>
                <w:position w:val="0"/>
                <w:sz w:val="20"/>
                <w:szCs w:val="20"/>
              </w:rPr>
              <w:t>1,285,373.34</w:t>
            </w:r>
          </w:p>
        </w:tc>
        <w:tc>
          <w:tcPr>
            <w:tcBorders>
              <w:top w:val="single" w:sz="4"/>
              <w:left w:val="single" w:sz="4"/>
            </w:tcBorders>
            <w:shd w:val="clear" w:color="auto" w:fill="FFFFFF"/>
            <w:vAlign w:val="top"/>
          </w:tcPr>
          <w:p>
            <w:pPr>
              <w:framePr w:w="10248" w:h="5160" w:vSpace="490" w:wrap="notBeside" w:vAnchor="text" w:hAnchor="text" w:x="217" w:y="491"/>
              <w:widowControl w:val="0"/>
              <w:rPr>
                <w:sz w:val="10"/>
                <w:szCs w:val="10"/>
              </w:rPr>
            </w:pPr>
          </w:p>
        </w:tc>
        <w:tc>
          <w:tcPr>
            <w:tcBorders>
              <w:top w:val="single" w:sz="4"/>
              <w:left w:val="single" w:sz="4"/>
            </w:tcBorders>
            <w:shd w:val="clear" w:color="auto" w:fill="FFFFFF"/>
            <w:vAlign w:val="center"/>
          </w:tcPr>
          <w:p>
            <w:pPr>
              <w:pStyle w:val="Style25"/>
              <w:keepNext w:val="0"/>
              <w:keepLines w:val="0"/>
              <w:framePr w:w="10248" w:h="5160" w:vSpace="490" w:wrap="notBeside" w:vAnchor="text" w:hAnchor="text" w:x="217" w:y="491"/>
              <w:widowControl w:val="0"/>
              <w:shd w:val="clear" w:color="auto" w:fill="auto"/>
              <w:bidi w:val="0"/>
              <w:spacing w:before="0" w:after="0" w:line="240" w:lineRule="auto"/>
              <w:ind w:left="0" w:right="0" w:firstLine="620"/>
              <w:jc w:val="both"/>
            </w:pPr>
            <w:r>
              <w:rPr>
                <w:rFonts w:ascii="Arial Narrow" w:eastAsia="Arial Narrow" w:hAnsi="Arial Narrow" w:cs="Arial Narrow"/>
                <w:color w:val="000000"/>
                <w:spacing w:val="0"/>
                <w:w w:val="100"/>
                <w:position w:val="0"/>
                <w:sz w:val="20"/>
                <w:szCs w:val="20"/>
              </w:rPr>
              <w:t>1,285,373.34</w:t>
            </w:r>
          </w:p>
        </w:tc>
      </w:tr>
      <w:tr>
        <w:trPr>
          <w:trHeight w:val="293" w:hRule="exact"/>
        </w:trPr>
        <w:tc>
          <w:tcPr>
            <w:tcBorders>
              <w:top w:val="single" w:sz="4"/>
            </w:tcBorders>
            <w:shd w:val="clear" w:color="auto" w:fill="FFFFFF"/>
            <w:vAlign w:val="center"/>
          </w:tcPr>
          <w:p>
            <w:pPr>
              <w:pStyle w:val="Style25"/>
              <w:keepNext w:val="0"/>
              <w:keepLines w:val="0"/>
              <w:framePr w:w="10248" w:h="5160" w:vSpace="490" w:wrap="notBeside" w:vAnchor="text" w:hAnchor="text" w:x="217" w:y="491"/>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新建围堰工程</w:t>
            </w:r>
          </w:p>
        </w:tc>
        <w:tc>
          <w:tcPr>
            <w:tcBorders>
              <w:top w:val="single" w:sz="4"/>
              <w:left w:val="single" w:sz="4"/>
            </w:tcBorders>
            <w:shd w:val="clear" w:color="auto" w:fill="FFFFFF"/>
            <w:vAlign w:val="center"/>
          </w:tcPr>
          <w:p>
            <w:pPr>
              <w:pStyle w:val="Style25"/>
              <w:keepNext w:val="0"/>
              <w:keepLines w:val="0"/>
              <w:framePr w:w="10248" w:h="5160" w:vSpace="490" w:wrap="notBeside" w:vAnchor="text" w:hAnchor="text" w:x="217" w:y="491"/>
              <w:widowControl w:val="0"/>
              <w:shd w:val="clear" w:color="auto" w:fill="auto"/>
              <w:bidi w:val="0"/>
              <w:spacing w:before="0" w:after="0" w:line="240" w:lineRule="auto"/>
              <w:ind w:left="0" w:right="0"/>
              <w:jc w:val="left"/>
            </w:pPr>
            <w:r>
              <w:rPr>
                <w:rFonts w:ascii="Arial Narrow" w:eastAsia="Arial Narrow" w:hAnsi="Arial Narrow" w:cs="Arial Narrow"/>
                <w:color w:val="000000"/>
                <w:spacing w:val="0"/>
                <w:w w:val="100"/>
                <w:position w:val="0"/>
                <w:sz w:val="20"/>
                <w:szCs w:val="20"/>
              </w:rPr>
              <w:t>17,806,634.95</w:t>
            </w:r>
          </w:p>
        </w:tc>
        <w:tc>
          <w:tcPr>
            <w:tcBorders>
              <w:top w:val="single" w:sz="4"/>
              <w:left w:val="single" w:sz="4"/>
            </w:tcBorders>
            <w:shd w:val="clear" w:color="auto" w:fill="FFFFFF"/>
            <w:vAlign w:val="top"/>
          </w:tcPr>
          <w:p>
            <w:pPr>
              <w:framePr w:w="10248" w:h="5160" w:vSpace="490" w:wrap="notBeside" w:vAnchor="text" w:hAnchor="text" w:x="217" w:y="491"/>
              <w:widowControl w:val="0"/>
              <w:rPr>
                <w:sz w:val="10"/>
                <w:szCs w:val="10"/>
              </w:rPr>
            </w:pPr>
          </w:p>
        </w:tc>
        <w:tc>
          <w:tcPr>
            <w:tcBorders>
              <w:top w:val="single" w:sz="4"/>
              <w:left w:val="single" w:sz="4"/>
            </w:tcBorders>
            <w:shd w:val="clear" w:color="auto" w:fill="FFFFFF"/>
            <w:vAlign w:val="center"/>
          </w:tcPr>
          <w:p>
            <w:pPr>
              <w:pStyle w:val="Style25"/>
              <w:keepNext w:val="0"/>
              <w:keepLines w:val="0"/>
              <w:framePr w:w="10248" w:h="5160" w:vSpace="490" w:wrap="notBeside" w:vAnchor="text" w:hAnchor="text" w:x="217" w:y="491"/>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20"/>
                <w:szCs w:val="20"/>
              </w:rPr>
              <w:t>17,806,634.95</w:t>
            </w:r>
          </w:p>
        </w:tc>
        <w:tc>
          <w:tcPr>
            <w:tcBorders>
              <w:top w:val="single" w:sz="4"/>
              <w:left w:val="single" w:sz="4"/>
            </w:tcBorders>
            <w:shd w:val="clear" w:color="auto" w:fill="FFFFFF"/>
            <w:vAlign w:val="center"/>
          </w:tcPr>
          <w:p>
            <w:pPr>
              <w:pStyle w:val="Style25"/>
              <w:keepNext w:val="0"/>
              <w:keepLines w:val="0"/>
              <w:framePr w:w="10248" w:h="5160" w:vSpace="490" w:wrap="notBeside" w:vAnchor="text" w:hAnchor="text" w:x="217" w:y="491"/>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20"/>
                <w:szCs w:val="20"/>
              </w:rPr>
              <w:t>17,800,153.48</w:t>
            </w:r>
          </w:p>
        </w:tc>
        <w:tc>
          <w:tcPr>
            <w:tcBorders>
              <w:top w:val="single" w:sz="4"/>
              <w:left w:val="single" w:sz="4"/>
            </w:tcBorders>
            <w:shd w:val="clear" w:color="auto" w:fill="FFFFFF"/>
            <w:vAlign w:val="top"/>
          </w:tcPr>
          <w:p>
            <w:pPr>
              <w:framePr w:w="10248" w:h="5160" w:vSpace="490" w:wrap="notBeside" w:vAnchor="text" w:hAnchor="text" w:x="217" w:y="491"/>
              <w:widowControl w:val="0"/>
              <w:rPr>
                <w:sz w:val="10"/>
                <w:szCs w:val="10"/>
              </w:rPr>
            </w:pPr>
          </w:p>
        </w:tc>
        <w:tc>
          <w:tcPr>
            <w:tcBorders>
              <w:top w:val="single" w:sz="4"/>
              <w:left w:val="single" w:sz="4"/>
            </w:tcBorders>
            <w:shd w:val="clear" w:color="auto" w:fill="FFFFFF"/>
            <w:vAlign w:val="center"/>
          </w:tcPr>
          <w:p>
            <w:pPr>
              <w:pStyle w:val="Style25"/>
              <w:keepNext w:val="0"/>
              <w:keepLines w:val="0"/>
              <w:framePr w:w="10248" w:h="5160" w:vSpace="490" w:wrap="notBeside" w:vAnchor="text" w:hAnchor="text" w:x="217" w:y="491"/>
              <w:widowControl w:val="0"/>
              <w:shd w:val="clear" w:color="auto" w:fill="auto"/>
              <w:bidi w:val="0"/>
              <w:spacing w:before="0" w:after="0" w:line="240" w:lineRule="auto"/>
              <w:ind w:left="0" w:right="0" w:firstLine="540"/>
              <w:jc w:val="both"/>
            </w:pPr>
            <w:r>
              <w:rPr>
                <w:rFonts w:ascii="Arial Narrow" w:eastAsia="Arial Narrow" w:hAnsi="Arial Narrow" w:cs="Arial Narrow"/>
                <w:color w:val="000000"/>
                <w:spacing w:val="0"/>
                <w:w w:val="100"/>
                <w:position w:val="0"/>
                <w:sz w:val="20"/>
                <w:szCs w:val="20"/>
              </w:rPr>
              <w:t>17,800,153.48</w:t>
            </w:r>
          </w:p>
        </w:tc>
      </w:tr>
      <w:tr>
        <w:trPr>
          <w:trHeight w:val="293" w:hRule="exact"/>
        </w:trPr>
        <w:tc>
          <w:tcPr>
            <w:tcBorders>
              <w:top w:val="single" w:sz="4"/>
            </w:tcBorders>
            <w:shd w:val="clear" w:color="auto" w:fill="FFFFFF"/>
            <w:vAlign w:val="center"/>
          </w:tcPr>
          <w:p>
            <w:pPr>
              <w:pStyle w:val="Style25"/>
              <w:keepNext w:val="0"/>
              <w:keepLines w:val="0"/>
              <w:framePr w:w="10248" w:h="5160" w:vSpace="490" w:wrap="notBeside" w:vAnchor="text" w:hAnchor="text" w:x="217" w:y="491"/>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其它单列工程</w:t>
            </w:r>
          </w:p>
        </w:tc>
        <w:tc>
          <w:tcPr>
            <w:tcBorders>
              <w:top w:val="single" w:sz="4"/>
              <w:left w:val="single" w:sz="4"/>
            </w:tcBorders>
            <w:shd w:val="clear" w:color="auto" w:fill="FFFFFF"/>
            <w:vAlign w:val="center"/>
          </w:tcPr>
          <w:p>
            <w:pPr>
              <w:pStyle w:val="Style25"/>
              <w:keepNext w:val="0"/>
              <w:keepLines w:val="0"/>
              <w:framePr w:w="10248" w:h="5160" w:vSpace="490" w:wrap="notBeside" w:vAnchor="text" w:hAnchor="text" w:x="217" w:y="491"/>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sz w:val="20"/>
                <w:szCs w:val="20"/>
              </w:rPr>
              <w:t>195,174,352.29</w:t>
            </w:r>
          </w:p>
        </w:tc>
        <w:tc>
          <w:tcPr>
            <w:tcBorders>
              <w:top w:val="single" w:sz="4"/>
              <w:left w:val="single" w:sz="4"/>
            </w:tcBorders>
            <w:shd w:val="clear" w:color="auto" w:fill="FFFFFF"/>
            <w:vAlign w:val="top"/>
          </w:tcPr>
          <w:p>
            <w:pPr>
              <w:framePr w:w="10248" w:h="5160" w:vSpace="490" w:wrap="notBeside" w:vAnchor="text" w:hAnchor="text" w:x="217" w:y="491"/>
              <w:widowControl w:val="0"/>
              <w:rPr>
                <w:sz w:val="10"/>
                <w:szCs w:val="10"/>
              </w:rPr>
            </w:pPr>
          </w:p>
        </w:tc>
        <w:tc>
          <w:tcPr>
            <w:tcBorders>
              <w:top w:val="single" w:sz="4"/>
              <w:left w:val="single" w:sz="4"/>
            </w:tcBorders>
            <w:shd w:val="clear" w:color="auto" w:fill="FFFFFF"/>
            <w:vAlign w:val="center"/>
          </w:tcPr>
          <w:p>
            <w:pPr>
              <w:pStyle w:val="Style25"/>
              <w:keepNext w:val="0"/>
              <w:keepLines w:val="0"/>
              <w:framePr w:w="10248" w:h="5160" w:vSpace="490" w:wrap="notBeside" w:vAnchor="text" w:hAnchor="text" w:x="217" w:y="491"/>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sz w:val="20"/>
                <w:szCs w:val="20"/>
              </w:rPr>
              <w:t>195,174,352.29</w:t>
            </w:r>
          </w:p>
        </w:tc>
        <w:tc>
          <w:tcPr>
            <w:tcBorders>
              <w:top w:val="single" w:sz="4"/>
              <w:left w:val="single" w:sz="4"/>
            </w:tcBorders>
            <w:shd w:val="clear" w:color="auto" w:fill="FFFFFF"/>
            <w:vAlign w:val="center"/>
          </w:tcPr>
          <w:p>
            <w:pPr>
              <w:pStyle w:val="Style25"/>
              <w:keepNext w:val="0"/>
              <w:keepLines w:val="0"/>
              <w:framePr w:w="10248" w:h="5160" w:vSpace="490" w:wrap="notBeside" w:vAnchor="text" w:hAnchor="text" w:x="217" w:y="491"/>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20"/>
                <w:szCs w:val="20"/>
              </w:rPr>
              <w:t>115,736,262.95</w:t>
            </w:r>
          </w:p>
        </w:tc>
        <w:tc>
          <w:tcPr>
            <w:tcBorders>
              <w:top w:val="single" w:sz="4"/>
              <w:left w:val="single" w:sz="4"/>
            </w:tcBorders>
            <w:shd w:val="clear" w:color="auto" w:fill="FFFFFF"/>
            <w:vAlign w:val="top"/>
          </w:tcPr>
          <w:p>
            <w:pPr>
              <w:framePr w:w="10248" w:h="5160" w:vSpace="490" w:wrap="notBeside" w:vAnchor="text" w:hAnchor="text" w:x="217" w:y="491"/>
              <w:widowControl w:val="0"/>
              <w:rPr>
                <w:sz w:val="10"/>
                <w:szCs w:val="10"/>
              </w:rPr>
            </w:pPr>
          </w:p>
        </w:tc>
        <w:tc>
          <w:tcPr>
            <w:tcBorders>
              <w:top w:val="single" w:sz="4"/>
              <w:left w:val="single" w:sz="4"/>
            </w:tcBorders>
            <w:shd w:val="clear" w:color="auto" w:fill="FFFFFF"/>
            <w:vAlign w:val="center"/>
          </w:tcPr>
          <w:p>
            <w:pPr>
              <w:pStyle w:val="Style25"/>
              <w:keepNext w:val="0"/>
              <w:keepLines w:val="0"/>
              <w:framePr w:w="10248" w:h="5160" w:vSpace="490" w:wrap="notBeside" w:vAnchor="text" w:hAnchor="text" w:x="217" w:y="491"/>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20"/>
                <w:szCs w:val="20"/>
              </w:rPr>
              <w:t>115,736,262.95</w:t>
            </w:r>
          </w:p>
        </w:tc>
      </w:tr>
      <w:tr>
        <w:trPr>
          <w:trHeight w:val="413" w:hRule="exact"/>
        </w:trPr>
        <w:tc>
          <w:tcPr>
            <w:tcBorders>
              <w:top w:val="single" w:sz="4"/>
            </w:tcBorders>
            <w:shd w:val="clear" w:color="auto" w:fill="FFFFFF"/>
            <w:vAlign w:val="top"/>
          </w:tcPr>
          <w:p>
            <w:pPr>
              <w:pStyle w:val="Style25"/>
              <w:keepNext w:val="0"/>
              <w:keepLines w:val="0"/>
              <w:framePr w:w="10248" w:h="5160" w:vSpace="490" w:wrap="notBeside" w:vAnchor="text" w:hAnchor="text" w:x="217" w:y="491"/>
              <w:widowControl w:val="0"/>
              <w:shd w:val="clear" w:color="auto" w:fill="auto"/>
              <w:bidi w:val="0"/>
              <w:spacing w:before="0" w:after="0" w:line="202" w:lineRule="exact"/>
              <w:ind w:left="0" w:right="0" w:firstLine="0"/>
              <w:jc w:val="both"/>
              <w:rPr>
                <w:sz w:val="17"/>
                <w:szCs w:val="17"/>
              </w:rPr>
            </w:pPr>
            <w:r>
              <w:rPr>
                <w:color w:val="000000"/>
                <w:spacing w:val="0"/>
                <w:w w:val="100"/>
                <w:position w:val="0"/>
                <w:sz w:val="17"/>
                <w:szCs w:val="17"/>
              </w:rPr>
              <w:t>三、四港池西防波 堤工程</w:t>
            </w:r>
          </w:p>
        </w:tc>
        <w:tc>
          <w:tcPr>
            <w:tcBorders>
              <w:top w:val="single" w:sz="4"/>
              <w:left w:val="single" w:sz="4"/>
            </w:tcBorders>
            <w:shd w:val="clear" w:color="auto" w:fill="FFFFFF"/>
            <w:vAlign w:val="center"/>
          </w:tcPr>
          <w:p>
            <w:pPr>
              <w:pStyle w:val="Style25"/>
              <w:keepNext w:val="0"/>
              <w:keepLines w:val="0"/>
              <w:framePr w:w="10248" w:h="5160" w:vSpace="490" w:wrap="notBeside" w:vAnchor="text" w:hAnchor="text" w:x="217" w:y="491"/>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sz w:val="20"/>
                <w:szCs w:val="20"/>
              </w:rPr>
              <w:t>168,867,389.40</w:t>
            </w:r>
          </w:p>
        </w:tc>
        <w:tc>
          <w:tcPr>
            <w:tcBorders>
              <w:top w:val="single" w:sz="4"/>
              <w:left w:val="single" w:sz="4"/>
            </w:tcBorders>
            <w:shd w:val="clear" w:color="auto" w:fill="FFFFFF"/>
            <w:vAlign w:val="top"/>
          </w:tcPr>
          <w:p>
            <w:pPr>
              <w:framePr w:w="10248" w:h="5160" w:vSpace="490" w:wrap="notBeside" w:vAnchor="text" w:hAnchor="text" w:x="217" w:y="491"/>
              <w:widowControl w:val="0"/>
              <w:rPr>
                <w:sz w:val="10"/>
                <w:szCs w:val="10"/>
              </w:rPr>
            </w:pPr>
          </w:p>
        </w:tc>
        <w:tc>
          <w:tcPr>
            <w:gridSpan w:val="2"/>
            <w:tcBorders>
              <w:top w:val="single" w:sz="4"/>
              <w:left w:val="single" w:sz="4"/>
            </w:tcBorders>
            <w:shd w:val="clear" w:color="auto" w:fill="FFFFFF"/>
            <w:vAlign w:val="center"/>
          </w:tcPr>
          <w:p>
            <w:pPr>
              <w:pStyle w:val="Style25"/>
              <w:keepNext w:val="0"/>
              <w:keepLines w:val="0"/>
              <w:framePr w:w="10248" w:h="5160" w:vSpace="490" w:wrap="notBeside" w:vAnchor="text" w:hAnchor="text" w:x="217" w:y="491"/>
              <w:widowControl w:val="0"/>
              <w:shd w:val="clear" w:color="auto" w:fill="auto"/>
              <w:tabs>
                <w:tab w:pos="1670" w:val="left"/>
              </w:tabs>
              <w:bidi w:val="0"/>
              <w:spacing w:before="0" w:after="0" w:line="240" w:lineRule="auto"/>
              <w:ind w:left="0" w:right="0" w:firstLine="0"/>
              <w:jc w:val="right"/>
            </w:pPr>
            <w:r>
              <w:rPr>
                <w:rFonts w:ascii="Arial Narrow" w:eastAsia="Arial Narrow" w:hAnsi="Arial Narrow" w:cs="Arial Narrow"/>
                <w:color w:val="000000"/>
                <w:spacing w:val="0"/>
                <w:w w:val="100"/>
                <w:position w:val="0"/>
                <w:sz w:val="20"/>
                <w:szCs w:val="20"/>
              </w:rPr>
              <w:t>168,867,389.40</w:t>
              <w:tab/>
              <w:t>152,344,007.71</w:t>
            </w:r>
          </w:p>
        </w:tc>
        <w:tc>
          <w:tcPr>
            <w:tcBorders>
              <w:top w:val="single" w:sz="4"/>
              <w:left w:val="single" w:sz="4"/>
            </w:tcBorders>
            <w:shd w:val="clear" w:color="auto" w:fill="FFFFFF"/>
            <w:vAlign w:val="top"/>
          </w:tcPr>
          <w:p>
            <w:pPr>
              <w:framePr w:w="10248" w:h="5160" w:vSpace="490" w:wrap="notBeside" w:vAnchor="text" w:hAnchor="text" w:x="217" w:y="491"/>
              <w:widowControl w:val="0"/>
              <w:rPr>
                <w:sz w:val="10"/>
                <w:szCs w:val="10"/>
              </w:rPr>
            </w:pPr>
          </w:p>
        </w:tc>
        <w:tc>
          <w:tcPr>
            <w:tcBorders>
              <w:top w:val="single" w:sz="4"/>
              <w:left w:val="single" w:sz="4"/>
            </w:tcBorders>
            <w:shd w:val="clear" w:color="auto" w:fill="FFFFFF"/>
            <w:vAlign w:val="center"/>
          </w:tcPr>
          <w:p>
            <w:pPr>
              <w:pStyle w:val="Style25"/>
              <w:keepNext w:val="0"/>
              <w:keepLines w:val="0"/>
              <w:framePr w:w="10248" w:h="5160" w:vSpace="490" w:wrap="notBeside" w:vAnchor="text" w:hAnchor="text" w:x="217" w:y="491"/>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20"/>
                <w:szCs w:val="20"/>
              </w:rPr>
              <w:t>152,344,007.71</w:t>
            </w:r>
          </w:p>
        </w:tc>
      </w:tr>
      <w:tr>
        <w:trPr>
          <w:trHeight w:val="298" w:hRule="exact"/>
        </w:trPr>
        <w:tc>
          <w:tcPr>
            <w:tcBorders>
              <w:top w:val="single" w:sz="4"/>
            </w:tcBorders>
            <w:shd w:val="clear" w:color="auto" w:fill="FFFFFF"/>
            <w:vAlign w:val="bottom"/>
          </w:tcPr>
          <w:p>
            <w:pPr>
              <w:pStyle w:val="Style25"/>
              <w:keepNext w:val="0"/>
              <w:keepLines w:val="0"/>
              <w:framePr w:w="10248" w:h="5160" w:vSpace="490" w:wrap="notBeside" w:vAnchor="text" w:hAnchor="text" w:x="217" w:y="491"/>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三港池围堰</w:t>
            </w:r>
          </w:p>
        </w:tc>
        <w:tc>
          <w:tcPr>
            <w:tcBorders>
              <w:top w:val="single" w:sz="4"/>
              <w:left w:val="single" w:sz="4"/>
            </w:tcBorders>
            <w:shd w:val="clear" w:color="auto" w:fill="FFFFFF"/>
            <w:vAlign w:val="bottom"/>
          </w:tcPr>
          <w:p>
            <w:pPr>
              <w:pStyle w:val="Style25"/>
              <w:keepNext w:val="0"/>
              <w:keepLines w:val="0"/>
              <w:framePr w:w="10248" w:h="5160" w:vSpace="490" w:wrap="notBeside" w:vAnchor="text" w:hAnchor="text" w:x="217" w:y="491"/>
              <w:widowControl w:val="0"/>
              <w:shd w:val="clear" w:color="auto" w:fill="auto"/>
              <w:bidi w:val="0"/>
              <w:spacing w:before="0" w:after="0" w:line="240" w:lineRule="auto"/>
              <w:ind w:left="0" w:right="0"/>
              <w:jc w:val="left"/>
            </w:pPr>
            <w:r>
              <w:rPr>
                <w:rFonts w:ascii="Arial Narrow" w:eastAsia="Arial Narrow" w:hAnsi="Arial Narrow" w:cs="Arial Narrow"/>
                <w:color w:val="000000"/>
                <w:spacing w:val="0"/>
                <w:w w:val="100"/>
                <w:position w:val="0"/>
                <w:sz w:val="20"/>
                <w:szCs w:val="20"/>
              </w:rPr>
              <w:t>35,321,306.77</w:t>
            </w:r>
          </w:p>
        </w:tc>
        <w:tc>
          <w:tcPr>
            <w:tcBorders>
              <w:top w:val="single" w:sz="4"/>
              <w:left w:val="single" w:sz="4"/>
            </w:tcBorders>
            <w:shd w:val="clear" w:color="auto" w:fill="FFFFFF"/>
            <w:vAlign w:val="top"/>
          </w:tcPr>
          <w:p>
            <w:pPr>
              <w:framePr w:w="10248" w:h="5160" w:vSpace="490" w:wrap="notBeside" w:vAnchor="text" w:hAnchor="text" w:x="217" w:y="491"/>
              <w:widowControl w:val="0"/>
              <w:rPr>
                <w:sz w:val="10"/>
                <w:szCs w:val="10"/>
              </w:rPr>
            </w:pPr>
          </w:p>
        </w:tc>
        <w:tc>
          <w:tcPr>
            <w:gridSpan w:val="2"/>
            <w:tcBorders>
              <w:top w:val="single" w:sz="4"/>
              <w:left w:val="single" w:sz="4"/>
            </w:tcBorders>
            <w:shd w:val="clear" w:color="auto" w:fill="FFFFFF"/>
            <w:vAlign w:val="top"/>
          </w:tcPr>
          <w:p>
            <w:pPr>
              <w:pStyle w:val="Style25"/>
              <w:keepNext w:val="0"/>
              <w:keepLines w:val="0"/>
              <w:framePr w:w="10248" w:h="5160" w:vSpace="490" w:wrap="notBeside" w:vAnchor="text" w:hAnchor="text" w:x="217" w:y="491"/>
              <w:widowControl w:val="0"/>
              <w:shd w:val="clear" w:color="auto" w:fill="auto"/>
              <w:tabs>
                <w:tab w:pos="1670" w:val="left"/>
              </w:tabs>
              <w:bidi w:val="0"/>
              <w:spacing w:before="0" w:after="0" w:line="240" w:lineRule="auto"/>
              <w:ind w:left="0" w:right="0" w:firstLine="0"/>
              <w:jc w:val="right"/>
            </w:pPr>
            <w:r>
              <w:rPr>
                <w:rFonts w:ascii="Arial Narrow" w:eastAsia="Arial Narrow" w:hAnsi="Arial Narrow" w:cs="Arial Narrow"/>
                <w:color w:val="000000"/>
                <w:spacing w:val="0"/>
                <w:w w:val="100"/>
                <w:position w:val="0"/>
                <w:sz w:val="20"/>
                <w:szCs w:val="20"/>
              </w:rPr>
              <w:t xml:space="preserve">35,321,306.77 </w:t>
            </w:r>
            <w:r>
              <w:rPr>
                <w:rFonts w:ascii="Arial Narrow" w:eastAsia="Arial Narrow" w:hAnsi="Arial Narrow" w:cs="Arial Narrow"/>
                <w:color w:val="000000"/>
                <w:spacing w:val="0"/>
                <w:w w:val="100"/>
                <w:position w:val="0"/>
                <w:sz w:val="20"/>
                <w:szCs w:val="20"/>
              </w:rPr>
              <w:t>|</w:t>
              <w:tab/>
            </w:r>
            <w:r>
              <w:rPr>
                <w:rFonts w:ascii="Arial Narrow" w:eastAsia="Arial Narrow" w:hAnsi="Arial Narrow" w:cs="Arial Narrow"/>
                <w:color w:val="000000"/>
                <w:spacing w:val="0"/>
                <w:w w:val="100"/>
                <w:position w:val="0"/>
                <w:sz w:val="20"/>
                <w:szCs w:val="20"/>
              </w:rPr>
              <w:t>35,183,104.86</w:t>
            </w:r>
          </w:p>
        </w:tc>
        <w:tc>
          <w:tcPr>
            <w:tcBorders>
              <w:top w:val="single" w:sz="4"/>
              <w:left w:val="single" w:sz="4"/>
            </w:tcBorders>
            <w:shd w:val="clear" w:color="auto" w:fill="FFFFFF"/>
            <w:vAlign w:val="top"/>
          </w:tcPr>
          <w:p>
            <w:pPr>
              <w:framePr w:w="10248" w:h="5160" w:vSpace="490" w:wrap="notBeside" w:vAnchor="text" w:hAnchor="text" w:x="217" w:y="491"/>
              <w:widowControl w:val="0"/>
              <w:rPr>
                <w:sz w:val="10"/>
                <w:szCs w:val="10"/>
              </w:rPr>
            </w:pPr>
          </w:p>
        </w:tc>
        <w:tc>
          <w:tcPr>
            <w:tcBorders>
              <w:top w:val="single" w:sz="4"/>
              <w:left w:val="single" w:sz="4"/>
            </w:tcBorders>
            <w:shd w:val="clear" w:color="auto" w:fill="FFFFFF"/>
            <w:vAlign w:val="bottom"/>
          </w:tcPr>
          <w:p>
            <w:pPr>
              <w:pStyle w:val="Style25"/>
              <w:keepNext w:val="0"/>
              <w:keepLines w:val="0"/>
              <w:framePr w:w="10248" w:h="5160" w:vSpace="490" w:wrap="notBeside" w:vAnchor="text" w:hAnchor="text" w:x="217" w:y="491"/>
              <w:widowControl w:val="0"/>
              <w:shd w:val="clear" w:color="auto" w:fill="auto"/>
              <w:bidi w:val="0"/>
              <w:spacing w:before="0" w:after="0" w:line="240" w:lineRule="auto"/>
              <w:ind w:left="0" w:right="0" w:firstLine="540"/>
              <w:jc w:val="both"/>
            </w:pPr>
            <w:r>
              <w:rPr>
                <w:rFonts w:ascii="Arial Narrow" w:eastAsia="Arial Narrow" w:hAnsi="Arial Narrow" w:cs="Arial Narrow"/>
                <w:color w:val="000000"/>
                <w:spacing w:val="0"/>
                <w:w w:val="100"/>
                <w:position w:val="0"/>
                <w:sz w:val="20"/>
                <w:szCs w:val="20"/>
              </w:rPr>
              <w:t>35,183,104.86</w:t>
            </w:r>
          </w:p>
        </w:tc>
      </w:tr>
      <w:tr>
        <w:trPr>
          <w:trHeight w:val="408" w:hRule="exact"/>
        </w:trPr>
        <w:tc>
          <w:tcPr>
            <w:tcBorders>
              <w:top w:val="single" w:sz="4"/>
            </w:tcBorders>
            <w:shd w:val="clear" w:color="auto" w:fill="FFFFFF"/>
            <w:vAlign w:val="top"/>
          </w:tcPr>
          <w:p>
            <w:pPr>
              <w:pStyle w:val="Style25"/>
              <w:keepNext w:val="0"/>
              <w:keepLines w:val="0"/>
              <w:framePr w:w="10248" w:h="5160" w:vSpace="490" w:wrap="notBeside" w:vAnchor="text" w:hAnchor="text" w:x="217" w:y="491"/>
              <w:widowControl w:val="0"/>
              <w:shd w:val="clear" w:color="auto" w:fill="auto"/>
              <w:bidi w:val="0"/>
              <w:spacing w:before="0" w:after="0" w:line="192" w:lineRule="exact"/>
              <w:ind w:left="0" w:right="0" w:firstLine="0"/>
              <w:jc w:val="both"/>
              <w:rPr>
                <w:sz w:val="17"/>
                <w:szCs w:val="17"/>
              </w:rPr>
            </w:pPr>
            <w:r>
              <w:rPr>
                <w:color w:val="000000"/>
                <w:spacing w:val="0"/>
                <w:w w:val="100"/>
                <w:position w:val="0"/>
                <w:sz w:val="17"/>
                <w:szCs w:val="17"/>
              </w:rPr>
              <w:t>粮食现代物流项 目筒仓工程</w:t>
            </w:r>
          </w:p>
        </w:tc>
        <w:tc>
          <w:tcPr>
            <w:tcBorders>
              <w:top w:val="single" w:sz="4"/>
              <w:left w:val="single" w:sz="4"/>
            </w:tcBorders>
            <w:shd w:val="clear" w:color="auto" w:fill="FFFFFF"/>
            <w:vAlign w:val="top"/>
          </w:tcPr>
          <w:p>
            <w:pPr>
              <w:framePr w:w="10248" w:h="5160" w:vSpace="490" w:wrap="notBeside" w:vAnchor="text" w:hAnchor="text" w:x="217" w:y="491"/>
              <w:widowControl w:val="0"/>
              <w:rPr>
                <w:sz w:val="10"/>
                <w:szCs w:val="10"/>
              </w:rPr>
            </w:pPr>
          </w:p>
        </w:tc>
        <w:tc>
          <w:tcPr>
            <w:tcBorders>
              <w:top w:val="single" w:sz="4"/>
              <w:left w:val="single" w:sz="4"/>
            </w:tcBorders>
            <w:shd w:val="clear" w:color="auto" w:fill="FFFFFF"/>
            <w:vAlign w:val="top"/>
          </w:tcPr>
          <w:p>
            <w:pPr>
              <w:framePr w:w="10248" w:h="5160" w:vSpace="490" w:wrap="notBeside" w:vAnchor="text" w:hAnchor="text" w:x="217" w:y="491"/>
              <w:widowControl w:val="0"/>
              <w:rPr>
                <w:sz w:val="10"/>
                <w:szCs w:val="10"/>
              </w:rPr>
            </w:pPr>
          </w:p>
        </w:tc>
        <w:tc>
          <w:tcPr>
            <w:gridSpan w:val="2"/>
            <w:tcBorders>
              <w:top w:val="single" w:sz="4"/>
              <w:left w:val="single" w:sz="4"/>
            </w:tcBorders>
            <w:shd w:val="clear" w:color="auto" w:fill="FFFFFF"/>
            <w:vAlign w:val="center"/>
          </w:tcPr>
          <w:p>
            <w:pPr>
              <w:pStyle w:val="Style25"/>
              <w:keepNext w:val="0"/>
              <w:keepLines w:val="0"/>
              <w:framePr w:w="10248" w:h="5160" w:vSpace="490" w:wrap="notBeside" w:vAnchor="text" w:hAnchor="text" w:x="217" w:y="491"/>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20"/>
                <w:szCs w:val="20"/>
              </w:rPr>
              <w:t>111,256,277.16</w:t>
            </w:r>
          </w:p>
        </w:tc>
        <w:tc>
          <w:tcPr>
            <w:tcBorders>
              <w:top w:val="single" w:sz="4"/>
              <w:left w:val="single" w:sz="4"/>
            </w:tcBorders>
            <w:shd w:val="clear" w:color="auto" w:fill="FFFFFF"/>
            <w:vAlign w:val="top"/>
          </w:tcPr>
          <w:p>
            <w:pPr>
              <w:framePr w:w="10248" w:h="5160" w:vSpace="490" w:wrap="notBeside" w:vAnchor="text" w:hAnchor="text" w:x="217" w:y="491"/>
              <w:widowControl w:val="0"/>
              <w:rPr>
                <w:sz w:val="10"/>
                <w:szCs w:val="10"/>
              </w:rPr>
            </w:pPr>
          </w:p>
        </w:tc>
        <w:tc>
          <w:tcPr>
            <w:tcBorders>
              <w:top w:val="single" w:sz="4"/>
              <w:left w:val="single" w:sz="4"/>
            </w:tcBorders>
            <w:shd w:val="clear" w:color="auto" w:fill="FFFFFF"/>
            <w:vAlign w:val="center"/>
          </w:tcPr>
          <w:p>
            <w:pPr>
              <w:pStyle w:val="Style25"/>
              <w:keepNext w:val="0"/>
              <w:keepLines w:val="0"/>
              <w:framePr w:w="10248" w:h="5160" w:vSpace="490" w:wrap="notBeside" w:vAnchor="text" w:hAnchor="text" w:x="217" w:y="491"/>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20"/>
                <w:szCs w:val="20"/>
              </w:rPr>
              <w:t>111,256,277.16</w:t>
            </w:r>
          </w:p>
        </w:tc>
      </w:tr>
      <w:tr>
        <w:trPr>
          <w:trHeight w:val="413" w:hRule="exact"/>
        </w:trPr>
        <w:tc>
          <w:tcPr>
            <w:tcBorders>
              <w:top w:val="single" w:sz="4"/>
            </w:tcBorders>
            <w:shd w:val="clear" w:color="auto" w:fill="FFFFFF"/>
            <w:vAlign w:val="top"/>
          </w:tcPr>
          <w:p>
            <w:pPr>
              <w:pStyle w:val="Style25"/>
              <w:keepNext w:val="0"/>
              <w:keepLines w:val="0"/>
              <w:framePr w:w="10248" w:h="5160" w:vSpace="490" w:wrap="notBeside" w:vAnchor="text" w:hAnchor="text" w:x="217" w:y="491"/>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7"/>
                <w:szCs w:val="17"/>
              </w:rPr>
              <w:t>三港池东岸区逋 用泊位工程</w:t>
            </w:r>
          </w:p>
        </w:tc>
        <w:tc>
          <w:tcPr>
            <w:tcBorders>
              <w:top w:val="single" w:sz="4"/>
              <w:left w:val="single" w:sz="4"/>
            </w:tcBorders>
            <w:shd w:val="clear" w:color="auto" w:fill="FFFFFF"/>
            <w:vAlign w:val="top"/>
          </w:tcPr>
          <w:p>
            <w:pPr>
              <w:framePr w:w="10248" w:h="5160" w:vSpace="490" w:wrap="notBeside" w:vAnchor="text" w:hAnchor="text" w:x="217" w:y="491"/>
              <w:widowControl w:val="0"/>
              <w:rPr>
                <w:sz w:val="10"/>
                <w:szCs w:val="10"/>
              </w:rPr>
            </w:pPr>
          </w:p>
        </w:tc>
        <w:tc>
          <w:tcPr>
            <w:tcBorders>
              <w:top w:val="single" w:sz="4"/>
              <w:left w:val="single" w:sz="4"/>
            </w:tcBorders>
            <w:shd w:val="clear" w:color="auto" w:fill="FFFFFF"/>
            <w:vAlign w:val="top"/>
          </w:tcPr>
          <w:p>
            <w:pPr>
              <w:framePr w:w="10248" w:h="5160" w:vSpace="490" w:wrap="notBeside" w:vAnchor="text" w:hAnchor="text" w:x="217" w:y="491"/>
              <w:widowControl w:val="0"/>
              <w:rPr>
                <w:sz w:val="10"/>
                <w:szCs w:val="10"/>
              </w:rPr>
            </w:pPr>
          </w:p>
        </w:tc>
        <w:tc>
          <w:tcPr>
            <w:tcBorders>
              <w:top w:val="single" w:sz="4"/>
              <w:left w:val="single" w:sz="4"/>
            </w:tcBorders>
            <w:shd w:val="clear" w:color="auto" w:fill="FFFFFF"/>
            <w:vAlign w:val="top"/>
          </w:tcPr>
          <w:p>
            <w:pPr>
              <w:framePr w:w="10248" w:h="5160" w:vSpace="490" w:wrap="notBeside" w:vAnchor="text" w:hAnchor="text" w:x="217" w:y="491"/>
              <w:widowControl w:val="0"/>
              <w:rPr>
                <w:sz w:val="10"/>
                <w:szCs w:val="10"/>
              </w:rPr>
            </w:pPr>
          </w:p>
        </w:tc>
        <w:tc>
          <w:tcPr>
            <w:tcBorders>
              <w:top w:val="single" w:sz="4"/>
              <w:left w:val="single" w:sz="4"/>
            </w:tcBorders>
            <w:shd w:val="clear" w:color="auto" w:fill="FFFFFF"/>
            <w:vAlign w:val="center"/>
          </w:tcPr>
          <w:p>
            <w:pPr>
              <w:pStyle w:val="Style25"/>
              <w:keepNext w:val="0"/>
              <w:keepLines w:val="0"/>
              <w:framePr w:w="10248" w:h="5160" w:vSpace="490" w:wrap="notBeside" w:vAnchor="text" w:hAnchor="text" w:x="217" w:y="491"/>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20"/>
                <w:szCs w:val="20"/>
              </w:rPr>
              <w:t>1,170,695,041.09</w:t>
            </w:r>
          </w:p>
        </w:tc>
        <w:tc>
          <w:tcPr>
            <w:tcBorders>
              <w:top w:val="single" w:sz="4"/>
              <w:left w:val="single" w:sz="4"/>
            </w:tcBorders>
            <w:shd w:val="clear" w:color="auto" w:fill="FFFFFF"/>
            <w:vAlign w:val="top"/>
          </w:tcPr>
          <w:p>
            <w:pPr>
              <w:framePr w:w="10248" w:h="5160" w:vSpace="490" w:wrap="notBeside" w:vAnchor="text" w:hAnchor="text" w:x="217" w:y="491"/>
              <w:widowControl w:val="0"/>
              <w:rPr>
                <w:sz w:val="10"/>
                <w:szCs w:val="10"/>
              </w:rPr>
            </w:pPr>
          </w:p>
        </w:tc>
        <w:tc>
          <w:tcPr>
            <w:tcBorders>
              <w:top w:val="single" w:sz="4"/>
              <w:left w:val="single" w:sz="4"/>
            </w:tcBorders>
            <w:shd w:val="clear" w:color="auto" w:fill="FFFFFF"/>
            <w:vAlign w:val="center"/>
          </w:tcPr>
          <w:p>
            <w:pPr>
              <w:pStyle w:val="Style25"/>
              <w:keepNext w:val="0"/>
              <w:keepLines w:val="0"/>
              <w:framePr w:w="10248" w:h="5160" w:vSpace="490" w:wrap="notBeside" w:vAnchor="text" w:hAnchor="text" w:x="217" w:y="491"/>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20"/>
                <w:szCs w:val="20"/>
              </w:rPr>
              <w:t>1,170,695,041.09</w:t>
            </w:r>
          </w:p>
        </w:tc>
      </w:tr>
      <w:tr>
        <w:trPr>
          <w:trHeight w:val="408" w:hRule="exact"/>
        </w:trPr>
        <w:tc>
          <w:tcPr>
            <w:tcBorders>
              <w:top w:val="single" w:sz="4"/>
            </w:tcBorders>
            <w:shd w:val="clear" w:color="auto" w:fill="FFFFFF"/>
            <w:vAlign w:val="top"/>
          </w:tcPr>
          <w:p>
            <w:pPr>
              <w:pStyle w:val="Style25"/>
              <w:keepNext w:val="0"/>
              <w:keepLines w:val="0"/>
              <w:framePr w:w="10248" w:h="5160" w:vSpace="490" w:wrap="notBeside" w:vAnchor="text" w:hAnchor="text" w:x="217" w:y="491"/>
              <w:widowControl w:val="0"/>
              <w:shd w:val="clear" w:color="auto" w:fill="auto"/>
              <w:bidi w:val="0"/>
              <w:spacing w:before="0" w:after="0" w:line="206" w:lineRule="exact"/>
              <w:ind w:left="0" w:right="0" w:firstLine="0"/>
              <w:jc w:val="both"/>
              <w:rPr>
                <w:sz w:val="17"/>
                <w:szCs w:val="17"/>
              </w:rPr>
            </w:pPr>
            <w:r>
              <w:rPr>
                <w:color w:val="000000"/>
                <w:spacing w:val="0"/>
                <w:w w:val="100"/>
                <w:position w:val="0"/>
                <w:sz w:val="17"/>
                <w:szCs w:val="17"/>
              </w:rPr>
              <w:t>锦州港油品罐区 工程(一期)</w:t>
            </w:r>
          </w:p>
        </w:tc>
        <w:tc>
          <w:tcPr>
            <w:tcBorders>
              <w:top w:val="single" w:sz="4"/>
              <w:left w:val="single" w:sz="4"/>
            </w:tcBorders>
            <w:shd w:val="clear" w:color="auto" w:fill="FFFFFF"/>
            <w:vAlign w:val="center"/>
          </w:tcPr>
          <w:p>
            <w:pPr>
              <w:pStyle w:val="Style25"/>
              <w:keepNext w:val="0"/>
              <w:keepLines w:val="0"/>
              <w:framePr w:w="10248" w:h="5160" w:vSpace="490" w:wrap="notBeside" w:vAnchor="text" w:hAnchor="text" w:x="217" w:y="491"/>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sz w:val="20"/>
                <w:szCs w:val="20"/>
              </w:rPr>
              <w:t>706,794,568.84</w:t>
            </w:r>
          </w:p>
        </w:tc>
        <w:tc>
          <w:tcPr>
            <w:tcBorders>
              <w:top w:val="single" w:sz="4"/>
              <w:left w:val="single" w:sz="4"/>
            </w:tcBorders>
            <w:shd w:val="clear" w:color="auto" w:fill="FFFFFF"/>
            <w:vAlign w:val="top"/>
          </w:tcPr>
          <w:p>
            <w:pPr>
              <w:framePr w:w="10248" w:h="5160" w:vSpace="490" w:wrap="notBeside" w:vAnchor="text" w:hAnchor="text" w:x="217" w:y="491"/>
              <w:widowControl w:val="0"/>
              <w:rPr>
                <w:sz w:val="10"/>
                <w:szCs w:val="10"/>
              </w:rPr>
            </w:pPr>
          </w:p>
        </w:tc>
        <w:tc>
          <w:tcPr>
            <w:tcBorders>
              <w:top w:val="single" w:sz="4"/>
              <w:left w:val="single" w:sz="4"/>
            </w:tcBorders>
            <w:shd w:val="clear" w:color="auto" w:fill="FFFFFF"/>
            <w:vAlign w:val="center"/>
          </w:tcPr>
          <w:p>
            <w:pPr>
              <w:pStyle w:val="Style25"/>
              <w:keepNext w:val="0"/>
              <w:keepLines w:val="0"/>
              <w:framePr w:w="10248" w:h="5160" w:vSpace="490" w:wrap="notBeside" w:vAnchor="text" w:hAnchor="text" w:x="217" w:y="491"/>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sz w:val="20"/>
                <w:szCs w:val="20"/>
              </w:rPr>
              <w:t>706,794,568.84</w:t>
            </w:r>
          </w:p>
        </w:tc>
        <w:tc>
          <w:tcPr>
            <w:tcBorders>
              <w:top w:val="single" w:sz="4"/>
              <w:left w:val="single" w:sz="4"/>
            </w:tcBorders>
            <w:shd w:val="clear" w:color="auto" w:fill="FFFFFF"/>
            <w:vAlign w:val="center"/>
          </w:tcPr>
          <w:p>
            <w:pPr>
              <w:pStyle w:val="Style25"/>
              <w:keepNext w:val="0"/>
              <w:keepLines w:val="0"/>
              <w:framePr w:w="10248" w:h="5160" w:vSpace="490" w:wrap="notBeside" w:vAnchor="text" w:hAnchor="text" w:x="217" w:y="491"/>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20"/>
                <w:szCs w:val="20"/>
              </w:rPr>
              <w:t>499,906,140.63</w:t>
            </w:r>
          </w:p>
        </w:tc>
        <w:tc>
          <w:tcPr>
            <w:tcBorders>
              <w:top w:val="single" w:sz="4"/>
              <w:left w:val="single" w:sz="4"/>
            </w:tcBorders>
            <w:shd w:val="clear" w:color="auto" w:fill="FFFFFF"/>
            <w:vAlign w:val="top"/>
          </w:tcPr>
          <w:p>
            <w:pPr>
              <w:framePr w:w="10248" w:h="5160" w:vSpace="490" w:wrap="notBeside" w:vAnchor="text" w:hAnchor="text" w:x="217" w:y="491"/>
              <w:widowControl w:val="0"/>
              <w:rPr>
                <w:sz w:val="10"/>
                <w:szCs w:val="10"/>
              </w:rPr>
            </w:pPr>
          </w:p>
        </w:tc>
        <w:tc>
          <w:tcPr>
            <w:tcBorders>
              <w:top w:val="single" w:sz="4"/>
              <w:left w:val="single" w:sz="4"/>
            </w:tcBorders>
            <w:shd w:val="clear" w:color="auto" w:fill="FFFFFF"/>
            <w:vAlign w:val="center"/>
          </w:tcPr>
          <w:p>
            <w:pPr>
              <w:pStyle w:val="Style25"/>
              <w:keepNext w:val="0"/>
              <w:keepLines w:val="0"/>
              <w:framePr w:w="10248" w:h="5160" w:vSpace="490" w:wrap="notBeside" w:vAnchor="text" w:hAnchor="text" w:x="217" w:y="491"/>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20"/>
                <w:szCs w:val="20"/>
              </w:rPr>
              <w:t>499,906,140.63</w:t>
            </w:r>
          </w:p>
        </w:tc>
      </w:tr>
      <w:tr>
        <w:trPr>
          <w:trHeight w:val="427" w:hRule="exact"/>
        </w:trPr>
        <w:tc>
          <w:tcPr>
            <w:tcBorders>
              <w:top w:val="single" w:sz="4"/>
            </w:tcBorders>
            <w:shd w:val="clear" w:color="auto" w:fill="FFFFFF"/>
            <w:vAlign w:val="top"/>
          </w:tcPr>
          <w:p>
            <w:pPr>
              <w:pStyle w:val="Style25"/>
              <w:keepNext w:val="0"/>
              <w:keepLines w:val="0"/>
              <w:framePr w:w="10248" w:h="5160" w:vSpace="490" w:wrap="notBeside" w:vAnchor="text" w:hAnchor="text" w:x="217" w:y="491"/>
              <w:widowControl w:val="0"/>
              <w:shd w:val="clear" w:color="auto" w:fill="auto"/>
              <w:bidi w:val="0"/>
              <w:spacing w:before="0" w:after="0" w:line="192" w:lineRule="exact"/>
              <w:ind w:left="0" w:right="0" w:firstLine="0"/>
              <w:jc w:val="both"/>
              <w:rPr>
                <w:sz w:val="17"/>
                <w:szCs w:val="17"/>
              </w:rPr>
            </w:pPr>
            <w:r>
              <w:rPr>
                <w:color w:val="000000"/>
                <w:spacing w:val="0"/>
                <w:w w:val="100"/>
                <w:position w:val="0"/>
                <w:sz w:val="17"/>
                <w:szCs w:val="17"/>
              </w:rPr>
              <w:t>锦州港航道扩建 工程</w:t>
            </w:r>
          </w:p>
        </w:tc>
        <w:tc>
          <w:tcPr>
            <w:tcBorders>
              <w:top w:val="single" w:sz="4"/>
              <w:left w:val="single" w:sz="4"/>
            </w:tcBorders>
            <w:shd w:val="clear" w:color="auto" w:fill="FFFFFF"/>
            <w:vAlign w:val="top"/>
          </w:tcPr>
          <w:p>
            <w:pPr>
              <w:framePr w:w="10248" w:h="5160" w:vSpace="490" w:wrap="notBeside" w:vAnchor="text" w:hAnchor="text" w:x="217" w:y="491"/>
              <w:widowControl w:val="0"/>
              <w:rPr>
                <w:sz w:val="10"/>
                <w:szCs w:val="10"/>
              </w:rPr>
            </w:pPr>
          </w:p>
        </w:tc>
        <w:tc>
          <w:tcPr>
            <w:tcBorders>
              <w:top w:val="single" w:sz="4"/>
              <w:left w:val="single" w:sz="4"/>
            </w:tcBorders>
            <w:shd w:val="clear" w:color="auto" w:fill="FFFFFF"/>
            <w:vAlign w:val="top"/>
          </w:tcPr>
          <w:p>
            <w:pPr>
              <w:framePr w:w="10248" w:h="5160" w:vSpace="490" w:wrap="notBeside" w:vAnchor="text" w:hAnchor="text" w:x="217" w:y="491"/>
              <w:widowControl w:val="0"/>
              <w:rPr>
                <w:sz w:val="10"/>
                <w:szCs w:val="10"/>
              </w:rPr>
            </w:pPr>
          </w:p>
        </w:tc>
        <w:tc>
          <w:tcPr>
            <w:tcBorders>
              <w:top w:val="single" w:sz="4"/>
              <w:left w:val="single" w:sz="4"/>
            </w:tcBorders>
            <w:shd w:val="clear" w:color="auto" w:fill="FFFFFF"/>
            <w:vAlign w:val="top"/>
          </w:tcPr>
          <w:p>
            <w:pPr>
              <w:framePr w:w="10248" w:h="5160" w:vSpace="490" w:wrap="notBeside" w:vAnchor="text" w:hAnchor="text" w:x="217" w:y="491"/>
              <w:widowControl w:val="0"/>
              <w:rPr>
                <w:sz w:val="10"/>
                <w:szCs w:val="10"/>
              </w:rPr>
            </w:pPr>
          </w:p>
        </w:tc>
        <w:tc>
          <w:tcPr>
            <w:tcBorders>
              <w:top w:val="single" w:sz="4"/>
              <w:left w:val="single" w:sz="4"/>
            </w:tcBorders>
            <w:shd w:val="clear" w:color="auto" w:fill="FFFFFF"/>
            <w:vAlign w:val="center"/>
          </w:tcPr>
          <w:p>
            <w:pPr>
              <w:pStyle w:val="Style25"/>
              <w:keepNext w:val="0"/>
              <w:keepLines w:val="0"/>
              <w:framePr w:w="10248" w:h="5160" w:vSpace="490" w:wrap="notBeside" w:vAnchor="text" w:hAnchor="text" w:x="217" w:y="491"/>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20"/>
                <w:szCs w:val="20"/>
              </w:rPr>
              <w:t>495,810,996.92</w:t>
            </w:r>
          </w:p>
        </w:tc>
        <w:tc>
          <w:tcPr>
            <w:tcBorders>
              <w:top w:val="single" w:sz="4"/>
              <w:left w:val="single" w:sz="4"/>
            </w:tcBorders>
            <w:shd w:val="clear" w:color="auto" w:fill="FFFFFF"/>
            <w:vAlign w:val="top"/>
          </w:tcPr>
          <w:p>
            <w:pPr>
              <w:framePr w:w="10248" w:h="5160" w:vSpace="490" w:wrap="notBeside" w:vAnchor="text" w:hAnchor="text" w:x="217" w:y="491"/>
              <w:widowControl w:val="0"/>
              <w:rPr>
                <w:sz w:val="10"/>
                <w:szCs w:val="10"/>
              </w:rPr>
            </w:pPr>
          </w:p>
        </w:tc>
        <w:tc>
          <w:tcPr>
            <w:tcBorders>
              <w:top w:val="single" w:sz="4"/>
              <w:left w:val="single" w:sz="4"/>
            </w:tcBorders>
            <w:shd w:val="clear" w:color="auto" w:fill="FFFFFF"/>
            <w:vAlign w:val="center"/>
          </w:tcPr>
          <w:p>
            <w:pPr>
              <w:pStyle w:val="Style25"/>
              <w:keepNext w:val="0"/>
              <w:keepLines w:val="0"/>
              <w:framePr w:w="10248" w:h="5160" w:vSpace="490" w:wrap="notBeside" w:vAnchor="text" w:hAnchor="text" w:x="217" w:y="491"/>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20"/>
                <w:szCs w:val="20"/>
              </w:rPr>
              <w:t>495,810,996.92</w:t>
            </w:r>
          </w:p>
        </w:tc>
      </w:tr>
      <w:tr>
        <w:trPr>
          <w:trHeight w:val="408" w:hRule="exact"/>
        </w:trPr>
        <w:tc>
          <w:tcPr>
            <w:tcBorders>
              <w:top w:val="single" w:sz="4"/>
            </w:tcBorders>
            <w:shd w:val="clear" w:color="auto" w:fill="FFFFFF"/>
            <w:vAlign w:val="top"/>
          </w:tcPr>
          <w:p>
            <w:pPr>
              <w:pStyle w:val="Style25"/>
              <w:keepNext w:val="0"/>
              <w:keepLines w:val="0"/>
              <w:framePr w:w="10248" w:h="5160" w:vSpace="490" w:wrap="notBeside" w:vAnchor="text" w:hAnchor="text" w:x="217" w:y="491"/>
              <w:widowControl w:val="0"/>
              <w:shd w:val="clear" w:color="auto" w:fill="auto"/>
              <w:bidi w:val="0"/>
              <w:spacing w:before="0" w:after="0" w:line="197" w:lineRule="exact"/>
              <w:ind w:left="0" w:right="0" w:firstLine="0"/>
              <w:jc w:val="both"/>
              <w:rPr>
                <w:sz w:val="17"/>
                <w:szCs w:val="17"/>
              </w:rPr>
            </w:pPr>
            <w:r>
              <w:rPr>
                <w:color w:val="000000"/>
                <w:spacing w:val="0"/>
                <w:w w:val="100"/>
                <w:position w:val="0"/>
                <w:sz w:val="17"/>
                <w:szCs w:val="17"/>
              </w:rPr>
              <w:t>锦州港生产调度 中心工程</w:t>
            </w:r>
          </w:p>
        </w:tc>
        <w:tc>
          <w:tcPr>
            <w:tcBorders>
              <w:top w:val="single" w:sz="4"/>
              <w:left w:val="single" w:sz="4"/>
            </w:tcBorders>
            <w:shd w:val="clear" w:color="auto" w:fill="FFFFFF"/>
            <w:vAlign w:val="top"/>
          </w:tcPr>
          <w:p>
            <w:pPr>
              <w:framePr w:w="10248" w:h="5160" w:vSpace="490" w:wrap="notBeside" w:vAnchor="text" w:hAnchor="text" w:x="217" w:y="491"/>
              <w:widowControl w:val="0"/>
              <w:rPr>
                <w:sz w:val="10"/>
                <w:szCs w:val="10"/>
              </w:rPr>
            </w:pPr>
          </w:p>
        </w:tc>
        <w:tc>
          <w:tcPr>
            <w:tcBorders>
              <w:top w:val="single" w:sz="4"/>
              <w:left w:val="single" w:sz="4"/>
            </w:tcBorders>
            <w:shd w:val="clear" w:color="auto" w:fill="FFFFFF"/>
            <w:vAlign w:val="top"/>
          </w:tcPr>
          <w:p>
            <w:pPr>
              <w:framePr w:w="10248" w:h="5160" w:vSpace="490" w:wrap="notBeside" w:vAnchor="text" w:hAnchor="text" w:x="217" w:y="491"/>
              <w:widowControl w:val="0"/>
              <w:rPr>
                <w:sz w:val="10"/>
                <w:szCs w:val="10"/>
              </w:rPr>
            </w:pPr>
          </w:p>
        </w:tc>
        <w:tc>
          <w:tcPr>
            <w:tcBorders>
              <w:top w:val="single" w:sz="4"/>
              <w:left w:val="single" w:sz="4"/>
            </w:tcBorders>
            <w:shd w:val="clear" w:color="auto" w:fill="FFFFFF"/>
            <w:vAlign w:val="top"/>
          </w:tcPr>
          <w:p>
            <w:pPr>
              <w:framePr w:w="10248" w:h="5160" w:vSpace="490" w:wrap="notBeside" w:vAnchor="text" w:hAnchor="text" w:x="217" w:y="491"/>
              <w:widowControl w:val="0"/>
              <w:rPr>
                <w:sz w:val="10"/>
                <w:szCs w:val="10"/>
              </w:rPr>
            </w:pPr>
          </w:p>
        </w:tc>
        <w:tc>
          <w:tcPr>
            <w:tcBorders>
              <w:top w:val="single" w:sz="4"/>
              <w:left w:val="single" w:sz="4"/>
            </w:tcBorders>
            <w:shd w:val="clear" w:color="auto" w:fill="FFFFFF"/>
            <w:vAlign w:val="center"/>
          </w:tcPr>
          <w:p>
            <w:pPr>
              <w:pStyle w:val="Style25"/>
              <w:keepNext w:val="0"/>
              <w:keepLines w:val="0"/>
              <w:framePr w:w="10248" w:h="5160" w:vSpace="490" w:wrap="notBeside" w:vAnchor="text" w:hAnchor="text" w:x="217" w:y="491"/>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20"/>
                <w:szCs w:val="20"/>
              </w:rPr>
              <w:t>91,164,113.29</w:t>
            </w:r>
          </w:p>
        </w:tc>
        <w:tc>
          <w:tcPr>
            <w:tcBorders>
              <w:top w:val="single" w:sz="4"/>
              <w:left w:val="single" w:sz="4"/>
            </w:tcBorders>
            <w:shd w:val="clear" w:color="auto" w:fill="FFFFFF"/>
            <w:vAlign w:val="top"/>
          </w:tcPr>
          <w:p>
            <w:pPr>
              <w:framePr w:w="10248" w:h="5160" w:vSpace="490" w:wrap="notBeside" w:vAnchor="text" w:hAnchor="text" w:x="217" w:y="491"/>
              <w:widowControl w:val="0"/>
              <w:rPr>
                <w:sz w:val="10"/>
                <w:szCs w:val="10"/>
              </w:rPr>
            </w:pPr>
          </w:p>
        </w:tc>
        <w:tc>
          <w:tcPr>
            <w:tcBorders>
              <w:top w:val="single" w:sz="4"/>
              <w:left w:val="single" w:sz="4"/>
            </w:tcBorders>
            <w:shd w:val="clear" w:color="auto" w:fill="FFFFFF"/>
            <w:vAlign w:val="center"/>
          </w:tcPr>
          <w:p>
            <w:pPr>
              <w:pStyle w:val="Style25"/>
              <w:keepNext w:val="0"/>
              <w:keepLines w:val="0"/>
              <w:framePr w:w="10248" w:h="5160" w:vSpace="490" w:wrap="notBeside" w:vAnchor="text" w:hAnchor="text" w:x="217" w:y="491"/>
              <w:widowControl w:val="0"/>
              <w:shd w:val="clear" w:color="auto" w:fill="auto"/>
              <w:bidi w:val="0"/>
              <w:spacing w:before="0" w:after="0" w:line="240" w:lineRule="auto"/>
              <w:ind w:left="0" w:right="0" w:firstLine="540"/>
              <w:jc w:val="both"/>
            </w:pPr>
            <w:r>
              <w:rPr>
                <w:rFonts w:ascii="Arial Narrow" w:eastAsia="Arial Narrow" w:hAnsi="Arial Narrow" w:cs="Arial Narrow"/>
                <w:color w:val="000000"/>
                <w:spacing w:val="0"/>
                <w:w w:val="100"/>
                <w:position w:val="0"/>
                <w:sz w:val="20"/>
                <w:szCs w:val="20"/>
              </w:rPr>
              <w:t>91,164,113.29</w:t>
            </w:r>
          </w:p>
        </w:tc>
      </w:tr>
      <w:tr>
        <w:trPr>
          <w:trHeight w:val="413" w:hRule="exact"/>
        </w:trPr>
        <w:tc>
          <w:tcPr>
            <w:tcBorders>
              <w:top w:val="single" w:sz="4"/>
            </w:tcBorders>
            <w:shd w:val="clear" w:color="auto" w:fill="FFFFFF"/>
            <w:vAlign w:val="top"/>
          </w:tcPr>
          <w:p>
            <w:pPr>
              <w:pStyle w:val="Style25"/>
              <w:keepNext w:val="0"/>
              <w:keepLines w:val="0"/>
              <w:framePr w:w="10248" w:h="5160" w:vSpace="490" w:wrap="notBeside" w:vAnchor="text" w:hAnchor="text" w:x="217" w:y="491"/>
              <w:widowControl w:val="0"/>
              <w:shd w:val="clear" w:color="auto" w:fill="auto"/>
              <w:bidi w:val="0"/>
              <w:spacing w:before="0" w:after="0" w:line="221" w:lineRule="exact"/>
              <w:ind w:left="0" w:right="0" w:firstLine="0"/>
              <w:jc w:val="both"/>
              <w:rPr>
                <w:sz w:val="17"/>
                <w:szCs w:val="17"/>
              </w:rPr>
            </w:pPr>
            <w:r>
              <w:rPr>
                <w:color w:val="000000"/>
                <w:spacing w:val="0"/>
                <w:w w:val="100"/>
                <w:position w:val="0"/>
                <w:sz w:val="17"/>
                <w:szCs w:val="17"/>
              </w:rPr>
              <w:t>锦州港西部海域 防波堤工程</w:t>
            </w:r>
          </w:p>
        </w:tc>
        <w:tc>
          <w:tcPr>
            <w:tcBorders>
              <w:top w:val="single" w:sz="4"/>
              <w:left w:val="single" w:sz="4"/>
            </w:tcBorders>
            <w:shd w:val="clear" w:color="auto" w:fill="FFFFFF"/>
            <w:vAlign w:val="center"/>
          </w:tcPr>
          <w:p>
            <w:pPr>
              <w:pStyle w:val="Style25"/>
              <w:keepNext w:val="0"/>
              <w:keepLines w:val="0"/>
              <w:framePr w:w="10248" w:h="5160" w:vSpace="490" w:wrap="notBeside" w:vAnchor="text" w:hAnchor="text" w:x="217" w:y="491"/>
              <w:widowControl w:val="0"/>
              <w:shd w:val="clear" w:color="auto" w:fill="auto"/>
              <w:bidi w:val="0"/>
              <w:spacing w:before="0" w:after="0" w:line="240" w:lineRule="auto"/>
              <w:ind w:left="0" w:right="0" w:firstLine="620"/>
              <w:jc w:val="left"/>
            </w:pPr>
            <w:r>
              <w:rPr>
                <w:rFonts w:ascii="Arial Narrow" w:eastAsia="Arial Narrow" w:hAnsi="Arial Narrow" w:cs="Arial Narrow"/>
                <w:color w:val="000000"/>
                <w:spacing w:val="0"/>
                <w:w w:val="100"/>
                <w:position w:val="0"/>
                <w:sz w:val="20"/>
                <w:szCs w:val="20"/>
              </w:rPr>
              <w:t>899,803.77</w:t>
            </w:r>
          </w:p>
        </w:tc>
        <w:tc>
          <w:tcPr>
            <w:tcBorders>
              <w:top w:val="single" w:sz="4"/>
              <w:left w:val="single" w:sz="4"/>
            </w:tcBorders>
            <w:shd w:val="clear" w:color="auto" w:fill="FFFFFF"/>
            <w:vAlign w:val="top"/>
          </w:tcPr>
          <w:p>
            <w:pPr>
              <w:framePr w:w="10248" w:h="5160" w:vSpace="490" w:wrap="notBeside" w:vAnchor="text" w:hAnchor="text" w:x="217" w:y="491"/>
              <w:widowControl w:val="0"/>
              <w:rPr>
                <w:sz w:val="10"/>
                <w:szCs w:val="10"/>
              </w:rPr>
            </w:pPr>
          </w:p>
        </w:tc>
        <w:tc>
          <w:tcPr>
            <w:tcBorders>
              <w:top w:val="single" w:sz="4"/>
              <w:left w:val="single" w:sz="4"/>
            </w:tcBorders>
            <w:shd w:val="clear" w:color="auto" w:fill="FFFFFF"/>
            <w:vAlign w:val="center"/>
          </w:tcPr>
          <w:p>
            <w:pPr>
              <w:pStyle w:val="Style25"/>
              <w:keepNext w:val="0"/>
              <w:keepLines w:val="0"/>
              <w:framePr w:w="10248" w:h="5160" w:vSpace="490" w:wrap="notBeside" w:vAnchor="text" w:hAnchor="text" w:x="217" w:y="491"/>
              <w:widowControl w:val="0"/>
              <w:shd w:val="clear" w:color="auto" w:fill="auto"/>
              <w:bidi w:val="0"/>
              <w:spacing w:before="0" w:after="0" w:line="240" w:lineRule="auto"/>
              <w:ind w:left="0" w:right="0" w:firstLine="620"/>
              <w:jc w:val="left"/>
            </w:pPr>
            <w:r>
              <w:rPr>
                <w:rFonts w:ascii="Arial Narrow" w:eastAsia="Arial Narrow" w:hAnsi="Arial Narrow" w:cs="Arial Narrow"/>
                <w:color w:val="000000"/>
                <w:spacing w:val="0"/>
                <w:w w:val="100"/>
                <w:position w:val="0"/>
                <w:sz w:val="20"/>
                <w:szCs w:val="20"/>
              </w:rPr>
              <w:t>899,803.77</w:t>
            </w:r>
          </w:p>
        </w:tc>
        <w:tc>
          <w:tcPr>
            <w:tcBorders>
              <w:top w:val="single" w:sz="4"/>
              <w:left w:val="single" w:sz="4"/>
            </w:tcBorders>
            <w:shd w:val="clear" w:color="auto" w:fill="FFFFFF"/>
            <w:vAlign w:val="top"/>
          </w:tcPr>
          <w:p>
            <w:pPr>
              <w:framePr w:w="10248" w:h="5160" w:vSpace="490" w:wrap="notBeside" w:vAnchor="text" w:hAnchor="text" w:x="217" w:y="491"/>
              <w:widowControl w:val="0"/>
              <w:rPr>
                <w:sz w:val="10"/>
                <w:szCs w:val="10"/>
              </w:rPr>
            </w:pPr>
          </w:p>
        </w:tc>
        <w:tc>
          <w:tcPr>
            <w:tcBorders>
              <w:top w:val="single" w:sz="4"/>
              <w:left w:val="single" w:sz="4"/>
            </w:tcBorders>
            <w:shd w:val="clear" w:color="auto" w:fill="FFFFFF"/>
            <w:vAlign w:val="top"/>
          </w:tcPr>
          <w:p>
            <w:pPr>
              <w:framePr w:w="10248" w:h="5160" w:vSpace="490" w:wrap="notBeside" w:vAnchor="text" w:hAnchor="text" w:x="217" w:y="491"/>
              <w:widowControl w:val="0"/>
              <w:rPr>
                <w:sz w:val="10"/>
                <w:szCs w:val="10"/>
              </w:rPr>
            </w:pPr>
          </w:p>
        </w:tc>
        <w:tc>
          <w:tcPr>
            <w:tcBorders>
              <w:top w:val="single" w:sz="4"/>
              <w:left w:val="single" w:sz="4"/>
            </w:tcBorders>
            <w:shd w:val="clear" w:color="auto" w:fill="FFFFFF"/>
            <w:vAlign w:val="top"/>
          </w:tcPr>
          <w:p>
            <w:pPr>
              <w:framePr w:w="10248" w:h="5160" w:vSpace="490" w:wrap="notBeside" w:vAnchor="text" w:hAnchor="text" w:x="217" w:y="491"/>
              <w:widowControl w:val="0"/>
              <w:rPr>
                <w:sz w:val="10"/>
                <w:szCs w:val="10"/>
              </w:rPr>
            </w:pPr>
          </w:p>
        </w:tc>
      </w:tr>
      <w:tr>
        <w:trPr>
          <w:trHeight w:val="346" w:hRule="exact"/>
        </w:trPr>
        <w:tc>
          <w:tcPr>
            <w:tcBorders>
              <w:top w:val="single" w:sz="4"/>
              <w:bottom w:val="single" w:sz="4"/>
            </w:tcBorders>
            <w:shd w:val="clear" w:color="auto" w:fill="FFFFFF"/>
            <w:vAlign w:val="center"/>
          </w:tcPr>
          <w:p>
            <w:pPr>
              <w:pStyle w:val="Style25"/>
              <w:keepNext w:val="0"/>
              <w:keepLines w:val="0"/>
              <w:framePr w:w="10248" w:h="5160" w:vSpace="490" w:wrap="notBeside" w:vAnchor="text" w:hAnchor="text" w:x="217" w:y="491"/>
              <w:widowControl w:val="0"/>
              <w:shd w:val="clear" w:color="auto" w:fill="auto"/>
              <w:bidi w:val="0"/>
              <w:spacing w:before="0" w:after="0" w:line="240" w:lineRule="auto"/>
              <w:ind w:left="0" w:right="0" w:firstLine="6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framePr w:w="10248" w:h="5160" w:vSpace="490" w:wrap="notBeside" w:vAnchor="text" w:hAnchor="text" w:x="217" w:y="491"/>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sz w:val="20"/>
                <w:szCs w:val="20"/>
              </w:rPr>
              <w:t>1,137,955,969.33</w:t>
            </w:r>
          </w:p>
        </w:tc>
        <w:tc>
          <w:tcPr>
            <w:tcBorders>
              <w:top w:val="single" w:sz="4"/>
              <w:left w:val="single" w:sz="4"/>
              <w:bottom w:val="single" w:sz="4"/>
            </w:tcBorders>
            <w:shd w:val="clear" w:color="auto" w:fill="FFFFFF"/>
            <w:vAlign w:val="top"/>
          </w:tcPr>
          <w:p>
            <w:pPr>
              <w:framePr w:w="10248" w:h="5160" w:vSpace="490" w:wrap="notBeside" w:vAnchor="text" w:hAnchor="text" w:x="217" w:y="491"/>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framePr w:w="10248" w:h="5160" w:vSpace="490" w:wrap="notBeside" w:vAnchor="text" w:hAnchor="text" w:x="217" w:y="491"/>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20"/>
                <w:szCs w:val="20"/>
              </w:rPr>
              <w:t>1,137,955,969.33</w:t>
            </w:r>
          </w:p>
        </w:tc>
        <w:tc>
          <w:tcPr>
            <w:tcBorders>
              <w:top w:val="single" w:sz="4"/>
              <w:left w:val="single" w:sz="4"/>
              <w:bottom w:val="single" w:sz="4"/>
            </w:tcBorders>
            <w:shd w:val="clear" w:color="auto" w:fill="FFFFFF"/>
            <w:vAlign w:val="center"/>
          </w:tcPr>
          <w:p>
            <w:pPr>
              <w:pStyle w:val="Style25"/>
              <w:keepNext w:val="0"/>
              <w:keepLines w:val="0"/>
              <w:framePr w:w="10248" w:h="5160" w:vSpace="490" w:wrap="notBeside" w:vAnchor="text" w:hAnchor="text" w:x="217" w:y="491"/>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20"/>
                <w:szCs w:val="20"/>
              </w:rPr>
              <w:t>2,702,935,981.23</w:t>
            </w:r>
          </w:p>
        </w:tc>
        <w:tc>
          <w:tcPr>
            <w:tcBorders>
              <w:top w:val="single" w:sz="4"/>
              <w:left w:val="single" w:sz="4"/>
              <w:bottom w:val="single" w:sz="4"/>
            </w:tcBorders>
            <w:shd w:val="clear" w:color="auto" w:fill="FFFFFF"/>
            <w:vAlign w:val="top"/>
          </w:tcPr>
          <w:p>
            <w:pPr>
              <w:framePr w:w="10248" w:h="5160" w:vSpace="490" w:wrap="notBeside" w:vAnchor="text" w:hAnchor="text" w:x="217" w:y="491"/>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framePr w:w="10248" w:h="5160" w:vSpace="490" w:wrap="notBeside" w:vAnchor="text" w:hAnchor="text" w:x="217" w:y="491"/>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20"/>
                <w:szCs w:val="20"/>
              </w:rPr>
              <w:t>2,702,935,981.23</w:t>
            </w:r>
          </w:p>
        </w:tc>
      </w:tr>
    </w:tbl>
    <w:p>
      <w:pPr>
        <w:pStyle w:val="Style23"/>
        <w:keepNext w:val="0"/>
        <w:keepLines w:val="0"/>
        <w:framePr w:w="437" w:h="259" w:hSpace="216" w:wrap="notBeside" w:vAnchor="text" w:hAnchor="text" w:x="798" w:y="141"/>
        <w:widowControl w:val="0"/>
        <w:shd w:val="clear" w:color="auto" w:fill="auto"/>
        <w:bidi w:val="0"/>
        <w:spacing w:before="0" w:after="0" w:line="240" w:lineRule="auto"/>
        <w:ind w:left="0" w:right="0" w:firstLine="0"/>
        <w:jc w:val="left"/>
      </w:pPr>
      <w:r>
        <w:rPr>
          <w:color w:val="000000"/>
          <w:spacing w:val="0"/>
          <w:w w:val="100"/>
          <w:position w:val="0"/>
        </w:rPr>
        <w:t>项目</w:t>
      </w:r>
    </w:p>
    <w:p>
      <w:pPr>
        <w:pStyle w:val="Style23"/>
        <w:keepNext w:val="0"/>
        <w:keepLines w:val="0"/>
        <w:framePr w:w="3542" w:h="523" w:hSpace="216" w:wrap="notBeside" w:vAnchor="text" w:hAnchor="text" w:x="2166" w:y="1"/>
        <w:widowControl w:val="0"/>
        <w:shd w:val="clear" w:color="auto" w:fill="auto"/>
        <w:bidi w:val="0"/>
        <w:spacing w:before="0" w:after="0" w:line="240" w:lineRule="auto"/>
        <w:ind w:left="0" w:right="0" w:firstLine="0"/>
        <w:jc w:val="center"/>
      </w:pPr>
      <w:r>
        <w:rPr>
          <w:color w:val="000000"/>
          <w:spacing w:val="0"/>
          <w:w w:val="100"/>
          <w:position w:val="0"/>
        </w:rPr>
        <w:t>年末余额</w:t>
      </w:r>
    </w:p>
    <w:p>
      <w:pPr>
        <w:pStyle w:val="Style23"/>
        <w:keepNext w:val="0"/>
        <w:keepLines w:val="0"/>
        <w:framePr w:w="3542" w:h="523" w:hSpace="216" w:wrap="notBeside" w:vAnchor="text" w:hAnchor="text" w:x="2166" w:y="1"/>
        <w:widowControl w:val="0"/>
        <w:shd w:val="clear" w:color="auto" w:fill="auto"/>
        <w:bidi w:val="0"/>
        <w:spacing w:before="0" w:after="0" w:line="240" w:lineRule="auto"/>
        <w:ind w:left="0" w:right="0" w:firstLine="0"/>
        <w:jc w:val="center"/>
      </w:pPr>
      <w:r>
        <w:rPr>
          <w:color w:val="000000"/>
          <w:spacing w:val="0"/>
          <w:w w:val="100"/>
          <w:position w:val="0"/>
        </w:rPr>
        <w:t>账面余额</w:t>
      </w:r>
      <w:r>
        <w:rPr>
          <w:color w:val="000000"/>
          <w:spacing w:val="0"/>
          <w:w w:val="100"/>
          <w:position w:val="0"/>
        </w:rPr>
        <w:t>一</w:t>
      </w:r>
      <w:r>
        <w:rPr>
          <w:color w:val="000000"/>
          <w:spacing w:val="0"/>
          <w:w w:val="100"/>
          <w:position w:val="0"/>
          <w:sz w:val="18"/>
          <w:szCs w:val="18"/>
        </w:rPr>
        <w:t>I</w:t>
      </w:r>
      <w:r>
        <w:rPr>
          <w:color w:val="000000"/>
          <w:spacing w:val="0"/>
          <w:w w:val="100"/>
          <w:position w:val="0"/>
        </w:rPr>
        <w:t>减值淮备</w:t>
      </w:r>
      <w:r>
        <w:rPr>
          <w:color w:val="000000"/>
          <w:spacing w:val="0"/>
          <w:w w:val="100"/>
          <w:position w:val="0"/>
          <w:sz w:val="18"/>
          <w:szCs w:val="18"/>
        </w:rPr>
        <w:t>I</w:t>
      </w:r>
      <w:r>
        <w:rPr>
          <w:color w:val="000000"/>
          <w:spacing w:val="0"/>
          <w:w w:val="100"/>
          <w:position w:val="0"/>
        </w:rPr>
        <w:t>'一</w:t>
      </w:r>
      <w:r>
        <w:rPr>
          <w:color w:val="000000"/>
          <w:spacing w:val="0"/>
          <w:w w:val="100"/>
          <w:position w:val="0"/>
        </w:rPr>
        <w:t>账面净值"</w:t>
      </w:r>
    </w:p>
    <w:p>
      <w:pPr>
        <w:pStyle w:val="Style23"/>
        <w:keepNext w:val="0"/>
        <w:keepLines w:val="0"/>
        <w:framePr w:w="3557" w:h="518" w:hSpace="216" w:wrap="notBeside" w:vAnchor="text" w:hAnchor="text" w:x="6476" w:y="1"/>
        <w:widowControl w:val="0"/>
        <w:shd w:val="clear" w:color="auto" w:fill="auto"/>
        <w:bidi w:val="0"/>
        <w:spacing w:before="0" w:after="0" w:line="240" w:lineRule="auto"/>
        <w:ind w:left="0" w:right="0" w:firstLine="0"/>
        <w:jc w:val="center"/>
      </w:pPr>
      <w:r>
        <w:rPr>
          <w:color w:val="000000"/>
          <w:spacing w:val="0"/>
          <w:w w:val="100"/>
          <w:position w:val="0"/>
        </w:rPr>
        <w:t>年初余额</w:t>
      </w:r>
    </w:p>
    <w:p>
      <w:pPr>
        <w:pStyle w:val="Style23"/>
        <w:keepNext w:val="0"/>
        <w:keepLines w:val="0"/>
        <w:framePr w:w="3557" w:h="518" w:hSpace="216" w:wrap="notBeside" w:vAnchor="text" w:hAnchor="text" w:x="6476" w:y="1"/>
        <w:widowControl w:val="0"/>
        <w:shd w:val="clear" w:color="auto" w:fill="auto"/>
        <w:tabs>
          <w:tab w:leader="dot" w:pos="2698" w:val="left"/>
        </w:tabs>
        <w:bidi w:val="0"/>
        <w:spacing w:before="0" w:after="0" w:line="240" w:lineRule="auto"/>
        <w:ind w:left="0" w:right="0" w:firstLine="0"/>
        <w:jc w:val="center"/>
      </w:pPr>
      <w:r>
        <w:rPr>
          <w:color w:val="000000"/>
          <w:spacing w:val="0"/>
          <w:w w:val="100"/>
          <w:position w:val="0"/>
        </w:rPr>
        <w:t>账面余额</w:t>
      </w:r>
      <w:r>
        <w:rPr>
          <w:color w:val="000000"/>
          <w:spacing w:val="0"/>
          <w:w w:val="100"/>
          <w:position w:val="0"/>
          <w:sz w:val="18"/>
          <w:szCs w:val="18"/>
        </w:rPr>
        <w:t>I</w:t>
      </w:r>
      <w:r>
        <w:rPr>
          <w:color w:val="000000"/>
          <w:spacing w:val="0"/>
          <w:w w:val="100"/>
          <w:position w:val="0"/>
        </w:rPr>
        <w:t>减值准容</w:t>
      </w:r>
      <w:r>
        <w:rPr>
          <w:color w:val="000000"/>
          <w:spacing w:val="0"/>
          <w:w w:val="100"/>
          <w:position w:val="0"/>
          <w:sz w:val="18"/>
          <w:szCs w:val="18"/>
        </w:rPr>
        <w:t>I</w:t>
      </w:r>
      <w:r>
        <w:rPr>
          <w:color w:val="000000"/>
          <w:spacing w:val="0"/>
          <w:w w:val="100"/>
          <w:position w:val="0"/>
          <w:sz w:val="18"/>
          <w:szCs w:val="18"/>
        </w:rPr>
        <w:tab/>
      </w:r>
      <w:r>
        <w:rPr>
          <w:color w:val="000000"/>
          <w:spacing w:val="0"/>
          <w:w w:val="100"/>
          <w:position w:val="0"/>
        </w:rPr>
        <w:t>账面净值</w:t>
      </w:r>
    </w:p>
    <w:p>
      <w:pPr>
        <w:widowControl w:val="0"/>
        <w:spacing w:line="1" w:lineRule="exact"/>
      </w:pPr>
      <w:r>
        <w:br w:type="page"/>
      </w:r>
    </w:p>
    <w:p>
      <w:pPr>
        <w:pStyle w:val="Style99"/>
        <w:keepNext/>
        <w:keepLines/>
        <w:widowControl w:val="0"/>
        <w:numPr>
          <w:ilvl w:val="0"/>
          <w:numId w:val="135"/>
        </w:numPr>
        <w:shd w:val="clear" w:color="auto" w:fill="auto"/>
        <w:bidi w:val="0"/>
        <w:spacing w:before="0" w:after="160" w:line="240" w:lineRule="auto"/>
        <w:ind w:left="1500" w:right="0" w:firstLine="0"/>
        <w:jc w:val="left"/>
      </w:pPr>
      <w:bookmarkStart w:id="681" w:name="bookmark681"/>
      <w:bookmarkStart w:id="682" w:name="bookmark682"/>
      <w:bookmarkStart w:id="683" w:name="bookmark683"/>
      <w:bookmarkStart w:id="684" w:name="bookmark684"/>
      <w:bookmarkEnd w:id="683"/>
      <w:r>
        <w:rPr>
          <w:color w:val="000000"/>
          <w:spacing w:val="0"/>
          <w:w w:val="100"/>
          <w:position w:val="0"/>
        </w:rPr>
        <w:t>重大工程项目变动情况</w:t>
      </w:r>
      <w:bookmarkEnd w:id="681"/>
      <w:bookmarkEnd w:id="682"/>
      <w:bookmarkEnd w:id="684"/>
    </w:p>
    <w:tbl>
      <w:tblPr>
        <w:tblOverlap w:val="never"/>
        <w:jc w:val="center"/>
        <w:tblLayout w:type="fixed"/>
      </w:tblPr>
      <w:tblGrid>
        <w:gridCol w:w="2016"/>
        <w:gridCol w:w="1142"/>
        <w:gridCol w:w="1565"/>
        <w:gridCol w:w="1574"/>
        <w:gridCol w:w="1522"/>
        <w:gridCol w:w="1205"/>
        <w:gridCol w:w="1651"/>
      </w:tblGrid>
      <w:tr>
        <w:trPr>
          <w:trHeight w:val="56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pPr>
            <w:r>
              <w:rPr>
                <w:color w:val="000000"/>
                <w:spacing w:val="0"/>
                <w:w w:val="100"/>
                <w:position w:val="0"/>
              </w:rPr>
              <w:t>项目名称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预算余额</w:t>
            </w:r>
          </w:p>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(万元)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pPr>
            <w:r>
              <w:rPr>
                <w:color w:val="000000"/>
                <w:spacing w:val="0"/>
                <w:w w:val="100"/>
                <w:position w:val="0"/>
              </w:rPr>
              <w:t>年初余额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pPr>
            <w:r>
              <w:rPr>
                <w:color w:val="000000"/>
                <w:spacing w:val="0"/>
                <w:w w:val="100"/>
                <w:position w:val="0"/>
              </w:rPr>
              <w:t>本年增加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转入固定资产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本年减少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0" w:right="0" w:firstLine="0"/>
              <w:jc w:val="center"/>
            </w:pPr>
            <w:r>
              <w:rPr>
                <w:color w:val="000000"/>
                <w:spacing w:val="0"/>
                <w:w w:val="100"/>
                <w:position w:val="0"/>
              </w:rPr>
              <w:t>工程投入占预算 比例(%)</w:t>
            </w:r>
          </w:p>
        </w:tc>
      </w:tr>
      <w:tr>
        <w:trPr>
          <w:trHeight w:val="32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五港池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20"/>
                <w:szCs w:val="20"/>
              </w:rPr>
              <w:t>7,490,968.21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rFonts w:ascii="Arial Narrow" w:eastAsia="Arial Narrow" w:hAnsi="Arial Narrow" w:cs="Arial Narrow"/>
                <w:color w:val="000000"/>
                <w:spacing w:val="0"/>
                <w:w w:val="100"/>
                <w:position w:val="0"/>
                <w:sz w:val="20"/>
                <w:szCs w:val="20"/>
              </w:rPr>
              <w:t>29,425.09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西围堰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20"/>
                <w:szCs w:val="20"/>
              </w:rPr>
              <w:t>3,492.00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20"/>
                <w:szCs w:val="20"/>
              </w:rPr>
              <w:t>4,263,541.59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rFonts w:ascii="Arial Narrow" w:eastAsia="Arial Narrow" w:hAnsi="Arial Narrow" w:cs="Arial Narrow"/>
                <w:color w:val="000000"/>
                <w:spacing w:val="0"/>
                <w:w w:val="100"/>
                <w:position w:val="0"/>
                <w:sz w:val="20"/>
                <w:szCs w:val="20"/>
              </w:rPr>
              <w:t>16,747.52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rFonts w:ascii="Arial Narrow" w:eastAsia="Arial Narrow" w:hAnsi="Arial Narrow" w:cs="Arial Narrow"/>
                <w:color w:val="000000"/>
                <w:spacing w:val="0"/>
                <w:w w:val="100"/>
                <w:position w:val="0"/>
                <w:sz w:val="20"/>
                <w:szCs w:val="20"/>
              </w:rPr>
              <w:t>12.26</w:t>
            </w:r>
          </w:p>
        </w:tc>
      </w:tr>
      <w:tr>
        <w:trPr>
          <w:trHeight w:val="32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五港池</w:t>
            </w:r>
            <w:r>
              <w:rPr>
                <w:color w:val="000000"/>
                <w:spacing w:val="0"/>
                <w:w w:val="100"/>
                <w:position w:val="0"/>
                <w:sz w:val="18"/>
                <w:szCs w:val="18"/>
              </w:rPr>
              <w:t>5</w:t>
            </w:r>
            <w:r>
              <w:rPr>
                <w:color w:val="000000"/>
                <w:spacing w:val="0"/>
                <w:w w:val="100"/>
                <w:position w:val="0"/>
                <w:sz w:val="17"/>
                <w:szCs w:val="17"/>
              </w:rPr>
              <w:t>万吨油泊位</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20"/>
                <w:szCs w:val="20"/>
              </w:rPr>
              <w:t>20,480.00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20"/>
                <w:szCs w:val="20"/>
              </w:rPr>
              <w:t>1,285,373.34</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left"/>
            </w:pPr>
            <w:r>
              <w:rPr>
                <w:rFonts w:ascii="Arial Narrow" w:eastAsia="Arial Narrow" w:hAnsi="Arial Narrow" w:cs="Arial Narrow"/>
                <w:color w:val="000000"/>
                <w:spacing w:val="0"/>
                <w:w w:val="100"/>
                <w:position w:val="0"/>
                <w:sz w:val="20"/>
                <w:szCs w:val="20"/>
              </w:rPr>
              <w:t>5,857.56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20"/>
                <w:szCs w:val="20"/>
              </w:rPr>
              <w:t>0.63</w:t>
            </w:r>
          </w:p>
        </w:tc>
      </w:tr>
      <w:tr>
        <w:trPr>
          <w:trHeight w:val="32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新建围堰工程</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20"/>
                <w:szCs w:val="20"/>
              </w:rPr>
              <w:t>4,377.00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sz w:val="20"/>
                <w:szCs w:val="20"/>
              </w:rPr>
              <w:t>17,800,153.48</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left"/>
            </w:pPr>
            <w:r>
              <w:rPr>
                <w:rFonts w:ascii="Arial Narrow" w:eastAsia="Arial Narrow" w:hAnsi="Arial Narrow" w:cs="Arial Narrow"/>
                <w:color w:val="000000"/>
                <w:spacing w:val="0"/>
                <w:w w:val="100"/>
                <w:position w:val="0"/>
                <w:sz w:val="20"/>
                <w:szCs w:val="20"/>
              </w:rPr>
              <w:t>6,481.47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rFonts w:ascii="Arial Narrow" w:eastAsia="Arial Narrow" w:hAnsi="Arial Narrow" w:cs="Arial Narrow"/>
                <w:color w:val="000000"/>
                <w:spacing w:val="0"/>
                <w:w w:val="100"/>
                <w:position w:val="0"/>
                <w:sz w:val="20"/>
                <w:szCs w:val="20"/>
              </w:rPr>
              <w:t>40.68</w:t>
            </w:r>
          </w:p>
        </w:tc>
      </w:tr>
      <w:tr>
        <w:trPr>
          <w:trHeight w:val="32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其它单列工程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20"/>
                <w:szCs w:val="20"/>
              </w:rPr>
              <w:t>115,736,262.95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20"/>
                <w:szCs w:val="20"/>
              </w:rPr>
              <w:t>167,566,619.38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20"/>
                <w:szCs w:val="20"/>
              </w:rPr>
              <w:t>88,128,530.04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7"/>
                <w:szCs w:val="17"/>
              </w:rPr>
              <w:t>三、四港池西防波堤工 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20"/>
                <w:szCs w:val="20"/>
              </w:rPr>
              <w:t>37,414.18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20"/>
                <w:szCs w:val="20"/>
              </w:rPr>
              <w:t>152,344,007.71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sz w:val="20"/>
                <w:szCs w:val="20"/>
              </w:rPr>
              <w:t>16,523,381.69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b/>
                <w:bCs/>
                <w:color w:val="000000"/>
                <w:spacing w:val="0"/>
                <w:w w:val="100"/>
                <w:position w:val="0"/>
              </w:rPr>
              <w:t>皈</w:t>
            </w:r>
            <w:r>
              <w:rPr>
                <w:rFonts w:ascii="Arial Narrow" w:eastAsia="Arial Narrow" w:hAnsi="Arial Narrow" w:cs="Arial Narrow"/>
                <w:color w:val="000000"/>
                <w:spacing w:val="0"/>
                <w:w w:val="100"/>
                <w:position w:val="0"/>
                <w:sz w:val="20"/>
                <w:szCs w:val="20"/>
              </w:rPr>
              <w:t>13</w:t>
            </w:r>
          </w:p>
        </w:tc>
      </w:tr>
      <w:tr>
        <w:trPr>
          <w:trHeight w:val="32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三港池围堰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20"/>
                <w:szCs w:val="20"/>
              </w:rPr>
              <w:t>4,500.00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sz w:val="20"/>
                <w:szCs w:val="20"/>
              </w:rPr>
              <w:t>35,183,104.86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rFonts w:ascii="Arial Narrow" w:eastAsia="Arial Narrow" w:hAnsi="Arial Narrow" w:cs="Arial Narrow"/>
                <w:color w:val="000000"/>
                <w:spacing w:val="0"/>
                <w:w w:val="100"/>
                <w:position w:val="0"/>
                <w:sz w:val="20"/>
                <w:szCs w:val="20"/>
              </w:rPr>
              <w:t>138,201.91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rFonts w:ascii="Arial Narrow" w:eastAsia="Arial Narrow" w:hAnsi="Arial Narrow" w:cs="Arial Narrow"/>
                <w:color w:val="000000"/>
                <w:spacing w:val="0"/>
                <w:w w:val="100"/>
                <w:position w:val="0"/>
                <w:sz w:val="20"/>
                <w:szCs w:val="20"/>
              </w:rPr>
              <w:t>78.49</w:t>
            </w:r>
          </w:p>
        </w:tc>
      </w:tr>
      <w:tr>
        <w:trPr>
          <w:trHeight w:val="490"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粮食现代物流项目筒仓 工程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20"/>
                <w:szCs w:val="20"/>
              </w:rPr>
              <w:t>30,700.00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20"/>
                <w:szCs w:val="20"/>
              </w:rPr>
              <w:t>111,256,277.16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20"/>
                <w:szCs w:val="20"/>
              </w:rPr>
              <w:t>111,256,277.16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rFonts w:ascii="Arial Narrow" w:eastAsia="Arial Narrow" w:hAnsi="Arial Narrow" w:cs="Arial Narrow"/>
                <w:color w:val="000000"/>
                <w:spacing w:val="0"/>
                <w:w w:val="100"/>
                <w:position w:val="0"/>
                <w:sz w:val="20"/>
                <w:szCs w:val="20"/>
              </w:rPr>
              <w:t>36.24</w:t>
            </w:r>
          </w:p>
        </w:tc>
      </w:tr>
      <w:tr>
        <w:trPr>
          <w:trHeight w:val="490"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三港池东岸区通用泊位 工程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20"/>
                <w:szCs w:val="20"/>
              </w:rPr>
              <w:t>106,966.10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pPr>
            <w:r>
              <w:rPr>
                <w:rFonts w:ascii="Arial Narrow" w:eastAsia="Arial Narrow" w:hAnsi="Arial Narrow" w:cs="Arial Narrow"/>
                <w:color w:val="000000"/>
                <w:spacing w:val="0"/>
                <w:w w:val="100"/>
                <w:position w:val="0"/>
                <w:sz w:val="20"/>
                <w:szCs w:val="20"/>
              </w:rPr>
              <w:t>1,170,695,041.09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sz w:val="20"/>
                <w:szCs w:val="20"/>
              </w:rPr>
              <w:t>39,090,243.56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20"/>
                <w:szCs w:val="20"/>
              </w:rPr>
              <w:t>1,209,785,284.65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20"/>
                <w:szCs w:val="20"/>
              </w:rPr>
              <w:t>113.10</w:t>
            </w:r>
          </w:p>
        </w:tc>
      </w:tr>
      <w:tr>
        <w:trPr>
          <w:trHeight w:val="490"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锦州港油品罐区工程</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20"/>
                <w:szCs w:val="20"/>
              </w:rPr>
              <w:t>84,568.81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20"/>
                <w:szCs w:val="20"/>
              </w:rPr>
              <w:t>499,906,140.63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20"/>
                <w:szCs w:val="20"/>
              </w:rPr>
              <w:t>206,888,428.21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rFonts w:ascii="Arial Narrow" w:eastAsia="Arial Narrow" w:hAnsi="Arial Narrow" w:cs="Arial Narrow"/>
                <w:color w:val="000000"/>
                <w:spacing w:val="0"/>
                <w:w w:val="100"/>
                <w:position w:val="0"/>
                <w:sz w:val="20"/>
                <w:szCs w:val="20"/>
              </w:rPr>
              <w:t>83.58</w:t>
            </w:r>
          </w:p>
        </w:tc>
      </w:tr>
      <w:tr>
        <w:trPr>
          <w:trHeight w:val="427"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锦州港航道扩建工程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20"/>
                <w:szCs w:val="20"/>
              </w:rPr>
              <w:t>91,928.35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20"/>
                <w:szCs w:val="20"/>
              </w:rPr>
              <w:t>495,810,996.92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sz w:val="20"/>
                <w:szCs w:val="20"/>
              </w:rPr>
              <w:t>89,632,940.10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20"/>
                <w:szCs w:val="20"/>
              </w:rPr>
              <w:t>585,443,937.02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rFonts w:ascii="Arial Narrow" w:eastAsia="Arial Narrow" w:hAnsi="Arial Narrow" w:cs="Arial Narrow"/>
                <w:color w:val="000000"/>
                <w:spacing w:val="0"/>
                <w:w w:val="100"/>
                <w:position w:val="0"/>
                <w:sz w:val="20"/>
                <w:szCs w:val="20"/>
              </w:rPr>
              <w:t>63.68</w:t>
            </w:r>
          </w:p>
        </w:tc>
      </w:tr>
      <w:tr>
        <w:trPr>
          <w:trHeight w:val="490"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7"/>
                <w:szCs w:val="17"/>
              </w:rPr>
              <w:t>锦州港生产调度中心工 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20"/>
                <w:szCs w:val="20"/>
              </w:rPr>
              <w:t>17,289.00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sz w:val="20"/>
                <w:szCs w:val="20"/>
              </w:rPr>
              <w:t>91,164,113.29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sz w:val="20"/>
                <w:szCs w:val="20"/>
              </w:rPr>
              <w:t>97,848,541.83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20"/>
                <w:szCs w:val="20"/>
              </w:rPr>
              <w:t>189,012,655.12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20"/>
                <w:szCs w:val="20"/>
              </w:rPr>
              <w:t>109.33</w:t>
            </w:r>
          </w:p>
        </w:tc>
      </w:tr>
      <w:tr>
        <w:trPr>
          <w:trHeight w:val="490"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锦州港西部海域防波堤 工程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20"/>
                <w:szCs w:val="20"/>
              </w:rPr>
              <w:t>46,498.88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rFonts w:ascii="Arial Narrow" w:eastAsia="Arial Narrow" w:hAnsi="Arial Narrow" w:cs="Arial Narrow"/>
                <w:color w:val="000000"/>
                <w:spacing w:val="0"/>
                <w:w w:val="100"/>
                <w:position w:val="0"/>
                <w:sz w:val="20"/>
                <w:szCs w:val="20"/>
              </w:rPr>
              <w:t>899,803.77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20"/>
                <w:szCs w:val="20"/>
              </w:rPr>
              <w:t>0.19</w:t>
            </w:r>
          </w:p>
        </w:tc>
      </w:tr>
      <w:tr>
        <w:trPr>
          <w:trHeight w:val="576"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20"/>
                <w:szCs w:val="20"/>
              </w:rPr>
              <w:t>448,214.32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pPr>
            <w:r>
              <w:rPr>
                <w:rFonts w:ascii="Arial Narrow" w:eastAsia="Arial Narrow" w:hAnsi="Arial Narrow" w:cs="Arial Narrow"/>
                <w:color w:val="000000"/>
                <w:spacing w:val="0"/>
                <w:w w:val="100"/>
                <w:position w:val="0"/>
                <w:sz w:val="20"/>
                <w:szCs w:val="20"/>
              </w:rPr>
              <w:t>2,702,935,981.23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20"/>
                <w:szCs w:val="20"/>
              </w:rPr>
              <w:t>618,646,672.09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20"/>
                <w:szCs w:val="20"/>
              </w:rPr>
              <w:t>2,183,626,683.99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79" w:line="1" w:lineRule="exact"/>
      </w:pPr>
    </w:p>
    <w:p>
      <w:pPr>
        <w:widowControl w:val="0"/>
        <w:spacing w:line="1" w:lineRule="exact"/>
      </w:pPr>
    </w:p>
    <w:tbl>
      <w:tblPr>
        <w:tblOverlap w:val="never"/>
        <w:jc w:val="center"/>
        <w:tblLayout w:type="fixed"/>
      </w:tblPr>
      <w:tblGrid>
        <w:gridCol w:w="2021"/>
        <w:gridCol w:w="1142"/>
        <w:gridCol w:w="1565"/>
        <w:gridCol w:w="1574"/>
        <w:gridCol w:w="1522"/>
        <w:gridCol w:w="1205"/>
        <w:gridCol w:w="1651"/>
      </w:tblGrid>
      <w:tr>
        <w:trPr>
          <w:trHeight w:val="57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pPr>
            <w:r>
              <w:rPr>
                <w:color w:val="000000"/>
                <w:spacing w:val="0"/>
                <w:w w:val="100"/>
                <w:position w:val="0"/>
              </w:rPr>
              <w:t>项目名称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工程进度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利息资本化累计 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其中：本年利息 资本化金额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16" w:lineRule="exact"/>
              <w:ind w:left="0" w:right="0" w:firstLine="0"/>
              <w:jc w:val="center"/>
            </w:pPr>
            <w:r>
              <w:rPr>
                <w:color w:val="000000"/>
                <w:spacing w:val="0"/>
                <w:w w:val="100"/>
                <w:position w:val="0"/>
              </w:rPr>
              <w:t>本年利息资本化 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资金来源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年末余额</w:t>
            </w:r>
          </w:p>
        </w:tc>
      </w:tr>
      <w:tr>
        <w:trPr>
          <w:trHeight w:val="29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五港池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20"/>
                <w:szCs w:val="20"/>
              </w:rPr>
              <w:t>3,470,374.23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rFonts w:ascii="Arial Narrow" w:eastAsia="Arial Narrow" w:hAnsi="Arial Narrow" w:cs="Arial Narrow"/>
                <w:color w:val="000000"/>
                <w:spacing w:val="0"/>
                <w:w w:val="100"/>
                <w:position w:val="0"/>
                <w:sz w:val="20"/>
                <w:szCs w:val="20"/>
              </w:rPr>
              <w:t>7,520,393.30</w:t>
            </w:r>
          </w:p>
        </w:tc>
      </w:tr>
      <w:tr>
        <w:trPr>
          <w:trHeight w:val="29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西围堰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20"/>
                <w:szCs w:val="20"/>
              </w:rPr>
              <w:t>2,173,966.35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rFonts w:ascii="Arial Narrow" w:eastAsia="Arial Narrow" w:hAnsi="Arial Narrow" w:cs="Arial Narrow"/>
                <w:color w:val="000000"/>
                <w:spacing w:val="0"/>
                <w:w w:val="100"/>
                <w:position w:val="0"/>
                <w:sz w:val="20"/>
                <w:szCs w:val="20"/>
              </w:rPr>
              <w:t>4,280,289.11</w:t>
            </w:r>
          </w:p>
        </w:tc>
      </w:tr>
      <w:tr>
        <w:trPr>
          <w:trHeight w:val="29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五港池</w:t>
            </w:r>
            <w:r>
              <w:rPr>
                <w:color w:val="000000"/>
                <w:spacing w:val="0"/>
                <w:w w:val="100"/>
                <w:position w:val="0"/>
                <w:sz w:val="18"/>
                <w:szCs w:val="18"/>
              </w:rPr>
              <w:t>5</w:t>
            </w:r>
            <w:r>
              <w:rPr>
                <w:color w:val="000000"/>
                <w:spacing w:val="0"/>
                <w:w w:val="100"/>
                <w:position w:val="0"/>
              </w:rPr>
              <w:t>万吨油泊位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rFonts w:ascii="Arial Narrow" w:eastAsia="Arial Narrow" w:hAnsi="Arial Narrow" w:cs="Arial Narrow"/>
                <w:color w:val="000000"/>
                <w:spacing w:val="0"/>
                <w:w w:val="100"/>
                <w:position w:val="0"/>
                <w:sz w:val="20"/>
                <w:szCs w:val="20"/>
              </w:rPr>
              <w:t>1,291,230.90</w:t>
            </w:r>
          </w:p>
        </w:tc>
      </w:tr>
      <w:tr>
        <w:trPr>
          <w:trHeight w:val="2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新建围堰工程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20"/>
                <w:szCs w:val="20"/>
              </w:rPr>
              <w:t>1,013,720.24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20"/>
                <w:szCs w:val="20"/>
              </w:rPr>
              <w:t>17,806,634.95</w:t>
            </w:r>
          </w:p>
        </w:tc>
      </w:tr>
      <w:tr>
        <w:trPr>
          <w:trHeight w:val="49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其它单列工程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20"/>
                <w:szCs w:val="20"/>
              </w:rPr>
              <w:t>1,267,184.62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自筹及贷 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20"/>
                <w:szCs w:val="20"/>
              </w:rPr>
              <w:t>195,174,352.29</w:t>
            </w:r>
          </w:p>
        </w:tc>
      </w:tr>
      <w:tr>
        <w:trPr>
          <w:trHeight w:val="49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exact"/>
              <w:ind w:left="140" w:right="0" w:firstLine="0"/>
              <w:jc w:val="left"/>
            </w:pPr>
            <w:r>
              <w:rPr>
                <w:color w:val="000000"/>
                <w:spacing w:val="0"/>
                <w:w w:val="100"/>
                <w:position w:val="0"/>
              </w:rPr>
              <w:t>三、四港池西防波堤 工程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sz w:val="20"/>
                <w:szCs w:val="20"/>
              </w:rPr>
              <w:t>13,963,932.51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20"/>
                <w:szCs w:val="20"/>
              </w:rPr>
              <w:t>4,727,753.45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20"/>
                <w:szCs w:val="20"/>
              </w:rPr>
              <w:t>6.31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自筹及贷 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20"/>
                <w:szCs w:val="20"/>
              </w:rPr>
              <w:t>168,867,389.40</w:t>
            </w:r>
          </w:p>
        </w:tc>
      </w:tr>
      <w:tr>
        <w:trPr>
          <w:trHeight w:val="29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三港池围堰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20"/>
                <w:szCs w:val="20"/>
              </w:rPr>
              <w:t>35,321,306.77</w:t>
            </w:r>
          </w:p>
        </w:tc>
      </w:tr>
      <w:tr>
        <w:trPr>
          <w:trHeight w:val="490"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140" w:right="0" w:firstLine="0"/>
              <w:jc w:val="left"/>
            </w:pPr>
            <w:r>
              <w:rPr>
                <w:color w:val="000000"/>
                <w:spacing w:val="0"/>
                <w:w w:val="100"/>
                <w:position w:val="0"/>
              </w:rPr>
              <w:t>粮食现代物流项目筒 仓工程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已完工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0" w:right="0" w:firstLine="0"/>
              <w:jc w:val="left"/>
            </w:pPr>
            <w:r>
              <w:rPr>
                <w:color w:val="000000"/>
                <w:spacing w:val="0"/>
                <w:w w:val="100"/>
                <w:position w:val="0"/>
              </w:rPr>
              <w:t>三港池东岸区通用泊</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位工程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已完工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sz w:val="20"/>
                <w:szCs w:val="20"/>
              </w:rPr>
              <w:t>25,359,269.84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20"/>
                <w:szCs w:val="20"/>
              </w:rPr>
              <w:t>3,970,616.68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20"/>
                <w:szCs w:val="20"/>
              </w:rPr>
              <w:t>6.63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自筹及贷 款</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锦州港油品罐区工程</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(一期)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sz w:val="20"/>
                <w:szCs w:val="20"/>
              </w:rPr>
              <w:t>22,412,429.54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sz w:val="20"/>
                <w:szCs w:val="20"/>
              </w:rPr>
              <w:t>16,908,024.37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20"/>
                <w:szCs w:val="20"/>
              </w:rPr>
              <w:t>6.55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自筹及贷 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20"/>
                <w:szCs w:val="20"/>
              </w:rPr>
              <w:t>706,794,568.84</w:t>
            </w:r>
          </w:p>
        </w:tc>
      </w:tr>
      <w:tr>
        <w:trPr>
          <w:trHeight w:val="73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锦州港航道扩建工程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已完工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20"/>
                <w:szCs w:val="20"/>
              </w:rPr>
              <w:t>1,346,388.90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20"/>
                <w:szCs w:val="20"/>
              </w:rPr>
              <w:t>1,346,388.90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20"/>
                <w:szCs w:val="20"/>
              </w:rPr>
              <w:t>6.55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8" w:lineRule="exact"/>
              <w:ind w:left="0" w:right="0" w:firstLine="0"/>
              <w:jc w:val="center"/>
            </w:pPr>
            <w:r>
              <w:rPr>
                <w:color w:val="000000"/>
                <w:spacing w:val="0"/>
                <w:w w:val="100"/>
                <w:position w:val="0"/>
              </w:rPr>
              <w:t>自筹、贷 款、募集资 金</w:t>
            </w:r>
          </w:p>
        </w:tc>
        <w:tc>
          <w:tcPr>
            <w:tcBorders>
              <w:top w:val="single" w:sz="4"/>
              <w:left w:val="single" w:sz="4"/>
            </w:tcBorders>
            <w:shd w:val="clear" w:color="auto" w:fill="FFFFFF"/>
            <w:vAlign w:val="top"/>
          </w:tcPr>
          <w:p>
            <w:pPr>
              <w:widowControl w:val="0"/>
              <w:rPr>
                <w:sz w:val="10"/>
                <w:szCs w:val="10"/>
              </w:rPr>
            </w:pPr>
          </w:p>
        </w:tc>
      </w:tr>
      <w:tr>
        <w:trPr>
          <w:trHeight w:val="504"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锦州港生产调度中心</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工程</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已完工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20"/>
                <w:szCs w:val="20"/>
              </w:rPr>
              <w:t>1,674,166.68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20"/>
                <w:szCs w:val="20"/>
              </w:rPr>
              <w:t>1,674,166.68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20"/>
                <w:szCs w:val="20"/>
              </w:rPr>
              <w:t>6.15</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自筹及贷 款</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030"/>
        <w:gridCol w:w="1142"/>
        <w:gridCol w:w="1565"/>
        <w:gridCol w:w="1574"/>
        <w:gridCol w:w="1522"/>
        <w:gridCol w:w="1205"/>
        <w:gridCol w:w="1651"/>
      </w:tblGrid>
      <w:tr>
        <w:trPr>
          <w:trHeight w:val="51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锦州港西部海域防波</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堤工程</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自筹</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20"/>
                <w:szCs w:val="20"/>
              </w:rPr>
              <w:t>899,803.77</w:t>
            </w:r>
          </w:p>
        </w:tc>
      </w:tr>
      <w:tr>
        <w:trPr>
          <w:trHeight w:val="322"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pPr>
            <w:r>
              <w:rPr>
                <w:rFonts w:ascii="Arial Narrow" w:eastAsia="Arial Narrow" w:hAnsi="Arial Narrow" w:cs="Arial Narrow"/>
                <w:color w:val="000000"/>
                <w:spacing w:val="0"/>
                <w:w w:val="100"/>
                <w:position w:val="0"/>
                <w:sz w:val="20"/>
                <w:szCs w:val="20"/>
              </w:rPr>
              <w:t>72,681,432.91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pPr>
            <w:r>
              <w:rPr>
                <w:rFonts w:ascii="Arial Narrow" w:eastAsia="Arial Narrow" w:hAnsi="Arial Narrow" w:cs="Arial Narrow"/>
                <w:color w:val="000000"/>
                <w:spacing w:val="0"/>
                <w:w w:val="100"/>
                <w:position w:val="0"/>
                <w:sz w:val="20"/>
                <w:szCs w:val="20"/>
              </w:rPr>
              <w:t>28,626,950.08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20"/>
                <w:szCs w:val="20"/>
              </w:rPr>
              <w:t>1,137,955,969.33</w:t>
            </w:r>
          </w:p>
        </w:tc>
      </w:tr>
    </w:tbl>
    <w:p>
      <w:pPr>
        <w:pStyle w:val="Style99"/>
        <w:keepNext/>
        <w:keepLines/>
        <w:widowControl w:val="0"/>
        <w:numPr>
          <w:ilvl w:val="0"/>
          <w:numId w:val="135"/>
        </w:numPr>
        <w:shd w:val="clear" w:color="auto" w:fill="auto"/>
        <w:bidi w:val="0"/>
        <w:spacing w:before="0" w:after="0" w:line="470" w:lineRule="exact"/>
        <w:ind w:left="960" w:right="0" w:firstLine="540"/>
        <w:jc w:val="left"/>
      </w:pPr>
      <w:bookmarkStart w:id="685" w:name="bookmark685"/>
      <w:bookmarkStart w:id="686" w:name="bookmark686"/>
      <w:bookmarkStart w:id="687" w:name="bookmark687"/>
      <w:bookmarkStart w:id="688" w:name="bookmark688"/>
      <w:bookmarkEnd w:id="687"/>
      <w:r>
        <w:rPr>
          <w:color w:val="000000"/>
          <w:spacing w:val="0"/>
          <w:w w:val="100"/>
          <w:position w:val="0"/>
        </w:rPr>
        <w:t>公司年末对在建工程进行清查后，未发现在建工程存在可能发生减值的迹 象，故未对在建工程计提减值准备。</w:t>
      </w:r>
      <w:bookmarkEnd w:id="685"/>
      <w:bookmarkEnd w:id="686"/>
      <w:bookmarkEnd w:id="688"/>
    </w:p>
    <w:p>
      <w:pPr>
        <w:pStyle w:val="Style99"/>
        <w:keepNext/>
        <w:keepLines/>
        <w:widowControl w:val="0"/>
        <w:numPr>
          <w:ilvl w:val="0"/>
          <w:numId w:val="135"/>
        </w:numPr>
        <w:shd w:val="clear" w:color="auto" w:fill="auto"/>
        <w:bidi w:val="0"/>
        <w:spacing w:before="0" w:after="300" w:line="475" w:lineRule="exact"/>
        <w:ind w:left="960" w:right="0" w:firstLine="540"/>
        <w:jc w:val="left"/>
      </w:pPr>
      <w:bookmarkStart w:id="689" w:name="bookmark689"/>
      <w:bookmarkStart w:id="690" w:name="bookmark690"/>
      <w:bookmarkStart w:id="691" w:name="bookmark691"/>
      <w:bookmarkStart w:id="692" w:name="bookmark692"/>
      <w:bookmarkEnd w:id="691"/>
      <w:r>
        <w:rPr>
          <w:color w:val="000000"/>
          <w:spacing w:val="0"/>
          <w:w w:val="100"/>
          <w:position w:val="0"/>
        </w:rPr>
        <w:t>公司年末在建工程无因担保或其他原因造成所有权或使用权受到限制的情 况。</w:t>
      </w:r>
      <w:bookmarkEnd w:id="689"/>
      <w:bookmarkEnd w:id="690"/>
      <w:bookmarkEnd w:id="692"/>
    </w:p>
    <w:p>
      <w:pPr>
        <w:pStyle w:val="Style78"/>
        <w:keepNext/>
        <w:keepLines/>
        <w:widowControl w:val="0"/>
        <w:numPr>
          <w:ilvl w:val="0"/>
          <w:numId w:val="131"/>
        </w:numPr>
        <w:shd w:val="clear" w:color="auto" w:fill="auto"/>
        <w:bidi w:val="0"/>
        <w:spacing w:before="0" w:after="200" w:line="240" w:lineRule="auto"/>
        <w:ind w:left="1580" w:right="0" w:firstLine="0"/>
        <w:jc w:val="left"/>
      </w:pPr>
      <w:bookmarkStart w:id="693" w:name="bookmark693"/>
      <w:bookmarkStart w:id="694" w:name="bookmark694"/>
      <w:bookmarkStart w:id="695" w:name="bookmark695"/>
      <w:bookmarkStart w:id="696" w:name="bookmark696"/>
      <w:bookmarkEnd w:id="695"/>
      <w:r>
        <w:rPr>
          <w:color w:val="000000"/>
          <w:spacing w:val="0"/>
          <w:w w:val="100"/>
          <w:position w:val="0"/>
        </w:rPr>
        <w:t>无形资产</w:t>
      </w:r>
      <w:bookmarkEnd w:id="693"/>
      <w:bookmarkEnd w:id="694"/>
      <w:bookmarkEnd w:id="696"/>
    </w:p>
    <w:p>
      <w:pPr>
        <w:pStyle w:val="Style99"/>
        <w:keepNext/>
        <w:keepLines/>
        <w:widowControl w:val="0"/>
        <w:numPr>
          <w:ilvl w:val="0"/>
          <w:numId w:val="137"/>
        </w:numPr>
        <w:shd w:val="clear" w:color="auto" w:fill="auto"/>
        <w:bidi w:val="0"/>
        <w:spacing w:before="0" w:after="140" w:line="240" w:lineRule="auto"/>
        <w:ind w:left="1500" w:right="0" w:firstLine="0"/>
        <w:jc w:val="left"/>
      </w:pPr>
      <w:bookmarkStart w:id="697" w:name="bookmark697"/>
      <w:bookmarkStart w:id="698" w:name="bookmark698"/>
      <w:bookmarkStart w:id="699" w:name="bookmark699"/>
      <w:bookmarkStart w:id="700" w:name="bookmark700"/>
      <w:bookmarkEnd w:id="699"/>
      <w:r>
        <w:rPr>
          <w:color w:val="000000"/>
          <w:spacing w:val="0"/>
          <w:w w:val="100"/>
          <w:position w:val="0"/>
        </w:rPr>
        <w:t>无形资产情况</w:t>
      </w:r>
      <w:bookmarkEnd w:id="697"/>
      <w:bookmarkEnd w:id="698"/>
      <w:bookmarkEnd w:id="700"/>
    </w:p>
    <w:tbl>
      <w:tblPr>
        <w:tblOverlap w:val="never"/>
        <w:jc w:val="center"/>
        <w:tblLayout w:type="fixed"/>
      </w:tblPr>
      <w:tblGrid>
        <w:gridCol w:w="2741"/>
        <w:gridCol w:w="1560"/>
        <w:gridCol w:w="1555"/>
        <w:gridCol w:w="1421"/>
        <w:gridCol w:w="1594"/>
      </w:tblGrid>
      <w:tr>
        <w:trPr>
          <w:trHeight w:val="32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年初余额</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本年增加</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本年减少</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年末余额</w:t>
            </w:r>
          </w:p>
        </w:tc>
      </w:tr>
      <w:tr>
        <w:trPr>
          <w:trHeight w:val="269"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一、账面原值合计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20"/>
                <w:szCs w:val="20"/>
              </w:rPr>
              <w:t>322,881,990.58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20"/>
                <w:szCs w:val="20"/>
              </w:rPr>
              <w:t>12,075,690.00</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20"/>
                <w:szCs w:val="20"/>
              </w:rPr>
              <w:t>334,957,680.58</w:t>
            </w:r>
          </w:p>
        </w:tc>
      </w:tr>
      <w:tr>
        <w:trPr>
          <w:trHeight w:val="274"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土地使用权</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20"/>
                <w:szCs w:val="20"/>
              </w:rPr>
              <w:t>282,766,086.23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20"/>
                <w:szCs w:val="20"/>
              </w:rPr>
              <w:t>3,857,188.26</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20"/>
                <w:szCs w:val="20"/>
              </w:rPr>
              <w:t>286,623,274.49</w:t>
            </w:r>
          </w:p>
        </w:tc>
      </w:tr>
      <w:tr>
        <w:trPr>
          <w:trHeight w:val="274"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海域使用权</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20"/>
                <w:szCs w:val="20"/>
              </w:rPr>
              <w:t>38,325,441.35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20"/>
                <w:szCs w:val="20"/>
              </w:rPr>
              <w:t>8,106,676.00</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20"/>
                <w:szCs w:val="20"/>
              </w:rPr>
              <w:t>46,432,117.35</w:t>
            </w:r>
          </w:p>
        </w:tc>
      </w:tr>
      <w:tr>
        <w:trPr>
          <w:trHeight w:val="274"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软件及其他</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20"/>
                <w:szCs w:val="20"/>
              </w:rPr>
              <w:t>1,790,463.00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pPr>
            <w:r>
              <w:rPr>
                <w:rFonts w:ascii="Arial Narrow" w:eastAsia="Arial Narrow" w:hAnsi="Arial Narrow" w:cs="Arial Narrow"/>
                <w:color w:val="000000"/>
                <w:spacing w:val="0"/>
                <w:w w:val="100"/>
                <w:position w:val="0"/>
                <w:sz w:val="20"/>
                <w:szCs w:val="20"/>
              </w:rPr>
              <w:t>111,825.74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20"/>
                <w:szCs w:val="20"/>
              </w:rPr>
              <w:t>1,902,288.74</w:t>
            </w:r>
          </w:p>
        </w:tc>
      </w:tr>
      <w:tr>
        <w:trPr>
          <w:trHeight w:val="274"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二、累计摊销合计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20"/>
                <w:szCs w:val="20"/>
              </w:rPr>
              <w:t>17,210,668.44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20"/>
                <w:szCs w:val="20"/>
              </w:rPr>
              <w:t>8,163,589.84</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20"/>
                <w:szCs w:val="20"/>
              </w:rPr>
              <w:t>25,374,258.28</w:t>
            </w:r>
          </w:p>
        </w:tc>
      </w:tr>
      <w:tr>
        <w:trPr>
          <w:trHeight w:val="274"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土地使用权</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20"/>
                <w:szCs w:val="20"/>
              </w:rPr>
              <w:t>14,836,747.54</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20"/>
                <w:szCs w:val="20"/>
              </w:rPr>
              <w:t>5,675,230.12</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20"/>
                <w:szCs w:val="20"/>
              </w:rPr>
              <w:t>20,511,977.66</w:t>
            </w:r>
          </w:p>
        </w:tc>
      </w:tr>
      <w:tr>
        <w:trPr>
          <w:trHeight w:val="274"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海域使用权</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20"/>
                <w:szCs w:val="20"/>
              </w:rPr>
              <w:t>1,952,548.91</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20"/>
                <w:szCs w:val="20"/>
              </w:rPr>
              <w:t>1,878,980.88</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20"/>
                <w:szCs w:val="20"/>
              </w:rPr>
              <w:t>3,831,529.79</w:t>
            </w:r>
          </w:p>
        </w:tc>
      </w:tr>
      <w:tr>
        <w:trPr>
          <w:trHeight w:val="274"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软件及其他</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pPr>
            <w:r>
              <w:rPr>
                <w:rFonts w:ascii="Arial Narrow" w:eastAsia="Arial Narrow" w:hAnsi="Arial Narrow" w:cs="Arial Narrow"/>
                <w:color w:val="000000"/>
                <w:spacing w:val="0"/>
                <w:w w:val="100"/>
                <w:position w:val="0"/>
                <w:sz w:val="20"/>
                <w:szCs w:val="20"/>
              </w:rPr>
              <w:t>421,371.99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pPr>
            <w:r>
              <w:rPr>
                <w:rFonts w:ascii="Arial Narrow" w:eastAsia="Arial Narrow" w:hAnsi="Arial Narrow" w:cs="Arial Narrow"/>
                <w:color w:val="000000"/>
                <w:spacing w:val="0"/>
                <w:w w:val="100"/>
                <w:position w:val="0"/>
                <w:sz w:val="20"/>
                <w:szCs w:val="20"/>
              </w:rPr>
              <w:t>609,378.84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20"/>
                <w:szCs w:val="20"/>
              </w:rPr>
              <w:t>1,030,750.83</w:t>
            </w:r>
          </w:p>
        </w:tc>
      </w:tr>
      <w:tr>
        <w:trPr>
          <w:trHeight w:val="269"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三、无形资产账面净值合计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20"/>
                <w:szCs w:val="20"/>
              </w:rPr>
              <w:t>305,671,322.14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20"/>
                <w:szCs w:val="20"/>
              </w:rPr>
              <w:t>309,583,422.30</w:t>
            </w:r>
          </w:p>
        </w:tc>
      </w:tr>
      <w:tr>
        <w:trPr>
          <w:trHeight w:val="274"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土地使用权</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20"/>
                <w:szCs w:val="20"/>
              </w:rPr>
              <w:t>267,929,338.69</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20"/>
                <w:szCs w:val="20"/>
              </w:rPr>
              <w:t>266,111,296.83</w:t>
            </w:r>
          </w:p>
        </w:tc>
      </w:tr>
      <w:tr>
        <w:trPr>
          <w:trHeight w:val="274"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海域使用权</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20"/>
                <w:szCs w:val="20"/>
              </w:rPr>
              <w:t>36,372,892.44</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20"/>
                <w:szCs w:val="20"/>
              </w:rPr>
              <w:t>42,600,587.56</w:t>
            </w:r>
          </w:p>
        </w:tc>
      </w:tr>
      <w:tr>
        <w:trPr>
          <w:trHeight w:val="274"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软件及其他</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20"/>
                <w:szCs w:val="20"/>
              </w:rPr>
              <w:t>1,369,091.01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pPr>
            <w:r>
              <w:rPr>
                <w:rFonts w:ascii="Arial Narrow" w:eastAsia="Arial Narrow" w:hAnsi="Arial Narrow" w:cs="Arial Narrow"/>
                <w:color w:val="000000"/>
                <w:spacing w:val="0"/>
                <w:w w:val="100"/>
                <w:position w:val="0"/>
                <w:sz w:val="20"/>
                <w:szCs w:val="20"/>
              </w:rPr>
              <w:t>871,537.91</w:t>
            </w:r>
          </w:p>
        </w:tc>
      </w:tr>
      <w:tr>
        <w:trPr>
          <w:trHeight w:val="274"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四、减值准备合计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74"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74"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海域使用权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74"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软件及其他</w:t>
            </w:r>
          </w:p>
        </w:tc>
        <w:tc>
          <w:tcPr>
            <w:tcBorders>
              <w:top w:val="single" w:sz="4"/>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69"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五、无形资产账面价值合计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20"/>
                <w:szCs w:val="20"/>
              </w:rPr>
              <w:t>305,671,322.14</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20"/>
                <w:szCs w:val="20"/>
              </w:rPr>
              <w:t>309,583,422.30</w:t>
            </w:r>
          </w:p>
        </w:tc>
      </w:tr>
      <w:tr>
        <w:trPr>
          <w:trHeight w:val="274"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土地使用权</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20"/>
                <w:szCs w:val="20"/>
              </w:rPr>
              <w:t>267,929,338.69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20"/>
                <w:szCs w:val="20"/>
              </w:rPr>
              <w:t>266,111,296.83</w:t>
            </w:r>
          </w:p>
        </w:tc>
      </w:tr>
      <w:tr>
        <w:trPr>
          <w:trHeight w:val="274"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海域使用权</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20"/>
                <w:szCs w:val="20"/>
              </w:rPr>
              <w:t>36,372,892.44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20"/>
                <w:szCs w:val="20"/>
              </w:rPr>
              <w:t>42,600,587.56</w:t>
            </w:r>
          </w:p>
        </w:tc>
      </w:tr>
      <w:tr>
        <w:trPr>
          <w:trHeight w:val="302"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软件及其他</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20"/>
                <w:szCs w:val="20"/>
              </w:rPr>
              <w:t>1,369,091.01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rFonts w:ascii="Arial Narrow" w:eastAsia="Arial Narrow" w:hAnsi="Arial Narrow" w:cs="Arial Narrow"/>
                <w:color w:val="000000"/>
                <w:spacing w:val="0"/>
                <w:w w:val="100"/>
                <w:position w:val="0"/>
                <w:sz w:val="20"/>
                <w:szCs w:val="20"/>
              </w:rPr>
              <w:t>871,537.91</w:t>
            </w:r>
          </w:p>
        </w:tc>
      </w:tr>
    </w:tbl>
    <w:p>
      <w:pPr>
        <w:widowControl w:val="0"/>
        <w:spacing w:after="79" w:line="1" w:lineRule="exact"/>
      </w:pPr>
    </w:p>
    <w:p>
      <w:pPr>
        <w:pStyle w:val="Style99"/>
        <w:keepNext/>
        <w:keepLines/>
        <w:widowControl w:val="0"/>
        <w:numPr>
          <w:ilvl w:val="0"/>
          <w:numId w:val="137"/>
        </w:numPr>
        <w:shd w:val="clear" w:color="auto" w:fill="auto"/>
        <w:tabs>
          <w:tab w:pos="1969" w:val="left"/>
        </w:tabs>
        <w:bidi w:val="0"/>
        <w:spacing w:before="0" w:after="0" w:line="437" w:lineRule="exact"/>
        <w:ind w:left="1500" w:right="0" w:firstLine="0"/>
        <w:jc w:val="left"/>
      </w:pPr>
      <w:bookmarkStart w:id="701" w:name="bookmark701"/>
      <w:bookmarkStart w:id="702" w:name="bookmark702"/>
      <w:bookmarkStart w:id="703" w:name="bookmark703"/>
      <w:bookmarkStart w:id="704" w:name="bookmark704"/>
      <w:bookmarkEnd w:id="703"/>
      <w:r>
        <w:rPr>
          <w:color w:val="000000"/>
          <w:spacing w:val="0"/>
          <w:w w:val="100"/>
          <w:position w:val="0"/>
        </w:rPr>
        <w:t>本年摊销额</w:t>
      </w:r>
      <w:r>
        <w:rPr>
          <w:color w:val="000000"/>
          <w:spacing w:val="0"/>
          <w:w w:val="100"/>
          <w:position w:val="0"/>
          <w:sz w:val="24"/>
          <w:szCs w:val="24"/>
        </w:rPr>
        <w:t>8,163,589.84</w:t>
      </w:r>
      <w:r>
        <w:rPr>
          <w:color w:val="000000"/>
          <w:spacing w:val="0"/>
          <w:w w:val="100"/>
          <w:position w:val="0"/>
        </w:rPr>
        <w:t>元。</w:t>
      </w:r>
      <w:bookmarkEnd w:id="701"/>
      <w:bookmarkEnd w:id="702"/>
      <w:bookmarkEnd w:id="704"/>
    </w:p>
    <w:p>
      <w:pPr>
        <w:pStyle w:val="Style99"/>
        <w:keepNext/>
        <w:keepLines/>
        <w:widowControl w:val="0"/>
        <w:numPr>
          <w:ilvl w:val="0"/>
          <w:numId w:val="137"/>
        </w:numPr>
        <w:shd w:val="clear" w:color="auto" w:fill="auto"/>
        <w:tabs>
          <w:tab w:pos="1914" w:val="left"/>
        </w:tabs>
        <w:bidi w:val="0"/>
        <w:spacing w:before="0" w:after="0" w:line="437" w:lineRule="exact"/>
        <w:ind w:left="960" w:right="0" w:firstLine="540"/>
        <w:jc w:val="left"/>
      </w:pPr>
      <w:bookmarkStart w:id="705" w:name="bookmark705"/>
      <w:bookmarkStart w:id="706" w:name="bookmark706"/>
      <w:bookmarkStart w:id="707" w:name="bookmark707"/>
      <w:bookmarkStart w:id="708" w:name="bookmark708"/>
      <w:bookmarkEnd w:id="707"/>
      <w:r>
        <w:rPr>
          <w:color w:val="000000"/>
          <w:spacing w:val="0"/>
          <w:w w:val="100"/>
          <w:position w:val="0"/>
        </w:rPr>
        <w:t>公司年末对无形资产进行清查后，未发现无形资产存在可能发生减值的迹 象，故未对无形资产计提减值准备。</w:t>
      </w:r>
      <w:bookmarkEnd w:id="705"/>
      <w:bookmarkEnd w:id="706"/>
      <w:bookmarkEnd w:id="708"/>
    </w:p>
    <w:p>
      <w:pPr>
        <w:pStyle w:val="Style99"/>
        <w:keepNext/>
        <w:keepLines/>
        <w:widowControl w:val="0"/>
        <w:numPr>
          <w:ilvl w:val="0"/>
          <w:numId w:val="137"/>
        </w:numPr>
        <w:shd w:val="clear" w:color="auto" w:fill="auto"/>
        <w:tabs>
          <w:tab w:pos="1969" w:val="left"/>
        </w:tabs>
        <w:bidi w:val="0"/>
        <w:spacing w:before="0" w:after="0" w:line="437" w:lineRule="exact"/>
        <w:ind w:left="1500" w:right="0" w:firstLine="0"/>
        <w:jc w:val="left"/>
      </w:pPr>
      <w:bookmarkStart w:id="709" w:name="bookmark709"/>
      <w:bookmarkStart w:id="710" w:name="bookmark710"/>
      <w:bookmarkStart w:id="711" w:name="bookmark711"/>
      <w:bookmarkStart w:id="712" w:name="bookmark712"/>
      <w:bookmarkEnd w:id="711"/>
      <w:r>
        <w:rPr>
          <w:color w:val="000000"/>
          <w:spacing w:val="0"/>
          <w:w w:val="100"/>
          <w:position w:val="0"/>
        </w:rPr>
        <w:t>截至报告期末，公司的无形资产不存在被抵押的情况。</w:t>
      </w:r>
      <w:bookmarkEnd w:id="709"/>
      <w:bookmarkEnd w:id="710"/>
      <w:bookmarkEnd w:id="712"/>
    </w:p>
    <w:p>
      <w:pPr>
        <w:pStyle w:val="Style99"/>
        <w:keepNext/>
        <w:keepLines/>
        <w:widowControl w:val="0"/>
        <w:numPr>
          <w:ilvl w:val="0"/>
          <w:numId w:val="137"/>
        </w:numPr>
        <w:shd w:val="clear" w:color="auto" w:fill="auto"/>
        <w:tabs>
          <w:tab w:pos="1894" w:val="left"/>
        </w:tabs>
        <w:bidi w:val="0"/>
        <w:spacing w:before="0" w:after="200" w:line="437" w:lineRule="exact"/>
        <w:ind w:left="960" w:right="0" w:firstLine="540"/>
        <w:jc w:val="left"/>
      </w:pPr>
      <w:bookmarkStart w:id="713" w:name="bookmark713"/>
      <w:bookmarkStart w:id="714" w:name="bookmark714"/>
      <w:bookmarkStart w:id="715" w:name="bookmark715"/>
      <w:bookmarkStart w:id="716" w:name="bookmark716"/>
      <w:bookmarkEnd w:id="715"/>
      <w:r>
        <w:rPr>
          <w:color w:val="000000"/>
          <w:spacing w:val="0"/>
          <w:w w:val="100"/>
          <w:position w:val="0"/>
        </w:rPr>
        <w:t xml:space="preserve">截至报告期末，公司通过经营租赁租出的无形资产一土地使用权账面价值为 </w:t>
      </w:r>
      <w:r>
        <w:rPr>
          <w:color w:val="000000"/>
          <w:spacing w:val="0"/>
          <w:w w:val="100"/>
          <w:position w:val="0"/>
          <w:sz w:val="24"/>
          <w:szCs w:val="24"/>
        </w:rPr>
        <w:t xml:space="preserve">1,975,122.18 </w:t>
      </w:r>
      <w:r>
        <w:rPr>
          <w:color w:val="000000"/>
          <w:spacing w:val="0"/>
          <w:w w:val="100"/>
          <w:position w:val="0"/>
        </w:rPr>
        <w:t>元。</w:t>
      </w:r>
      <w:bookmarkEnd w:id="713"/>
      <w:bookmarkEnd w:id="714"/>
      <w:bookmarkEnd w:id="716"/>
    </w:p>
    <w:p>
      <w:pPr>
        <w:pStyle w:val="Style78"/>
        <w:keepNext/>
        <w:keepLines/>
        <w:widowControl w:val="0"/>
        <w:numPr>
          <w:ilvl w:val="0"/>
          <w:numId w:val="131"/>
        </w:numPr>
        <w:shd w:val="clear" w:color="auto" w:fill="auto"/>
        <w:bidi w:val="0"/>
        <w:spacing w:before="0" w:after="100" w:line="240" w:lineRule="auto"/>
        <w:ind w:left="1580" w:right="0" w:firstLine="0"/>
        <w:jc w:val="left"/>
      </w:pPr>
      <w:bookmarkStart w:id="717" w:name="bookmark717"/>
      <w:bookmarkStart w:id="718" w:name="bookmark718"/>
      <w:bookmarkStart w:id="719" w:name="bookmark719"/>
      <w:bookmarkStart w:id="720" w:name="bookmark720"/>
      <w:bookmarkEnd w:id="719"/>
      <w:r>
        <w:rPr>
          <w:color w:val="000000"/>
          <w:spacing w:val="0"/>
          <w:w w:val="100"/>
          <w:position w:val="0"/>
        </w:rPr>
        <w:t>长期待摊费用</w:t>
      </w:r>
      <w:bookmarkEnd w:id="717"/>
      <w:bookmarkEnd w:id="718"/>
      <w:bookmarkEnd w:id="720"/>
      <w:r>
        <w:br w:type="page"/>
      </w:r>
    </w:p>
    <w:tbl>
      <w:tblPr>
        <w:tblOverlap w:val="never"/>
        <w:jc w:val="center"/>
        <w:tblLayout w:type="fixed"/>
      </w:tblPr>
      <w:tblGrid>
        <w:gridCol w:w="1752"/>
        <w:gridCol w:w="1416"/>
        <w:gridCol w:w="1560"/>
        <w:gridCol w:w="1416"/>
        <w:gridCol w:w="1277"/>
        <w:gridCol w:w="1589"/>
      </w:tblGrid>
      <w:tr>
        <w:trPr>
          <w:trHeight w:val="31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本年增加额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本年摊销额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r>
      <w:tr>
        <w:trPr>
          <w:trHeight w:val="4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0"/>
              <w:jc w:val="left"/>
            </w:pPr>
            <w:r>
              <w:rPr>
                <w:color w:val="000000"/>
                <w:spacing w:val="0"/>
                <w:w w:val="100"/>
                <w:position w:val="0"/>
              </w:rPr>
              <w:t>堆场辅助材料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1,350,317.36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rFonts w:ascii="Arial" w:eastAsia="Arial" w:hAnsi="Arial" w:cs="Arial"/>
                <w:color w:val="000000"/>
                <w:spacing w:val="0"/>
                <w:w w:val="100"/>
                <w:position w:val="0"/>
              </w:rPr>
              <w:t>13,259,933 60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4,042,434.61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rFonts w:ascii="Arial" w:eastAsia="Arial" w:hAnsi="Arial" w:cs="Arial"/>
                <w:color w:val="000000"/>
                <w:spacing w:val="0"/>
                <w:w w:val="100"/>
                <w:position w:val="0"/>
              </w:rPr>
              <w:t>10,567,816.35</w:t>
            </w:r>
          </w:p>
        </w:tc>
      </w:tr>
      <w:tr>
        <w:trPr>
          <w:trHeight w:val="49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54" w:lineRule="exact"/>
              <w:ind w:left="140" w:right="0" w:firstLine="0"/>
              <w:jc w:val="left"/>
            </w:pPr>
            <w:r>
              <w:rPr>
                <w:color w:val="000000"/>
                <w:spacing w:val="0"/>
                <w:w w:val="100"/>
                <w:position w:val="0"/>
                <w:sz w:val="18"/>
                <w:szCs w:val="18"/>
              </w:rPr>
              <w:t>610</w:t>
            </w:r>
            <w:r>
              <w:rPr>
                <w:color w:val="000000"/>
                <w:spacing w:val="0"/>
                <w:w w:val="100"/>
                <w:position w:val="0"/>
              </w:rPr>
              <w:t>货场、库场改 造、装修费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4,649,985.92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930,006 00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rFonts w:ascii="Arial" w:eastAsia="Arial" w:hAnsi="Arial" w:cs="Arial"/>
                <w:color w:val="000000"/>
                <w:spacing w:val="0"/>
                <w:w w:val="100"/>
                <w:position w:val="0"/>
              </w:rPr>
              <w:t>3,719,979.92</w:t>
            </w:r>
          </w:p>
        </w:tc>
      </w:tr>
      <w:tr>
        <w:trPr>
          <w:trHeight w:val="54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6,000,303.28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rFonts w:ascii="Arial" w:eastAsia="Arial" w:hAnsi="Arial" w:cs="Arial"/>
                <w:color w:val="000000"/>
                <w:spacing w:val="0"/>
                <w:w w:val="100"/>
                <w:position w:val="0"/>
              </w:rPr>
              <w:t>13,259,933.60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4,972,440.61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rFonts w:ascii="Arial" w:eastAsia="Arial" w:hAnsi="Arial" w:cs="Arial"/>
                <w:color w:val="000000"/>
                <w:spacing w:val="0"/>
                <w:w w:val="100"/>
                <w:position w:val="0"/>
              </w:rPr>
              <w:t>14,287,796.27</w:t>
            </w:r>
          </w:p>
        </w:tc>
      </w:tr>
    </w:tbl>
    <w:p>
      <w:pPr>
        <w:widowControl w:val="0"/>
        <w:spacing w:after="139" w:line="1" w:lineRule="exact"/>
      </w:pPr>
    </w:p>
    <w:p>
      <w:pPr>
        <w:pStyle w:val="Style78"/>
        <w:keepNext/>
        <w:keepLines/>
        <w:widowControl w:val="0"/>
        <w:numPr>
          <w:ilvl w:val="0"/>
          <w:numId w:val="131"/>
        </w:numPr>
        <w:shd w:val="clear" w:color="auto" w:fill="auto"/>
        <w:bidi w:val="0"/>
        <w:spacing w:before="0" w:after="200" w:line="240" w:lineRule="auto"/>
        <w:ind w:left="1580" w:right="0" w:firstLine="0"/>
        <w:jc w:val="left"/>
      </w:pPr>
      <w:bookmarkStart w:id="721" w:name="bookmark721"/>
      <w:bookmarkStart w:id="722" w:name="bookmark722"/>
      <w:bookmarkStart w:id="723" w:name="bookmark723"/>
      <w:bookmarkStart w:id="724" w:name="bookmark724"/>
      <w:bookmarkEnd w:id="723"/>
      <w:r>
        <w:rPr>
          <w:color w:val="000000"/>
          <w:spacing w:val="0"/>
          <w:w w:val="100"/>
          <w:position w:val="0"/>
        </w:rPr>
        <w:t>递延所得税资产</w:t>
      </w:r>
      <w:bookmarkEnd w:id="721"/>
      <w:bookmarkEnd w:id="722"/>
      <w:bookmarkEnd w:id="724"/>
    </w:p>
    <w:p>
      <w:pPr>
        <w:pStyle w:val="Style99"/>
        <w:keepNext/>
        <w:keepLines/>
        <w:widowControl w:val="0"/>
        <w:shd w:val="clear" w:color="auto" w:fill="auto"/>
        <w:bidi w:val="0"/>
        <w:spacing w:before="0" w:after="140" w:line="240" w:lineRule="auto"/>
        <w:ind w:left="1500" w:right="0" w:firstLine="0"/>
        <w:jc w:val="left"/>
      </w:pPr>
      <w:bookmarkStart w:id="725" w:name="bookmark725"/>
      <w:bookmarkStart w:id="726" w:name="bookmark726"/>
      <w:bookmarkStart w:id="727" w:name="bookmark727"/>
      <w:r>
        <w:rPr>
          <w:rFonts w:ascii="Times New Roman" w:eastAsia="Times New Roman" w:hAnsi="Times New Roman" w:cs="Times New Roman"/>
          <w:color w:val="000000"/>
          <w:spacing w:val="0"/>
          <w:w w:val="100"/>
          <w:position w:val="0"/>
          <w:sz w:val="24"/>
          <w:szCs w:val="24"/>
        </w:rPr>
        <w:t>(1)</w:t>
      </w:r>
      <w:r>
        <w:rPr>
          <w:color w:val="000000"/>
          <w:spacing w:val="0"/>
          <w:w w:val="100"/>
          <w:position w:val="0"/>
        </w:rPr>
        <w:t>已确认的递延所得税资产</w:t>
      </w:r>
      <w:bookmarkEnd w:id="725"/>
      <w:bookmarkEnd w:id="726"/>
      <w:bookmarkEnd w:id="727"/>
    </w:p>
    <w:tbl>
      <w:tblPr>
        <w:tblOverlap w:val="never"/>
        <w:jc w:val="center"/>
        <w:tblLayout w:type="fixed"/>
      </w:tblPr>
      <w:tblGrid>
        <w:gridCol w:w="3734"/>
        <w:gridCol w:w="2693"/>
        <w:gridCol w:w="2443"/>
      </w:tblGrid>
      <w:tr>
        <w:trPr>
          <w:trHeight w:val="317"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283"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递延所得税资产：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50"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应收款项坏账准备</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00" w:right="0" w:firstLine="0"/>
              <w:jc w:val="both"/>
            </w:pPr>
            <w:r>
              <w:rPr>
                <w:rFonts w:ascii="Arial" w:eastAsia="Arial" w:hAnsi="Arial" w:cs="Arial"/>
                <w:color w:val="000000"/>
                <w:spacing w:val="0"/>
                <w:w w:val="100"/>
                <w:position w:val="0"/>
              </w:rPr>
              <w:t>2,949,758.16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20" w:right="0" w:firstLine="0"/>
              <w:jc w:val="left"/>
            </w:pPr>
            <w:r>
              <w:rPr>
                <w:rFonts w:ascii="Arial" w:eastAsia="Arial" w:hAnsi="Arial" w:cs="Arial"/>
                <w:color w:val="000000"/>
                <w:spacing w:val="0"/>
                <w:w w:val="100"/>
                <w:position w:val="0"/>
              </w:rPr>
              <w:t>3,623,521.05</w:t>
            </w:r>
          </w:p>
        </w:tc>
      </w:tr>
      <w:tr>
        <w:trPr>
          <w:trHeight w:val="250"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未确认融资收益</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13,905.42</w:t>
            </w:r>
          </w:p>
        </w:tc>
      </w:tr>
      <w:tr>
        <w:trPr>
          <w:trHeight w:val="250"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00" w:right="0" w:firstLine="0"/>
              <w:jc w:val="both"/>
            </w:pPr>
            <w:r>
              <w:rPr>
                <w:rFonts w:ascii="Arial" w:eastAsia="Arial" w:hAnsi="Arial" w:cs="Arial"/>
                <w:color w:val="000000"/>
                <w:spacing w:val="0"/>
                <w:w w:val="100"/>
                <w:position w:val="0"/>
              </w:rPr>
              <w:t>17,085,799.21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20" w:right="0" w:firstLine="0"/>
              <w:jc w:val="left"/>
            </w:pPr>
            <w:r>
              <w:rPr>
                <w:rFonts w:ascii="Arial" w:eastAsia="Arial" w:hAnsi="Arial" w:cs="Arial"/>
                <w:color w:val="000000"/>
                <w:spacing w:val="0"/>
                <w:w w:val="100"/>
                <w:position w:val="0"/>
              </w:rPr>
              <w:t>17,500,581.25</w:t>
            </w:r>
          </w:p>
        </w:tc>
      </w:tr>
      <w:tr>
        <w:trPr>
          <w:trHeight w:val="274"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00" w:right="0" w:firstLine="0"/>
              <w:jc w:val="both"/>
            </w:pPr>
            <w:r>
              <w:rPr>
                <w:rFonts w:ascii="Arial" w:eastAsia="Arial" w:hAnsi="Arial" w:cs="Arial"/>
                <w:color w:val="000000"/>
                <w:spacing w:val="0"/>
                <w:w w:val="100"/>
                <w:position w:val="0"/>
              </w:rPr>
              <w:t>11,223,119.09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20" w:right="0" w:firstLine="0"/>
              <w:jc w:val="left"/>
            </w:pPr>
            <w:r>
              <w:rPr>
                <w:rFonts w:ascii="Arial" w:eastAsia="Arial" w:hAnsi="Arial" w:cs="Arial"/>
                <w:color w:val="000000"/>
                <w:spacing w:val="0"/>
                <w:w w:val="100"/>
                <w:position w:val="0"/>
              </w:rPr>
              <w:t>6,335,036.62</w:t>
            </w:r>
          </w:p>
        </w:tc>
      </w:tr>
      <w:tr>
        <w:trPr>
          <w:trHeight w:val="250"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未实现内部销售损益</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400" w:right="0" w:firstLine="0"/>
              <w:jc w:val="both"/>
            </w:pPr>
            <w:r>
              <w:rPr>
                <w:rFonts w:ascii="Arial" w:eastAsia="Arial" w:hAnsi="Arial" w:cs="Arial"/>
                <w:color w:val="000000"/>
                <w:spacing w:val="0"/>
                <w:w w:val="100"/>
                <w:position w:val="0"/>
              </w:rPr>
              <w:t>4,031,005.72</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20" w:right="0" w:firstLine="0"/>
              <w:jc w:val="left"/>
            </w:pPr>
            <w:r>
              <w:rPr>
                <w:rFonts w:ascii="Arial" w:eastAsia="Arial" w:hAnsi="Arial" w:cs="Arial"/>
                <w:color w:val="000000"/>
                <w:spacing w:val="0"/>
                <w:w w:val="100"/>
                <w:position w:val="0"/>
              </w:rPr>
              <w:t>3,515,309.99</w:t>
            </w:r>
          </w:p>
        </w:tc>
      </w:tr>
      <w:tr>
        <w:trPr>
          <w:trHeight w:val="250"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试运行收益</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844,365.15</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194,144.15</w:t>
            </w:r>
          </w:p>
        </w:tc>
      </w:tr>
      <w:tr>
        <w:trPr>
          <w:trHeight w:val="302"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长期待摊费用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277,282.92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369,475.68</w:t>
            </w:r>
          </w:p>
        </w:tc>
      </w:tr>
      <w:tr>
        <w:trPr>
          <w:trHeight w:val="307"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pPr>
            <w:r>
              <w:rPr>
                <w:rFonts w:ascii="Arial" w:eastAsia="Arial" w:hAnsi="Arial" w:cs="Arial"/>
                <w:color w:val="000000"/>
                <w:spacing w:val="0"/>
                <w:w w:val="100"/>
                <w:position w:val="0"/>
              </w:rPr>
              <w:t>36,411,330.25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pPr>
            <w:r>
              <w:rPr>
                <w:rFonts w:ascii="Arial" w:eastAsia="Arial" w:hAnsi="Arial" w:cs="Arial"/>
                <w:color w:val="000000"/>
                <w:spacing w:val="0"/>
                <w:w w:val="100"/>
                <w:position w:val="0"/>
              </w:rPr>
              <w:t>31,551,974.16</w:t>
            </w:r>
          </w:p>
        </w:tc>
      </w:tr>
    </w:tbl>
    <w:p>
      <w:pPr>
        <w:widowControl w:val="0"/>
        <w:spacing w:after="139" w:line="1" w:lineRule="exact"/>
      </w:pPr>
    </w:p>
    <w:p>
      <w:pPr>
        <w:pStyle w:val="Style99"/>
        <w:keepNext/>
        <w:keepLines/>
        <w:widowControl w:val="0"/>
        <w:shd w:val="clear" w:color="auto" w:fill="auto"/>
        <w:bidi w:val="0"/>
        <w:spacing w:before="0" w:after="140" w:line="240" w:lineRule="auto"/>
        <w:ind w:left="1500" w:right="0" w:firstLine="0"/>
        <w:jc w:val="left"/>
      </w:pPr>
      <w:bookmarkStart w:id="728" w:name="bookmark728"/>
      <w:bookmarkStart w:id="729" w:name="bookmark729"/>
      <w:bookmarkStart w:id="730" w:name="bookmark730"/>
      <w:r>
        <w:rPr>
          <w:rFonts w:ascii="Times New Roman" w:eastAsia="Times New Roman" w:hAnsi="Times New Roman" w:cs="Times New Roman"/>
          <w:color w:val="000000"/>
          <w:spacing w:val="0"/>
          <w:w w:val="100"/>
          <w:position w:val="0"/>
          <w:sz w:val="24"/>
          <w:szCs w:val="24"/>
        </w:rPr>
        <w:t>(2)</w:t>
      </w:r>
      <w:r>
        <w:rPr>
          <w:color w:val="000000"/>
          <w:spacing w:val="0"/>
          <w:w w:val="100"/>
          <w:position w:val="0"/>
        </w:rPr>
        <w:t>引起暂时性差异的资产或负债项目对应的暂时性差异</w:t>
      </w:r>
      <w:bookmarkEnd w:id="728"/>
      <w:bookmarkEnd w:id="729"/>
      <w:bookmarkEnd w:id="730"/>
    </w:p>
    <w:tbl>
      <w:tblPr>
        <w:tblOverlap w:val="never"/>
        <w:jc w:val="center"/>
        <w:tblLayout w:type="fixed"/>
      </w:tblPr>
      <w:tblGrid>
        <w:gridCol w:w="4867"/>
        <w:gridCol w:w="4003"/>
      </w:tblGrid>
      <w:tr>
        <w:trPr>
          <w:trHeight w:val="389"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暂时性差异金额</w:t>
            </w:r>
          </w:p>
        </w:tc>
      </w:tr>
      <w:tr>
        <w:trPr>
          <w:trHeight w:val="254"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可抵扣差异项目</w:t>
            </w:r>
          </w:p>
        </w:tc>
        <w:tc>
          <w:tcPr>
            <w:tcBorders>
              <w:top w:val="single" w:sz="4"/>
              <w:left w:val="single" w:sz="4"/>
            </w:tcBorders>
            <w:shd w:val="clear" w:color="auto" w:fill="FFFFFF"/>
            <w:vAlign w:val="top"/>
          </w:tcPr>
          <w:p>
            <w:pPr>
              <w:widowControl w:val="0"/>
              <w:rPr>
                <w:sz w:val="10"/>
                <w:szCs w:val="10"/>
              </w:rPr>
            </w:pPr>
          </w:p>
        </w:tc>
      </w:tr>
      <w:tr>
        <w:trPr>
          <w:trHeight w:val="254"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应收款项坏账准备</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580" w:right="0" w:firstLine="0"/>
              <w:jc w:val="both"/>
            </w:pPr>
            <w:r>
              <w:rPr>
                <w:rFonts w:ascii="Arial" w:eastAsia="Arial" w:hAnsi="Arial" w:cs="Arial"/>
                <w:color w:val="000000"/>
                <w:spacing w:val="0"/>
                <w:w w:val="100"/>
                <w:position w:val="0"/>
              </w:rPr>
              <w:t>11,799,032.62</w:t>
            </w:r>
          </w:p>
        </w:tc>
      </w:tr>
      <w:tr>
        <w:trPr>
          <w:trHeight w:val="254"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580" w:right="0" w:firstLine="0"/>
              <w:jc w:val="both"/>
            </w:pPr>
            <w:r>
              <w:rPr>
                <w:rFonts w:ascii="Arial" w:eastAsia="Arial" w:hAnsi="Arial" w:cs="Arial"/>
                <w:color w:val="000000"/>
                <w:spacing w:val="0"/>
                <w:w w:val="100"/>
                <w:position w:val="0"/>
              </w:rPr>
              <w:t>68,343,196.83</w:t>
            </w:r>
          </w:p>
        </w:tc>
      </w:tr>
      <w:tr>
        <w:trPr>
          <w:trHeight w:val="254"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应付职工薪酬</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580" w:right="0" w:firstLine="0"/>
              <w:jc w:val="both"/>
            </w:pPr>
            <w:r>
              <w:rPr>
                <w:rFonts w:ascii="Arial" w:eastAsia="Arial" w:hAnsi="Arial" w:cs="Arial"/>
                <w:color w:val="000000"/>
                <w:spacing w:val="0"/>
                <w:w w:val="100"/>
                <w:position w:val="0"/>
              </w:rPr>
              <w:t>44,892,476.36</w:t>
            </w:r>
          </w:p>
        </w:tc>
      </w:tr>
      <w:tr>
        <w:trPr>
          <w:trHeight w:val="254"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未实现内部销售损益</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580" w:right="0" w:firstLine="0"/>
              <w:jc w:val="both"/>
            </w:pPr>
            <w:r>
              <w:rPr>
                <w:rFonts w:ascii="Arial" w:eastAsia="Arial" w:hAnsi="Arial" w:cs="Arial"/>
                <w:color w:val="000000"/>
                <w:spacing w:val="0"/>
                <w:w w:val="100"/>
                <w:position w:val="0"/>
              </w:rPr>
              <w:t>16,124,022.88</w:t>
            </w:r>
          </w:p>
        </w:tc>
      </w:tr>
      <w:tr>
        <w:trPr>
          <w:trHeight w:val="259"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试运行收益</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680" w:right="0" w:firstLine="0"/>
              <w:jc w:val="both"/>
            </w:pPr>
            <w:r>
              <w:rPr>
                <w:rFonts w:ascii="Arial" w:eastAsia="Arial" w:hAnsi="Arial" w:cs="Arial"/>
                <w:color w:val="000000"/>
                <w:spacing w:val="0"/>
                <w:w w:val="100"/>
                <w:position w:val="0"/>
              </w:rPr>
              <w:t>3,377,460.55</w:t>
            </w:r>
          </w:p>
        </w:tc>
      </w:tr>
      <w:tr>
        <w:trPr>
          <w:trHeight w:val="254"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长期待摊费用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680" w:right="0" w:firstLine="0"/>
              <w:jc w:val="both"/>
            </w:pPr>
            <w:r>
              <w:rPr>
                <w:rFonts w:ascii="Arial" w:eastAsia="Arial" w:hAnsi="Arial" w:cs="Arial"/>
                <w:color w:val="000000"/>
                <w:spacing w:val="0"/>
                <w:w w:val="100"/>
                <w:position w:val="0"/>
              </w:rPr>
              <w:t>1,109,131.68</w:t>
            </w:r>
          </w:p>
        </w:tc>
      </w:tr>
      <w:tr>
        <w:trPr>
          <w:trHeight w:val="298"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145,645,320.92</w:t>
            </w:r>
          </w:p>
        </w:tc>
      </w:tr>
    </w:tbl>
    <w:p>
      <w:pPr>
        <w:widowControl w:val="0"/>
        <w:spacing w:after="139" w:line="1" w:lineRule="exact"/>
      </w:pPr>
    </w:p>
    <w:p>
      <w:pPr>
        <w:pStyle w:val="Style78"/>
        <w:keepNext/>
        <w:keepLines/>
        <w:widowControl w:val="0"/>
        <w:numPr>
          <w:ilvl w:val="0"/>
          <w:numId w:val="131"/>
        </w:numPr>
        <w:shd w:val="clear" w:color="auto" w:fill="auto"/>
        <w:bidi w:val="0"/>
        <w:spacing w:before="0" w:after="140" w:line="240" w:lineRule="auto"/>
        <w:ind w:left="1580" w:right="0" w:firstLine="0"/>
        <w:jc w:val="left"/>
      </w:pPr>
      <w:bookmarkStart w:id="731" w:name="bookmark731"/>
      <w:bookmarkStart w:id="732" w:name="bookmark732"/>
      <w:bookmarkStart w:id="733" w:name="bookmark733"/>
      <w:bookmarkStart w:id="734" w:name="bookmark734"/>
      <w:bookmarkEnd w:id="733"/>
      <w:r>
        <w:rPr>
          <w:color w:val="000000"/>
          <w:spacing w:val="0"/>
          <w:w w:val="100"/>
          <w:position w:val="0"/>
        </w:rPr>
        <w:t>资产减值准备明细</w:t>
      </w:r>
      <w:bookmarkEnd w:id="731"/>
      <w:bookmarkEnd w:id="732"/>
      <w:bookmarkEnd w:id="734"/>
    </w:p>
    <w:tbl>
      <w:tblPr>
        <w:tblOverlap w:val="never"/>
        <w:jc w:val="center"/>
        <w:tblLayout w:type="fixed"/>
      </w:tblPr>
      <w:tblGrid>
        <w:gridCol w:w="2160"/>
        <w:gridCol w:w="1493"/>
        <w:gridCol w:w="1454"/>
        <w:gridCol w:w="1051"/>
        <w:gridCol w:w="1181"/>
        <w:gridCol w:w="1526"/>
      </w:tblGrid>
      <w:tr>
        <w:trPr>
          <w:trHeight w:val="322"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本年增加</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本年减少</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r>
      <w:tr>
        <w:trPr>
          <w:trHeight w:val="302"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w:t>
            </w:r>
          </w:p>
        </w:tc>
        <w:tc>
          <w:tcPr>
            <w:vMerge/>
            <w:tcBorders>
              <w:left w:val="single" w:sz="4"/>
            </w:tcBorders>
            <w:shd w:val="clear" w:color="auto" w:fill="FFFFFF"/>
            <w:vAlign w:val="center"/>
          </w:tcPr>
          <w:p>
            <w:pPr/>
          </w:p>
        </w:tc>
      </w:tr>
      <w:tr>
        <w:trPr>
          <w:trHeight w:val="274"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一、坏账准备</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14,494,084.18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-2,695,051.56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11,799,032.62</w:t>
            </w:r>
          </w:p>
        </w:tc>
      </w:tr>
      <w:tr>
        <w:trPr>
          <w:trHeight w:val="269"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二、存货跌价准备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三、可供出售金融资产</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exact"/>
              <w:ind w:left="140" w:right="0" w:firstLine="0"/>
              <w:jc w:val="both"/>
            </w:pPr>
            <w:r>
              <w:rPr>
                <w:color w:val="000000"/>
                <w:spacing w:val="0"/>
                <w:w w:val="100"/>
                <w:position w:val="0"/>
              </w:rPr>
              <w:t>四、持有至到期投资减 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50" w:lineRule="exact"/>
              <w:ind w:left="140" w:right="0" w:firstLine="0"/>
              <w:jc w:val="both"/>
            </w:pPr>
            <w:r>
              <w:rPr>
                <w:color w:val="000000"/>
                <w:spacing w:val="0"/>
                <w:w w:val="100"/>
                <w:position w:val="0"/>
              </w:rPr>
              <w:t>五、长期股权投资减值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5" w:lineRule="exact"/>
              <w:ind w:left="140" w:right="0" w:firstLine="0"/>
              <w:jc w:val="both"/>
            </w:pPr>
            <w:r>
              <w:rPr>
                <w:color w:val="000000"/>
                <w:spacing w:val="0"/>
                <w:w w:val="100"/>
                <w:position w:val="0"/>
              </w:rPr>
              <w:t>六、投资性房地产减值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69"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0" w:right="0" w:firstLine="0"/>
              <w:jc w:val="both"/>
            </w:pPr>
            <w:r>
              <w:rPr>
                <w:color w:val="000000"/>
                <w:spacing w:val="0"/>
                <w:w w:val="100"/>
                <w:position w:val="0"/>
              </w:rPr>
              <w:t>七、固定资产减值准备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78" w:hRule="exact"/>
        </w:trPr>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0" w:right="0" w:firstLine="0"/>
              <w:jc w:val="both"/>
            </w:pPr>
            <w:r>
              <w:rPr>
                <w:color w:val="000000"/>
                <w:spacing w:val="0"/>
                <w:w w:val="100"/>
                <w:position w:val="0"/>
              </w:rPr>
              <w:t>八、工程物资减值准备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160"/>
        <w:gridCol w:w="1498"/>
        <w:gridCol w:w="1450"/>
        <w:gridCol w:w="1056"/>
        <w:gridCol w:w="1176"/>
        <w:gridCol w:w="1531"/>
      </w:tblGrid>
      <w:tr>
        <w:trPr>
          <w:trHeight w:val="317"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本年增加</w:t>
            </w:r>
          </w:p>
        </w:tc>
        <w:tc>
          <w:tcPr>
            <w:gridSpan w:val="2"/>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本年减少</w:t>
            </w:r>
          </w:p>
        </w:tc>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r>
      <w:tr>
        <w:trPr>
          <w:trHeight w:val="307"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w:t>
            </w:r>
          </w:p>
        </w:tc>
        <w:tc>
          <w:tcPr>
            <w:vMerge/>
            <w:tcBorders/>
            <w:shd w:val="clear" w:color="auto" w:fill="FFFFFF"/>
            <w:vAlign w:val="center"/>
          </w:tcPr>
          <w:p>
            <w:pPr/>
          </w:p>
        </w:tc>
      </w:tr>
      <w:tr>
        <w:trPr>
          <w:trHeight w:val="269"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140" w:right="0" w:firstLine="0"/>
              <w:jc w:val="left"/>
            </w:pPr>
            <w:r>
              <w:rPr>
                <w:color w:val="000000"/>
                <w:spacing w:val="0"/>
                <w:w w:val="100"/>
                <w:position w:val="0"/>
              </w:rPr>
              <w:t>九、在建工程减值准备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5" w:lineRule="exact"/>
              <w:ind w:left="140" w:right="0" w:firstLine="0"/>
              <w:jc w:val="left"/>
            </w:pPr>
            <w:r>
              <w:rPr>
                <w:color w:val="000000"/>
                <w:spacing w:val="0"/>
                <w:w w:val="100"/>
                <w:position w:val="0"/>
              </w:rPr>
              <w:t>十、生产性生物资产减 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0" w:right="0" w:firstLine="0"/>
              <w:jc w:val="left"/>
            </w:pPr>
            <w:r>
              <w:rPr>
                <w:color w:val="000000"/>
                <w:spacing w:val="0"/>
                <w:w w:val="100"/>
                <w:position w:val="0"/>
              </w:rPr>
              <w:t>其中:成熟生产性生物</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5" w:lineRule="exact"/>
              <w:ind w:left="140" w:right="0" w:firstLine="0"/>
              <w:jc w:val="left"/>
            </w:pPr>
            <w:r>
              <w:rPr>
                <w:color w:val="000000"/>
                <w:spacing w:val="0"/>
                <w:w w:val="100"/>
                <w:position w:val="0"/>
              </w:rPr>
              <w:t>十^一、油气资产减值准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5" w:lineRule="exact"/>
              <w:ind w:left="140" w:right="0" w:firstLine="0"/>
              <w:jc w:val="left"/>
            </w:pPr>
            <w:r>
              <w:rPr>
                <w:color w:val="000000"/>
                <w:spacing w:val="0"/>
                <w:w w:val="100"/>
                <w:position w:val="0"/>
              </w:rPr>
              <w:t>十二、无形资产减值准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69"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0" w:right="0" w:firstLine="0"/>
              <w:jc w:val="left"/>
            </w:pPr>
            <w:r>
              <w:rPr>
                <w:color w:val="000000"/>
                <w:spacing w:val="0"/>
                <w:w w:val="100"/>
                <w:position w:val="0"/>
              </w:rPr>
              <w:t>十三、商誉减值准备</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69"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十四、其他</w:t>
            </w: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7"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14,494,084.18</w:t>
            </w:r>
          </w:p>
        </w:tc>
        <w:tc>
          <w:tcPr>
            <w:tcBorders>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-2,695,051.56</w:t>
            </w:r>
          </w:p>
        </w:tc>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11,799,032.62</w:t>
            </w:r>
          </w:p>
        </w:tc>
      </w:tr>
    </w:tbl>
    <w:p>
      <w:pPr>
        <w:widowControl w:val="0"/>
        <w:spacing w:after="139" w:line="1" w:lineRule="exact"/>
      </w:pPr>
    </w:p>
    <w:p>
      <w:pPr>
        <w:pStyle w:val="Style78"/>
        <w:keepNext/>
        <w:keepLines/>
        <w:widowControl w:val="0"/>
        <w:numPr>
          <w:ilvl w:val="0"/>
          <w:numId w:val="131"/>
        </w:numPr>
        <w:shd w:val="clear" w:color="auto" w:fill="auto"/>
        <w:bidi w:val="0"/>
        <w:spacing w:before="0" w:after="140" w:line="240" w:lineRule="auto"/>
        <w:ind w:left="1580" w:right="0" w:firstLine="0"/>
        <w:jc w:val="left"/>
      </w:pPr>
      <w:bookmarkStart w:id="735" w:name="bookmark735"/>
      <w:bookmarkStart w:id="736" w:name="bookmark736"/>
      <w:bookmarkStart w:id="737" w:name="bookmark737"/>
      <w:bookmarkStart w:id="738" w:name="bookmark738"/>
      <w:bookmarkEnd w:id="737"/>
      <w:r>
        <w:rPr>
          <w:color w:val="000000"/>
          <w:spacing w:val="0"/>
          <w:w w:val="100"/>
          <w:position w:val="0"/>
        </w:rPr>
        <w:t>短期借款</w:t>
      </w:r>
      <w:bookmarkEnd w:id="735"/>
      <w:bookmarkEnd w:id="736"/>
      <w:bookmarkEnd w:id="738"/>
    </w:p>
    <w:tbl>
      <w:tblPr>
        <w:tblOverlap w:val="never"/>
        <w:jc w:val="center"/>
        <w:tblLayout w:type="fixed"/>
      </w:tblPr>
      <w:tblGrid>
        <w:gridCol w:w="3734"/>
        <w:gridCol w:w="2693"/>
        <w:gridCol w:w="2443"/>
      </w:tblGrid>
      <w:tr>
        <w:trPr>
          <w:trHeight w:val="312"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68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269"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信用借款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80" w:right="0" w:firstLine="0"/>
              <w:jc w:val="left"/>
            </w:pPr>
            <w:r>
              <w:rPr>
                <w:rFonts w:ascii="Arial" w:eastAsia="Arial" w:hAnsi="Arial" w:cs="Arial"/>
                <w:color w:val="000000"/>
                <w:spacing w:val="0"/>
                <w:w w:val="100"/>
                <w:position w:val="0"/>
              </w:rPr>
              <w:t>530,000,000.00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left"/>
            </w:pPr>
            <w:r>
              <w:rPr>
                <w:rFonts w:ascii="Arial" w:eastAsia="Arial" w:hAnsi="Arial" w:cs="Arial"/>
                <w:color w:val="000000"/>
                <w:spacing w:val="0"/>
                <w:w w:val="100"/>
                <w:position w:val="0"/>
              </w:rPr>
              <w:t>505,000,000.00</w:t>
            </w:r>
          </w:p>
        </w:tc>
      </w:tr>
      <w:tr>
        <w:trPr>
          <w:trHeight w:val="312"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left"/>
            </w:pPr>
            <w:r>
              <w:rPr>
                <w:rFonts w:ascii="Arial" w:eastAsia="Arial" w:hAnsi="Arial" w:cs="Arial"/>
                <w:color w:val="000000"/>
                <w:spacing w:val="0"/>
                <w:w w:val="100"/>
                <w:position w:val="0"/>
              </w:rPr>
              <w:t>530,000,000.00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left"/>
            </w:pPr>
            <w:r>
              <w:rPr>
                <w:rFonts w:ascii="Arial" w:eastAsia="Arial" w:hAnsi="Arial" w:cs="Arial"/>
                <w:color w:val="000000"/>
                <w:spacing w:val="0"/>
                <w:w w:val="100"/>
                <w:position w:val="0"/>
              </w:rPr>
              <w:t>505,000,000.00</w:t>
            </w:r>
          </w:p>
        </w:tc>
      </w:tr>
    </w:tbl>
    <w:p>
      <w:pPr>
        <w:widowControl w:val="0"/>
        <w:spacing w:after="139" w:line="1" w:lineRule="exact"/>
      </w:pPr>
    </w:p>
    <w:p>
      <w:pPr>
        <w:pStyle w:val="Style78"/>
        <w:keepNext/>
        <w:keepLines/>
        <w:widowControl w:val="0"/>
        <w:numPr>
          <w:ilvl w:val="0"/>
          <w:numId w:val="131"/>
        </w:numPr>
        <w:shd w:val="clear" w:color="auto" w:fill="auto"/>
        <w:bidi w:val="0"/>
        <w:spacing w:before="0" w:after="140" w:line="240" w:lineRule="auto"/>
        <w:ind w:left="1580" w:right="0" w:firstLine="0"/>
        <w:jc w:val="left"/>
      </w:pPr>
      <w:bookmarkStart w:id="739" w:name="bookmark739"/>
      <w:bookmarkStart w:id="740" w:name="bookmark740"/>
      <w:bookmarkStart w:id="741" w:name="bookmark741"/>
      <w:bookmarkStart w:id="742" w:name="bookmark742"/>
      <w:bookmarkEnd w:id="741"/>
      <w:r>
        <w:rPr>
          <w:color w:val="000000"/>
          <w:spacing w:val="0"/>
          <w:w w:val="100"/>
          <w:position w:val="0"/>
        </w:rPr>
        <w:t>应付票据</w:t>
      </w:r>
      <w:bookmarkEnd w:id="739"/>
      <w:bookmarkEnd w:id="740"/>
      <w:bookmarkEnd w:id="742"/>
    </w:p>
    <w:tbl>
      <w:tblPr>
        <w:tblOverlap w:val="never"/>
        <w:jc w:val="center"/>
        <w:tblLayout w:type="fixed"/>
      </w:tblPr>
      <w:tblGrid>
        <w:gridCol w:w="3734"/>
        <w:gridCol w:w="2693"/>
        <w:gridCol w:w="2448"/>
      </w:tblGrid>
      <w:tr>
        <w:trPr>
          <w:trHeight w:val="32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left"/>
            </w:pPr>
            <w:r>
              <w:rPr>
                <w:color w:val="000000"/>
                <w:spacing w:val="0"/>
                <w:w w:val="100"/>
                <w:position w:val="0"/>
              </w:rPr>
              <w:t>种类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250"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银行承兑汇票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80" w:right="0" w:firstLine="0"/>
              <w:jc w:val="left"/>
            </w:pPr>
            <w:r>
              <w:rPr>
                <w:rFonts w:ascii="Arial" w:eastAsia="Arial" w:hAnsi="Arial" w:cs="Arial"/>
                <w:color w:val="000000"/>
                <w:spacing w:val="0"/>
                <w:w w:val="100"/>
                <w:position w:val="0"/>
              </w:rPr>
              <w:t>376,366,464.15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left"/>
            </w:pPr>
            <w:r>
              <w:rPr>
                <w:rFonts w:ascii="Arial" w:eastAsia="Arial" w:hAnsi="Arial" w:cs="Arial"/>
                <w:color w:val="000000"/>
                <w:spacing w:val="0"/>
                <w:w w:val="100"/>
                <w:position w:val="0"/>
              </w:rPr>
              <w:t>449,787,159.11</w:t>
            </w:r>
          </w:p>
        </w:tc>
      </w:tr>
      <w:tr>
        <w:trPr>
          <w:trHeight w:val="326"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left"/>
            </w:pPr>
            <w:r>
              <w:rPr>
                <w:rFonts w:ascii="Arial" w:eastAsia="Arial" w:hAnsi="Arial" w:cs="Arial"/>
                <w:color w:val="000000"/>
                <w:spacing w:val="0"/>
                <w:w w:val="100"/>
                <w:position w:val="0"/>
              </w:rPr>
              <w:t>376,366,464.15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left"/>
            </w:pPr>
            <w:r>
              <w:rPr>
                <w:rFonts w:ascii="Arial" w:eastAsia="Arial" w:hAnsi="Arial" w:cs="Arial"/>
                <w:color w:val="000000"/>
                <w:spacing w:val="0"/>
                <w:w w:val="100"/>
                <w:position w:val="0"/>
              </w:rPr>
              <w:t>449,787,159.11</w:t>
            </w:r>
          </w:p>
        </w:tc>
      </w:tr>
    </w:tbl>
    <w:p>
      <w:pPr>
        <w:widowControl w:val="0"/>
        <w:spacing w:after="139" w:line="1" w:lineRule="exact"/>
      </w:pPr>
    </w:p>
    <w:p>
      <w:pPr>
        <w:pStyle w:val="Style99"/>
        <w:keepNext/>
        <w:keepLines/>
        <w:widowControl w:val="0"/>
        <w:shd w:val="clear" w:color="auto" w:fill="auto"/>
        <w:bidi w:val="0"/>
        <w:spacing w:before="0" w:after="320" w:line="240" w:lineRule="auto"/>
        <w:ind w:left="1500" w:right="0" w:firstLine="0"/>
        <w:jc w:val="left"/>
      </w:pPr>
      <w:bookmarkStart w:id="743" w:name="bookmark743"/>
      <w:bookmarkStart w:id="744" w:name="bookmark744"/>
      <w:bookmarkStart w:id="745" w:name="bookmark745"/>
      <w:r>
        <w:rPr>
          <w:color w:val="000000"/>
          <w:spacing w:val="0"/>
          <w:w w:val="100"/>
          <w:position w:val="0"/>
        </w:rPr>
        <w:t>年末银行承兑汇票余额均将于</w:t>
      </w:r>
      <w:r>
        <w:rPr>
          <w:color w:val="000000"/>
          <w:spacing w:val="0"/>
          <w:w w:val="100"/>
          <w:position w:val="0"/>
          <w:sz w:val="24"/>
          <w:szCs w:val="24"/>
        </w:rPr>
        <w:t>2014</w:t>
      </w:r>
      <w:r>
        <w:rPr>
          <w:color w:val="000000"/>
          <w:spacing w:val="0"/>
          <w:w w:val="100"/>
          <w:position w:val="0"/>
        </w:rPr>
        <w:t>年</w:t>
      </w:r>
      <w:r>
        <w:rPr>
          <w:color w:val="000000"/>
          <w:spacing w:val="0"/>
          <w:w w:val="100"/>
          <w:position w:val="0"/>
          <w:sz w:val="24"/>
          <w:szCs w:val="24"/>
        </w:rPr>
        <w:t>6</w:t>
      </w:r>
      <w:r>
        <w:rPr>
          <w:color w:val="000000"/>
          <w:spacing w:val="0"/>
          <w:w w:val="100"/>
          <w:position w:val="0"/>
        </w:rPr>
        <w:t>月</w:t>
      </w:r>
      <w:r>
        <w:rPr>
          <w:color w:val="000000"/>
          <w:spacing w:val="0"/>
          <w:w w:val="100"/>
          <w:position w:val="0"/>
          <w:sz w:val="24"/>
          <w:szCs w:val="24"/>
        </w:rPr>
        <w:t>30</w:t>
      </w:r>
      <w:r>
        <w:rPr>
          <w:color w:val="000000"/>
          <w:spacing w:val="0"/>
          <w:w w:val="100"/>
          <w:position w:val="0"/>
        </w:rPr>
        <w:t>日前到期。</w:t>
      </w:r>
      <w:bookmarkEnd w:id="743"/>
      <w:bookmarkEnd w:id="744"/>
      <w:bookmarkEnd w:id="745"/>
    </w:p>
    <w:p>
      <w:pPr>
        <w:pStyle w:val="Style78"/>
        <w:keepNext/>
        <w:keepLines/>
        <w:widowControl w:val="0"/>
        <w:numPr>
          <w:ilvl w:val="0"/>
          <w:numId w:val="131"/>
        </w:numPr>
        <w:shd w:val="clear" w:color="auto" w:fill="auto"/>
        <w:bidi w:val="0"/>
        <w:spacing w:before="0" w:after="200" w:line="240" w:lineRule="auto"/>
        <w:ind w:left="1580" w:right="0" w:firstLine="0"/>
        <w:jc w:val="left"/>
      </w:pPr>
      <w:bookmarkStart w:id="746" w:name="bookmark746"/>
      <w:bookmarkStart w:id="747" w:name="bookmark747"/>
      <w:bookmarkStart w:id="748" w:name="bookmark748"/>
      <w:bookmarkStart w:id="749" w:name="bookmark749"/>
      <w:bookmarkEnd w:id="748"/>
      <w:r>
        <w:rPr>
          <w:color w:val="000000"/>
          <w:spacing w:val="0"/>
          <w:w w:val="100"/>
          <w:position w:val="0"/>
        </w:rPr>
        <w:t>应付账款</w:t>
      </w:r>
      <w:bookmarkEnd w:id="746"/>
      <w:bookmarkEnd w:id="747"/>
      <w:bookmarkEnd w:id="749"/>
    </w:p>
    <w:p>
      <w:pPr>
        <w:pStyle w:val="Style99"/>
        <w:keepNext/>
        <w:keepLines/>
        <w:widowControl w:val="0"/>
        <w:shd w:val="clear" w:color="auto" w:fill="auto"/>
        <w:bidi w:val="0"/>
        <w:spacing w:before="0" w:after="140" w:line="240" w:lineRule="auto"/>
        <w:ind w:left="1500" w:right="0" w:firstLine="0"/>
        <w:jc w:val="left"/>
      </w:pPr>
      <w:bookmarkStart w:id="750" w:name="bookmark750"/>
      <w:bookmarkStart w:id="751" w:name="bookmark751"/>
      <w:bookmarkStart w:id="752" w:name="bookmark752"/>
      <w:r>
        <w:rPr>
          <w:rFonts w:ascii="Arial" w:eastAsia="Arial" w:hAnsi="Arial" w:cs="Arial"/>
          <w:color w:val="000000"/>
          <w:spacing w:val="0"/>
          <w:w w:val="100"/>
          <w:position w:val="0"/>
          <w:sz w:val="24"/>
          <w:szCs w:val="24"/>
        </w:rPr>
        <w:t>(1)</w:t>
      </w:r>
      <w:r>
        <w:rPr>
          <w:color w:val="000000"/>
          <w:spacing w:val="0"/>
          <w:w w:val="100"/>
          <w:position w:val="0"/>
        </w:rPr>
        <w:t>账面余额</w:t>
      </w:r>
      <w:bookmarkEnd w:id="750"/>
      <w:bookmarkEnd w:id="751"/>
      <w:bookmarkEnd w:id="752"/>
    </w:p>
    <w:tbl>
      <w:tblPr>
        <w:tblOverlap w:val="never"/>
        <w:jc w:val="center"/>
        <w:tblLayout w:type="fixed"/>
      </w:tblPr>
      <w:tblGrid>
        <w:gridCol w:w="3590"/>
        <w:gridCol w:w="2578"/>
        <w:gridCol w:w="2731"/>
      </w:tblGrid>
      <w:tr>
        <w:trPr>
          <w:trHeight w:val="293"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62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250"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left"/>
            </w:pPr>
            <w:r>
              <w:rPr>
                <w:rFonts w:ascii="Arial" w:eastAsia="Arial" w:hAnsi="Arial" w:cs="Arial"/>
                <w:color w:val="000000"/>
                <w:spacing w:val="0"/>
                <w:w w:val="100"/>
                <w:position w:val="0"/>
              </w:rPr>
              <w:t>1,022,074,186.21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20" w:right="0" w:firstLine="0"/>
              <w:jc w:val="left"/>
            </w:pPr>
            <w:r>
              <w:rPr>
                <w:rFonts w:ascii="Arial" w:eastAsia="Arial" w:hAnsi="Arial" w:cs="Arial"/>
                <w:color w:val="000000"/>
                <w:spacing w:val="0"/>
                <w:w w:val="100"/>
                <w:position w:val="0"/>
              </w:rPr>
              <w:t>1,334,648,309.82</w:t>
            </w:r>
          </w:p>
        </w:tc>
      </w:tr>
      <w:tr>
        <w:trPr>
          <w:trHeight w:val="250"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228,536,083.27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284,155,386.58</w:t>
            </w:r>
          </w:p>
        </w:tc>
      </w:tr>
      <w:tr>
        <w:trPr>
          <w:trHeight w:val="250"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1,255,096.26</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20" w:right="0" w:firstLine="0"/>
              <w:jc w:val="left"/>
            </w:pPr>
            <w:r>
              <w:rPr>
                <w:rFonts w:ascii="Arial" w:eastAsia="Arial" w:hAnsi="Arial" w:cs="Arial"/>
                <w:color w:val="000000"/>
                <w:spacing w:val="0"/>
                <w:w w:val="100"/>
                <w:position w:val="0"/>
              </w:rPr>
              <w:t>1,111,596.96</w:t>
            </w:r>
          </w:p>
        </w:tc>
      </w:tr>
      <w:tr>
        <w:trPr>
          <w:trHeight w:val="264"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3</w:t>
            </w:r>
            <w:r>
              <w:rPr>
                <w:color w:val="000000"/>
                <w:spacing w:val="0"/>
                <w:w w:val="100"/>
                <w:position w:val="0"/>
              </w:rPr>
              <w:t>年以上</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5,949,723.06</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20" w:right="0" w:firstLine="0"/>
              <w:jc w:val="left"/>
            </w:pPr>
            <w:r>
              <w:rPr>
                <w:rFonts w:ascii="Arial" w:eastAsia="Arial" w:hAnsi="Arial" w:cs="Arial"/>
                <w:color w:val="000000"/>
                <w:spacing w:val="0"/>
                <w:w w:val="100"/>
                <w:position w:val="0"/>
              </w:rPr>
              <w:t>5,489,536.46</w:t>
            </w:r>
          </w:p>
        </w:tc>
      </w:tr>
      <w:tr>
        <w:trPr>
          <w:trHeight w:val="29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left"/>
            </w:pPr>
            <w:r>
              <w:rPr>
                <w:color w:val="000000"/>
                <w:spacing w:val="0"/>
                <w:w w:val="100"/>
                <w:position w:val="0"/>
              </w:rPr>
              <w:t>合计</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left"/>
            </w:pPr>
            <w:r>
              <w:rPr>
                <w:rFonts w:ascii="Arial" w:eastAsia="Arial" w:hAnsi="Arial" w:cs="Arial"/>
                <w:color w:val="000000"/>
                <w:spacing w:val="0"/>
                <w:w w:val="100"/>
                <w:position w:val="0"/>
              </w:rPr>
              <w:t>1,257,815,088.80</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pPr>
            <w:r>
              <w:rPr>
                <w:rFonts w:ascii="Arial" w:eastAsia="Arial" w:hAnsi="Arial" w:cs="Arial"/>
                <w:color w:val="000000"/>
                <w:spacing w:val="0"/>
                <w:w w:val="100"/>
                <w:position w:val="0"/>
              </w:rPr>
              <w:t>1,625,404,829.82</w:t>
            </w:r>
          </w:p>
        </w:tc>
      </w:tr>
    </w:tbl>
    <w:p>
      <w:pPr>
        <w:widowControl w:val="0"/>
        <w:spacing w:after="139" w:line="1" w:lineRule="exact"/>
      </w:pPr>
    </w:p>
    <w:p>
      <w:pPr>
        <w:pStyle w:val="Style99"/>
        <w:keepNext/>
        <w:keepLines/>
        <w:widowControl w:val="0"/>
        <w:shd w:val="clear" w:color="auto" w:fill="auto"/>
        <w:bidi w:val="0"/>
        <w:spacing w:before="0" w:after="140" w:line="240" w:lineRule="auto"/>
        <w:ind w:left="1500" w:right="0" w:firstLine="0"/>
        <w:jc w:val="left"/>
      </w:pPr>
      <w:bookmarkStart w:id="753" w:name="bookmark753"/>
      <w:bookmarkStart w:id="754" w:name="bookmark754"/>
      <w:bookmarkStart w:id="755" w:name="bookmark755"/>
      <w:r>
        <w:rPr>
          <w:rFonts w:ascii="Arial" w:eastAsia="Arial" w:hAnsi="Arial" w:cs="Arial"/>
          <w:color w:val="000000"/>
          <w:spacing w:val="0"/>
          <w:w w:val="100"/>
          <w:position w:val="0"/>
          <w:sz w:val="24"/>
          <w:szCs w:val="24"/>
        </w:rPr>
        <w:t>(2)</w:t>
      </w:r>
      <w:r>
        <w:rPr>
          <w:color w:val="000000"/>
          <w:spacing w:val="0"/>
          <w:w w:val="100"/>
          <w:position w:val="0"/>
        </w:rPr>
        <w:t>应付关联方款项情况</w:t>
      </w:r>
      <w:bookmarkEnd w:id="753"/>
      <w:bookmarkEnd w:id="754"/>
      <w:bookmarkEnd w:id="755"/>
    </w:p>
    <w:tbl>
      <w:tblPr>
        <w:tblOverlap w:val="never"/>
        <w:jc w:val="center"/>
        <w:tblLayout w:type="fixed"/>
      </w:tblPr>
      <w:tblGrid>
        <w:gridCol w:w="3562"/>
        <w:gridCol w:w="2270"/>
        <w:gridCol w:w="1699"/>
        <w:gridCol w:w="1450"/>
      </w:tblGrid>
      <w:tr>
        <w:trPr>
          <w:trHeight w:val="66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占应付账款总 额的比例(%)</w:t>
            </w:r>
          </w:p>
        </w:tc>
      </w:tr>
      <w:tr>
        <w:trPr>
          <w:trHeight w:val="27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锦州中理外轮理货有限公司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本公司之联营企业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pPr>
            <w:r>
              <w:rPr>
                <w:rFonts w:ascii="Arial" w:eastAsia="Arial" w:hAnsi="Arial" w:cs="Arial"/>
                <w:color w:val="000000"/>
                <w:spacing w:val="0"/>
                <w:w w:val="100"/>
                <w:position w:val="0"/>
              </w:rPr>
              <w:t>504,268.00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0.04</w:t>
            </w:r>
          </w:p>
        </w:tc>
      </w:tr>
      <w:tr>
        <w:trPr>
          <w:trHeight w:val="28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锦州新时代集装箱码头有限公司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本公司之联营企业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1,389,340.08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0.11</w:t>
            </w:r>
          </w:p>
        </w:tc>
      </w:tr>
      <w:tr>
        <w:trPr>
          <w:trHeight w:val="27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中国石油天然气集团公司之附属公司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本公司股东之所属单位</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pPr>
            <w:r>
              <w:rPr>
                <w:rFonts w:ascii="Arial" w:eastAsia="Arial" w:hAnsi="Arial" w:cs="Arial"/>
                <w:color w:val="000000"/>
                <w:spacing w:val="0"/>
                <w:w w:val="100"/>
                <w:position w:val="0"/>
              </w:rPr>
              <w:t>369,251.80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0.03</w:t>
            </w:r>
          </w:p>
        </w:tc>
      </w:tr>
      <w:tr>
        <w:trPr>
          <w:trHeight w:val="326"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2,262,859.88</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0.18</w:t>
            </w:r>
          </w:p>
        </w:tc>
      </w:tr>
    </w:tbl>
    <w:p>
      <w:pPr>
        <w:widowControl w:val="0"/>
        <w:spacing w:after="139" w:line="1" w:lineRule="exact"/>
      </w:pPr>
    </w:p>
    <w:p>
      <w:pPr>
        <w:pStyle w:val="Style99"/>
        <w:keepNext/>
        <w:keepLines/>
        <w:widowControl w:val="0"/>
        <w:shd w:val="clear" w:color="auto" w:fill="auto"/>
        <w:bidi w:val="0"/>
        <w:spacing w:before="0" w:after="140" w:line="240" w:lineRule="auto"/>
        <w:ind w:left="1500" w:right="0" w:firstLine="0"/>
        <w:jc w:val="left"/>
      </w:pPr>
      <w:bookmarkStart w:id="756" w:name="bookmark756"/>
      <w:bookmarkStart w:id="757" w:name="bookmark757"/>
      <w:bookmarkStart w:id="758" w:name="bookmark758"/>
      <w:r>
        <w:rPr>
          <w:color w:val="000000"/>
          <w:spacing w:val="0"/>
          <w:w w:val="100"/>
          <w:position w:val="0"/>
        </w:rPr>
        <w:t>除上述金额之外，应付账款年末余额中无欠持有本公司</w:t>
      </w:r>
      <w:r>
        <w:rPr>
          <w:color w:val="000000"/>
          <w:spacing w:val="0"/>
          <w:w w:val="100"/>
          <w:position w:val="0"/>
          <w:sz w:val="24"/>
          <w:szCs w:val="24"/>
        </w:rPr>
        <w:t>5%(</w:t>
      </w:r>
      <w:r>
        <w:rPr>
          <w:color w:val="000000"/>
          <w:spacing w:val="0"/>
          <w:w w:val="100"/>
          <w:position w:val="0"/>
        </w:rPr>
        <w:t>含</w:t>
      </w:r>
      <w:r>
        <w:rPr>
          <w:color w:val="000000"/>
          <w:spacing w:val="0"/>
          <w:w w:val="100"/>
          <w:position w:val="0"/>
          <w:sz w:val="24"/>
          <w:szCs w:val="24"/>
        </w:rPr>
        <w:t>5%)</w:t>
      </w:r>
      <w:r>
        <w:rPr>
          <w:color w:val="000000"/>
          <w:spacing w:val="0"/>
          <w:w w:val="100"/>
          <w:position w:val="0"/>
        </w:rPr>
        <w:t>以上表决权股</w:t>
      </w:r>
      <w:bookmarkEnd w:id="756"/>
      <w:bookmarkEnd w:id="757"/>
      <w:bookmarkEnd w:id="758"/>
      <w:r>
        <w:br w:type="page"/>
      </w:r>
    </w:p>
    <w:p>
      <w:pPr>
        <w:pStyle w:val="Style99"/>
        <w:keepNext/>
        <w:keepLines/>
        <w:widowControl w:val="0"/>
        <w:shd w:val="clear" w:color="auto" w:fill="auto"/>
        <w:bidi w:val="0"/>
        <w:spacing w:before="0" w:after="200" w:line="240" w:lineRule="auto"/>
        <w:ind w:left="0" w:right="0" w:firstLine="960"/>
        <w:jc w:val="left"/>
      </w:pPr>
      <w:bookmarkStart w:id="759" w:name="bookmark759"/>
      <w:bookmarkStart w:id="760" w:name="bookmark760"/>
      <w:bookmarkStart w:id="761" w:name="bookmark761"/>
      <w:r>
        <w:rPr>
          <w:color w:val="000000"/>
          <w:spacing w:val="0"/>
          <w:w w:val="100"/>
          <w:position w:val="0"/>
        </w:rPr>
        <w:t>份的股东或其他关联方款项。</w:t>
      </w:r>
      <w:bookmarkEnd w:id="759"/>
      <w:bookmarkEnd w:id="760"/>
      <w:bookmarkEnd w:id="761"/>
    </w:p>
    <w:p>
      <w:pPr>
        <w:pStyle w:val="Style99"/>
        <w:keepNext/>
        <w:keepLines/>
        <w:widowControl w:val="0"/>
        <w:numPr>
          <w:ilvl w:val="0"/>
          <w:numId w:val="139"/>
        </w:numPr>
        <w:shd w:val="clear" w:color="auto" w:fill="auto"/>
        <w:bidi w:val="0"/>
        <w:spacing w:before="0" w:after="300" w:line="240" w:lineRule="auto"/>
        <w:ind w:left="1500" w:right="0" w:firstLine="0"/>
        <w:jc w:val="left"/>
      </w:pPr>
      <w:bookmarkStart w:id="762" w:name="bookmark762"/>
      <w:bookmarkStart w:id="763" w:name="bookmark763"/>
      <w:bookmarkStart w:id="764" w:name="bookmark764"/>
      <w:bookmarkStart w:id="765" w:name="bookmark765"/>
      <w:bookmarkEnd w:id="764"/>
      <w:r>
        <w:rPr>
          <w:color w:val="000000"/>
          <w:spacing w:val="0"/>
          <w:w w:val="100"/>
          <w:position w:val="0"/>
        </w:rPr>
        <w:t>账龄超过</w:t>
      </w:r>
      <w:r>
        <w:rPr>
          <w:color w:val="000000"/>
          <w:spacing w:val="0"/>
          <w:w w:val="100"/>
          <w:position w:val="0"/>
          <w:sz w:val="24"/>
          <w:szCs w:val="24"/>
        </w:rPr>
        <w:t>1</w:t>
      </w:r>
      <w:r>
        <w:rPr>
          <w:color w:val="000000"/>
          <w:spacing w:val="0"/>
          <w:w w:val="100"/>
          <w:position w:val="0"/>
        </w:rPr>
        <w:t>年的应付账款主要是尚未支付的工程款。</w:t>
      </w:r>
      <w:bookmarkEnd w:id="762"/>
      <w:bookmarkEnd w:id="763"/>
      <w:bookmarkEnd w:id="765"/>
    </w:p>
    <w:p>
      <w:pPr>
        <w:pStyle w:val="Style78"/>
        <w:keepNext/>
        <w:keepLines/>
        <w:widowControl w:val="0"/>
        <w:numPr>
          <w:ilvl w:val="0"/>
          <w:numId w:val="131"/>
        </w:numPr>
        <w:shd w:val="clear" w:color="auto" w:fill="auto"/>
        <w:bidi w:val="0"/>
        <w:spacing w:before="0" w:after="200" w:line="240" w:lineRule="auto"/>
        <w:ind w:left="1580" w:right="0" w:firstLine="0"/>
        <w:jc w:val="left"/>
      </w:pPr>
      <w:bookmarkStart w:id="766" w:name="bookmark766"/>
      <w:bookmarkStart w:id="767" w:name="bookmark767"/>
      <w:bookmarkStart w:id="768" w:name="bookmark768"/>
      <w:bookmarkStart w:id="769" w:name="bookmark769"/>
      <w:bookmarkEnd w:id="768"/>
      <w:r>
        <w:rPr>
          <w:color w:val="000000"/>
          <w:spacing w:val="0"/>
          <w:w w:val="100"/>
          <w:position w:val="0"/>
        </w:rPr>
        <w:t>预收款项</w:t>
      </w:r>
      <w:bookmarkEnd w:id="766"/>
      <w:bookmarkEnd w:id="767"/>
      <w:bookmarkEnd w:id="769"/>
    </w:p>
    <w:p>
      <w:pPr>
        <w:pStyle w:val="Style99"/>
        <w:keepNext/>
        <w:keepLines/>
        <w:widowControl w:val="0"/>
        <w:shd w:val="clear" w:color="auto" w:fill="auto"/>
        <w:bidi w:val="0"/>
        <w:spacing w:before="0" w:after="140" w:line="240" w:lineRule="auto"/>
        <w:ind w:left="1500" w:right="0" w:firstLine="0"/>
        <w:jc w:val="left"/>
      </w:pPr>
      <w:bookmarkStart w:id="770" w:name="bookmark770"/>
      <w:bookmarkStart w:id="771" w:name="bookmark771"/>
      <w:bookmarkStart w:id="772" w:name="bookmark772"/>
      <w:r>
        <w:rPr>
          <w:rFonts w:ascii="Arial" w:eastAsia="Arial" w:hAnsi="Arial" w:cs="Arial"/>
          <w:color w:val="000000"/>
          <w:spacing w:val="0"/>
          <w:w w:val="100"/>
          <w:position w:val="0"/>
          <w:sz w:val="24"/>
          <w:szCs w:val="24"/>
        </w:rPr>
        <w:t>(1)</w:t>
      </w:r>
      <w:r>
        <w:rPr>
          <w:color w:val="000000"/>
          <w:spacing w:val="0"/>
          <w:w w:val="100"/>
          <w:position w:val="0"/>
        </w:rPr>
        <w:t>账面余额</w:t>
      </w:r>
      <w:bookmarkEnd w:id="770"/>
      <w:bookmarkEnd w:id="771"/>
      <w:bookmarkEnd w:id="772"/>
    </w:p>
    <w:tbl>
      <w:tblPr>
        <w:tblOverlap w:val="never"/>
        <w:jc w:val="center"/>
        <w:tblLayout w:type="fixed"/>
      </w:tblPr>
      <w:tblGrid>
        <w:gridCol w:w="3451"/>
        <w:gridCol w:w="2717"/>
        <w:gridCol w:w="2731"/>
      </w:tblGrid>
      <w:tr>
        <w:trPr>
          <w:trHeight w:val="317"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283"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00" w:right="0" w:firstLine="0"/>
              <w:jc w:val="left"/>
            </w:pPr>
            <w:r>
              <w:rPr>
                <w:rFonts w:ascii="Arial" w:eastAsia="Arial" w:hAnsi="Arial" w:cs="Arial"/>
                <w:color w:val="000000"/>
                <w:spacing w:val="0"/>
                <w:w w:val="100"/>
                <w:position w:val="0"/>
              </w:rPr>
              <w:t>108,064,651.57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00" w:right="0" w:firstLine="0"/>
              <w:jc w:val="left"/>
            </w:pPr>
            <w:r>
              <w:rPr>
                <w:rFonts w:ascii="Arial" w:eastAsia="Arial" w:hAnsi="Arial" w:cs="Arial"/>
                <w:color w:val="000000"/>
                <w:spacing w:val="0"/>
                <w:w w:val="100"/>
                <w:position w:val="0"/>
              </w:rPr>
              <w:t>118,613,101.14</w:t>
            </w:r>
          </w:p>
        </w:tc>
      </w:tr>
      <w:tr>
        <w:trPr>
          <w:trHeight w:val="283"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40" w:right="0" w:firstLine="0"/>
              <w:jc w:val="left"/>
            </w:pPr>
            <w:r>
              <w:rPr>
                <w:rFonts w:ascii="Arial" w:eastAsia="Arial" w:hAnsi="Arial" w:cs="Arial"/>
                <w:color w:val="000000"/>
                <w:spacing w:val="0"/>
                <w:w w:val="100"/>
                <w:position w:val="0"/>
              </w:rPr>
              <w:t>3,804,616.45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20" w:right="0" w:firstLine="0"/>
              <w:jc w:val="left"/>
            </w:pPr>
            <w:r>
              <w:rPr>
                <w:rFonts w:ascii="Arial" w:eastAsia="Arial" w:hAnsi="Arial" w:cs="Arial"/>
                <w:color w:val="000000"/>
                <w:spacing w:val="0"/>
                <w:w w:val="100"/>
                <w:position w:val="0"/>
              </w:rPr>
              <w:t>5,373,232.03</w:t>
            </w:r>
          </w:p>
        </w:tc>
      </w:tr>
      <w:tr>
        <w:trPr>
          <w:trHeight w:val="283"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40" w:right="0" w:firstLine="0"/>
              <w:jc w:val="left"/>
            </w:pPr>
            <w:r>
              <w:rPr>
                <w:rFonts w:ascii="Arial" w:eastAsia="Arial" w:hAnsi="Arial" w:cs="Arial"/>
                <w:color w:val="000000"/>
                <w:spacing w:val="0"/>
                <w:w w:val="100"/>
                <w:position w:val="0"/>
              </w:rPr>
              <w:t>2,043,016.90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20" w:right="0" w:firstLine="0"/>
              <w:jc w:val="left"/>
            </w:pPr>
            <w:r>
              <w:rPr>
                <w:rFonts w:ascii="Arial" w:eastAsia="Arial" w:hAnsi="Arial" w:cs="Arial"/>
                <w:color w:val="000000"/>
                <w:spacing w:val="0"/>
                <w:w w:val="100"/>
                <w:position w:val="0"/>
              </w:rPr>
              <w:t>2,245,375.68</w:t>
            </w:r>
          </w:p>
        </w:tc>
      </w:tr>
      <w:tr>
        <w:trPr>
          <w:trHeight w:val="283"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40" w:right="0" w:firstLine="0"/>
              <w:jc w:val="left"/>
            </w:pPr>
            <w:r>
              <w:rPr>
                <w:rFonts w:ascii="Arial" w:eastAsia="Arial" w:hAnsi="Arial" w:cs="Arial"/>
                <w:color w:val="000000"/>
                <w:spacing w:val="0"/>
                <w:w w:val="100"/>
                <w:position w:val="0"/>
              </w:rPr>
              <w:t>3,906,458.22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20" w:right="0" w:firstLine="0"/>
              <w:jc w:val="left"/>
            </w:pPr>
            <w:r>
              <w:rPr>
                <w:rFonts w:ascii="Arial" w:eastAsia="Arial" w:hAnsi="Arial" w:cs="Arial"/>
                <w:color w:val="000000"/>
                <w:spacing w:val="0"/>
                <w:w w:val="100"/>
                <w:position w:val="0"/>
              </w:rPr>
              <w:t>3,694,735.98</w:t>
            </w:r>
          </w:p>
        </w:tc>
      </w:tr>
      <w:tr>
        <w:trPr>
          <w:trHeight w:val="326"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pPr>
            <w:r>
              <w:rPr>
                <w:rFonts w:ascii="Arial" w:eastAsia="Arial" w:hAnsi="Arial" w:cs="Arial"/>
                <w:color w:val="000000"/>
                <w:spacing w:val="0"/>
                <w:w w:val="100"/>
                <w:position w:val="0"/>
              </w:rPr>
              <w:t>117,818,743.14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pPr>
            <w:r>
              <w:rPr>
                <w:rFonts w:ascii="Arial" w:eastAsia="Arial" w:hAnsi="Arial" w:cs="Arial"/>
                <w:color w:val="000000"/>
                <w:spacing w:val="0"/>
                <w:w w:val="100"/>
                <w:position w:val="0"/>
              </w:rPr>
              <w:t>129,926,444.83</w:t>
            </w:r>
          </w:p>
        </w:tc>
      </w:tr>
    </w:tbl>
    <w:p>
      <w:pPr>
        <w:widowControl w:val="0"/>
        <w:spacing w:after="139" w:line="1" w:lineRule="exact"/>
      </w:pPr>
    </w:p>
    <w:p>
      <w:pPr>
        <w:pStyle w:val="Style99"/>
        <w:keepNext/>
        <w:keepLines/>
        <w:widowControl w:val="0"/>
        <w:shd w:val="clear" w:color="auto" w:fill="auto"/>
        <w:bidi w:val="0"/>
        <w:spacing w:before="0" w:after="300" w:line="240" w:lineRule="auto"/>
        <w:ind w:left="1500" w:right="0" w:firstLine="0"/>
        <w:jc w:val="left"/>
      </w:pPr>
      <w:bookmarkStart w:id="773" w:name="bookmark773"/>
      <w:bookmarkStart w:id="774" w:name="bookmark774"/>
      <w:bookmarkStart w:id="775" w:name="bookmark775"/>
      <w:r>
        <w:rPr>
          <w:rFonts w:ascii="Arial" w:eastAsia="Arial" w:hAnsi="Arial" w:cs="Arial"/>
          <w:color w:val="000000"/>
          <w:spacing w:val="0"/>
          <w:w w:val="100"/>
          <w:position w:val="0"/>
          <w:sz w:val="24"/>
          <w:szCs w:val="24"/>
        </w:rPr>
        <w:t>(2)</w:t>
      </w:r>
      <w:r>
        <w:rPr>
          <w:color w:val="000000"/>
          <w:spacing w:val="0"/>
          <w:w w:val="100"/>
          <w:position w:val="0"/>
        </w:rPr>
        <w:t>账龄超过</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年的预收账款主要是收取的客户预交的港口费。</w:t>
      </w:r>
      <w:bookmarkEnd w:id="773"/>
      <w:bookmarkEnd w:id="774"/>
      <w:bookmarkEnd w:id="775"/>
    </w:p>
    <w:p>
      <w:pPr>
        <w:pStyle w:val="Style78"/>
        <w:keepNext/>
        <w:keepLines/>
        <w:widowControl w:val="0"/>
        <w:numPr>
          <w:ilvl w:val="0"/>
          <w:numId w:val="131"/>
        </w:numPr>
        <w:shd w:val="clear" w:color="auto" w:fill="auto"/>
        <w:bidi w:val="0"/>
        <w:spacing w:before="0" w:after="140" w:line="240" w:lineRule="auto"/>
        <w:ind w:left="1580" w:right="0" w:firstLine="0"/>
        <w:jc w:val="left"/>
      </w:pPr>
      <w:r>
        <mc:AlternateContent>
          <mc:Choice Requires="wps">
            <w:drawing>
              <wp:anchor distT="0" distB="0" distL="0" distR="0" simplePos="0" relativeHeight="125829410" behindDoc="0" locked="0" layoutInCell="1" allowOverlap="1">
                <wp:simplePos x="0" y="0"/>
                <wp:positionH relativeFrom="page">
                  <wp:posOffset>1193800</wp:posOffset>
                </wp:positionH>
                <wp:positionV relativeFrom="paragraph">
                  <wp:posOffset>2171700</wp:posOffset>
                </wp:positionV>
                <wp:extent cx="5516880" cy="1249680"/>
                <wp:wrapSquare wrapText="bothSides"/>
                <wp:docPr id="106" name="Shape 106"/>
                <a:graphic xmlns:a="http://schemas.openxmlformats.org/drawingml/2006/main">
                  <a:graphicData uri="http://schemas.microsoft.com/office/word/2010/wordprocessingShape">
                    <wps:wsp>
                      <wps:cNvSpPr txBox="1"/>
                      <wps:spPr>
                        <a:xfrm>
                          <a:ext cx="5516880" cy="1249680"/>
                        </a:xfrm>
                        <a:prstGeom prst="rect"/>
                        <a:noFill/>
                      </wps:spPr>
                      <wps:txbx>
                        <w:txbxContent>
                          <w:p>
                            <w:pPr>
                              <w:pStyle w:val="Style20"/>
                              <w:keepNext w:val="0"/>
                              <w:keepLines w:val="0"/>
                              <w:widowControl w:val="0"/>
                              <w:pBdr>
                                <w:top w:val="single" w:sz="4" w:space="0" w:color="auto"/>
                              </w:pBdr>
                              <w:shd w:val="clear" w:color="auto" w:fill="auto"/>
                              <w:tabs>
                                <w:tab w:leader="underscore" w:pos="2208" w:val="left"/>
                              </w:tabs>
                              <w:bidi w:val="0"/>
                              <w:spacing w:before="0" w:after="0" w:line="240" w:lineRule="auto"/>
                              <w:ind w:left="0" w:right="0" w:firstLine="0"/>
                              <w:jc w:val="left"/>
                              <w:rPr>
                                <w:sz w:val="24"/>
                                <w:szCs w:val="24"/>
                              </w:rPr>
                            </w:pPr>
                            <w:r>
                              <w:rPr>
                                <w:color w:val="000000"/>
                                <w:spacing w:val="0"/>
                                <w:w w:val="100"/>
                                <w:position w:val="0"/>
                                <w:sz w:val="20"/>
                                <w:szCs w:val="20"/>
                                <w:u w:val="single"/>
                              </w:rPr>
                              <w:t>舌辛退福利</w:t>
                            </w:r>
                            <w:r>
                              <w:rPr>
                                <w:color w:val="000000"/>
                                <w:spacing w:val="0"/>
                                <w:w w:val="100"/>
                                <w:position w:val="0"/>
                                <w:sz w:val="20"/>
                                <w:szCs w:val="20"/>
                              </w:rPr>
                              <w:tab/>
                            </w:r>
                            <w:r>
                              <w:rPr>
                                <w:rFonts w:ascii="Arial" w:eastAsia="Arial" w:hAnsi="Arial" w:cs="Arial"/>
                                <w:color w:val="000000"/>
                                <w:spacing w:val="0"/>
                                <w:w w:val="100"/>
                                <w:position w:val="0"/>
                                <w:sz w:val="24"/>
                                <w:szCs w:val="24"/>
                              </w:rPr>
                              <w:t>j</w:t>
                            </w:r>
                          </w:p>
                          <w:p>
                            <w:pPr>
                              <w:pStyle w:val="Style114"/>
                              <w:keepNext w:val="0"/>
                              <w:keepLines w:val="0"/>
                              <w:widowControl w:val="0"/>
                              <w:shd w:val="clear" w:color="auto" w:fill="auto"/>
                              <w:tabs>
                                <w:tab w:pos="1282" w:val="left"/>
                              </w:tabs>
                              <w:bidi w:val="0"/>
                              <w:spacing w:before="0" w:after="0" w:line="240" w:lineRule="auto"/>
                              <w:ind w:left="0" w:right="0" w:firstLine="0"/>
                              <w:jc w:val="right"/>
                            </w:pPr>
                            <w:r>
                              <w:rPr>
                                <w:rFonts w:ascii="SimSun" w:eastAsia="SimSun" w:hAnsi="SimSun" w:cs="SimSun"/>
                                <w:color w:val="000000"/>
                                <w:spacing w:val="0"/>
                                <w:w w:val="100"/>
                                <w:position w:val="0"/>
                              </w:rPr>
                              <w:t>合计</w:t>
                              <w:tab/>
                            </w:r>
                            <w:r>
                              <w:rPr>
                                <w:color w:val="000000"/>
                                <w:spacing w:val="0"/>
                                <w:w w:val="100"/>
                                <w:position w:val="0"/>
                              </w:rPr>
                              <w:t>]</w:t>
                            </w:r>
                            <w:r>
                              <w:rPr>
                                <w:color w:val="000000"/>
                                <w:spacing w:val="0"/>
                                <w:w w:val="100"/>
                                <w:position w:val="0"/>
                              </w:rPr>
                              <w:t>41</w:t>
                            </w:r>
                            <w:r>
                              <w:rPr>
                                <w:rFonts w:ascii="Arial Unicode MS" w:eastAsia="Arial Unicode MS" w:hAnsi="Arial Unicode MS" w:cs="Arial Unicode MS"/>
                                <w:color w:val="000000"/>
                                <w:spacing w:val="0"/>
                                <w:w w:val="100"/>
                                <w:position w:val="0"/>
                              </w:rPr>
                              <w:t>：</w:t>
                            </w:r>
                            <w:r>
                              <w:rPr>
                                <w:color w:val="000000"/>
                                <w:spacing w:val="0"/>
                                <w:w w:val="100"/>
                                <w:position w:val="0"/>
                              </w:rPr>
                              <w:t>501</w:t>
                            </w:r>
                            <w:r>
                              <w:rPr>
                                <w:rFonts w:ascii="Arial Unicode MS" w:eastAsia="Arial Unicode MS" w:hAnsi="Arial Unicode MS" w:cs="Arial Unicode MS"/>
                                <w:color w:val="000000"/>
                                <w:spacing w:val="0"/>
                                <w:w w:val="100"/>
                                <w:position w:val="0"/>
                              </w:rPr>
                              <w:t>；</w:t>
                            </w:r>
                            <w:r>
                              <w:rPr>
                                <w:color w:val="000000"/>
                                <w:spacing w:val="0"/>
                                <w:w w:val="100"/>
                                <w:position w:val="0"/>
                              </w:rPr>
                              <w:t>901</w:t>
                            </w:r>
                            <w:r>
                              <w:rPr>
                                <w:rFonts w:ascii="Arial Unicode MS" w:eastAsia="Arial Unicode MS" w:hAnsi="Arial Unicode MS" w:cs="Arial Unicode MS"/>
                                <w:color w:val="000000"/>
                                <w:spacing w:val="0"/>
                                <w:w w:val="100"/>
                                <w:position w:val="0"/>
                              </w:rPr>
                              <w:t>：</w:t>
                            </w:r>
                            <w:r>
                              <w:rPr>
                                <w:color w:val="000000"/>
                                <w:spacing w:val="0"/>
                                <w:w w:val="100"/>
                                <w:position w:val="0"/>
                              </w:rPr>
                              <w:t>841&amp;6</w:t>
                            </w:r>
                            <w:r>
                              <w:rPr>
                                <w:rFonts w:ascii="SimSun" w:eastAsia="SimSun" w:hAnsi="SimSun" w:cs="SimSun"/>
                                <w:color w:val="000000"/>
                                <w:spacing w:val="0"/>
                                <w:w w:val="100"/>
                                <w:position w:val="0"/>
                              </w:rPr>
                              <w:t>了</w:t>
                            </w:r>
                            <w:r>
                              <w:rPr>
                                <w:color w:val="000000"/>
                                <w:spacing w:val="0"/>
                                <w:w w:val="100"/>
                                <w:position w:val="0"/>
                              </w:rPr>
                              <w:t>69</w:t>
                            </w:r>
                            <w:r>
                              <w:rPr>
                                <w:rFonts w:ascii="Arial Unicode MS" w:eastAsia="Arial Unicode MS" w:hAnsi="Arial Unicode MS" w:cs="Arial Unicode MS"/>
                                <w:color w:val="000000"/>
                                <w:spacing w:val="0"/>
                                <w:w w:val="100"/>
                                <w:position w:val="0"/>
                              </w:rPr>
                              <w:t>；</w:t>
                            </w:r>
                            <w:r>
                              <w:rPr>
                                <w:color w:val="000000"/>
                                <w:spacing w:val="0"/>
                                <w:w w:val="100"/>
                                <w:position w:val="0"/>
                              </w:rPr>
                              <w:t>3"9?77|~6</w:t>
                            </w:r>
                            <w:r>
                              <w:rPr>
                                <w:rFonts w:ascii="SimSun" w:eastAsia="SimSun" w:hAnsi="SimSun" w:cs="SimSun"/>
                                <w:color w:val="000000"/>
                                <w:spacing w:val="0"/>
                                <w:w w:val="100"/>
                                <w:position w:val="0"/>
                              </w:rPr>
                              <w:t>「</w:t>
                            </w:r>
                            <w:r>
                              <w:rPr>
                                <w:color w:val="000000"/>
                                <w:spacing w:val="0"/>
                                <w:w w:val="100"/>
                                <w:position w:val="0"/>
                              </w:rPr>
                              <w:t>554</w:t>
                            </w:r>
                            <w:r>
                              <w:rPr>
                                <w:rFonts w:ascii="Arial Unicode MS" w:eastAsia="Arial Unicode MS" w:hAnsi="Arial Unicode MS" w:cs="Arial Unicode MS"/>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茹：</w:t>
                            </w:r>
                            <w:r>
                              <w:rPr>
                                <w:color w:val="000000"/>
                                <w:spacing w:val="0"/>
                                <w:w w:val="100"/>
                                <w:position w:val="0"/>
                              </w:rPr>
                              <w:t>67</w:t>
                            </w:r>
                          </w:p>
                          <w:p>
                            <w:pPr>
                              <w:pStyle w:val="Style20"/>
                              <w:keepNext w:val="0"/>
                              <w:keepLines w:val="0"/>
                              <w:widowControl w:val="0"/>
                              <w:numPr>
                                <w:ilvl w:val="0"/>
                                <w:numId w:val="9"/>
                              </w:numPr>
                              <w:shd w:val="clear" w:color="auto" w:fill="auto"/>
                              <w:tabs>
                                <w:tab w:pos="835" w:val="left"/>
                              </w:tabs>
                              <w:bidi w:val="0"/>
                              <w:spacing w:before="0" w:after="0" w:line="490" w:lineRule="exact"/>
                              <w:ind w:left="0" w:right="0" w:firstLine="480"/>
                              <w:jc w:val="left"/>
                              <w:rPr>
                                <w:sz w:val="22"/>
                                <w:szCs w:val="22"/>
                              </w:rPr>
                            </w:pPr>
                            <w:bookmarkStart w:id="203" w:name="bookmark203"/>
                            <w:bookmarkEnd w:id="203"/>
                            <w:r>
                              <w:rPr>
                                <w:color w:val="000000"/>
                                <w:spacing w:val="0"/>
                                <w:w w:val="100"/>
                                <w:position w:val="0"/>
                                <w:sz w:val="22"/>
                                <w:szCs w:val="22"/>
                              </w:rPr>
                              <w:t>年末余额中的工资、奖金、津贴和补贴已于</w:t>
                            </w:r>
                            <w:r>
                              <w:rPr>
                                <w:color w:val="000000"/>
                                <w:spacing w:val="0"/>
                                <w:w w:val="100"/>
                                <w:position w:val="0"/>
                                <w:sz w:val="24"/>
                                <w:szCs w:val="24"/>
                              </w:rPr>
                              <w:t>2014</w:t>
                            </w:r>
                            <w:r>
                              <w:rPr>
                                <w:color w:val="000000"/>
                                <w:spacing w:val="0"/>
                                <w:w w:val="100"/>
                                <w:position w:val="0"/>
                                <w:sz w:val="22"/>
                                <w:szCs w:val="22"/>
                              </w:rPr>
                              <w:t>年</w:t>
                            </w:r>
                            <w:r>
                              <w:rPr>
                                <w:color w:val="000000"/>
                                <w:spacing w:val="0"/>
                                <w:w w:val="100"/>
                                <w:position w:val="0"/>
                                <w:sz w:val="24"/>
                                <w:szCs w:val="24"/>
                              </w:rPr>
                              <w:t>2</w:t>
                            </w:r>
                            <w:r>
                              <w:rPr>
                                <w:color w:val="000000"/>
                                <w:spacing w:val="0"/>
                                <w:w w:val="100"/>
                                <w:position w:val="0"/>
                                <w:sz w:val="22"/>
                                <w:szCs w:val="22"/>
                              </w:rPr>
                              <w:t>月发放完毕。</w:t>
                            </w:r>
                          </w:p>
                          <w:p>
                            <w:pPr>
                              <w:pStyle w:val="Style20"/>
                              <w:keepNext w:val="0"/>
                              <w:keepLines w:val="0"/>
                              <w:widowControl w:val="0"/>
                              <w:numPr>
                                <w:ilvl w:val="0"/>
                                <w:numId w:val="9"/>
                              </w:numPr>
                              <w:shd w:val="clear" w:color="auto" w:fill="auto"/>
                              <w:tabs>
                                <w:tab w:pos="835" w:val="left"/>
                              </w:tabs>
                              <w:bidi w:val="0"/>
                              <w:spacing w:before="0" w:after="0" w:line="490" w:lineRule="exact"/>
                              <w:ind w:left="0" w:right="0" w:firstLine="480"/>
                              <w:jc w:val="left"/>
                              <w:rPr>
                                <w:sz w:val="22"/>
                                <w:szCs w:val="22"/>
                              </w:rPr>
                            </w:pPr>
                            <w:bookmarkStart w:id="204" w:name="bookmark204"/>
                            <w:bookmarkEnd w:id="204"/>
                            <w:r>
                              <w:rPr>
                                <w:color w:val="000000"/>
                                <w:spacing w:val="0"/>
                                <w:w w:val="100"/>
                                <w:position w:val="0"/>
                                <w:sz w:val="22"/>
                                <w:szCs w:val="22"/>
                              </w:rPr>
                              <w:t>年末余额中的社会保险费、住房公积金、工会经费已于</w:t>
                            </w:r>
                            <w:r>
                              <w:rPr>
                                <w:color w:val="000000"/>
                                <w:spacing w:val="0"/>
                                <w:w w:val="100"/>
                                <w:position w:val="0"/>
                                <w:sz w:val="24"/>
                                <w:szCs w:val="24"/>
                              </w:rPr>
                              <w:t>2014</w:t>
                            </w:r>
                            <w:r>
                              <w:rPr>
                                <w:color w:val="000000"/>
                                <w:spacing w:val="0"/>
                                <w:w w:val="100"/>
                                <w:position w:val="0"/>
                                <w:sz w:val="22"/>
                                <w:szCs w:val="22"/>
                              </w:rPr>
                              <w:t>年</w:t>
                            </w:r>
                            <w:r>
                              <w:rPr>
                                <w:color w:val="000000"/>
                                <w:spacing w:val="0"/>
                                <w:w w:val="100"/>
                                <w:position w:val="0"/>
                                <w:sz w:val="24"/>
                                <w:szCs w:val="24"/>
                              </w:rPr>
                              <w:t>2</w:t>
                            </w:r>
                            <w:r>
                              <w:rPr>
                                <w:color w:val="000000"/>
                                <w:spacing w:val="0"/>
                                <w:w w:val="100"/>
                                <w:position w:val="0"/>
                                <w:sz w:val="22"/>
                                <w:szCs w:val="22"/>
                              </w:rPr>
                              <w:t>月缴纳完 毕。</w:t>
                            </w:r>
                          </w:p>
                        </w:txbxContent>
                      </wps:txbx>
                      <wps:bodyPr lIns="0" tIns="0" rIns="0" bIns="0">
                        <a:noAutoFit/>
                      </wps:bodyPr>
                    </wps:wsp>
                  </a:graphicData>
                </a:graphic>
              </wp:anchor>
            </w:drawing>
          </mc:Choice>
          <mc:Fallback>
            <w:pict>
              <v:shape id="_x0000_s1132" type="#_x0000_t202" style="position:absolute;margin-left:94.pt;margin-top:171.pt;width:434.40000000000003pt;height:98.400000000000006pt;z-index:-125829343;mso-wrap-distance-left:0;mso-wrap-distance-right:0;mso-position-horizontal-relative:page" filled="f" stroked="f">
                <v:textbox inset="0,0,0,0">
                  <w:txbxContent>
                    <w:p>
                      <w:pPr>
                        <w:pStyle w:val="Style20"/>
                        <w:keepNext w:val="0"/>
                        <w:keepLines w:val="0"/>
                        <w:widowControl w:val="0"/>
                        <w:pBdr>
                          <w:top w:val="single" w:sz="4" w:space="0" w:color="auto"/>
                        </w:pBdr>
                        <w:shd w:val="clear" w:color="auto" w:fill="auto"/>
                        <w:tabs>
                          <w:tab w:leader="underscore" w:pos="2208" w:val="left"/>
                        </w:tabs>
                        <w:bidi w:val="0"/>
                        <w:spacing w:before="0" w:after="0" w:line="240" w:lineRule="auto"/>
                        <w:ind w:left="0" w:right="0" w:firstLine="0"/>
                        <w:jc w:val="left"/>
                        <w:rPr>
                          <w:sz w:val="24"/>
                          <w:szCs w:val="24"/>
                        </w:rPr>
                      </w:pPr>
                      <w:r>
                        <w:rPr>
                          <w:color w:val="000000"/>
                          <w:spacing w:val="0"/>
                          <w:w w:val="100"/>
                          <w:position w:val="0"/>
                          <w:sz w:val="20"/>
                          <w:szCs w:val="20"/>
                          <w:u w:val="single"/>
                        </w:rPr>
                        <w:t>舌辛退福利</w:t>
                      </w:r>
                      <w:r>
                        <w:rPr>
                          <w:color w:val="000000"/>
                          <w:spacing w:val="0"/>
                          <w:w w:val="100"/>
                          <w:position w:val="0"/>
                          <w:sz w:val="20"/>
                          <w:szCs w:val="20"/>
                        </w:rPr>
                        <w:tab/>
                      </w:r>
                      <w:r>
                        <w:rPr>
                          <w:rFonts w:ascii="Arial" w:eastAsia="Arial" w:hAnsi="Arial" w:cs="Arial"/>
                          <w:color w:val="000000"/>
                          <w:spacing w:val="0"/>
                          <w:w w:val="100"/>
                          <w:position w:val="0"/>
                          <w:sz w:val="24"/>
                          <w:szCs w:val="24"/>
                        </w:rPr>
                        <w:t>j</w:t>
                      </w:r>
                    </w:p>
                    <w:p>
                      <w:pPr>
                        <w:pStyle w:val="Style114"/>
                        <w:keepNext w:val="0"/>
                        <w:keepLines w:val="0"/>
                        <w:widowControl w:val="0"/>
                        <w:shd w:val="clear" w:color="auto" w:fill="auto"/>
                        <w:tabs>
                          <w:tab w:pos="1282" w:val="left"/>
                        </w:tabs>
                        <w:bidi w:val="0"/>
                        <w:spacing w:before="0" w:after="0" w:line="240" w:lineRule="auto"/>
                        <w:ind w:left="0" w:right="0" w:firstLine="0"/>
                        <w:jc w:val="right"/>
                      </w:pPr>
                      <w:r>
                        <w:rPr>
                          <w:rFonts w:ascii="SimSun" w:eastAsia="SimSun" w:hAnsi="SimSun" w:cs="SimSun"/>
                          <w:color w:val="000000"/>
                          <w:spacing w:val="0"/>
                          <w:w w:val="100"/>
                          <w:position w:val="0"/>
                        </w:rPr>
                        <w:t>合计</w:t>
                        <w:tab/>
                      </w:r>
                      <w:r>
                        <w:rPr>
                          <w:color w:val="000000"/>
                          <w:spacing w:val="0"/>
                          <w:w w:val="100"/>
                          <w:position w:val="0"/>
                        </w:rPr>
                        <w:t>]</w:t>
                      </w:r>
                      <w:r>
                        <w:rPr>
                          <w:color w:val="000000"/>
                          <w:spacing w:val="0"/>
                          <w:w w:val="100"/>
                          <w:position w:val="0"/>
                        </w:rPr>
                        <w:t>41</w:t>
                      </w:r>
                      <w:r>
                        <w:rPr>
                          <w:rFonts w:ascii="Arial Unicode MS" w:eastAsia="Arial Unicode MS" w:hAnsi="Arial Unicode MS" w:cs="Arial Unicode MS"/>
                          <w:color w:val="000000"/>
                          <w:spacing w:val="0"/>
                          <w:w w:val="100"/>
                          <w:position w:val="0"/>
                        </w:rPr>
                        <w:t>：</w:t>
                      </w:r>
                      <w:r>
                        <w:rPr>
                          <w:color w:val="000000"/>
                          <w:spacing w:val="0"/>
                          <w:w w:val="100"/>
                          <w:position w:val="0"/>
                        </w:rPr>
                        <w:t>501</w:t>
                      </w:r>
                      <w:r>
                        <w:rPr>
                          <w:rFonts w:ascii="Arial Unicode MS" w:eastAsia="Arial Unicode MS" w:hAnsi="Arial Unicode MS" w:cs="Arial Unicode MS"/>
                          <w:color w:val="000000"/>
                          <w:spacing w:val="0"/>
                          <w:w w:val="100"/>
                          <w:position w:val="0"/>
                        </w:rPr>
                        <w:t>；</w:t>
                      </w:r>
                      <w:r>
                        <w:rPr>
                          <w:color w:val="000000"/>
                          <w:spacing w:val="0"/>
                          <w:w w:val="100"/>
                          <w:position w:val="0"/>
                        </w:rPr>
                        <w:t>901</w:t>
                      </w:r>
                      <w:r>
                        <w:rPr>
                          <w:rFonts w:ascii="Arial Unicode MS" w:eastAsia="Arial Unicode MS" w:hAnsi="Arial Unicode MS" w:cs="Arial Unicode MS"/>
                          <w:color w:val="000000"/>
                          <w:spacing w:val="0"/>
                          <w:w w:val="100"/>
                          <w:position w:val="0"/>
                        </w:rPr>
                        <w:t>：</w:t>
                      </w:r>
                      <w:r>
                        <w:rPr>
                          <w:color w:val="000000"/>
                          <w:spacing w:val="0"/>
                          <w:w w:val="100"/>
                          <w:position w:val="0"/>
                        </w:rPr>
                        <w:t>841&amp;6</w:t>
                      </w:r>
                      <w:r>
                        <w:rPr>
                          <w:rFonts w:ascii="SimSun" w:eastAsia="SimSun" w:hAnsi="SimSun" w:cs="SimSun"/>
                          <w:color w:val="000000"/>
                          <w:spacing w:val="0"/>
                          <w:w w:val="100"/>
                          <w:position w:val="0"/>
                        </w:rPr>
                        <w:t>了</w:t>
                      </w:r>
                      <w:r>
                        <w:rPr>
                          <w:color w:val="000000"/>
                          <w:spacing w:val="0"/>
                          <w:w w:val="100"/>
                          <w:position w:val="0"/>
                        </w:rPr>
                        <w:t>69</w:t>
                      </w:r>
                      <w:r>
                        <w:rPr>
                          <w:rFonts w:ascii="Arial Unicode MS" w:eastAsia="Arial Unicode MS" w:hAnsi="Arial Unicode MS" w:cs="Arial Unicode MS"/>
                          <w:color w:val="000000"/>
                          <w:spacing w:val="0"/>
                          <w:w w:val="100"/>
                          <w:position w:val="0"/>
                        </w:rPr>
                        <w:t>；</w:t>
                      </w:r>
                      <w:r>
                        <w:rPr>
                          <w:color w:val="000000"/>
                          <w:spacing w:val="0"/>
                          <w:w w:val="100"/>
                          <w:position w:val="0"/>
                        </w:rPr>
                        <w:t>3"9?77|~6</w:t>
                      </w:r>
                      <w:r>
                        <w:rPr>
                          <w:rFonts w:ascii="SimSun" w:eastAsia="SimSun" w:hAnsi="SimSun" w:cs="SimSun"/>
                          <w:color w:val="000000"/>
                          <w:spacing w:val="0"/>
                          <w:w w:val="100"/>
                          <w:position w:val="0"/>
                        </w:rPr>
                        <w:t>「</w:t>
                      </w:r>
                      <w:r>
                        <w:rPr>
                          <w:color w:val="000000"/>
                          <w:spacing w:val="0"/>
                          <w:w w:val="100"/>
                          <w:position w:val="0"/>
                        </w:rPr>
                        <w:t>554</w:t>
                      </w:r>
                      <w:r>
                        <w:rPr>
                          <w:rFonts w:ascii="Arial Unicode MS" w:eastAsia="Arial Unicode MS" w:hAnsi="Arial Unicode MS" w:cs="Arial Unicode MS"/>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茹：</w:t>
                      </w:r>
                      <w:r>
                        <w:rPr>
                          <w:color w:val="000000"/>
                          <w:spacing w:val="0"/>
                          <w:w w:val="100"/>
                          <w:position w:val="0"/>
                        </w:rPr>
                        <w:t>67</w:t>
                      </w:r>
                    </w:p>
                    <w:p>
                      <w:pPr>
                        <w:pStyle w:val="Style20"/>
                        <w:keepNext w:val="0"/>
                        <w:keepLines w:val="0"/>
                        <w:widowControl w:val="0"/>
                        <w:numPr>
                          <w:ilvl w:val="0"/>
                          <w:numId w:val="9"/>
                        </w:numPr>
                        <w:shd w:val="clear" w:color="auto" w:fill="auto"/>
                        <w:tabs>
                          <w:tab w:pos="835" w:val="left"/>
                        </w:tabs>
                        <w:bidi w:val="0"/>
                        <w:spacing w:before="0" w:after="0" w:line="490" w:lineRule="exact"/>
                        <w:ind w:left="0" w:right="0" w:firstLine="480"/>
                        <w:jc w:val="left"/>
                        <w:rPr>
                          <w:sz w:val="22"/>
                          <w:szCs w:val="22"/>
                        </w:rPr>
                      </w:pPr>
                      <w:bookmarkStart w:id="203" w:name="bookmark203"/>
                      <w:bookmarkEnd w:id="203"/>
                      <w:r>
                        <w:rPr>
                          <w:color w:val="000000"/>
                          <w:spacing w:val="0"/>
                          <w:w w:val="100"/>
                          <w:position w:val="0"/>
                          <w:sz w:val="22"/>
                          <w:szCs w:val="22"/>
                        </w:rPr>
                        <w:t>年末余额中的工资、奖金、津贴和补贴已于</w:t>
                      </w:r>
                      <w:r>
                        <w:rPr>
                          <w:color w:val="000000"/>
                          <w:spacing w:val="0"/>
                          <w:w w:val="100"/>
                          <w:position w:val="0"/>
                          <w:sz w:val="24"/>
                          <w:szCs w:val="24"/>
                        </w:rPr>
                        <w:t>2014</w:t>
                      </w:r>
                      <w:r>
                        <w:rPr>
                          <w:color w:val="000000"/>
                          <w:spacing w:val="0"/>
                          <w:w w:val="100"/>
                          <w:position w:val="0"/>
                          <w:sz w:val="22"/>
                          <w:szCs w:val="22"/>
                        </w:rPr>
                        <w:t>年</w:t>
                      </w:r>
                      <w:r>
                        <w:rPr>
                          <w:color w:val="000000"/>
                          <w:spacing w:val="0"/>
                          <w:w w:val="100"/>
                          <w:position w:val="0"/>
                          <w:sz w:val="24"/>
                          <w:szCs w:val="24"/>
                        </w:rPr>
                        <w:t>2</w:t>
                      </w:r>
                      <w:r>
                        <w:rPr>
                          <w:color w:val="000000"/>
                          <w:spacing w:val="0"/>
                          <w:w w:val="100"/>
                          <w:position w:val="0"/>
                          <w:sz w:val="22"/>
                          <w:szCs w:val="22"/>
                        </w:rPr>
                        <w:t>月发放完毕。</w:t>
                      </w:r>
                    </w:p>
                    <w:p>
                      <w:pPr>
                        <w:pStyle w:val="Style20"/>
                        <w:keepNext w:val="0"/>
                        <w:keepLines w:val="0"/>
                        <w:widowControl w:val="0"/>
                        <w:numPr>
                          <w:ilvl w:val="0"/>
                          <w:numId w:val="9"/>
                        </w:numPr>
                        <w:shd w:val="clear" w:color="auto" w:fill="auto"/>
                        <w:tabs>
                          <w:tab w:pos="835" w:val="left"/>
                        </w:tabs>
                        <w:bidi w:val="0"/>
                        <w:spacing w:before="0" w:after="0" w:line="490" w:lineRule="exact"/>
                        <w:ind w:left="0" w:right="0" w:firstLine="480"/>
                        <w:jc w:val="left"/>
                        <w:rPr>
                          <w:sz w:val="22"/>
                          <w:szCs w:val="22"/>
                        </w:rPr>
                      </w:pPr>
                      <w:bookmarkStart w:id="204" w:name="bookmark204"/>
                      <w:bookmarkEnd w:id="204"/>
                      <w:r>
                        <w:rPr>
                          <w:color w:val="000000"/>
                          <w:spacing w:val="0"/>
                          <w:w w:val="100"/>
                          <w:position w:val="0"/>
                          <w:sz w:val="22"/>
                          <w:szCs w:val="22"/>
                        </w:rPr>
                        <w:t>年末余额中的社会保险费、住房公积金、工会经费已于</w:t>
                      </w:r>
                      <w:r>
                        <w:rPr>
                          <w:color w:val="000000"/>
                          <w:spacing w:val="0"/>
                          <w:w w:val="100"/>
                          <w:position w:val="0"/>
                          <w:sz w:val="24"/>
                          <w:szCs w:val="24"/>
                        </w:rPr>
                        <w:t>2014</w:t>
                      </w:r>
                      <w:r>
                        <w:rPr>
                          <w:color w:val="000000"/>
                          <w:spacing w:val="0"/>
                          <w:w w:val="100"/>
                          <w:position w:val="0"/>
                          <w:sz w:val="22"/>
                          <w:szCs w:val="22"/>
                        </w:rPr>
                        <w:t>年</w:t>
                      </w:r>
                      <w:r>
                        <w:rPr>
                          <w:color w:val="000000"/>
                          <w:spacing w:val="0"/>
                          <w:w w:val="100"/>
                          <w:position w:val="0"/>
                          <w:sz w:val="24"/>
                          <w:szCs w:val="24"/>
                        </w:rPr>
                        <w:t>2</w:t>
                      </w:r>
                      <w:r>
                        <w:rPr>
                          <w:color w:val="000000"/>
                          <w:spacing w:val="0"/>
                          <w:w w:val="100"/>
                          <w:position w:val="0"/>
                          <w:sz w:val="22"/>
                          <w:szCs w:val="22"/>
                        </w:rPr>
                        <w:t>月缴纳完 毕。</w:t>
                      </w:r>
                    </w:p>
                  </w:txbxContent>
                </v:textbox>
                <w10:wrap type="square" anchorx="page"/>
              </v:shape>
            </w:pict>
          </mc:Fallback>
        </mc:AlternateContent>
      </w:r>
      <w:bookmarkStart w:id="776" w:name="bookmark776"/>
      <w:bookmarkStart w:id="777" w:name="bookmark777"/>
      <w:bookmarkStart w:id="778" w:name="bookmark778"/>
      <w:bookmarkStart w:id="779" w:name="bookmark779"/>
      <w:bookmarkEnd w:id="778"/>
      <w:r>
        <w:rPr>
          <w:color w:val="000000"/>
          <w:spacing w:val="0"/>
          <w:w w:val="100"/>
          <w:position w:val="0"/>
        </w:rPr>
        <w:t>应付职工薪酬</w:t>
      </w:r>
      <w:bookmarkEnd w:id="776"/>
      <w:bookmarkEnd w:id="777"/>
      <w:bookmarkEnd w:id="779"/>
    </w:p>
    <w:tbl>
      <w:tblPr>
        <w:tblOverlap w:val="never"/>
        <w:jc w:val="left"/>
        <w:tblLayout w:type="fixed"/>
      </w:tblPr>
      <w:tblGrid>
        <w:gridCol w:w="2414"/>
        <w:gridCol w:w="1555"/>
        <w:gridCol w:w="1699"/>
        <w:gridCol w:w="1594"/>
        <w:gridCol w:w="1531"/>
      </w:tblGrid>
      <w:tr>
        <w:trPr>
          <w:trHeight w:val="322" w:hRule="exact"/>
        </w:trPr>
        <w:tc>
          <w:tcPr>
            <w:tcBorders>
              <w:top w:val="single" w:sz="4"/>
            </w:tcBorders>
            <w:shd w:val="clear" w:color="auto" w:fill="FFFFFF"/>
            <w:vAlign w:val="center"/>
          </w:tcPr>
          <w:p>
            <w:pPr>
              <w:pStyle w:val="Style25"/>
              <w:keepNext w:val="0"/>
              <w:keepLines w:val="0"/>
              <w:framePr w:w="8794" w:h="2760" w:vSpace="250" w:wrap="notBeside" w:vAnchor="text" w:hAnchor="text" w:x="944" w:y="1"/>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framePr w:w="8794" w:h="2760" w:vSpace="250" w:wrap="notBeside" w:vAnchor="text" w:hAnchor="text" w:x="944" w:y="1"/>
              <w:widowControl w:val="0"/>
              <w:shd w:val="clear" w:color="auto" w:fill="auto"/>
              <w:bidi w:val="0"/>
              <w:spacing w:before="0" w:after="0" w:line="240" w:lineRule="auto"/>
              <w:ind w:left="0" w:right="0" w:firstLine="360"/>
              <w:jc w:val="left"/>
            </w:pPr>
            <w:r>
              <w:rPr>
                <w:color w:val="000000"/>
                <w:spacing w:val="0"/>
                <w:w w:val="100"/>
                <w:position w:val="0"/>
              </w:rPr>
              <w:t>年初余额</w:t>
            </w:r>
          </w:p>
        </w:tc>
        <w:tc>
          <w:tcPr>
            <w:tcBorders>
              <w:top w:val="single" w:sz="4"/>
              <w:left w:val="single" w:sz="4"/>
            </w:tcBorders>
            <w:shd w:val="clear" w:color="auto" w:fill="FFFFFF"/>
            <w:vAlign w:val="center"/>
          </w:tcPr>
          <w:p>
            <w:pPr>
              <w:pStyle w:val="Style25"/>
              <w:keepNext w:val="0"/>
              <w:keepLines w:val="0"/>
              <w:framePr w:w="8794" w:h="2760" w:vSpace="250" w:wrap="notBeside" w:vAnchor="text" w:hAnchor="text" w:x="944" w:y="1"/>
              <w:widowControl w:val="0"/>
              <w:shd w:val="clear" w:color="auto" w:fill="auto"/>
              <w:bidi w:val="0"/>
              <w:spacing w:before="0" w:after="0" w:line="240" w:lineRule="auto"/>
              <w:ind w:left="0" w:right="0" w:firstLine="440"/>
              <w:jc w:val="left"/>
            </w:pPr>
            <w:r>
              <w:rPr>
                <w:color w:val="000000"/>
                <w:spacing w:val="0"/>
                <w:w w:val="100"/>
                <w:position w:val="0"/>
              </w:rPr>
              <w:t>本年增加</w:t>
            </w:r>
          </w:p>
        </w:tc>
        <w:tc>
          <w:tcPr>
            <w:tcBorders>
              <w:top w:val="single" w:sz="4"/>
              <w:left w:val="single" w:sz="4"/>
            </w:tcBorders>
            <w:shd w:val="clear" w:color="auto" w:fill="FFFFFF"/>
            <w:vAlign w:val="center"/>
          </w:tcPr>
          <w:p>
            <w:pPr>
              <w:pStyle w:val="Style25"/>
              <w:keepNext w:val="0"/>
              <w:keepLines w:val="0"/>
              <w:framePr w:w="8794" w:h="2760" w:vSpace="250" w:wrap="notBeside" w:vAnchor="text" w:hAnchor="text" w:x="944" w:y="1"/>
              <w:widowControl w:val="0"/>
              <w:shd w:val="clear" w:color="auto" w:fill="auto"/>
              <w:bidi w:val="0"/>
              <w:spacing w:before="0" w:after="0" w:line="240" w:lineRule="auto"/>
              <w:ind w:left="0" w:right="0" w:firstLine="0"/>
              <w:jc w:val="center"/>
            </w:pPr>
            <w:r>
              <w:rPr>
                <w:color w:val="000000"/>
                <w:spacing w:val="0"/>
                <w:w w:val="100"/>
                <w:position w:val="0"/>
              </w:rPr>
              <w:t>本年减少</w:t>
            </w:r>
          </w:p>
        </w:tc>
        <w:tc>
          <w:tcPr>
            <w:tcBorders>
              <w:top w:val="single" w:sz="4"/>
              <w:left w:val="single" w:sz="4"/>
            </w:tcBorders>
            <w:shd w:val="clear" w:color="auto" w:fill="FFFFFF"/>
            <w:vAlign w:val="center"/>
          </w:tcPr>
          <w:p>
            <w:pPr>
              <w:pStyle w:val="Style25"/>
              <w:keepNext w:val="0"/>
              <w:keepLines w:val="0"/>
              <w:framePr w:w="8794" w:h="2760" w:vSpace="250" w:wrap="notBeside" w:vAnchor="text" w:hAnchor="text" w:x="944" w:y="1"/>
              <w:widowControl w:val="0"/>
              <w:shd w:val="clear" w:color="auto" w:fill="auto"/>
              <w:bidi w:val="0"/>
              <w:spacing w:before="0" w:after="0" w:line="240" w:lineRule="auto"/>
              <w:ind w:left="0" w:right="0" w:firstLine="340"/>
              <w:jc w:val="left"/>
            </w:pPr>
            <w:r>
              <w:rPr>
                <w:color w:val="000000"/>
                <w:spacing w:val="0"/>
                <w:w w:val="100"/>
                <w:position w:val="0"/>
              </w:rPr>
              <w:t>年末余额</w:t>
            </w:r>
          </w:p>
        </w:tc>
      </w:tr>
      <w:tr>
        <w:trPr>
          <w:trHeight w:val="264" w:hRule="exact"/>
        </w:trPr>
        <w:tc>
          <w:tcPr>
            <w:tcBorders>
              <w:top w:val="single" w:sz="4"/>
            </w:tcBorders>
            <w:shd w:val="clear" w:color="auto" w:fill="FFFFFF"/>
            <w:vAlign w:val="bottom"/>
          </w:tcPr>
          <w:p>
            <w:pPr>
              <w:pStyle w:val="Style25"/>
              <w:keepNext w:val="0"/>
              <w:keepLines w:val="0"/>
              <w:framePr w:w="8794" w:h="2760" w:vSpace="250" w:wrap="notBeside" w:vAnchor="text" w:hAnchor="text" w:x="944" w:y="1"/>
              <w:widowControl w:val="0"/>
              <w:shd w:val="clear" w:color="auto" w:fill="auto"/>
              <w:bidi w:val="0"/>
              <w:spacing w:before="0" w:after="0" w:line="240" w:lineRule="auto"/>
              <w:ind w:left="0" w:right="0" w:firstLine="140"/>
              <w:jc w:val="left"/>
            </w:pPr>
            <w:r>
              <w:rPr>
                <w:color w:val="000000"/>
                <w:spacing w:val="0"/>
                <w:w w:val="100"/>
                <w:position w:val="0"/>
              </w:rPr>
              <w:t>工资、奖金、津贴和补贴</w:t>
            </w:r>
          </w:p>
        </w:tc>
        <w:tc>
          <w:tcPr>
            <w:tcBorders>
              <w:top w:val="single" w:sz="4"/>
            </w:tcBorders>
            <w:shd w:val="clear" w:color="auto" w:fill="FFFFFF"/>
            <w:vAlign w:val="bottom"/>
          </w:tcPr>
          <w:p>
            <w:pPr>
              <w:pStyle w:val="Style25"/>
              <w:keepNext w:val="0"/>
              <w:keepLines w:val="0"/>
              <w:framePr w:w="8794" w:h="2760" w:vSpace="250" w:wrap="notBeside" w:vAnchor="text" w:hAnchor="text" w:x="944" w:y="1"/>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38,406,678.31</w:t>
            </w:r>
          </w:p>
        </w:tc>
        <w:tc>
          <w:tcPr>
            <w:tcBorders>
              <w:top w:val="single" w:sz="4"/>
            </w:tcBorders>
            <w:shd w:val="clear" w:color="auto" w:fill="FFFFFF"/>
            <w:vAlign w:val="bottom"/>
          </w:tcPr>
          <w:p>
            <w:pPr>
              <w:pStyle w:val="Style25"/>
              <w:keepNext w:val="0"/>
              <w:keepLines w:val="0"/>
              <w:framePr w:w="8794" w:h="2760" w:vSpace="250" w:wrap="notBeside" w:vAnchor="text" w:hAnchor="text" w:x="944" w:y="1"/>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138,283,278.47</w:t>
            </w:r>
          </w:p>
        </w:tc>
        <w:tc>
          <w:tcPr>
            <w:tcBorders>
              <w:top w:val="single" w:sz="4"/>
            </w:tcBorders>
            <w:shd w:val="clear" w:color="auto" w:fill="FFFFFF"/>
            <w:vAlign w:val="bottom"/>
          </w:tcPr>
          <w:p>
            <w:pPr>
              <w:pStyle w:val="Style25"/>
              <w:keepNext w:val="0"/>
              <w:keepLines w:val="0"/>
              <w:framePr w:w="8794" w:h="2760" w:vSpace="250" w:wrap="notBeside" w:vAnchor="text" w:hAnchor="text" w:x="944" w:y="1"/>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116,747,337.58</w:t>
            </w:r>
          </w:p>
        </w:tc>
        <w:tc>
          <w:tcPr>
            <w:tcBorders>
              <w:top w:val="single" w:sz="4"/>
            </w:tcBorders>
            <w:shd w:val="clear" w:color="auto" w:fill="FFFFFF"/>
            <w:vAlign w:val="bottom"/>
          </w:tcPr>
          <w:p>
            <w:pPr>
              <w:pStyle w:val="Style25"/>
              <w:keepNext w:val="0"/>
              <w:keepLines w:val="0"/>
              <w:framePr w:w="8794" w:h="2760" w:vSpace="250" w:wrap="notBeside" w:vAnchor="text" w:hAnchor="text" w:x="944" w:y="1"/>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59,942,619.20</w:t>
            </w:r>
          </w:p>
        </w:tc>
      </w:tr>
      <w:tr>
        <w:trPr>
          <w:trHeight w:val="264" w:hRule="exact"/>
        </w:trPr>
        <w:tc>
          <w:tcPr>
            <w:tcBorders>
              <w:top w:val="single" w:sz="4"/>
            </w:tcBorders>
            <w:shd w:val="clear" w:color="auto" w:fill="FFFFFF"/>
            <w:vAlign w:val="bottom"/>
          </w:tcPr>
          <w:p>
            <w:pPr>
              <w:pStyle w:val="Style25"/>
              <w:keepNext w:val="0"/>
              <w:keepLines w:val="0"/>
              <w:framePr w:w="8794" w:h="2760" w:vSpace="250" w:wrap="notBeside" w:vAnchor="text" w:hAnchor="text" w:x="944" w:y="1"/>
              <w:widowControl w:val="0"/>
              <w:shd w:val="clear" w:color="auto" w:fill="auto"/>
              <w:bidi w:val="0"/>
              <w:spacing w:before="0" w:after="0" w:line="240" w:lineRule="auto"/>
              <w:ind w:left="0" w:right="0" w:firstLine="140"/>
              <w:jc w:val="left"/>
            </w:pPr>
            <w:r>
              <w:rPr>
                <w:color w:val="000000"/>
                <w:spacing w:val="0"/>
                <w:w w:val="100"/>
                <w:position w:val="0"/>
              </w:rPr>
              <w:t>职工福利费</w:t>
            </w:r>
          </w:p>
        </w:tc>
        <w:tc>
          <w:tcPr>
            <w:tcBorders>
              <w:left w:val="single" w:sz="4"/>
            </w:tcBorders>
            <w:shd w:val="clear" w:color="auto" w:fill="FFFFFF"/>
            <w:vAlign w:val="top"/>
          </w:tcPr>
          <w:p>
            <w:pPr>
              <w:framePr w:w="8794" w:h="2760" w:vSpace="250" w:wrap="notBeside" w:vAnchor="text" w:hAnchor="text" w:x="944" w:y="1"/>
              <w:widowControl w:val="0"/>
              <w:rPr>
                <w:sz w:val="10"/>
                <w:szCs w:val="10"/>
              </w:rPr>
            </w:pPr>
          </w:p>
        </w:tc>
        <w:tc>
          <w:tcPr>
            <w:tcBorders>
              <w:left w:val="single" w:sz="4"/>
            </w:tcBorders>
            <w:shd w:val="clear" w:color="auto" w:fill="FFFFFF"/>
            <w:vAlign w:val="bottom"/>
          </w:tcPr>
          <w:p>
            <w:pPr>
              <w:pStyle w:val="Style25"/>
              <w:keepNext w:val="0"/>
              <w:keepLines w:val="0"/>
              <w:framePr w:w="8794" w:h="2760" w:vSpace="250" w:wrap="notBeside" w:vAnchor="text" w:hAnchor="text" w:x="944" w:y="1"/>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14,279,735.66</w:t>
            </w:r>
          </w:p>
        </w:tc>
        <w:tc>
          <w:tcPr>
            <w:tcBorders>
              <w:left w:val="single" w:sz="4"/>
            </w:tcBorders>
            <w:shd w:val="clear" w:color="auto" w:fill="FFFFFF"/>
            <w:vAlign w:val="bottom"/>
          </w:tcPr>
          <w:p>
            <w:pPr>
              <w:pStyle w:val="Style25"/>
              <w:keepNext w:val="0"/>
              <w:keepLines w:val="0"/>
              <w:framePr w:w="8794" w:h="2760" w:vSpace="250" w:wrap="notBeside" w:vAnchor="text" w:hAnchor="text" w:x="944" w:y="1"/>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14,279,735.66</w:t>
            </w:r>
          </w:p>
        </w:tc>
        <w:tc>
          <w:tcPr>
            <w:tcBorders>
              <w:left w:val="single" w:sz="4"/>
            </w:tcBorders>
            <w:shd w:val="clear" w:color="auto" w:fill="FFFFFF"/>
            <w:vAlign w:val="top"/>
          </w:tcPr>
          <w:p>
            <w:pPr>
              <w:framePr w:w="8794" w:h="2760" w:vSpace="250" w:wrap="notBeside" w:vAnchor="text" w:hAnchor="text" w:x="944" w:y="1"/>
              <w:widowControl w:val="0"/>
              <w:rPr>
                <w:sz w:val="10"/>
                <w:szCs w:val="10"/>
              </w:rPr>
            </w:pPr>
          </w:p>
        </w:tc>
      </w:tr>
      <w:tr>
        <w:trPr>
          <w:trHeight w:val="264" w:hRule="exact"/>
        </w:trPr>
        <w:tc>
          <w:tcPr>
            <w:tcBorders>
              <w:top w:val="single" w:sz="4"/>
            </w:tcBorders>
            <w:shd w:val="clear" w:color="auto" w:fill="FFFFFF"/>
            <w:vAlign w:val="bottom"/>
          </w:tcPr>
          <w:p>
            <w:pPr>
              <w:pStyle w:val="Style25"/>
              <w:keepNext w:val="0"/>
              <w:keepLines w:val="0"/>
              <w:framePr w:w="8794" w:h="2760" w:vSpace="250" w:wrap="notBeside" w:vAnchor="text" w:hAnchor="text" w:x="944" w:y="1"/>
              <w:widowControl w:val="0"/>
              <w:shd w:val="clear" w:color="auto" w:fill="auto"/>
              <w:bidi w:val="0"/>
              <w:spacing w:before="0" w:after="0" w:line="240" w:lineRule="auto"/>
              <w:ind w:left="0" w:right="0" w:firstLine="140"/>
              <w:jc w:val="left"/>
            </w:pPr>
            <w:r>
              <w:rPr>
                <w:color w:val="000000"/>
                <w:spacing w:val="0"/>
                <w:w w:val="100"/>
                <w:position w:val="0"/>
              </w:rPr>
              <w:t>社会保险费</w:t>
            </w:r>
          </w:p>
        </w:tc>
        <w:tc>
          <w:tcPr>
            <w:tcBorders/>
            <w:shd w:val="clear" w:color="auto" w:fill="FFFFFF"/>
            <w:vAlign w:val="bottom"/>
          </w:tcPr>
          <w:p>
            <w:pPr>
              <w:pStyle w:val="Style25"/>
              <w:keepNext w:val="0"/>
              <w:keepLines w:val="0"/>
              <w:framePr w:w="8794" w:h="2760" w:vSpace="250" w:wrap="notBeside" w:vAnchor="text" w:hAnchor="text" w:x="944" w:y="1"/>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1,038,817.20</w:t>
            </w:r>
          </w:p>
        </w:tc>
        <w:tc>
          <w:tcPr>
            <w:tcBorders/>
            <w:shd w:val="clear" w:color="auto" w:fill="FFFFFF"/>
            <w:vAlign w:val="bottom"/>
          </w:tcPr>
          <w:p>
            <w:pPr>
              <w:pStyle w:val="Style25"/>
              <w:keepNext w:val="0"/>
              <w:keepLines w:val="0"/>
              <w:framePr w:w="8794" w:h="2760" w:vSpace="250" w:wrap="notBeside" w:vAnchor="text" w:hAnchor="text" w:x="944" w:y="1"/>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34,134,462.98</w:t>
            </w:r>
          </w:p>
        </w:tc>
        <w:tc>
          <w:tcPr>
            <w:tcBorders/>
            <w:shd w:val="clear" w:color="auto" w:fill="FFFFFF"/>
            <w:vAlign w:val="bottom"/>
          </w:tcPr>
          <w:p>
            <w:pPr>
              <w:pStyle w:val="Style25"/>
              <w:keepNext w:val="0"/>
              <w:keepLines w:val="0"/>
              <w:framePr w:w="8794" w:h="2760" w:vSpace="250" w:wrap="notBeside" w:vAnchor="text" w:hAnchor="text" w:x="944" w:y="1"/>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33,545,522.55</w:t>
            </w:r>
          </w:p>
        </w:tc>
        <w:tc>
          <w:tcPr>
            <w:tcBorders/>
            <w:shd w:val="clear" w:color="auto" w:fill="FFFFFF"/>
            <w:vAlign w:val="bottom"/>
          </w:tcPr>
          <w:p>
            <w:pPr>
              <w:pStyle w:val="Style25"/>
              <w:keepNext w:val="0"/>
              <w:keepLines w:val="0"/>
              <w:framePr w:w="8794" w:h="2760" w:vSpace="250" w:wrap="notBeside" w:vAnchor="text" w:hAnchor="text" w:x="944" w:y="1"/>
              <w:widowControl w:val="0"/>
              <w:shd w:val="clear" w:color="auto" w:fill="auto"/>
              <w:bidi w:val="0"/>
              <w:spacing w:before="0" w:after="0" w:line="240" w:lineRule="auto"/>
              <w:ind w:left="0" w:right="0" w:firstLine="240"/>
              <w:jc w:val="both"/>
            </w:pPr>
            <w:r>
              <w:rPr>
                <w:rFonts w:ascii="Arial" w:eastAsia="Arial" w:hAnsi="Arial" w:cs="Arial"/>
                <w:color w:val="000000"/>
                <w:spacing w:val="0"/>
                <w:w w:val="100"/>
                <w:position w:val="0"/>
              </w:rPr>
              <w:t>1,627,757.63</w:t>
            </w:r>
          </w:p>
        </w:tc>
      </w:tr>
      <w:tr>
        <w:trPr>
          <w:trHeight w:val="264" w:hRule="exact"/>
        </w:trPr>
        <w:tc>
          <w:tcPr>
            <w:tcBorders>
              <w:top w:val="single" w:sz="4"/>
            </w:tcBorders>
            <w:shd w:val="clear" w:color="auto" w:fill="FFFFFF"/>
            <w:vAlign w:val="bottom"/>
          </w:tcPr>
          <w:p>
            <w:pPr>
              <w:pStyle w:val="Style25"/>
              <w:keepNext w:val="0"/>
              <w:keepLines w:val="0"/>
              <w:framePr w:w="8794" w:h="2760" w:vSpace="250" w:wrap="notBeside" w:vAnchor="text" w:hAnchor="text" w:x="944" w:y="1"/>
              <w:widowControl w:val="0"/>
              <w:shd w:val="clear" w:color="auto" w:fill="auto"/>
              <w:bidi w:val="0"/>
              <w:spacing w:before="0" w:after="0" w:line="240" w:lineRule="auto"/>
              <w:ind w:left="0" w:right="0" w:firstLine="140"/>
              <w:jc w:val="left"/>
            </w:pPr>
            <w:r>
              <w:rPr>
                <w:color w:val="000000"/>
                <w:spacing w:val="0"/>
                <w:w w:val="100"/>
                <w:position w:val="0"/>
              </w:rPr>
              <w:t>其中：医疗保险费</w:t>
            </w:r>
          </w:p>
        </w:tc>
        <w:tc>
          <w:tcPr>
            <w:tcBorders>
              <w:top w:val="single" w:sz="4"/>
              <w:left w:val="single" w:sz="4"/>
            </w:tcBorders>
            <w:shd w:val="clear" w:color="auto" w:fill="FFFFFF"/>
            <w:vAlign w:val="bottom"/>
          </w:tcPr>
          <w:p>
            <w:pPr>
              <w:pStyle w:val="Style25"/>
              <w:keepNext w:val="0"/>
              <w:keepLines w:val="0"/>
              <w:framePr w:w="8794" w:h="2760" w:vSpace="250" w:wrap="notBeside" w:vAnchor="text" w:hAnchor="text" w:x="944" w:y="1"/>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45,910.60</w:t>
            </w:r>
          </w:p>
        </w:tc>
        <w:tc>
          <w:tcPr>
            <w:tcBorders>
              <w:top w:val="single" w:sz="4"/>
              <w:left w:val="single" w:sz="4"/>
            </w:tcBorders>
            <w:shd w:val="clear" w:color="auto" w:fill="FFFFFF"/>
            <w:vAlign w:val="bottom"/>
          </w:tcPr>
          <w:p>
            <w:pPr>
              <w:pStyle w:val="Style25"/>
              <w:keepNext w:val="0"/>
              <w:keepLines w:val="0"/>
              <w:framePr w:w="8794" w:h="2760" w:vSpace="250" w:wrap="notBeside" w:vAnchor="text" w:hAnchor="text" w:x="944" w:y="1"/>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8,313,266.48</w:t>
            </w:r>
          </w:p>
        </w:tc>
        <w:tc>
          <w:tcPr>
            <w:tcBorders>
              <w:top w:val="single" w:sz="4"/>
              <w:left w:val="single" w:sz="4"/>
            </w:tcBorders>
            <w:shd w:val="clear" w:color="auto" w:fill="FFFFFF"/>
            <w:vAlign w:val="bottom"/>
          </w:tcPr>
          <w:p>
            <w:pPr>
              <w:pStyle w:val="Style25"/>
              <w:keepNext w:val="0"/>
              <w:keepLines w:val="0"/>
              <w:framePr w:w="8794" w:h="2760" w:vSpace="250" w:wrap="notBeside" w:vAnchor="text" w:hAnchor="text" w:x="944" w:y="1"/>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8,042,344.09</w:t>
            </w:r>
          </w:p>
        </w:tc>
        <w:tc>
          <w:tcPr>
            <w:tcBorders>
              <w:top w:val="single" w:sz="4"/>
              <w:left w:val="single" w:sz="4"/>
            </w:tcBorders>
            <w:shd w:val="clear" w:color="auto" w:fill="FFFFFF"/>
            <w:vAlign w:val="bottom"/>
          </w:tcPr>
          <w:p>
            <w:pPr>
              <w:pStyle w:val="Style25"/>
              <w:keepNext w:val="0"/>
              <w:keepLines w:val="0"/>
              <w:framePr w:w="8794" w:h="2760" w:vSpace="250" w:wrap="notBeside" w:vAnchor="text" w:hAnchor="text" w:x="944" w:y="1"/>
              <w:widowControl w:val="0"/>
              <w:shd w:val="clear" w:color="auto" w:fill="auto"/>
              <w:bidi w:val="0"/>
              <w:spacing w:before="0" w:after="0" w:line="240" w:lineRule="auto"/>
              <w:ind w:left="0" w:right="0"/>
              <w:jc w:val="left"/>
            </w:pPr>
            <w:r>
              <w:rPr>
                <w:rFonts w:ascii="Arial" w:eastAsia="Arial" w:hAnsi="Arial" w:cs="Arial"/>
                <w:color w:val="000000"/>
                <w:spacing w:val="0"/>
                <w:w w:val="100"/>
                <w:position w:val="0"/>
              </w:rPr>
              <w:t>316,832.99</w:t>
            </w:r>
          </w:p>
        </w:tc>
      </w:tr>
      <w:tr>
        <w:trPr>
          <w:trHeight w:val="269" w:hRule="exact"/>
        </w:trPr>
        <w:tc>
          <w:tcPr>
            <w:tcBorders>
              <w:top w:val="single" w:sz="4"/>
            </w:tcBorders>
            <w:shd w:val="clear" w:color="auto" w:fill="FFFFFF"/>
            <w:vAlign w:val="bottom"/>
          </w:tcPr>
          <w:p>
            <w:pPr>
              <w:pStyle w:val="Style25"/>
              <w:keepNext w:val="0"/>
              <w:keepLines w:val="0"/>
              <w:framePr w:w="8794" w:h="2760" w:vSpace="250" w:wrap="notBeside" w:vAnchor="text" w:hAnchor="text" w:x="944" w:y="1"/>
              <w:widowControl w:val="0"/>
              <w:shd w:val="clear" w:color="auto" w:fill="auto"/>
              <w:bidi w:val="0"/>
              <w:spacing w:before="0" w:after="0" w:line="240" w:lineRule="auto"/>
              <w:ind w:left="0" w:right="0" w:firstLine="720"/>
              <w:jc w:val="left"/>
            </w:pPr>
            <w:r>
              <w:rPr>
                <w:color w:val="000000"/>
                <w:spacing w:val="0"/>
                <w:w w:val="100"/>
                <w:position w:val="0"/>
              </w:rPr>
              <w:t>基本养老保险费</w:t>
            </w:r>
          </w:p>
        </w:tc>
        <w:tc>
          <w:tcPr>
            <w:tcBorders>
              <w:top w:val="single" w:sz="4"/>
              <w:left w:val="single" w:sz="4"/>
            </w:tcBorders>
            <w:shd w:val="clear" w:color="auto" w:fill="FFFFFF"/>
            <w:vAlign w:val="bottom"/>
          </w:tcPr>
          <w:p>
            <w:pPr>
              <w:pStyle w:val="Style25"/>
              <w:keepNext w:val="0"/>
              <w:keepLines w:val="0"/>
              <w:framePr w:w="8794" w:h="2760" w:vSpace="250" w:wrap="notBeside" w:vAnchor="text" w:hAnchor="text" w:x="944" w:y="1"/>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900,055.11</w:t>
            </w:r>
          </w:p>
        </w:tc>
        <w:tc>
          <w:tcPr>
            <w:tcBorders>
              <w:top w:val="single" w:sz="4"/>
            </w:tcBorders>
            <w:shd w:val="clear" w:color="auto" w:fill="FFFFFF"/>
            <w:vAlign w:val="bottom"/>
          </w:tcPr>
          <w:p>
            <w:pPr>
              <w:pStyle w:val="Style25"/>
              <w:keepNext w:val="0"/>
              <w:keepLines w:val="0"/>
              <w:framePr w:w="8794" w:h="2760" w:vSpace="250" w:wrap="notBeside" w:vAnchor="text" w:hAnchor="text" w:x="944" w:y="1"/>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21,524,575.06</w:t>
            </w:r>
          </w:p>
        </w:tc>
        <w:tc>
          <w:tcPr>
            <w:tcBorders>
              <w:top w:val="single" w:sz="4"/>
            </w:tcBorders>
            <w:shd w:val="clear" w:color="auto" w:fill="FFFFFF"/>
            <w:vAlign w:val="bottom"/>
          </w:tcPr>
          <w:p>
            <w:pPr>
              <w:pStyle w:val="Style25"/>
              <w:keepNext w:val="0"/>
              <w:keepLines w:val="0"/>
              <w:framePr w:w="8794" w:h="2760" w:vSpace="250" w:wrap="notBeside" w:vAnchor="text" w:hAnchor="text" w:x="944" w:y="1"/>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21,322,069.09</w:t>
            </w:r>
          </w:p>
        </w:tc>
        <w:tc>
          <w:tcPr>
            <w:tcBorders>
              <w:top w:val="single" w:sz="4"/>
              <w:left w:val="single" w:sz="4"/>
            </w:tcBorders>
            <w:shd w:val="clear" w:color="auto" w:fill="FFFFFF"/>
            <w:vAlign w:val="bottom"/>
          </w:tcPr>
          <w:p>
            <w:pPr>
              <w:pStyle w:val="Style25"/>
              <w:keepNext w:val="0"/>
              <w:keepLines w:val="0"/>
              <w:framePr w:w="8794" w:h="2760" w:vSpace="250" w:wrap="notBeside" w:vAnchor="text" w:hAnchor="text" w:x="944" w:y="1"/>
              <w:widowControl w:val="0"/>
              <w:shd w:val="clear" w:color="auto" w:fill="auto"/>
              <w:bidi w:val="0"/>
              <w:spacing w:before="0" w:after="0" w:line="240" w:lineRule="auto"/>
              <w:ind w:left="0" w:right="0" w:firstLine="240"/>
              <w:jc w:val="both"/>
            </w:pPr>
            <w:r>
              <w:rPr>
                <w:rFonts w:ascii="Arial" w:eastAsia="Arial" w:hAnsi="Arial" w:cs="Arial"/>
                <w:color w:val="000000"/>
                <w:spacing w:val="0"/>
                <w:w w:val="100"/>
                <w:position w:val="0"/>
              </w:rPr>
              <w:t>1,102,561.08</w:t>
            </w:r>
          </w:p>
        </w:tc>
      </w:tr>
      <w:tr>
        <w:trPr>
          <w:trHeight w:val="264" w:hRule="exact"/>
        </w:trPr>
        <w:tc>
          <w:tcPr>
            <w:tcBorders>
              <w:top w:val="single" w:sz="4"/>
            </w:tcBorders>
            <w:shd w:val="clear" w:color="auto" w:fill="FFFFFF"/>
            <w:vAlign w:val="bottom"/>
          </w:tcPr>
          <w:p>
            <w:pPr>
              <w:pStyle w:val="Style25"/>
              <w:keepNext w:val="0"/>
              <w:keepLines w:val="0"/>
              <w:framePr w:w="8794" w:h="2760" w:vSpace="250" w:wrap="notBeside" w:vAnchor="text" w:hAnchor="text" w:x="944" w:y="1"/>
              <w:widowControl w:val="0"/>
              <w:shd w:val="clear" w:color="auto" w:fill="auto"/>
              <w:bidi w:val="0"/>
              <w:spacing w:before="0" w:after="0" w:line="240" w:lineRule="auto"/>
              <w:ind w:left="0" w:right="0" w:firstLine="720"/>
              <w:jc w:val="left"/>
            </w:pPr>
            <w:r>
              <w:rPr>
                <w:color w:val="000000"/>
                <w:spacing w:val="0"/>
                <w:w w:val="100"/>
                <w:position w:val="0"/>
              </w:rPr>
              <w:t>失业保险费</w:t>
            </w:r>
          </w:p>
        </w:tc>
        <w:tc>
          <w:tcPr>
            <w:tcBorders/>
            <w:shd w:val="clear" w:color="auto" w:fill="FFFFFF"/>
            <w:vAlign w:val="bottom"/>
          </w:tcPr>
          <w:p>
            <w:pPr>
              <w:pStyle w:val="Style25"/>
              <w:keepNext w:val="0"/>
              <w:keepLines w:val="0"/>
              <w:framePr w:w="8794" w:h="2760" w:vSpace="250" w:wrap="notBeside" w:vAnchor="text" w:hAnchor="text" w:x="944" w:y="1"/>
              <w:widowControl w:val="0"/>
              <w:shd w:val="clear" w:color="auto" w:fill="auto"/>
              <w:bidi w:val="0"/>
              <w:spacing w:before="0" w:after="0" w:line="240" w:lineRule="auto"/>
              <w:ind w:left="0" w:right="0" w:firstLine="580"/>
              <w:jc w:val="both"/>
            </w:pPr>
            <w:r>
              <w:rPr>
                <w:rFonts w:ascii="Arial" w:eastAsia="Arial" w:hAnsi="Arial" w:cs="Arial"/>
                <w:color w:val="000000"/>
                <w:spacing w:val="0"/>
                <w:w w:val="100"/>
                <w:position w:val="0"/>
              </w:rPr>
              <w:t>85,877.88</w:t>
            </w:r>
          </w:p>
        </w:tc>
        <w:tc>
          <w:tcPr>
            <w:tcBorders/>
            <w:shd w:val="clear" w:color="auto" w:fill="FFFFFF"/>
            <w:vAlign w:val="bottom"/>
          </w:tcPr>
          <w:p>
            <w:pPr>
              <w:pStyle w:val="Style25"/>
              <w:keepNext w:val="0"/>
              <w:keepLines w:val="0"/>
              <w:framePr w:w="8794" w:h="2760" w:vSpace="250" w:wrap="notBeside" w:vAnchor="text" w:hAnchor="text" w:x="944" w:y="1"/>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2,046,005.62</w:t>
            </w:r>
          </w:p>
        </w:tc>
        <w:tc>
          <w:tcPr>
            <w:tcBorders/>
            <w:shd w:val="clear" w:color="auto" w:fill="FFFFFF"/>
            <w:vAlign w:val="bottom"/>
          </w:tcPr>
          <w:p>
            <w:pPr>
              <w:pStyle w:val="Style25"/>
              <w:keepNext w:val="0"/>
              <w:keepLines w:val="0"/>
              <w:framePr w:w="8794" w:h="2760" w:vSpace="250" w:wrap="notBeside" w:vAnchor="text" w:hAnchor="text" w:x="944" w:y="1"/>
              <w:widowControl w:val="0"/>
              <w:shd w:val="clear" w:color="auto" w:fill="auto"/>
              <w:bidi w:val="0"/>
              <w:spacing w:before="0" w:after="0" w:line="240" w:lineRule="auto"/>
              <w:ind w:left="0" w:right="0" w:firstLine="340"/>
              <w:jc w:val="both"/>
            </w:pPr>
            <w:r>
              <w:rPr>
                <w:rFonts w:ascii="Arial" w:eastAsia="Arial" w:hAnsi="Arial" w:cs="Arial"/>
                <w:color w:val="000000"/>
                <w:spacing w:val="0"/>
                <w:w w:val="100"/>
                <w:position w:val="0"/>
              </w:rPr>
              <w:t>2,006,380.44</w:t>
            </w:r>
          </w:p>
        </w:tc>
        <w:tc>
          <w:tcPr>
            <w:tcBorders>
              <w:top w:val="single" w:sz="4"/>
            </w:tcBorders>
            <w:shd w:val="clear" w:color="auto" w:fill="FFFFFF"/>
            <w:vAlign w:val="bottom"/>
          </w:tcPr>
          <w:p>
            <w:pPr>
              <w:pStyle w:val="Style25"/>
              <w:keepNext w:val="0"/>
              <w:keepLines w:val="0"/>
              <w:framePr w:w="8794" w:h="2760" w:vSpace="250" w:wrap="notBeside" w:vAnchor="text" w:hAnchor="text" w:x="944" w:y="1"/>
              <w:widowControl w:val="0"/>
              <w:shd w:val="clear" w:color="auto" w:fill="auto"/>
              <w:bidi w:val="0"/>
              <w:spacing w:before="0" w:after="0" w:line="240" w:lineRule="auto"/>
              <w:ind w:left="0" w:right="0"/>
              <w:jc w:val="both"/>
            </w:pPr>
            <w:r>
              <w:rPr>
                <w:rFonts w:ascii="Arial" w:eastAsia="Arial" w:hAnsi="Arial" w:cs="Arial"/>
                <w:color w:val="000000"/>
                <w:spacing w:val="0"/>
                <w:w w:val="100"/>
                <w:position w:val="0"/>
              </w:rPr>
              <w:t>125,503.06</w:t>
            </w:r>
          </w:p>
        </w:tc>
      </w:tr>
      <w:tr>
        <w:trPr>
          <w:trHeight w:val="264" w:hRule="exact"/>
        </w:trPr>
        <w:tc>
          <w:tcPr>
            <w:tcBorders>
              <w:top w:val="single" w:sz="4"/>
            </w:tcBorders>
            <w:shd w:val="clear" w:color="auto" w:fill="FFFFFF"/>
            <w:vAlign w:val="bottom"/>
          </w:tcPr>
          <w:p>
            <w:pPr>
              <w:pStyle w:val="Style25"/>
              <w:keepNext w:val="0"/>
              <w:keepLines w:val="0"/>
              <w:framePr w:w="8794" w:h="2760" w:vSpace="250" w:wrap="notBeside" w:vAnchor="text" w:hAnchor="text" w:x="944" w:y="1"/>
              <w:widowControl w:val="0"/>
              <w:shd w:val="clear" w:color="auto" w:fill="auto"/>
              <w:bidi w:val="0"/>
              <w:spacing w:before="0" w:after="0" w:line="240" w:lineRule="auto"/>
              <w:ind w:left="0" w:right="0" w:firstLine="720"/>
              <w:jc w:val="left"/>
            </w:pPr>
            <w:r>
              <w:rPr>
                <w:color w:val="000000"/>
                <w:spacing w:val="0"/>
                <w:w w:val="100"/>
                <w:position w:val="0"/>
              </w:rPr>
              <w:t>工伤保险费</w:t>
            </w:r>
          </w:p>
        </w:tc>
        <w:tc>
          <w:tcPr>
            <w:tcBorders>
              <w:left w:val="single" w:sz="4"/>
            </w:tcBorders>
            <w:shd w:val="clear" w:color="auto" w:fill="FFFFFF"/>
            <w:vAlign w:val="bottom"/>
          </w:tcPr>
          <w:p>
            <w:pPr>
              <w:pStyle w:val="Style25"/>
              <w:keepNext w:val="0"/>
              <w:keepLines w:val="0"/>
              <w:framePr w:w="8794" w:h="2760" w:vSpace="250" w:wrap="notBeside" w:vAnchor="text" w:hAnchor="text" w:x="944" w:y="1"/>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4,247.39</w:t>
            </w:r>
          </w:p>
        </w:tc>
        <w:tc>
          <w:tcPr>
            <w:tcBorders>
              <w:left w:val="single" w:sz="4"/>
            </w:tcBorders>
            <w:shd w:val="clear" w:color="auto" w:fill="FFFFFF"/>
            <w:vAlign w:val="bottom"/>
          </w:tcPr>
          <w:p>
            <w:pPr>
              <w:pStyle w:val="Style25"/>
              <w:keepNext w:val="0"/>
              <w:keepLines w:val="0"/>
              <w:framePr w:w="8794" w:h="2760" w:vSpace="250" w:wrap="notBeside" w:vAnchor="text" w:hAnchor="text" w:x="944" w:y="1"/>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1,460,244.59</w:t>
            </w:r>
          </w:p>
        </w:tc>
        <w:tc>
          <w:tcPr>
            <w:tcBorders>
              <w:left w:val="single" w:sz="4"/>
            </w:tcBorders>
            <w:shd w:val="clear" w:color="auto" w:fill="FFFFFF"/>
            <w:vAlign w:val="bottom"/>
          </w:tcPr>
          <w:p>
            <w:pPr>
              <w:pStyle w:val="Style25"/>
              <w:keepNext w:val="0"/>
              <w:keepLines w:val="0"/>
              <w:framePr w:w="8794" w:h="2760" w:vSpace="250" w:wrap="notBeside" w:vAnchor="text" w:hAnchor="text" w:x="944" w:y="1"/>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1,383,852.68</w:t>
            </w:r>
          </w:p>
        </w:tc>
        <w:tc>
          <w:tcPr>
            <w:tcBorders>
              <w:top w:val="single" w:sz="4"/>
              <w:left w:val="single" w:sz="4"/>
            </w:tcBorders>
            <w:shd w:val="clear" w:color="auto" w:fill="FFFFFF"/>
            <w:vAlign w:val="bottom"/>
          </w:tcPr>
          <w:p>
            <w:pPr>
              <w:pStyle w:val="Style25"/>
              <w:keepNext w:val="0"/>
              <w:keepLines w:val="0"/>
              <w:framePr w:w="8794" w:h="2760" w:vSpace="250" w:wrap="notBeside" w:vAnchor="text" w:hAnchor="text" w:x="944" w:y="1"/>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80,639.30</w:t>
            </w:r>
          </w:p>
        </w:tc>
      </w:tr>
      <w:tr>
        <w:trPr>
          <w:trHeight w:val="264" w:hRule="exact"/>
        </w:trPr>
        <w:tc>
          <w:tcPr>
            <w:tcBorders>
              <w:top w:val="single" w:sz="4"/>
            </w:tcBorders>
            <w:shd w:val="clear" w:color="auto" w:fill="FFFFFF"/>
            <w:vAlign w:val="bottom"/>
          </w:tcPr>
          <w:p>
            <w:pPr>
              <w:pStyle w:val="Style25"/>
              <w:keepNext w:val="0"/>
              <w:keepLines w:val="0"/>
              <w:framePr w:w="8794" w:h="2760" w:vSpace="250" w:wrap="notBeside" w:vAnchor="text" w:hAnchor="text" w:x="944" w:y="1"/>
              <w:widowControl w:val="0"/>
              <w:shd w:val="clear" w:color="auto" w:fill="auto"/>
              <w:bidi w:val="0"/>
              <w:spacing w:before="0" w:after="0" w:line="240" w:lineRule="auto"/>
              <w:ind w:left="0" w:right="0" w:firstLine="720"/>
              <w:jc w:val="left"/>
            </w:pPr>
            <w:r>
              <w:rPr>
                <w:color w:val="000000"/>
                <w:spacing w:val="0"/>
                <w:w w:val="100"/>
                <w:position w:val="0"/>
              </w:rPr>
              <w:t>生育保险费</w:t>
            </w:r>
          </w:p>
        </w:tc>
        <w:tc>
          <w:tcPr>
            <w:tcBorders>
              <w:top w:val="single" w:sz="4"/>
              <w:left w:val="single" w:sz="4"/>
            </w:tcBorders>
            <w:shd w:val="clear" w:color="auto" w:fill="FFFFFF"/>
            <w:vAlign w:val="bottom"/>
          </w:tcPr>
          <w:p>
            <w:pPr>
              <w:pStyle w:val="Style25"/>
              <w:keepNext w:val="0"/>
              <w:keepLines w:val="0"/>
              <w:framePr w:w="8794" w:h="2760" w:vSpace="250" w:wrap="notBeside" w:vAnchor="text" w:hAnchor="text" w:x="944" w:y="1"/>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2,726.22</w:t>
            </w:r>
          </w:p>
        </w:tc>
        <w:tc>
          <w:tcPr>
            <w:tcBorders>
              <w:top w:val="single" w:sz="4"/>
              <w:left w:val="single" w:sz="4"/>
            </w:tcBorders>
            <w:shd w:val="clear" w:color="auto" w:fill="FFFFFF"/>
            <w:vAlign w:val="bottom"/>
          </w:tcPr>
          <w:p>
            <w:pPr>
              <w:pStyle w:val="Style25"/>
              <w:keepNext w:val="0"/>
              <w:keepLines w:val="0"/>
              <w:framePr w:w="8794" w:h="2760" w:vSpace="250" w:wrap="notBeside" w:vAnchor="text" w:hAnchor="text" w:x="944" w:y="1"/>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790,371.23</w:t>
            </w:r>
          </w:p>
        </w:tc>
        <w:tc>
          <w:tcPr>
            <w:tcBorders>
              <w:top w:val="single" w:sz="4"/>
              <w:left w:val="single" w:sz="4"/>
            </w:tcBorders>
            <w:shd w:val="clear" w:color="auto" w:fill="FFFFFF"/>
            <w:vAlign w:val="bottom"/>
          </w:tcPr>
          <w:p>
            <w:pPr>
              <w:pStyle w:val="Style25"/>
              <w:keepNext w:val="0"/>
              <w:keepLines w:val="0"/>
              <w:framePr w:w="8794" w:h="2760" w:vSpace="250" w:wrap="notBeside" w:vAnchor="text" w:hAnchor="text" w:x="944" w:y="1"/>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790,876.25</w:t>
            </w:r>
          </w:p>
        </w:tc>
        <w:tc>
          <w:tcPr>
            <w:tcBorders>
              <w:top w:val="single" w:sz="4"/>
              <w:left w:val="single" w:sz="4"/>
            </w:tcBorders>
            <w:shd w:val="clear" w:color="auto" w:fill="FFFFFF"/>
            <w:vAlign w:val="bottom"/>
          </w:tcPr>
          <w:p>
            <w:pPr>
              <w:pStyle w:val="Style25"/>
              <w:keepNext w:val="0"/>
              <w:keepLines w:val="0"/>
              <w:framePr w:w="8794" w:h="2760" w:vSpace="250" w:wrap="notBeside" w:vAnchor="text" w:hAnchor="text" w:x="944" w:y="1"/>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2,221.20</w:t>
            </w:r>
          </w:p>
        </w:tc>
      </w:tr>
      <w:tr>
        <w:trPr>
          <w:trHeight w:val="322" w:hRule="exact"/>
        </w:trPr>
        <w:tc>
          <w:tcPr>
            <w:tcBorders>
              <w:top w:val="single" w:sz="4"/>
              <w:bottom w:val="single" w:sz="4"/>
            </w:tcBorders>
            <w:shd w:val="clear" w:color="auto" w:fill="FFFFFF"/>
            <w:vAlign w:val="center"/>
          </w:tcPr>
          <w:p>
            <w:pPr>
              <w:pStyle w:val="Style25"/>
              <w:keepNext w:val="0"/>
              <w:keepLines w:val="0"/>
              <w:framePr w:w="8794" w:h="2760" w:vSpace="250" w:wrap="notBeside" w:vAnchor="text" w:hAnchor="text" w:x="944" w:y="1"/>
              <w:widowControl w:val="0"/>
              <w:shd w:val="clear" w:color="auto" w:fill="auto"/>
              <w:bidi w:val="0"/>
              <w:spacing w:before="0" w:after="0" w:line="240" w:lineRule="auto"/>
              <w:ind w:left="0" w:right="0" w:firstLine="140"/>
              <w:jc w:val="left"/>
            </w:pPr>
            <w:r>
              <w:rPr>
                <w:color w:val="000000"/>
                <w:spacing w:val="0"/>
                <w:w w:val="100"/>
                <w:position w:val="0"/>
              </w:rPr>
              <w:t>住房公积金</w:t>
            </w:r>
          </w:p>
        </w:tc>
        <w:tc>
          <w:tcPr>
            <w:tcBorders>
              <w:top w:val="single" w:sz="4"/>
              <w:left w:val="single" w:sz="4"/>
              <w:bottom w:val="single" w:sz="4"/>
            </w:tcBorders>
            <w:shd w:val="clear" w:color="auto" w:fill="FFFFFF"/>
            <w:vAlign w:val="center"/>
          </w:tcPr>
          <w:p>
            <w:pPr>
              <w:pStyle w:val="Style25"/>
              <w:keepNext w:val="0"/>
              <w:keepLines w:val="0"/>
              <w:framePr w:w="8794" w:h="2760" w:vSpace="250" w:wrap="notBeside" w:vAnchor="text" w:hAnchor="text" w:x="944" w:y="1"/>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-60,966.18</w:t>
            </w:r>
          </w:p>
        </w:tc>
        <w:tc>
          <w:tcPr>
            <w:tcBorders>
              <w:top w:val="single" w:sz="4"/>
              <w:left w:val="single" w:sz="4"/>
              <w:bottom w:val="single" w:sz="4"/>
            </w:tcBorders>
            <w:shd w:val="clear" w:color="auto" w:fill="FFFFFF"/>
            <w:vAlign w:val="center"/>
          </w:tcPr>
          <w:p>
            <w:pPr>
              <w:pStyle w:val="Style25"/>
              <w:keepNext w:val="0"/>
              <w:keepLines w:val="0"/>
              <w:framePr w:w="8794" w:h="2760" w:vSpace="250" w:wrap="notBeside" w:vAnchor="text" w:hAnchor="text" w:x="944" w:y="1"/>
              <w:widowControl w:val="0"/>
              <w:shd w:val="clear" w:color="auto" w:fill="auto"/>
              <w:bidi w:val="0"/>
              <w:spacing w:before="0" w:after="0" w:line="240" w:lineRule="auto"/>
              <w:ind w:left="0" w:right="0" w:firstLine="440"/>
              <w:jc w:val="both"/>
            </w:pPr>
            <w:r>
              <w:rPr>
                <w:rFonts w:ascii="Arial" w:eastAsia="Arial" w:hAnsi="Arial" w:cs="Arial"/>
                <w:color w:val="000000"/>
                <w:spacing w:val="0"/>
                <w:w w:val="100"/>
                <w:position w:val="0"/>
              </w:rPr>
              <w:t>6,196,542.00</w:t>
            </w:r>
          </w:p>
        </w:tc>
        <w:tc>
          <w:tcPr>
            <w:tcBorders>
              <w:top w:val="single" w:sz="4"/>
              <w:left w:val="single" w:sz="4"/>
              <w:bottom w:val="single" w:sz="4"/>
            </w:tcBorders>
            <w:shd w:val="clear" w:color="auto" w:fill="FFFFFF"/>
            <w:vAlign w:val="center"/>
          </w:tcPr>
          <w:p>
            <w:pPr>
              <w:pStyle w:val="Style25"/>
              <w:keepNext w:val="0"/>
              <w:keepLines w:val="0"/>
              <w:framePr w:w="8794" w:h="2760" w:vSpace="250" w:wrap="notBeside" w:vAnchor="text" w:hAnchor="text" w:x="944" w:y="1"/>
              <w:widowControl w:val="0"/>
              <w:shd w:val="clear" w:color="auto" w:fill="auto"/>
              <w:bidi w:val="0"/>
              <w:spacing w:before="0" w:after="0" w:line="240" w:lineRule="auto"/>
              <w:ind w:left="0" w:right="0" w:firstLine="340"/>
              <w:jc w:val="both"/>
            </w:pPr>
            <w:r>
              <w:rPr>
                <w:rFonts w:ascii="Arial" w:eastAsia="Arial" w:hAnsi="Arial" w:cs="Arial"/>
                <w:color w:val="000000"/>
                <w:spacing w:val="0"/>
                <w:w w:val="100"/>
                <w:position w:val="0"/>
              </w:rPr>
              <w:t>6,190,988.00</w:t>
            </w:r>
          </w:p>
        </w:tc>
        <w:tc>
          <w:tcPr>
            <w:tcBorders>
              <w:top w:val="single" w:sz="4"/>
              <w:left w:val="single" w:sz="4"/>
              <w:bottom w:val="single" w:sz="4"/>
            </w:tcBorders>
            <w:shd w:val="clear" w:color="auto" w:fill="FFFFFF"/>
            <w:vAlign w:val="center"/>
          </w:tcPr>
          <w:p>
            <w:pPr>
              <w:pStyle w:val="Style25"/>
              <w:keepNext w:val="0"/>
              <w:keepLines w:val="0"/>
              <w:framePr w:w="8794" w:h="2760" w:vSpace="250" w:wrap="notBeside" w:vAnchor="text" w:hAnchor="text" w:x="944" w:y="1"/>
              <w:widowControl w:val="0"/>
              <w:shd w:val="clear" w:color="auto" w:fill="auto"/>
              <w:bidi w:val="0"/>
              <w:spacing w:before="0" w:after="0" w:line="240" w:lineRule="auto"/>
              <w:ind w:left="0" w:right="0"/>
              <w:jc w:val="both"/>
            </w:pPr>
            <w:r>
              <w:rPr>
                <w:rFonts w:ascii="Arial" w:eastAsia="Arial" w:hAnsi="Arial" w:cs="Arial"/>
                <w:color w:val="000000"/>
                <w:spacing w:val="0"/>
                <w:w w:val="100"/>
                <w:position w:val="0"/>
              </w:rPr>
              <w:t>-55,412.18</w:t>
            </w:r>
          </w:p>
        </w:tc>
      </w:tr>
    </w:tbl>
    <w:p>
      <w:pPr>
        <w:pStyle w:val="Style23"/>
        <w:keepNext w:val="0"/>
        <w:keepLines w:val="0"/>
        <w:framePr w:w="8626" w:h="312" w:hSpace="943" w:wrap="notBeside" w:vAnchor="text" w:hAnchor="text" w:x="1069" w:y="2699"/>
        <w:widowControl w:val="0"/>
        <w:shd w:val="clear" w:color="auto" w:fill="auto"/>
        <w:tabs>
          <w:tab w:pos="2587" w:val="left"/>
          <w:tab w:pos="4272" w:val="left"/>
          <w:tab w:pos="5866" w:val="left"/>
          <w:tab w:pos="7642" w:val="left"/>
        </w:tabs>
        <w:bidi w:val="0"/>
        <w:spacing w:before="0" w:after="0" w:line="240" w:lineRule="auto"/>
        <w:ind w:left="0" w:right="0" w:firstLine="0"/>
        <w:jc w:val="left"/>
      </w:pPr>
      <w:r>
        <w:rPr>
          <w:color w:val="000000"/>
          <w:spacing w:val="0"/>
          <w:w w:val="100"/>
          <w:position w:val="0"/>
          <w:u w:val="single"/>
        </w:rPr>
        <w:t>工会经费、职工教育经费</w:t>
      </w:r>
      <w:r>
        <w:rPr>
          <w:color w:val="000000"/>
          <w:spacing w:val="0"/>
          <w:w w:val="100"/>
          <w:position w:val="0"/>
        </w:rPr>
        <w:tab/>
      </w:r>
      <w:r>
        <w:rPr>
          <w:rFonts w:ascii="Arial" w:eastAsia="Arial" w:hAnsi="Arial" w:cs="Arial"/>
          <w:color w:val="000000"/>
          <w:spacing w:val="0"/>
          <w:w w:val="100"/>
          <w:position w:val="0"/>
        </w:rPr>
        <w:t xml:space="preserve">2,117,372.51 </w:t>
      </w:r>
      <w:r>
        <w:rPr>
          <w:rFonts w:ascii="Arial Unicode MS" w:eastAsia="Arial Unicode MS" w:hAnsi="Arial Unicode MS" w:cs="Arial Unicode MS"/>
          <w:color w:val="000000"/>
          <w:spacing w:val="0"/>
          <w:w w:val="100"/>
          <w:position w:val="0"/>
        </w:rPr>
        <w:t>；</w:t>
      </w:r>
      <w:r>
        <w:rPr>
          <w:rFonts w:ascii="Arial" w:eastAsia="Arial" w:hAnsi="Arial" w:cs="Arial"/>
          <w:color w:val="000000"/>
          <w:spacing w:val="0"/>
          <w:w w:val="100"/>
          <w:position w:val="0"/>
        </w:rPr>
        <w:tab/>
      </w:r>
      <w:r>
        <w:rPr>
          <w:rFonts w:ascii="Arial" w:eastAsia="Arial" w:hAnsi="Arial" w:cs="Arial"/>
          <w:color w:val="000000"/>
          <w:spacing w:val="0"/>
          <w:w w:val="100"/>
          <w:position w:val="0"/>
        </w:rPr>
        <w:t xml:space="preserve">3,275,300.66 </w:t>
      </w:r>
      <w:r>
        <w:rPr>
          <w:rFonts w:ascii="Arial" w:eastAsia="Arial" w:hAnsi="Arial" w:cs="Arial"/>
          <w:color w:val="000000"/>
          <w:spacing w:val="0"/>
          <w:w w:val="100"/>
          <w:position w:val="0"/>
        </w:rPr>
        <w:t>:</w:t>
        <w:tab/>
      </w:r>
      <w:r>
        <w:rPr>
          <w:rFonts w:ascii="Arial" w:eastAsia="Arial" w:hAnsi="Arial" w:cs="Arial"/>
          <w:color w:val="000000"/>
          <w:spacing w:val="0"/>
          <w:w w:val="100"/>
          <w:position w:val="0"/>
        </w:rPr>
        <w:t xml:space="preserve">5,353,439.15 </w:t>
      </w:r>
      <w:r>
        <w:rPr>
          <w:rFonts w:ascii="Arial" w:eastAsia="Arial" w:hAnsi="Arial" w:cs="Arial"/>
          <w:color w:val="000000"/>
          <w:spacing w:val="0"/>
          <w:w w:val="100"/>
          <w:position w:val="0"/>
        </w:rPr>
        <w:t>I</w:t>
        <w:tab/>
      </w:r>
      <w:r>
        <w:rPr>
          <w:rFonts w:ascii="Arial" w:eastAsia="Arial" w:hAnsi="Arial" w:cs="Arial"/>
          <w:color w:val="000000"/>
          <w:spacing w:val="0"/>
          <w:w w:val="100"/>
          <w:position w:val="0"/>
        </w:rPr>
        <w:t>39,234.02</w:t>
      </w:r>
    </w:p>
    <w:p>
      <w:pPr>
        <w:widowControl w:val="0"/>
        <w:spacing w:line="1" w:lineRule="exact"/>
      </w:pPr>
    </w:p>
    <w:p>
      <w:pPr>
        <w:pStyle w:val="Style78"/>
        <w:keepNext/>
        <w:keepLines/>
        <w:widowControl w:val="0"/>
        <w:numPr>
          <w:ilvl w:val="0"/>
          <w:numId w:val="131"/>
        </w:numPr>
        <w:shd w:val="clear" w:color="auto" w:fill="auto"/>
        <w:bidi w:val="0"/>
        <w:spacing w:before="0" w:after="140" w:line="240" w:lineRule="auto"/>
        <w:ind w:left="1580" w:right="0" w:firstLine="0"/>
        <w:jc w:val="left"/>
      </w:pPr>
      <w:bookmarkStart w:id="780" w:name="bookmark780"/>
      <w:bookmarkStart w:id="781" w:name="bookmark781"/>
      <w:bookmarkStart w:id="782" w:name="bookmark782"/>
      <w:bookmarkStart w:id="783" w:name="bookmark783"/>
      <w:bookmarkEnd w:id="782"/>
      <w:r>
        <w:rPr>
          <w:color w:val="000000"/>
          <w:spacing w:val="0"/>
          <w:w w:val="100"/>
          <w:position w:val="0"/>
        </w:rPr>
        <w:t>应交税费</w:t>
      </w:r>
      <w:bookmarkEnd w:id="780"/>
      <w:bookmarkEnd w:id="781"/>
      <w:bookmarkEnd w:id="783"/>
    </w:p>
    <w:tbl>
      <w:tblPr>
        <w:tblOverlap w:val="never"/>
        <w:jc w:val="center"/>
        <w:tblLayout w:type="fixed"/>
      </w:tblPr>
      <w:tblGrid>
        <w:gridCol w:w="3480"/>
        <w:gridCol w:w="2741"/>
        <w:gridCol w:w="2645"/>
      </w:tblGrid>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0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left"/>
            </w:pPr>
            <w:r>
              <w:rPr>
                <w:rFonts w:ascii="Arial" w:eastAsia="Arial" w:hAnsi="Arial" w:cs="Arial"/>
                <w:color w:val="000000"/>
                <w:spacing w:val="0"/>
                <w:w w:val="100"/>
                <w:position w:val="0"/>
              </w:rPr>
              <w:t>107,863.35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both"/>
            </w:pPr>
            <w:r>
              <w:rPr>
                <w:rFonts w:ascii="Arial" w:eastAsia="Arial" w:hAnsi="Arial" w:cs="Arial"/>
                <w:color w:val="000000"/>
                <w:spacing w:val="0"/>
                <w:w w:val="100"/>
                <w:position w:val="0"/>
              </w:rPr>
              <w:t>2,670,820.58</w:t>
            </w:r>
          </w:p>
        </w:tc>
      </w:tr>
      <w:tr>
        <w:trPr>
          <w:trHeight w:val="307"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2,704,588.68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-5,429,699.98</w:t>
            </w:r>
          </w:p>
        </w:tc>
      </w:tr>
      <w:tr>
        <w:trPr>
          <w:trHeight w:val="307"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left"/>
            </w:pPr>
            <w:r>
              <w:rPr>
                <w:rFonts w:ascii="Arial" w:eastAsia="Arial" w:hAnsi="Arial" w:cs="Arial"/>
                <w:color w:val="000000"/>
                <w:spacing w:val="0"/>
                <w:w w:val="100"/>
                <w:position w:val="0"/>
              </w:rPr>
              <w:t>575,286.23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both"/>
            </w:pPr>
            <w:r>
              <w:rPr>
                <w:rFonts w:ascii="Arial" w:eastAsia="Arial" w:hAnsi="Arial" w:cs="Arial"/>
                <w:color w:val="000000"/>
                <w:spacing w:val="0"/>
                <w:w w:val="100"/>
                <w:position w:val="0"/>
              </w:rPr>
              <w:t>186,960.32</w:t>
            </w:r>
          </w:p>
        </w:tc>
      </w:tr>
      <w:tr>
        <w:trPr>
          <w:trHeight w:val="307"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left"/>
            </w:pPr>
            <w:r>
              <w:rPr>
                <w:rFonts w:ascii="Arial" w:eastAsia="Arial" w:hAnsi="Arial" w:cs="Arial"/>
                <w:color w:val="000000"/>
                <w:spacing w:val="0"/>
                <w:w w:val="100"/>
                <w:position w:val="0"/>
              </w:rPr>
              <w:t>450,466.26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both"/>
            </w:pPr>
            <w:r>
              <w:rPr>
                <w:rFonts w:ascii="Arial" w:eastAsia="Arial" w:hAnsi="Arial" w:cs="Arial"/>
                <w:color w:val="000000"/>
                <w:spacing w:val="0"/>
                <w:w w:val="100"/>
                <w:position w:val="0"/>
              </w:rPr>
              <w:t>110,230.56</w:t>
            </w:r>
          </w:p>
        </w:tc>
      </w:tr>
      <w:tr>
        <w:trPr>
          <w:trHeight w:val="30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7,865,189.19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both"/>
            </w:pPr>
            <w:r>
              <w:rPr>
                <w:rFonts w:ascii="Arial" w:eastAsia="Arial" w:hAnsi="Arial" w:cs="Arial"/>
                <w:color w:val="000000"/>
                <w:spacing w:val="0"/>
                <w:w w:val="100"/>
                <w:position w:val="0"/>
              </w:rPr>
              <w:t>5,000,379.12</w:t>
            </w:r>
          </w:p>
        </w:tc>
      </w:tr>
      <w:tr>
        <w:trPr>
          <w:trHeight w:val="317"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个人所得税</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left"/>
            </w:pPr>
            <w:r>
              <w:rPr>
                <w:rFonts w:ascii="Arial" w:eastAsia="Arial" w:hAnsi="Arial" w:cs="Arial"/>
                <w:color w:val="000000"/>
                <w:spacing w:val="0"/>
                <w:w w:val="100"/>
                <w:position w:val="0"/>
              </w:rPr>
              <w:t>409,650.36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both"/>
            </w:pPr>
            <w:r>
              <w:rPr>
                <w:rFonts w:ascii="Arial" w:eastAsia="Arial" w:hAnsi="Arial" w:cs="Arial"/>
                <w:color w:val="000000"/>
                <w:spacing w:val="0"/>
                <w:w w:val="100"/>
                <w:position w:val="0"/>
              </w:rPr>
              <w:t>133,543.16</w:t>
            </w:r>
          </w:p>
        </w:tc>
      </w:tr>
    </w:tbl>
    <w:p>
      <w:pPr>
        <w:widowControl w:val="0"/>
        <w:spacing w:line="1" w:lineRule="exact"/>
      </w:pPr>
      <w:r>
        <w:br w:type="page"/>
      </w:r>
    </w:p>
    <w:tbl>
      <w:tblPr>
        <w:tblOverlap w:val="never"/>
        <w:jc w:val="center"/>
        <w:tblLayout w:type="fixed"/>
      </w:tblPr>
      <w:tblGrid>
        <w:gridCol w:w="3485"/>
        <w:gridCol w:w="2736"/>
        <w:gridCol w:w="2650"/>
      </w:tblGrid>
      <w:tr>
        <w:trPr>
          <w:trHeight w:val="32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房产税</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358,457.29</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both"/>
            </w:pPr>
            <w:r>
              <w:rPr>
                <w:rFonts w:ascii="Arial" w:eastAsia="Arial" w:hAnsi="Arial" w:cs="Arial"/>
                <w:color w:val="000000"/>
                <w:spacing w:val="0"/>
                <w:w w:val="100"/>
                <w:position w:val="0"/>
              </w:rPr>
              <w:t>239,979.02</w:t>
            </w:r>
          </w:p>
        </w:tc>
      </w:tr>
      <w:tr>
        <w:trPr>
          <w:trHeight w:val="307"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101,498.12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both"/>
            </w:pPr>
            <w:r>
              <w:rPr>
                <w:rFonts w:ascii="Arial" w:eastAsia="Arial" w:hAnsi="Arial" w:cs="Arial"/>
                <w:color w:val="000000"/>
                <w:spacing w:val="0"/>
                <w:w w:val="100"/>
                <w:position w:val="0"/>
              </w:rPr>
              <w:t>663,352.16</w:t>
            </w:r>
          </w:p>
        </w:tc>
      </w:tr>
      <w:tr>
        <w:trPr>
          <w:trHeight w:val="32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left"/>
            </w:pPr>
            <w:r>
              <w:rPr>
                <w:color w:val="000000"/>
                <w:spacing w:val="0"/>
                <w:w w:val="100"/>
                <w:position w:val="0"/>
              </w:rPr>
              <w:t>合计</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pPr>
            <w:r>
              <w:rPr>
                <w:rFonts w:ascii="Arial" w:eastAsia="Arial" w:hAnsi="Arial" w:cs="Arial"/>
                <w:color w:val="000000"/>
                <w:spacing w:val="0"/>
                <w:w w:val="100"/>
                <w:position w:val="0"/>
              </w:rPr>
              <w:t>12,572,999.48</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both"/>
            </w:pPr>
            <w:r>
              <w:rPr>
                <w:rFonts w:ascii="Arial" w:eastAsia="Arial" w:hAnsi="Arial" w:cs="Arial"/>
                <w:color w:val="000000"/>
                <w:spacing w:val="0"/>
                <w:w w:val="100"/>
                <w:position w:val="0"/>
              </w:rPr>
              <w:t>3,575,564.94</w:t>
            </w:r>
          </w:p>
        </w:tc>
      </w:tr>
      <w:tr>
        <w:trPr>
          <w:trHeight w:val="629" w:hRule="exact"/>
        </w:trPr>
        <w:tc>
          <w:tcPr>
            <w:gridSpan w:val="3"/>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rPr>
                <w:sz w:val="22"/>
                <w:szCs w:val="22"/>
              </w:rPr>
            </w:pPr>
            <w:r>
              <w:rPr>
                <w:rFonts w:ascii="Arial" w:eastAsia="Arial" w:hAnsi="Arial" w:cs="Arial"/>
                <w:b/>
                <w:bCs/>
                <w:color w:val="000000"/>
                <w:spacing w:val="0"/>
                <w:w w:val="100"/>
                <w:position w:val="0"/>
                <w:sz w:val="24"/>
                <w:szCs w:val="24"/>
              </w:rPr>
              <w:t>24.</w:t>
            </w:r>
            <w:r>
              <w:rPr>
                <w:b/>
                <w:bCs/>
                <w:color w:val="000000"/>
                <w:spacing w:val="0"/>
                <w:w w:val="100"/>
                <w:position w:val="0"/>
                <w:sz w:val="22"/>
                <w:szCs w:val="22"/>
              </w:rPr>
              <w:t>应付利息</w:t>
            </w:r>
          </w:p>
        </w:tc>
      </w:tr>
      <w:tr>
        <w:trPr>
          <w:trHeight w:val="42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2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应付借款利息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pPr>
            <w:r>
              <w:rPr>
                <w:rFonts w:ascii="Arial" w:eastAsia="Arial" w:hAnsi="Arial" w:cs="Arial"/>
                <w:color w:val="000000"/>
                <w:spacing w:val="0"/>
                <w:w w:val="100"/>
                <w:position w:val="0"/>
              </w:rPr>
              <w:t>5,772,241.54</w:t>
            </w: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应付中期票据利息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7,289,714.00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both"/>
            </w:pPr>
            <w:r>
              <w:rPr>
                <w:rFonts w:ascii="Arial" w:eastAsia="Arial" w:hAnsi="Arial" w:cs="Arial"/>
                <w:color w:val="000000"/>
                <w:spacing w:val="0"/>
                <w:w w:val="100"/>
                <w:position w:val="0"/>
              </w:rPr>
              <w:t>7,177,913.00</w:t>
            </w:r>
          </w:p>
        </w:tc>
      </w:tr>
      <w:tr>
        <w:trPr>
          <w:trHeight w:val="2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再保理业务应付利息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both"/>
            </w:pPr>
            <w:r>
              <w:rPr>
                <w:rFonts w:ascii="Arial" w:eastAsia="Arial" w:hAnsi="Arial" w:cs="Arial"/>
                <w:color w:val="000000"/>
                <w:spacing w:val="0"/>
                <w:w w:val="100"/>
                <w:position w:val="0"/>
              </w:rPr>
              <w:t>833,099.25</w:t>
            </w:r>
          </w:p>
        </w:tc>
      </w:tr>
      <w:tr>
        <w:trPr>
          <w:trHeight w:val="29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国内信用证结算业务应付利息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51,525.96</w:t>
            </w:r>
          </w:p>
        </w:tc>
      </w:tr>
      <w:tr>
        <w:trPr>
          <w:trHeight w:val="317"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13,061,955.54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both"/>
            </w:pPr>
            <w:r>
              <w:rPr>
                <w:rFonts w:ascii="Arial" w:eastAsia="Arial" w:hAnsi="Arial" w:cs="Arial"/>
                <w:color w:val="000000"/>
                <w:spacing w:val="0"/>
                <w:w w:val="100"/>
                <w:position w:val="0"/>
              </w:rPr>
              <w:t>8,062,538.21</w:t>
            </w:r>
          </w:p>
        </w:tc>
      </w:tr>
      <w:tr>
        <w:trPr>
          <w:trHeight w:val="629" w:hRule="exact"/>
        </w:trPr>
        <w:tc>
          <w:tcPr>
            <w:gridSpan w:val="3"/>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rPr>
                <w:sz w:val="22"/>
                <w:szCs w:val="22"/>
              </w:rPr>
            </w:pPr>
            <w:r>
              <w:rPr>
                <w:rFonts w:ascii="Arial" w:eastAsia="Arial" w:hAnsi="Arial" w:cs="Arial"/>
                <w:b/>
                <w:bCs/>
                <w:color w:val="000000"/>
                <w:spacing w:val="0"/>
                <w:w w:val="100"/>
                <w:position w:val="0"/>
                <w:sz w:val="24"/>
                <w:szCs w:val="24"/>
              </w:rPr>
              <w:t>25.</w:t>
            </w:r>
            <w:r>
              <w:rPr>
                <w:b/>
                <w:bCs/>
                <w:color w:val="000000"/>
                <w:spacing w:val="0"/>
                <w:w w:val="100"/>
                <w:position w:val="0"/>
                <w:sz w:val="22"/>
                <w:szCs w:val="22"/>
              </w:rPr>
              <w:t>应付股利</w:t>
            </w:r>
          </w:p>
        </w:tc>
      </w:tr>
      <w:tr>
        <w:trPr>
          <w:trHeight w:val="33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250"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应付个人股股东股利</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420" w:right="0" w:firstLine="0"/>
              <w:jc w:val="left"/>
            </w:pPr>
            <w:r>
              <w:rPr>
                <w:rFonts w:ascii="Arial" w:eastAsia="Arial" w:hAnsi="Arial" w:cs="Arial"/>
                <w:color w:val="000000"/>
                <w:spacing w:val="0"/>
                <w:w w:val="100"/>
                <w:position w:val="0"/>
              </w:rPr>
              <w:t>3,905,308.24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40" w:right="0" w:firstLine="0"/>
              <w:jc w:val="both"/>
            </w:pPr>
            <w:r>
              <w:rPr>
                <w:rFonts w:ascii="Arial" w:eastAsia="Arial" w:hAnsi="Arial" w:cs="Arial"/>
                <w:color w:val="000000"/>
                <w:spacing w:val="0"/>
                <w:w w:val="100"/>
                <w:position w:val="0"/>
              </w:rPr>
              <w:t>3,905,284.74</w:t>
            </w:r>
          </w:p>
        </w:tc>
      </w:tr>
      <w:tr>
        <w:trPr>
          <w:trHeight w:val="298"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left"/>
            </w:pPr>
            <w:r>
              <w:rPr>
                <w:color w:val="000000"/>
                <w:spacing w:val="0"/>
                <w:w w:val="100"/>
                <w:position w:val="0"/>
              </w:rPr>
              <w:t>合计</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pPr>
            <w:r>
              <w:rPr>
                <w:rFonts w:ascii="Arial" w:eastAsia="Arial" w:hAnsi="Arial" w:cs="Arial"/>
                <w:color w:val="000000"/>
                <w:spacing w:val="0"/>
                <w:w w:val="100"/>
                <w:position w:val="0"/>
              </w:rPr>
              <w:t>3,905,308.24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both"/>
            </w:pPr>
            <w:r>
              <w:rPr>
                <w:rFonts w:ascii="Arial" w:eastAsia="Arial" w:hAnsi="Arial" w:cs="Arial"/>
                <w:color w:val="000000"/>
                <w:spacing w:val="0"/>
                <w:w w:val="100"/>
                <w:position w:val="0"/>
              </w:rPr>
              <w:t>3,905,284.74</w:t>
            </w:r>
          </w:p>
        </w:tc>
      </w:tr>
    </w:tbl>
    <w:p>
      <w:pPr>
        <w:pStyle w:val="Style99"/>
        <w:keepNext/>
        <w:keepLines/>
        <w:widowControl w:val="0"/>
        <w:shd w:val="clear" w:color="auto" w:fill="auto"/>
        <w:bidi w:val="0"/>
        <w:spacing w:before="0" w:after="300" w:line="461" w:lineRule="exact"/>
        <w:ind w:left="960" w:right="0" w:firstLine="540"/>
        <w:jc w:val="left"/>
      </w:pPr>
      <w:bookmarkStart w:id="784" w:name="bookmark784"/>
      <w:bookmarkStart w:id="785" w:name="bookmark785"/>
      <w:bookmarkStart w:id="786" w:name="bookmark786"/>
      <w:r>
        <w:rPr>
          <w:color w:val="000000"/>
          <w:spacing w:val="0"/>
          <w:w w:val="100"/>
          <w:position w:val="0"/>
        </w:rPr>
        <w:t>应付股利年末余额中应付个人股股东股利为本公司于以前年度宣派股利后，个 人股股东尚未领取的股利。</w:t>
      </w:r>
      <w:bookmarkEnd w:id="784"/>
      <w:bookmarkEnd w:id="785"/>
      <w:bookmarkEnd w:id="786"/>
    </w:p>
    <w:p>
      <w:pPr>
        <w:pStyle w:val="Style78"/>
        <w:keepNext/>
        <w:keepLines/>
        <w:widowControl w:val="0"/>
        <w:numPr>
          <w:ilvl w:val="0"/>
          <w:numId w:val="141"/>
        </w:numPr>
        <w:shd w:val="clear" w:color="auto" w:fill="auto"/>
        <w:bidi w:val="0"/>
        <w:spacing w:before="0" w:after="200" w:line="240" w:lineRule="auto"/>
        <w:ind w:left="1580" w:right="0" w:firstLine="0"/>
        <w:jc w:val="left"/>
      </w:pPr>
      <w:bookmarkStart w:id="787" w:name="bookmark787"/>
      <w:bookmarkStart w:id="788" w:name="bookmark788"/>
      <w:bookmarkStart w:id="789" w:name="bookmark789"/>
      <w:bookmarkStart w:id="790" w:name="bookmark790"/>
      <w:bookmarkEnd w:id="789"/>
      <w:r>
        <w:rPr>
          <w:color w:val="000000"/>
          <w:spacing w:val="0"/>
          <w:w w:val="100"/>
          <w:position w:val="0"/>
        </w:rPr>
        <w:t>其他应付款</w:t>
      </w:r>
      <w:bookmarkEnd w:id="787"/>
      <w:bookmarkEnd w:id="788"/>
      <w:bookmarkEnd w:id="790"/>
    </w:p>
    <w:p>
      <w:pPr>
        <w:pStyle w:val="Style99"/>
        <w:keepNext/>
        <w:keepLines/>
        <w:widowControl w:val="0"/>
        <w:shd w:val="clear" w:color="auto" w:fill="auto"/>
        <w:bidi w:val="0"/>
        <w:spacing w:before="0" w:after="140" w:line="240" w:lineRule="auto"/>
        <w:ind w:left="1500" w:right="0" w:firstLine="0"/>
        <w:jc w:val="left"/>
      </w:pPr>
      <w:bookmarkStart w:id="791" w:name="bookmark791"/>
      <w:bookmarkStart w:id="792" w:name="bookmark792"/>
      <w:bookmarkStart w:id="793" w:name="bookmark793"/>
      <w:r>
        <w:rPr>
          <w:rFonts w:ascii="Arial" w:eastAsia="Arial" w:hAnsi="Arial" w:cs="Arial"/>
          <w:color w:val="000000"/>
          <w:spacing w:val="0"/>
          <w:w w:val="100"/>
          <w:position w:val="0"/>
          <w:sz w:val="24"/>
          <w:szCs w:val="24"/>
        </w:rPr>
        <w:t>(1)</w:t>
      </w:r>
      <w:r>
        <w:rPr>
          <w:color w:val="000000"/>
          <w:spacing w:val="0"/>
          <w:w w:val="100"/>
          <w:position w:val="0"/>
        </w:rPr>
        <w:t>账面余额</w:t>
      </w:r>
      <w:bookmarkEnd w:id="791"/>
      <w:bookmarkEnd w:id="792"/>
      <w:bookmarkEnd w:id="793"/>
    </w:p>
    <w:tbl>
      <w:tblPr>
        <w:tblOverlap w:val="never"/>
        <w:jc w:val="center"/>
        <w:tblLayout w:type="fixed"/>
      </w:tblPr>
      <w:tblGrid>
        <w:gridCol w:w="3509"/>
        <w:gridCol w:w="2698"/>
        <w:gridCol w:w="2731"/>
      </w:tblGrid>
      <w:tr>
        <w:trPr>
          <w:trHeight w:val="427"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298"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00" w:right="0" w:firstLine="0"/>
              <w:jc w:val="left"/>
            </w:pPr>
            <w:r>
              <w:rPr>
                <w:rFonts w:ascii="Arial" w:eastAsia="Arial" w:hAnsi="Arial" w:cs="Arial"/>
                <w:color w:val="000000"/>
                <w:spacing w:val="0"/>
                <w:w w:val="100"/>
                <w:position w:val="0"/>
              </w:rPr>
              <w:t>56,807,897.44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00" w:right="0" w:firstLine="0"/>
              <w:jc w:val="left"/>
            </w:pPr>
            <w:r>
              <w:rPr>
                <w:rFonts w:ascii="Arial" w:eastAsia="Arial" w:hAnsi="Arial" w:cs="Arial"/>
                <w:color w:val="000000"/>
                <w:spacing w:val="0"/>
                <w:w w:val="100"/>
                <w:position w:val="0"/>
              </w:rPr>
              <w:t>184,179,781.14</w:t>
            </w:r>
          </w:p>
        </w:tc>
      </w:tr>
      <w:tr>
        <w:trPr>
          <w:trHeight w:val="302"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00" w:right="0" w:firstLine="0"/>
              <w:jc w:val="left"/>
            </w:pPr>
            <w:r>
              <w:rPr>
                <w:rFonts w:ascii="Arial" w:eastAsia="Arial" w:hAnsi="Arial" w:cs="Arial"/>
                <w:color w:val="000000"/>
                <w:spacing w:val="0"/>
                <w:w w:val="100"/>
                <w:position w:val="0"/>
              </w:rPr>
              <w:t>136,887,813.69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388,201.40</w:t>
            </w:r>
          </w:p>
        </w:tc>
      </w:tr>
      <w:tr>
        <w:trPr>
          <w:trHeight w:val="298"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147,577.00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94,985.52</w:t>
            </w:r>
          </w:p>
        </w:tc>
      </w:tr>
      <w:tr>
        <w:trPr>
          <w:trHeight w:val="302"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00" w:right="0" w:firstLine="0"/>
              <w:jc w:val="left"/>
            </w:pPr>
            <w:r>
              <w:rPr>
                <w:rFonts w:ascii="Arial" w:eastAsia="Arial" w:hAnsi="Arial" w:cs="Arial"/>
                <w:color w:val="000000"/>
                <w:spacing w:val="0"/>
                <w:w w:val="100"/>
                <w:position w:val="0"/>
              </w:rPr>
              <w:t>14,634,658.96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15,005,858.87</w:t>
            </w:r>
          </w:p>
        </w:tc>
      </w:tr>
      <w:tr>
        <w:trPr>
          <w:trHeight w:val="341"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pPr>
            <w:r>
              <w:rPr>
                <w:rFonts w:ascii="Arial" w:eastAsia="Arial" w:hAnsi="Arial" w:cs="Arial"/>
                <w:color w:val="000000"/>
                <w:spacing w:val="0"/>
                <w:w w:val="100"/>
                <w:position w:val="0"/>
              </w:rPr>
              <w:t>208,477,947.09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pPr>
            <w:r>
              <w:rPr>
                <w:rFonts w:ascii="Arial" w:eastAsia="Arial" w:hAnsi="Arial" w:cs="Arial"/>
                <w:color w:val="000000"/>
                <w:spacing w:val="0"/>
                <w:w w:val="100"/>
                <w:position w:val="0"/>
              </w:rPr>
              <w:t>199,668,826.93</w:t>
            </w:r>
          </w:p>
        </w:tc>
      </w:tr>
    </w:tbl>
    <w:p>
      <w:pPr>
        <w:widowControl w:val="0"/>
        <w:spacing w:after="659" w:line="1" w:lineRule="exact"/>
      </w:pPr>
    </w:p>
    <w:p>
      <w:pPr>
        <w:pStyle w:val="Style99"/>
        <w:keepNext/>
        <w:keepLines/>
        <w:widowControl w:val="0"/>
        <w:shd w:val="clear" w:color="auto" w:fill="auto"/>
        <w:bidi w:val="0"/>
        <w:spacing w:before="0" w:after="140" w:line="240" w:lineRule="auto"/>
        <w:ind w:left="1500" w:right="0" w:firstLine="0"/>
        <w:jc w:val="left"/>
      </w:pPr>
      <w:bookmarkStart w:id="794" w:name="bookmark794"/>
      <w:bookmarkStart w:id="795" w:name="bookmark795"/>
      <w:bookmarkStart w:id="796" w:name="bookmark796"/>
      <w:r>
        <w:rPr>
          <w:rFonts w:ascii="Arial" w:eastAsia="Arial" w:hAnsi="Arial" w:cs="Arial"/>
          <w:color w:val="000000"/>
          <w:spacing w:val="0"/>
          <w:w w:val="100"/>
          <w:position w:val="0"/>
          <w:sz w:val="24"/>
          <w:szCs w:val="24"/>
        </w:rPr>
        <w:t>(2)</w:t>
      </w:r>
      <w:r>
        <w:rPr>
          <w:color w:val="000000"/>
          <w:spacing w:val="0"/>
          <w:w w:val="100"/>
          <w:position w:val="0"/>
        </w:rPr>
        <w:t>应付关联方款项情况</w:t>
      </w:r>
      <w:bookmarkEnd w:id="794"/>
      <w:bookmarkEnd w:id="795"/>
      <w:bookmarkEnd w:id="796"/>
    </w:p>
    <w:tbl>
      <w:tblPr>
        <w:tblOverlap w:val="never"/>
        <w:jc w:val="center"/>
        <w:tblLayout w:type="fixed"/>
      </w:tblPr>
      <w:tblGrid>
        <w:gridCol w:w="3590"/>
        <w:gridCol w:w="2414"/>
        <w:gridCol w:w="1382"/>
        <w:gridCol w:w="1622"/>
      </w:tblGrid>
      <w:tr>
        <w:trPr>
          <w:trHeight w:val="66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占其他应付款 总额的比例(%)</w:t>
            </w:r>
          </w:p>
        </w:tc>
      </w:tr>
      <w:tr>
        <w:trPr>
          <w:trHeight w:val="379"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锦州中理外轮理货有限公司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本公司之联营企业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rFonts w:ascii="Arial" w:eastAsia="Arial" w:hAnsi="Arial" w:cs="Arial"/>
                <w:color w:val="000000"/>
                <w:spacing w:val="0"/>
                <w:w w:val="100"/>
                <w:position w:val="0"/>
              </w:rPr>
              <w:t>351,538.35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rFonts w:ascii="Arial" w:eastAsia="Arial" w:hAnsi="Arial" w:cs="Arial"/>
                <w:color w:val="000000"/>
                <w:spacing w:val="0"/>
                <w:w w:val="100"/>
                <w:position w:val="0"/>
              </w:rPr>
              <w:t>0.17</w:t>
            </w:r>
          </w:p>
        </w:tc>
      </w:tr>
      <w:tr>
        <w:trPr>
          <w:trHeight w:val="37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中国石油天然气集团公司之附属公司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本公司股东之所属单位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rFonts w:ascii="Arial" w:eastAsia="Arial" w:hAnsi="Arial" w:cs="Arial"/>
                <w:color w:val="000000"/>
                <w:spacing w:val="0"/>
                <w:w w:val="100"/>
                <w:position w:val="0"/>
              </w:rPr>
              <w:t>2,338.88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rFonts w:ascii="Arial" w:eastAsia="Arial" w:hAnsi="Arial" w:cs="Arial"/>
                <w:color w:val="000000"/>
                <w:spacing w:val="0"/>
                <w:w w:val="100"/>
                <w:position w:val="0"/>
              </w:rPr>
              <w:t>0.00</w:t>
            </w:r>
          </w:p>
        </w:tc>
      </w:tr>
      <w:tr>
        <w:trPr>
          <w:trHeight w:val="418"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rFonts w:ascii="Arial" w:eastAsia="Arial" w:hAnsi="Arial" w:cs="Arial"/>
                <w:color w:val="000000"/>
                <w:spacing w:val="0"/>
                <w:w w:val="100"/>
                <w:position w:val="0"/>
              </w:rPr>
              <w:t>353,877.23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rFonts w:ascii="Arial" w:eastAsia="Arial" w:hAnsi="Arial" w:cs="Arial"/>
                <w:color w:val="000000"/>
                <w:spacing w:val="0"/>
                <w:w w:val="100"/>
                <w:position w:val="0"/>
              </w:rPr>
              <w:t>0.17</w:t>
            </w:r>
          </w:p>
        </w:tc>
      </w:tr>
    </w:tbl>
    <w:p>
      <w:pPr>
        <w:widowControl w:val="0"/>
        <w:spacing w:after="139" w:line="1" w:lineRule="exact"/>
      </w:pPr>
    </w:p>
    <w:p>
      <w:pPr>
        <w:pStyle w:val="Style99"/>
        <w:keepNext/>
        <w:keepLines/>
        <w:widowControl w:val="0"/>
        <w:shd w:val="clear" w:color="auto" w:fill="auto"/>
        <w:bidi w:val="0"/>
        <w:spacing w:before="0" w:after="200" w:line="240" w:lineRule="auto"/>
        <w:ind w:left="1500" w:right="0" w:firstLine="0"/>
        <w:jc w:val="left"/>
      </w:pPr>
      <w:bookmarkStart w:id="797" w:name="bookmark797"/>
      <w:bookmarkStart w:id="798" w:name="bookmark798"/>
      <w:bookmarkStart w:id="799" w:name="bookmark799"/>
      <w:r>
        <w:rPr>
          <w:color w:val="000000"/>
          <w:spacing w:val="0"/>
          <w:w w:val="100"/>
          <w:position w:val="0"/>
        </w:rPr>
        <w:t>除上述金额之外，其他应付款年末余额中无欠持有本公司</w:t>
      </w:r>
      <w:r>
        <w:rPr>
          <w:rFonts w:ascii="Arial" w:eastAsia="Arial" w:hAnsi="Arial" w:cs="Arial"/>
          <w:color w:val="000000"/>
          <w:spacing w:val="0"/>
          <w:w w:val="100"/>
          <w:position w:val="0"/>
          <w:sz w:val="24"/>
          <w:szCs w:val="24"/>
        </w:rPr>
        <w:t>5%(</w:t>
      </w:r>
      <w:r>
        <w:rPr>
          <w:color w:val="000000"/>
          <w:spacing w:val="0"/>
          <w:w w:val="100"/>
          <w:position w:val="0"/>
        </w:rPr>
        <w:t>含</w:t>
      </w:r>
      <w:r>
        <w:rPr>
          <w:rFonts w:ascii="Arial" w:eastAsia="Arial" w:hAnsi="Arial" w:cs="Arial"/>
          <w:color w:val="000000"/>
          <w:spacing w:val="0"/>
          <w:w w:val="100"/>
          <w:position w:val="0"/>
          <w:sz w:val="24"/>
          <w:szCs w:val="24"/>
        </w:rPr>
        <w:t>5%)</w:t>
      </w:r>
      <w:r>
        <w:rPr>
          <w:color w:val="000000"/>
          <w:spacing w:val="0"/>
          <w:w w:val="100"/>
          <w:position w:val="0"/>
        </w:rPr>
        <w:t>以上表决</w:t>
      </w:r>
      <w:bookmarkEnd w:id="797"/>
      <w:bookmarkEnd w:id="798"/>
      <w:bookmarkEnd w:id="799"/>
    </w:p>
    <w:p>
      <w:pPr>
        <w:pStyle w:val="Style99"/>
        <w:keepNext/>
        <w:keepLines/>
        <w:widowControl w:val="0"/>
        <w:shd w:val="clear" w:color="auto" w:fill="auto"/>
        <w:bidi w:val="0"/>
        <w:spacing w:before="0" w:after="200" w:line="240" w:lineRule="auto"/>
        <w:ind w:left="0" w:right="0" w:firstLine="960"/>
        <w:jc w:val="left"/>
      </w:pPr>
      <w:bookmarkStart w:id="800" w:name="bookmark800"/>
      <w:bookmarkStart w:id="801" w:name="bookmark801"/>
      <w:bookmarkStart w:id="802" w:name="bookmark802"/>
      <w:r>
        <w:rPr>
          <w:color w:val="000000"/>
          <w:spacing w:val="0"/>
          <w:w w:val="100"/>
          <w:position w:val="0"/>
        </w:rPr>
        <w:t>权股份的股东或其他关联方款项。</w:t>
      </w:r>
      <w:bookmarkEnd w:id="800"/>
      <w:bookmarkEnd w:id="801"/>
      <w:bookmarkEnd w:id="802"/>
      <w:r>
        <w:br w:type="page"/>
      </w:r>
    </w:p>
    <w:p>
      <w:pPr>
        <w:pStyle w:val="Style99"/>
        <w:keepNext/>
        <w:keepLines/>
        <w:widowControl w:val="0"/>
        <w:numPr>
          <w:ilvl w:val="0"/>
          <w:numId w:val="143"/>
        </w:numPr>
        <w:shd w:val="clear" w:color="auto" w:fill="auto"/>
        <w:bidi w:val="0"/>
        <w:spacing w:before="0" w:after="140" w:line="240" w:lineRule="auto"/>
        <w:ind w:left="1500" w:right="0" w:firstLine="0"/>
        <w:jc w:val="left"/>
      </w:pPr>
      <w:bookmarkStart w:id="803" w:name="bookmark803"/>
      <w:bookmarkStart w:id="804" w:name="bookmark804"/>
      <w:bookmarkStart w:id="805" w:name="bookmark805"/>
      <w:bookmarkStart w:id="806" w:name="bookmark806"/>
      <w:bookmarkEnd w:id="805"/>
      <w:r>
        <w:rPr>
          <w:color w:val="000000"/>
          <w:spacing w:val="0"/>
          <w:w w:val="100"/>
          <w:position w:val="0"/>
        </w:rPr>
        <w:t>金额较大其他应付款金额</w:t>
      </w:r>
      <w:bookmarkEnd w:id="803"/>
      <w:bookmarkEnd w:id="804"/>
      <w:bookmarkEnd w:id="806"/>
    </w:p>
    <w:tbl>
      <w:tblPr>
        <w:tblOverlap w:val="never"/>
        <w:jc w:val="center"/>
        <w:tblLayout w:type="fixed"/>
      </w:tblPr>
      <w:tblGrid>
        <w:gridCol w:w="3590"/>
        <w:gridCol w:w="1421"/>
        <w:gridCol w:w="1982"/>
        <w:gridCol w:w="2016"/>
      </w:tblGrid>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年末余额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r>
      <w:tr>
        <w:trPr>
          <w:trHeight w:val="250"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锦州经济技术开发区财政局</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往来款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117,055,087.55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1-2</w:t>
            </w:r>
            <w:r>
              <w:rPr>
                <w:color w:val="000000"/>
                <w:spacing w:val="0"/>
                <w:w w:val="100"/>
                <w:position w:val="0"/>
              </w:rPr>
              <w:t>年</w:t>
            </w:r>
          </w:p>
        </w:tc>
      </w:tr>
      <w:tr>
        <w:trPr>
          <w:trHeight w:val="250"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锦州经济技术开发区财务结算中心</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往来款</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pPr>
            <w:r>
              <w:rPr>
                <w:rFonts w:ascii="Arial" w:eastAsia="Arial" w:hAnsi="Arial" w:cs="Arial"/>
                <w:color w:val="000000"/>
                <w:spacing w:val="0"/>
                <w:w w:val="100"/>
                <w:position w:val="0"/>
              </w:rPr>
              <w:t>16,070,000.00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1-2</w:t>
            </w:r>
            <w:r>
              <w:rPr>
                <w:color w:val="000000"/>
                <w:spacing w:val="0"/>
                <w:w w:val="100"/>
                <w:position w:val="0"/>
              </w:rPr>
              <w:t>年</w:t>
            </w:r>
          </w:p>
        </w:tc>
      </w:tr>
      <w:tr>
        <w:trPr>
          <w:trHeight w:val="254"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锦州恒大国际物流园发展有限公司</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往来款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6,351,600.04</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w:t>
            </w:r>
            <w:r>
              <w:rPr>
                <w:color w:val="000000"/>
                <w:spacing w:val="0"/>
                <w:w w:val="100"/>
                <w:position w:val="0"/>
              </w:rPr>
              <w:t>年以内</w:t>
            </w:r>
          </w:p>
        </w:tc>
      </w:tr>
      <w:tr>
        <w:trPr>
          <w:trHeight w:val="250"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辽宁西海物流发展有限公司</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往来款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6,072,711.08</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w:t>
            </w:r>
            <w:r>
              <w:rPr>
                <w:color w:val="000000"/>
                <w:spacing w:val="0"/>
                <w:w w:val="100"/>
                <w:position w:val="0"/>
              </w:rPr>
              <w:t>年以内</w:t>
            </w:r>
          </w:p>
        </w:tc>
      </w:tr>
      <w:tr>
        <w:trPr>
          <w:trHeight w:val="250"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锦州经济技术开发区天港水陆运输处</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往来款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3,939,808.14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w:t>
            </w:r>
            <w:r>
              <w:rPr>
                <w:color w:val="000000"/>
                <w:spacing w:val="0"/>
                <w:w w:val="100"/>
                <w:position w:val="0"/>
              </w:rPr>
              <w:t>年以内</w:t>
            </w:r>
          </w:p>
        </w:tc>
      </w:tr>
      <w:tr>
        <w:trPr>
          <w:trHeight w:val="293"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149,489,206.81</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78"/>
        <w:keepNext/>
        <w:keepLines/>
        <w:widowControl w:val="0"/>
        <w:numPr>
          <w:ilvl w:val="0"/>
          <w:numId w:val="141"/>
        </w:numPr>
        <w:shd w:val="clear" w:color="auto" w:fill="auto"/>
        <w:tabs>
          <w:tab w:pos="2087" w:val="left"/>
        </w:tabs>
        <w:bidi w:val="0"/>
        <w:spacing w:before="0" w:after="180" w:line="240" w:lineRule="auto"/>
        <w:ind w:left="1580" w:right="0" w:firstLine="0"/>
        <w:jc w:val="left"/>
      </w:pPr>
      <w:bookmarkStart w:id="807" w:name="bookmark807"/>
      <w:bookmarkStart w:id="808" w:name="bookmark808"/>
      <w:bookmarkStart w:id="809" w:name="bookmark809"/>
      <w:bookmarkStart w:id="810" w:name="bookmark810"/>
      <w:bookmarkEnd w:id="809"/>
      <w:r>
        <w:rPr>
          <w:color w:val="000000"/>
          <w:spacing w:val="0"/>
          <w:w w:val="100"/>
          <w:position w:val="0"/>
        </w:rPr>
        <w:t>一年内到期的非流动负债</w:t>
      </w:r>
      <w:bookmarkEnd w:id="807"/>
      <w:bookmarkEnd w:id="808"/>
      <w:bookmarkEnd w:id="810"/>
    </w:p>
    <w:p>
      <w:pPr>
        <w:pStyle w:val="Style99"/>
        <w:keepNext/>
        <w:keepLines/>
        <w:widowControl w:val="0"/>
        <w:shd w:val="clear" w:color="auto" w:fill="auto"/>
        <w:bidi w:val="0"/>
        <w:spacing w:before="0" w:after="180" w:line="240" w:lineRule="auto"/>
        <w:ind w:left="1500" w:right="0" w:firstLine="0"/>
        <w:jc w:val="left"/>
      </w:pPr>
      <w:bookmarkStart w:id="811" w:name="bookmark811"/>
      <w:bookmarkStart w:id="812" w:name="bookmark812"/>
      <w:bookmarkStart w:id="813" w:name="bookmark813"/>
      <w:r>
        <w:rPr>
          <w:rFonts w:ascii="Arial" w:eastAsia="Arial" w:hAnsi="Arial" w:cs="Arial"/>
          <w:color w:val="000000"/>
          <w:spacing w:val="0"/>
          <w:w w:val="100"/>
          <w:position w:val="0"/>
          <w:sz w:val="24"/>
          <w:szCs w:val="24"/>
        </w:rPr>
        <w:t>(1)</w:t>
      </w:r>
      <w:r>
        <w:rPr>
          <w:color w:val="000000"/>
          <w:spacing w:val="0"/>
          <w:w w:val="100"/>
          <w:position w:val="0"/>
        </w:rPr>
        <w:t>分类列示</w:t>
      </w:r>
      <w:bookmarkEnd w:id="811"/>
      <w:bookmarkEnd w:id="812"/>
      <w:bookmarkEnd w:id="813"/>
    </w:p>
    <w:tbl>
      <w:tblPr>
        <w:tblOverlap w:val="never"/>
        <w:jc w:val="center"/>
        <w:tblLayout w:type="fixed"/>
      </w:tblPr>
      <w:tblGrid>
        <w:gridCol w:w="6307"/>
        <w:gridCol w:w="2563"/>
      </w:tblGrid>
      <w:tr>
        <w:trPr>
          <w:trHeight w:val="240" w:hRule="exact"/>
        </w:trPr>
        <w:tc>
          <w:tcPr>
            <w:tcBorders>
              <w:top w:val="single" w:sz="4"/>
              <w:bottom w:val="single" w:sz="4"/>
            </w:tcBorders>
            <w:shd w:val="clear" w:color="auto" w:fill="FFFFFF"/>
            <w:vAlign w:val="top"/>
          </w:tcPr>
          <w:p>
            <w:pPr>
              <w:pStyle w:val="Style25"/>
              <w:keepNext w:val="0"/>
              <w:keepLines w:val="0"/>
              <w:widowControl w:val="0"/>
              <w:shd w:val="clear" w:color="auto" w:fill="auto"/>
              <w:tabs>
                <w:tab w:pos="3417" w:val="left"/>
                <w:tab w:pos="4425" w:val="left"/>
                <w:tab w:pos="6239" w:val="left"/>
              </w:tabs>
              <w:bidi w:val="0"/>
              <w:spacing w:before="0" w:after="0" w:line="240" w:lineRule="auto"/>
              <w:ind w:left="1540" w:right="0" w:firstLine="0"/>
              <w:jc w:val="left"/>
              <w:rPr>
                <w:sz w:val="38"/>
                <w:szCs w:val="38"/>
              </w:rPr>
            </w:pPr>
            <w:r>
              <w:rPr>
                <w:color w:val="000000"/>
                <w:spacing w:val="0"/>
                <w:w w:val="100"/>
                <w:position w:val="0"/>
                <w:sz w:val="20"/>
                <w:szCs w:val="20"/>
              </w:rPr>
              <w:t>项目</w:t>
              <w:tab/>
            </w:r>
            <w:r>
              <w:rPr>
                <w:rFonts w:ascii="Courier New" w:eastAsia="Courier New" w:hAnsi="Courier New" w:cs="Courier New"/>
                <w:color w:val="000000"/>
                <w:spacing w:val="0"/>
                <w:w w:val="100"/>
                <w:position w:val="0"/>
                <w:sz w:val="38"/>
                <w:szCs w:val="38"/>
              </w:rPr>
              <w:t>1</w:t>
              <w:tab/>
            </w:r>
            <w:r>
              <w:rPr>
                <w:color w:val="000000"/>
                <w:spacing w:val="0"/>
                <w:w w:val="100"/>
                <w:position w:val="0"/>
                <w:sz w:val="20"/>
                <w:szCs w:val="20"/>
              </w:rPr>
              <w:t>年末余额</w:t>
              <w:tab/>
            </w:r>
            <w:r>
              <w:rPr>
                <w:rFonts w:ascii="Courier New" w:eastAsia="Courier New" w:hAnsi="Courier New" w:cs="Courier New"/>
                <w:color w:val="000000"/>
                <w:spacing w:val="0"/>
                <w:w w:val="100"/>
                <w:position w:val="0"/>
                <w:sz w:val="38"/>
                <w:szCs w:val="38"/>
              </w:rPr>
              <w:t>1</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bl>
    <w:p>
      <w:pPr>
        <w:widowControl w:val="0"/>
        <w:spacing w:after="39" w:line="1" w:lineRule="exact"/>
      </w:pPr>
    </w:p>
    <w:p>
      <w:pPr>
        <w:widowControl w:val="0"/>
        <w:spacing w:line="1" w:lineRule="exact"/>
      </w:pPr>
    </w:p>
    <w:tbl>
      <w:tblPr>
        <w:tblOverlap w:val="never"/>
        <w:jc w:val="center"/>
        <w:tblLayout w:type="fixed"/>
      </w:tblPr>
      <w:tblGrid>
        <w:gridCol w:w="6307"/>
        <w:gridCol w:w="2563"/>
      </w:tblGrid>
      <w:tr>
        <w:trPr>
          <w:trHeight w:val="259" w:hRule="exact"/>
        </w:trPr>
        <w:tc>
          <w:tcPr>
            <w:tcBorders>
              <w:top w:val="single" w:sz="4"/>
              <w:bottom w:val="single" w:sz="4"/>
            </w:tcBorders>
            <w:shd w:val="clear" w:color="auto" w:fill="FFFFFF"/>
            <w:vAlign w:val="bottom"/>
          </w:tcPr>
          <w:p>
            <w:pPr>
              <w:pStyle w:val="Style25"/>
              <w:keepNext w:val="0"/>
              <w:keepLines w:val="0"/>
              <w:widowControl w:val="0"/>
              <w:shd w:val="clear" w:color="auto" w:fill="auto"/>
              <w:tabs>
                <w:tab w:pos="3414" w:val="left"/>
                <w:tab w:pos="4249" w:val="left"/>
              </w:tabs>
              <w:bidi w:val="0"/>
              <w:spacing w:before="0" w:after="0" w:line="240" w:lineRule="auto"/>
              <w:ind w:left="0" w:right="0" w:firstLine="140"/>
              <w:jc w:val="left"/>
            </w:pPr>
            <w:r>
              <w:rPr>
                <w:color w:val="000000"/>
                <w:spacing w:val="0"/>
                <w:w w:val="100"/>
                <w:position w:val="0"/>
              </w:rPr>
              <w:t>信用借款</w:t>
              <w:tab/>
            </w:r>
            <w:r>
              <w:rPr>
                <w:rFonts w:ascii="Arial Unicode MS" w:eastAsia="Arial Unicode MS" w:hAnsi="Arial Unicode MS" w:cs="Arial Unicode MS"/>
                <w:color w:val="000000"/>
                <w:spacing w:val="0"/>
                <w:w w:val="100"/>
                <w:position w:val="0"/>
              </w:rPr>
              <w:t>：</w:t>
            </w:r>
            <w:r>
              <w:rPr>
                <w:rFonts w:ascii="Arial" w:eastAsia="Arial" w:hAnsi="Arial" w:cs="Arial"/>
                <w:color w:val="000000"/>
                <w:spacing w:val="0"/>
                <w:w w:val="100"/>
                <w:position w:val="0"/>
              </w:rPr>
              <w:tab/>
            </w:r>
            <w:r>
              <w:rPr>
                <w:rFonts w:ascii="Arial" w:eastAsia="Arial" w:hAnsi="Arial" w:cs="Arial"/>
                <w:color w:val="000000"/>
                <w:spacing w:val="0"/>
                <w:w w:val="100"/>
                <w:position w:val="0"/>
              </w:rPr>
              <w:t>496,090,000.00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18,000,000.00</w:t>
            </w:r>
          </w:p>
        </w:tc>
      </w:tr>
    </w:tbl>
    <w:p>
      <w:pPr>
        <w:widowControl w:val="0"/>
        <w:spacing w:line="1" w:lineRule="exact"/>
      </w:pPr>
    </w:p>
    <w:tbl>
      <w:tblPr>
        <w:tblOverlap w:val="never"/>
        <w:jc w:val="center"/>
        <w:tblLayout w:type="fixed"/>
      </w:tblPr>
      <w:tblGrid>
        <w:gridCol w:w="6307"/>
        <w:gridCol w:w="2563"/>
      </w:tblGrid>
      <w:tr>
        <w:trPr>
          <w:trHeight w:val="326" w:hRule="exact"/>
        </w:trPr>
        <w:tc>
          <w:tcPr>
            <w:tcBorders>
              <w:top w:val="single" w:sz="4"/>
              <w:bottom w:val="single" w:sz="4"/>
            </w:tcBorders>
            <w:shd w:val="clear" w:color="auto" w:fill="FFFFFF"/>
            <w:vAlign w:val="top"/>
          </w:tcPr>
          <w:p>
            <w:pPr>
              <w:pStyle w:val="Style25"/>
              <w:keepNext w:val="0"/>
              <w:keepLines w:val="0"/>
              <w:widowControl w:val="0"/>
              <w:shd w:val="clear" w:color="auto" w:fill="auto"/>
              <w:tabs>
                <w:tab w:pos="3417" w:val="left"/>
                <w:tab w:pos="4257" w:val="left"/>
                <w:tab w:pos="6254" w:val="left"/>
              </w:tabs>
              <w:bidi w:val="0"/>
              <w:spacing w:before="0" w:after="0" w:line="240" w:lineRule="auto"/>
              <w:ind w:left="1540" w:right="0" w:firstLine="0"/>
              <w:jc w:val="left"/>
            </w:pPr>
            <w:r>
              <w:rPr>
                <w:color w:val="000000"/>
                <w:spacing w:val="0"/>
                <w:w w:val="100"/>
                <w:position w:val="0"/>
              </w:rPr>
              <w:t>合计</w:t>
              <w:tab/>
              <w:t>|</w:t>
              <w:tab/>
            </w:r>
            <w:r>
              <w:rPr>
                <w:rFonts w:ascii="Arial" w:eastAsia="Arial" w:hAnsi="Arial" w:cs="Arial"/>
                <w:color w:val="000000"/>
                <w:spacing w:val="0"/>
                <w:w w:val="100"/>
                <w:position w:val="0"/>
              </w:rPr>
              <w:t>496,090,000.00</w:t>
              <w:tab/>
            </w:r>
            <w:r>
              <w:rPr>
                <w:rFonts w:ascii="Arial" w:eastAsia="Arial" w:hAnsi="Arial" w:cs="Arial"/>
                <w:color w:val="000000"/>
                <w:spacing w:val="0"/>
                <w:w w:val="100"/>
                <w:position w:val="0"/>
              </w:rPr>
              <w:t>|</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18,000,000.00</w:t>
            </w:r>
          </w:p>
        </w:tc>
      </w:tr>
    </w:tbl>
    <w:p>
      <w:pPr>
        <w:widowControl w:val="0"/>
        <w:spacing w:after="139" w:line="1" w:lineRule="exact"/>
      </w:pPr>
    </w:p>
    <w:p>
      <w:pPr>
        <w:pStyle w:val="Style99"/>
        <w:keepNext/>
        <w:keepLines/>
        <w:widowControl w:val="0"/>
        <w:shd w:val="clear" w:color="auto" w:fill="auto"/>
        <w:bidi w:val="0"/>
        <w:spacing w:before="0" w:after="140" w:line="240" w:lineRule="auto"/>
        <w:ind w:left="1500" w:right="0" w:firstLine="0"/>
        <w:jc w:val="left"/>
      </w:pPr>
      <w:bookmarkStart w:id="814" w:name="bookmark814"/>
      <w:bookmarkStart w:id="815" w:name="bookmark815"/>
      <w:bookmarkStart w:id="816" w:name="bookmark816"/>
      <w:r>
        <w:rPr>
          <w:rFonts w:ascii="Arial" w:eastAsia="Arial" w:hAnsi="Arial" w:cs="Arial"/>
          <w:color w:val="000000"/>
          <w:spacing w:val="0"/>
          <w:w w:val="100"/>
          <w:position w:val="0"/>
          <w:sz w:val="24"/>
          <w:szCs w:val="24"/>
        </w:rPr>
        <w:t>(2)</w:t>
      </w:r>
      <w:r>
        <w:rPr>
          <w:color w:val="000000"/>
          <w:spacing w:val="0"/>
          <w:w w:val="100"/>
          <w:position w:val="0"/>
        </w:rPr>
        <w:t>其中金额前五名的借款</w:t>
      </w:r>
      <w:bookmarkEnd w:id="814"/>
      <w:bookmarkEnd w:id="815"/>
      <w:bookmarkEnd w:id="816"/>
    </w:p>
    <w:tbl>
      <w:tblPr>
        <w:tblOverlap w:val="never"/>
        <w:jc w:val="center"/>
        <w:tblLayout w:type="fixed"/>
      </w:tblPr>
      <w:tblGrid>
        <w:gridCol w:w="1690"/>
        <w:gridCol w:w="1416"/>
        <w:gridCol w:w="1416"/>
        <w:gridCol w:w="1056"/>
        <w:gridCol w:w="869"/>
        <w:gridCol w:w="1622"/>
        <w:gridCol w:w="1670"/>
      </w:tblGrid>
      <w:tr>
        <w:trPr>
          <w:trHeight w:val="70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贷款单位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借款起始日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借款终止日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币种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490"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140" w:right="0" w:firstLine="0"/>
              <w:jc w:val="left"/>
            </w:pPr>
            <w:r>
              <w:rPr>
                <w:color w:val="000000"/>
                <w:spacing w:val="0"/>
                <w:w w:val="100"/>
                <w:position w:val="0"/>
              </w:rPr>
              <w:t>中国工商银行锦 州港支行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2006-9-18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2013-6-25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6.2225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6,000,000.00</w:t>
            </w:r>
          </w:p>
        </w:tc>
      </w:tr>
      <w:tr>
        <w:trPr>
          <w:trHeight w:val="490"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140" w:right="0" w:firstLine="0"/>
              <w:jc w:val="left"/>
            </w:pPr>
            <w:r>
              <w:rPr>
                <w:color w:val="000000"/>
                <w:spacing w:val="0"/>
                <w:w w:val="100"/>
                <w:position w:val="0"/>
              </w:rPr>
              <w:t>中国工商银行锦 州港支行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2006-9-18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2013-12-25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6.2225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6,000,000.00</w:t>
            </w:r>
          </w:p>
        </w:tc>
      </w:tr>
      <w:tr>
        <w:trPr>
          <w:trHeight w:val="490"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140" w:right="0" w:firstLine="0"/>
              <w:jc w:val="left"/>
            </w:pPr>
            <w:r>
              <w:rPr>
                <w:color w:val="000000"/>
                <w:spacing w:val="0"/>
                <w:w w:val="100"/>
                <w:position w:val="0"/>
              </w:rPr>
              <w:t>中国工商银行锦 州港支行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2011-1-28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2013-12-25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6.2225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6,000,000.00</w:t>
            </w:r>
          </w:p>
        </w:tc>
      </w:tr>
      <w:tr>
        <w:trPr>
          <w:trHeight w:val="494"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50" w:lineRule="exact"/>
              <w:ind w:left="140" w:right="0" w:firstLine="0"/>
              <w:jc w:val="left"/>
            </w:pPr>
            <w:r>
              <w:rPr>
                <w:color w:val="000000"/>
                <w:spacing w:val="0"/>
                <w:w w:val="100"/>
                <w:position w:val="0"/>
              </w:rPr>
              <w:t>中国邮政储备银 行天桥支行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2011-1-28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2014-1-28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5.265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100,000,000.00</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50" w:lineRule="exact"/>
              <w:ind w:left="140" w:right="0" w:firstLine="0"/>
              <w:jc w:val="left"/>
            </w:pPr>
            <w:r>
              <w:rPr>
                <w:color w:val="000000"/>
                <w:spacing w:val="0"/>
                <w:w w:val="100"/>
                <w:position w:val="0"/>
              </w:rPr>
              <w:t>中国邮政储备银 行天桥支行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2011-3-31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2014-1-28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100,000,000.00</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5" w:lineRule="exact"/>
              <w:ind w:left="140" w:right="0" w:firstLine="0"/>
              <w:jc w:val="left"/>
            </w:pPr>
            <w:r>
              <w:rPr>
                <w:color w:val="000000"/>
                <w:spacing w:val="0"/>
                <w:w w:val="100"/>
                <w:position w:val="0"/>
              </w:rPr>
              <w:t>中国建设银行锦 州支行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2004-12-10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2014-8-30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6.3535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92,000,000.00</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5" w:lineRule="exact"/>
              <w:ind w:left="140" w:right="0" w:firstLine="0"/>
              <w:jc w:val="left"/>
            </w:pPr>
            <w:r>
              <w:rPr>
                <w:color w:val="000000"/>
                <w:spacing w:val="0"/>
                <w:w w:val="100"/>
                <w:position w:val="0"/>
              </w:rPr>
              <w:t>中国农业银行锦 州港支行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2007-1-22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2014-10-23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6.22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40,000,000.00</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140" w:right="0" w:firstLine="0"/>
              <w:jc w:val="left"/>
            </w:pPr>
            <w:r>
              <w:rPr>
                <w:color w:val="000000"/>
                <w:spacing w:val="0"/>
                <w:w w:val="100"/>
                <w:position w:val="0"/>
              </w:rPr>
              <w:t>中国银行锦州港</w:t>
            </w:r>
          </w:p>
          <w:p>
            <w:pPr>
              <w:pStyle w:val="Style25"/>
              <w:keepNext w:val="0"/>
              <w:keepLines w:val="0"/>
              <w:widowControl w:val="0"/>
              <w:shd w:val="clear" w:color="auto" w:fill="auto"/>
              <w:bidi w:val="0"/>
              <w:spacing w:before="0" w:after="0" w:line="240" w:lineRule="auto"/>
              <w:ind w:left="140" w:right="0" w:firstLine="0"/>
              <w:jc w:val="left"/>
            </w:pPr>
            <w:r>
              <w:rPr>
                <w:color w:val="000000"/>
                <w:spacing w:val="0"/>
                <w:w w:val="100"/>
                <w:position w:val="0"/>
              </w:rPr>
              <w:t>支行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2009-9-7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2014-12-31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6.09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37,490,000.00</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369,490,000.00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rFonts w:ascii="Arial" w:eastAsia="Arial" w:hAnsi="Arial" w:cs="Arial"/>
                <w:color w:val="000000"/>
                <w:spacing w:val="0"/>
                <w:w w:val="100"/>
                <w:position w:val="0"/>
              </w:rPr>
              <w:t>18,000,000.00</w:t>
            </w:r>
          </w:p>
        </w:tc>
      </w:tr>
    </w:tbl>
    <w:p>
      <w:pPr>
        <w:widowControl w:val="0"/>
        <w:spacing w:after="139" w:line="1" w:lineRule="exact"/>
      </w:pPr>
    </w:p>
    <w:p>
      <w:pPr>
        <w:pStyle w:val="Style78"/>
        <w:keepNext/>
        <w:keepLines/>
        <w:widowControl w:val="0"/>
        <w:numPr>
          <w:ilvl w:val="0"/>
          <w:numId w:val="141"/>
        </w:numPr>
        <w:pBdr>
          <w:bottom w:val="single" w:sz="4" w:space="0" w:color="auto"/>
        </w:pBdr>
        <w:shd w:val="clear" w:color="auto" w:fill="auto"/>
        <w:bidi w:val="0"/>
        <w:spacing w:before="0" w:after="140" w:line="240" w:lineRule="auto"/>
        <w:ind w:left="1580" w:right="0" w:firstLine="0"/>
        <w:jc w:val="left"/>
      </w:pPr>
      <w:bookmarkStart w:id="817" w:name="bookmark817"/>
      <w:bookmarkStart w:id="818" w:name="bookmark818"/>
      <w:bookmarkStart w:id="819" w:name="bookmark819"/>
      <w:bookmarkStart w:id="820" w:name="bookmark820"/>
      <w:bookmarkEnd w:id="819"/>
      <w:r>
        <w:rPr>
          <w:color w:val="000000"/>
          <w:spacing w:val="0"/>
          <w:w w:val="100"/>
          <w:position w:val="0"/>
        </w:rPr>
        <w:t>其他流动负债</w:t>
      </w:r>
      <w:bookmarkEnd w:id="817"/>
      <w:bookmarkEnd w:id="818"/>
      <w:bookmarkEnd w:id="820"/>
    </w:p>
    <w:tbl>
      <w:tblPr>
        <w:tblOverlap w:val="never"/>
        <w:jc w:val="center"/>
        <w:tblLayout w:type="fixed"/>
      </w:tblPr>
      <w:tblGrid>
        <w:gridCol w:w="3370"/>
        <w:gridCol w:w="2837"/>
        <w:gridCol w:w="2496"/>
      </w:tblGrid>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1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再保理业务应付款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101,903,787.64</w:t>
            </w:r>
          </w:p>
        </w:tc>
      </w:tr>
      <w:tr>
        <w:trPr>
          <w:trHeight w:val="31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国内信用证结算业务应付款</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34,651,979.70</w:t>
            </w:r>
          </w:p>
        </w:tc>
      </w:tr>
      <w:tr>
        <w:trPr>
          <w:trHeight w:val="307"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应付债券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211,854.00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211,854.00</w:t>
            </w:r>
          </w:p>
        </w:tc>
      </w:tr>
      <w:tr>
        <w:trPr>
          <w:trHeight w:val="31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8,583,566.23</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9,579,121.78</w:t>
            </w:r>
          </w:p>
        </w:tc>
      </w:tr>
      <w:tr>
        <w:trPr>
          <w:trHeight w:val="341"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8,795,420.23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146,346,743.12</w:t>
            </w:r>
          </w:p>
        </w:tc>
      </w:tr>
    </w:tbl>
    <w:p>
      <w:pPr>
        <w:spacing w:lineRule="exact" w:line="1"/>
        <w:rPr>
          <w:sz w:val="2"/>
          <w:szCs w:val="2"/>
        </w:rPr>
      </w:pPr>
      <w:r>
        <w:br w:type="page"/>
      </w:r>
    </w:p>
    <w:p>
      <w:pPr>
        <w:pStyle w:val="Style78"/>
        <w:keepNext/>
        <w:keepLines/>
        <w:widowControl w:val="0"/>
        <w:numPr>
          <w:ilvl w:val="0"/>
          <w:numId w:val="141"/>
        </w:numPr>
        <w:shd w:val="clear" w:color="auto" w:fill="auto"/>
        <w:bidi w:val="0"/>
        <w:spacing w:before="0" w:after="200" w:line="240" w:lineRule="auto"/>
        <w:ind w:left="1580" w:right="0" w:firstLine="0"/>
        <w:jc w:val="left"/>
      </w:pPr>
      <w:bookmarkStart w:id="821" w:name="bookmark821"/>
      <w:bookmarkStart w:id="822" w:name="bookmark822"/>
      <w:bookmarkStart w:id="823" w:name="bookmark823"/>
      <w:bookmarkStart w:id="824" w:name="bookmark824"/>
      <w:bookmarkEnd w:id="823"/>
      <w:r>
        <w:rPr>
          <w:color w:val="000000"/>
          <w:spacing w:val="0"/>
          <w:w w:val="100"/>
          <w:position w:val="0"/>
        </w:rPr>
        <w:t>长期借款</w:t>
      </w:r>
      <w:bookmarkEnd w:id="821"/>
      <w:bookmarkEnd w:id="822"/>
      <w:bookmarkEnd w:id="824"/>
    </w:p>
    <w:p>
      <w:pPr>
        <w:pStyle w:val="Style99"/>
        <w:keepNext/>
        <w:keepLines/>
        <w:widowControl w:val="0"/>
        <w:shd w:val="clear" w:color="auto" w:fill="auto"/>
        <w:bidi w:val="0"/>
        <w:spacing w:before="0" w:after="140" w:line="240" w:lineRule="auto"/>
        <w:ind w:left="1500" w:right="0" w:firstLine="0"/>
        <w:jc w:val="left"/>
      </w:pPr>
      <w:bookmarkStart w:id="825" w:name="bookmark825"/>
      <w:bookmarkStart w:id="826" w:name="bookmark826"/>
      <w:bookmarkStart w:id="827" w:name="bookmark827"/>
      <w:r>
        <w:rPr>
          <w:rFonts w:ascii="Arial" w:eastAsia="Arial" w:hAnsi="Arial" w:cs="Arial"/>
          <w:color w:val="000000"/>
          <w:spacing w:val="0"/>
          <w:w w:val="100"/>
          <w:position w:val="0"/>
          <w:sz w:val="24"/>
          <w:szCs w:val="24"/>
        </w:rPr>
        <w:t>(1)</w:t>
      </w:r>
      <w:r>
        <w:rPr>
          <w:color w:val="000000"/>
          <w:spacing w:val="0"/>
          <w:w w:val="100"/>
          <w:position w:val="0"/>
        </w:rPr>
        <w:t>长期借款分类</w:t>
      </w:r>
      <w:bookmarkEnd w:id="825"/>
      <w:bookmarkEnd w:id="826"/>
      <w:bookmarkEnd w:id="827"/>
    </w:p>
    <w:tbl>
      <w:tblPr>
        <w:tblOverlap w:val="never"/>
        <w:jc w:val="center"/>
        <w:tblLayout w:type="fixed"/>
      </w:tblPr>
      <w:tblGrid>
        <w:gridCol w:w="3446"/>
        <w:gridCol w:w="2837"/>
        <w:gridCol w:w="2587"/>
      </w:tblGrid>
      <w:tr>
        <w:trPr>
          <w:trHeight w:val="31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298"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left"/>
            </w:pPr>
            <w:r>
              <w:rPr>
                <w:rFonts w:ascii="Arial" w:eastAsia="Arial" w:hAnsi="Arial" w:cs="Arial"/>
                <w:color w:val="000000"/>
                <w:spacing w:val="0"/>
                <w:w w:val="100"/>
                <w:position w:val="0"/>
              </w:rPr>
              <w:t>160,000,000.00</w:t>
            </w:r>
          </w:p>
        </w:tc>
      </w:tr>
      <w:tr>
        <w:trPr>
          <w:trHeight w:val="302"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保证借款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20" w:right="0" w:firstLine="0"/>
              <w:jc w:val="left"/>
            </w:pPr>
            <w:r>
              <w:rPr>
                <w:rFonts w:ascii="Arial" w:eastAsia="Arial" w:hAnsi="Arial" w:cs="Arial"/>
                <w:color w:val="000000"/>
                <w:spacing w:val="0"/>
                <w:w w:val="100"/>
                <w:position w:val="0"/>
              </w:rPr>
              <w:t>34,350,000.00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left"/>
            </w:pPr>
            <w:r>
              <w:rPr>
                <w:rFonts w:ascii="Arial" w:eastAsia="Arial" w:hAnsi="Arial" w:cs="Arial"/>
                <w:color w:val="000000"/>
                <w:spacing w:val="0"/>
                <w:w w:val="100"/>
                <w:position w:val="0"/>
              </w:rPr>
              <w:t>34,350,000.00</w:t>
            </w:r>
          </w:p>
        </w:tc>
      </w:tr>
      <w:tr>
        <w:trPr>
          <w:trHeight w:val="302"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信用借款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left"/>
            </w:pPr>
            <w:r>
              <w:rPr>
                <w:rFonts w:ascii="Arial" w:eastAsia="Arial" w:hAnsi="Arial" w:cs="Arial"/>
                <w:color w:val="000000"/>
                <w:spacing w:val="0"/>
                <w:w w:val="100"/>
                <w:position w:val="0"/>
              </w:rPr>
              <w:t>1,941,527,500.00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2,345,577,500.00</w:t>
            </w:r>
          </w:p>
        </w:tc>
      </w:tr>
      <w:tr>
        <w:trPr>
          <w:trHeight w:val="346"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rFonts w:ascii="Arial" w:eastAsia="Arial" w:hAnsi="Arial" w:cs="Arial"/>
                <w:color w:val="000000"/>
                <w:spacing w:val="0"/>
                <w:w w:val="100"/>
                <w:position w:val="0"/>
              </w:rPr>
              <w:t>1,975,877,500.00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2,539,927,500.00</w:t>
            </w:r>
          </w:p>
        </w:tc>
      </w:tr>
    </w:tbl>
    <w:p>
      <w:pPr>
        <w:widowControl w:val="0"/>
        <w:spacing w:after="139" w:line="1" w:lineRule="exact"/>
      </w:pPr>
    </w:p>
    <w:p>
      <w:pPr>
        <w:pStyle w:val="Style99"/>
        <w:keepNext/>
        <w:keepLines/>
        <w:widowControl w:val="0"/>
        <w:shd w:val="clear" w:color="auto" w:fill="auto"/>
        <w:bidi w:val="0"/>
        <w:spacing w:before="0" w:after="140" w:line="240" w:lineRule="auto"/>
        <w:ind w:left="1500" w:right="0" w:firstLine="0"/>
        <w:jc w:val="left"/>
      </w:pPr>
      <w:bookmarkStart w:id="828" w:name="bookmark828"/>
      <w:bookmarkStart w:id="829" w:name="bookmark829"/>
      <w:bookmarkStart w:id="830" w:name="bookmark830"/>
      <w:r>
        <w:rPr>
          <w:rFonts w:ascii="Arial" w:eastAsia="Arial" w:hAnsi="Arial" w:cs="Arial"/>
          <w:color w:val="000000"/>
          <w:spacing w:val="0"/>
          <w:w w:val="100"/>
          <w:position w:val="0"/>
          <w:sz w:val="24"/>
          <w:szCs w:val="24"/>
        </w:rPr>
        <w:t>(2)</w:t>
      </w:r>
      <w:r>
        <w:rPr>
          <w:color w:val="000000"/>
          <w:spacing w:val="0"/>
          <w:w w:val="100"/>
          <w:position w:val="0"/>
        </w:rPr>
        <w:t>金额前五名的长期借款</w:t>
      </w:r>
      <w:bookmarkEnd w:id="828"/>
      <w:bookmarkEnd w:id="829"/>
      <w:bookmarkEnd w:id="830"/>
    </w:p>
    <w:tbl>
      <w:tblPr>
        <w:tblOverlap w:val="never"/>
        <w:jc w:val="center"/>
        <w:tblLayout w:type="fixed"/>
      </w:tblPr>
      <w:tblGrid>
        <w:gridCol w:w="1752"/>
        <w:gridCol w:w="1272"/>
        <w:gridCol w:w="1277"/>
        <w:gridCol w:w="850"/>
        <w:gridCol w:w="854"/>
        <w:gridCol w:w="1699"/>
        <w:gridCol w:w="1651"/>
      </w:tblGrid>
      <w:tr>
        <w:trPr>
          <w:trHeight w:val="59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贷款单位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借款起始日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借款终止日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币种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61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06" w:lineRule="exact"/>
              <w:ind w:left="140" w:right="0" w:firstLine="0"/>
              <w:jc w:val="both"/>
            </w:pPr>
            <w:r>
              <w:rPr>
                <w:color w:val="000000"/>
                <w:spacing w:val="0"/>
                <w:w w:val="100"/>
                <w:position w:val="0"/>
              </w:rPr>
              <w:t>中国邮政储蓄银 行锦州天桥支行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2011-3-31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2014-1-27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6.15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100,000,000.00</w:t>
            </w:r>
          </w:p>
        </w:tc>
      </w:tr>
      <w:tr>
        <w:trPr>
          <w:trHeight w:val="61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192" w:lineRule="exact"/>
              <w:ind w:left="140" w:right="0" w:firstLine="0"/>
              <w:jc w:val="both"/>
            </w:pPr>
            <w:r>
              <w:rPr>
                <w:color w:val="000000"/>
                <w:spacing w:val="0"/>
                <w:w w:val="100"/>
                <w:position w:val="0"/>
              </w:rPr>
              <w:t>锦州银行股份有 限公司天桥支行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2012-2-27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2014-3-17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6.15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100,000,000.00</w:t>
            </w:r>
          </w:p>
        </w:tc>
      </w:tr>
      <w:tr>
        <w:trPr>
          <w:trHeight w:val="61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02" w:lineRule="exact"/>
              <w:ind w:left="140" w:right="0" w:firstLine="0"/>
              <w:jc w:val="both"/>
            </w:pPr>
            <w:r>
              <w:rPr>
                <w:color w:val="000000"/>
                <w:spacing w:val="0"/>
                <w:w w:val="100"/>
                <w:position w:val="0"/>
              </w:rPr>
              <w:t>中国邮政储蓄银 行锦州天桥支行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2011-1-28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2014-1-27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5.535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100,000,000.00</w:t>
            </w:r>
          </w:p>
        </w:tc>
      </w:tr>
      <w:tr>
        <w:trPr>
          <w:trHeight w:val="61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02" w:lineRule="exact"/>
              <w:ind w:left="140" w:right="0" w:firstLine="0"/>
              <w:jc w:val="both"/>
            </w:pPr>
            <w:r>
              <w:rPr>
                <w:color w:val="000000"/>
                <w:spacing w:val="0"/>
                <w:w w:val="100"/>
                <w:position w:val="0"/>
              </w:rPr>
              <w:t>中国银行锦州港 支行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2011-2-18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2019-9-6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6.55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111,607,500.00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111,607,500.00</w:t>
            </w:r>
          </w:p>
        </w:tc>
      </w:tr>
      <w:tr>
        <w:trPr>
          <w:trHeight w:val="61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02" w:lineRule="exact"/>
              <w:ind w:left="140" w:right="0" w:firstLine="0"/>
              <w:jc w:val="both"/>
            </w:pPr>
            <w:r>
              <w:rPr>
                <w:color w:val="000000"/>
                <w:spacing w:val="0"/>
                <w:w w:val="100"/>
                <w:position w:val="0"/>
              </w:rPr>
              <w:t>中国建设银行股 份有限公司锦州 分行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2012-12-3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2021-5-31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6.55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100,000,000.00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100,000,000.00</w:t>
            </w:r>
          </w:p>
        </w:tc>
      </w:tr>
      <w:tr>
        <w:trPr>
          <w:trHeight w:val="61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02" w:lineRule="exact"/>
              <w:ind w:left="140" w:right="0" w:firstLine="0"/>
              <w:jc w:val="both"/>
            </w:pPr>
            <w:r>
              <w:rPr>
                <w:color w:val="000000"/>
                <w:spacing w:val="0"/>
                <w:w w:val="100"/>
                <w:position w:val="0"/>
              </w:rPr>
              <w:t>中国建设银行股 份有限公司锦州 分行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2012-6-1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2021-5-31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7.05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68,000,000.00</w:t>
            </w:r>
          </w:p>
        </w:tc>
        <w:tc>
          <w:tcPr>
            <w:tcBorders>
              <w:top w:val="single" w:sz="4"/>
              <w:left w:val="single" w:sz="4"/>
            </w:tcBorders>
            <w:shd w:val="clear" w:color="auto" w:fill="FFFFFF"/>
            <w:vAlign w:val="top"/>
          </w:tcPr>
          <w:p>
            <w:pPr>
              <w:widowControl w:val="0"/>
              <w:rPr>
                <w:sz w:val="10"/>
                <w:szCs w:val="10"/>
              </w:rPr>
            </w:pPr>
          </w:p>
        </w:tc>
      </w:tr>
      <w:tr>
        <w:trPr>
          <w:trHeight w:val="61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02" w:lineRule="exact"/>
              <w:ind w:left="140" w:right="0" w:firstLine="0"/>
              <w:jc w:val="both"/>
            </w:pPr>
            <w:r>
              <w:rPr>
                <w:color w:val="000000"/>
                <w:spacing w:val="0"/>
                <w:w w:val="100"/>
                <w:position w:val="0"/>
              </w:rPr>
              <w:t>中国建设银行股 份有限公司锦州 分行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2013-1-4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2021-5-31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6.55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52,000,000.00</w:t>
            </w:r>
          </w:p>
        </w:tc>
        <w:tc>
          <w:tcPr>
            <w:tcBorders>
              <w:top w:val="single" w:sz="4"/>
              <w:left w:val="single" w:sz="4"/>
            </w:tcBorders>
            <w:shd w:val="clear" w:color="auto" w:fill="FFFFFF"/>
            <w:vAlign w:val="top"/>
          </w:tcPr>
          <w:p>
            <w:pPr>
              <w:widowControl w:val="0"/>
              <w:rPr>
                <w:sz w:val="10"/>
                <w:szCs w:val="10"/>
              </w:rPr>
            </w:pPr>
          </w:p>
        </w:tc>
      </w:tr>
      <w:tr>
        <w:trPr>
          <w:trHeight w:val="61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06" w:lineRule="exact"/>
              <w:ind w:left="140" w:right="0" w:firstLine="0"/>
              <w:jc w:val="both"/>
            </w:pPr>
            <w:r>
              <w:rPr>
                <w:color w:val="000000"/>
                <w:spacing w:val="0"/>
                <w:w w:val="100"/>
                <w:position w:val="0"/>
              </w:rPr>
              <w:t>中国银行锦州港 支行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2009-9-7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2019-9-6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50,010,000.00</w:t>
            </w:r>
          </w:p>
        </w:tc>
        <w:tc>
          <w:tcPr>
            <w:tcBorders>
              <w:top w:val="single" w:sz="4"/>
              <w:left w:val="single" w:sz="4"/>
            </w:tcBorders>
            <w:shd w:val="clear" w:color="auto" w:fill="FFFFFF"/>
            <w:vAlign w:val="top"/>
          </w:tcPr>
          <w:p>
            <w:pPr>
              <w:widowControl w:val="0"/>
              <w:rPr>
                <w:sz w:val="10"/>
                <w:szCs w:val="10"/>
              </w:rPr>
            </w:pPr>
          </w:p>
        </w:tc>
      </w:tr>
      <w:tr>
        <w:trPr>
          <w:trHeight w:val="658"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381,617,500.00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511,607,500.00</w:t>
            </w:r>
          </w:p>
        </w:tc>
      </w:tr>
    </w:tbl>
    <w:p>
      <w:pPr>
        <w:widowControl w:val="0"/>
        <w:spacing w:after="139" w:line="1" w:lineRule="exact"/>
      </w:pPr>
    </w:p>
    <w:p>
      <w:pPr>
        <w:pStyle w:val="Style78"/>
        <w:keepNext/>
        <w:keepLines/>
        <w:widowControl w:val="0"/>
        <w:numPr>
          <w:ilvl w:val="0"/>
          <w:numId w:val="141"/>
        </w:numPr>
        <w:shd w:val="clear" w:color="auto" w:fill="auto"/>
        <w:bidi w:val="0"/>
        <w:spacing w:before="0" w:after="140" w:line="240" w:lineRule="auto"/>
        <w:ind w:left="1580" w:right="0" w:firstLine="0"/>
        <w:jc w:val="left"/>
      </w:pPr>
      <w:bookmarkStart w:id="831" w:name="bookmark831"/>
      <w:bookmarkStart w:id="832" w:name="bookmark832"/>
      <w:bookmarkStart w:id="833" w:name="bookmark833"/>
      <w:bookmarkStart w:id="834" w:name="bookmark834"/>
      <w:bookmarkEnd w:id="833"/>
      <w:r>
        <w:rPr>
          <w:color w:val="000000"/>
          <w:spacing w:val="0"/>
          <w:w w:val="100"/>
          <w:position w:val="0"/>
        </w:rPr>
        <w:t>应付债券</w:t>
      </w:r>
      <w:bookmarkEnd w:id="831"/>
      <w:bookmarkEnd w:id="832"/>
      <w:bookmarkEnd w:id="834"/>
    </w:p>
    <w:tbl>
      <w:tblPr>
        <w:tblOverlap w:val="never"/>
        <w:jc w:val="center"/>
        <w:tblLayout w:type="fixed"/>
      </w:tblPr>
      <w:tblGrid>
        <w:gridCol w:w="1891"/>
        <w:gridCol w:w="1968"/>
        <w:gridCol w:w="1709"/>
        <w:gridCol w:w="1507"/>
        <w:gridCol w:w="1934"/>
      </w:tblGrid>
      <w:tr>
        <w:trPr>
          <w:trHeight w:val="32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债券期限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发行金额</w:t>
            </w:r>
          </w:p>
        </w:tc>
      </w:tr>
      <w:tr>
        <w:trPr>
          <w:trHeight w:val="389"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中期票据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100,000,000.00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2012-2-13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pPr>
            <w:r>
              <w:rPr>
                <w:rFonts w:ascii="Arial" w:eastAsia="Arial" w:hAnsi="Arial" w:cs="Arial"/>
                <w:color w:val="000000"/>
                <w:spacing w:val="0"/>
                <w:w w:val="100"/>
                <w:position w:val="0"/>
              </w:rPr>
              <w:t>100,000,000.00</w:t>
            </w:r>
          </w:p>
        </w:tc>
      </w:tr>
      <w:tr>
        <w:trPr>
          <w:trHeight w:val="432"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100,000,000.00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pPr>
            <w:r>
              <w:rPr>
                <w:rFonts w:ascii="Arial" w:eastAsia="Arial" w:hAnsi="Arial" w:cs="Arial"/>
                <w:color w:val="000000"/>
                <w:spacing w:val="0"/>
                <w:w w:val="100"/>
                <w:position w:val="0"/>
              </w:rPr>
              <w:t>100,000,000.00</w:t>
            </w:r>
          </w:p>
        </w:tc>
      </w:tr>
    </w:tbl>
    <w:p>
      <w:pPr>
        <w:pStyle w:val="Style99"/>
        <w:keepNext/>
        <w:keepLines/>
        <w:widowControl w:val="0"/>
        <w:shd w:val="clear" w:color="auto" w:fill="auto"/>
        <w:bidi w:val="0"/>
        <w:spacing w:before="0" w:after="140" w:line="240" w:lineRule="auto"/>
        <w:ind w:left="1580" w:right="0" w:firstLine="0"/>
        <w:jc w:val="left"/>
      </w:pPr>
      <w:bookmarkStart w:id="835" w:name="bookmark835"/>
      <w:bookmarkStart w:id="836" w:name="bookmark836"/>
      <w:bookmarkStart w:id="837" w:name="bookmark837"/>
      <w:r>
        <w:rPr>
          <w:color w:val="000000"/>
          <w:spacing w:val="0"/>
          <w:w w:val="100"/>
          <w:position w:val="0"/>
        </w:rPr>
        <w:t>(续上表)</w:t>
      </w:r>
      <w:bookmarkEnd w:id="835"/>
      <w:bookmarkEnd w:id="836"/>
      <w:bookmarkEnd w:id="837"/>
    </w:p>
    <w:tbl>
      <w:tblPr>
        <w:tblOverlap w:val="never"/>
        <w:jc w:val="center"/>
        <w:tblLayout w:type="fixed"/>
      </w:tblPr>
      <w:tblGrid>
        <w:gridCol w:w="1181"/>
        <w:gridCol w:w="1416"/>
        <w:gridCol w:w="1560"/>
        <w:gridCol w:w="1560"/>
        <w:gridCol w:w="1560"/>
        <w:gridCol w:w="1733"/>
      </w:tblGrid>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债券名称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期初应付利息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本年应计利息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本年已付利息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年末应付利息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r>
      <w:tr>
        <w:trPr>
          <w:trHeight w:val="36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中期票据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7,177,913.00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8,161,801.00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8,050,000.00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7,289,714.00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100,000,000.00</w:t>
            </w:r>
          </w:p>
        </w:tc>
      </w:tr>
      <w:tr>
        <w:trPr>
          <w:trHeight w:val="451"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7,177,913.00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8,161,801.00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8,050,000.00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7,289,714.00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100,000,000.00</w:t>
            </w:r>
          </w:p>
        </w:tc>
      </w:tr>
    </w:tbl>
    <w:p>
      <w:pPr>
        <w:spacing w:lineRule="exact" w:line="1"/>
        <w:rPr>
          <w:sz w:val="2"/>
          <w:szCs w:val="2"/>
        </w:rPr>
      </w:pPr>
      <w:r>
        <w:br w:type="page"/>
      </w:r>
    </w:p>
    <w:p>
      <w:pPr>
        <w:pStyle w:val="Style78"/>
        <w:keepNext/>
        <w:keepLines/>
        <w:widowControl w:val="0"/>
        <w:numPr>
          <w:ilvl w:val="0"/>
          <w:numId w:val="141"/>
        </w:numPr>
        <w:shd w:val="clear" w:color="auto" w:fill="auto"/>
        <w:bidi w:val="0"/>
        <w:spacing w:before="0" w:after="160" w:line="240" w:lineRule="auto"/>
        <w:ind w:left="1540" w:right="0" w:firstLine="0"/>
        <w:jc w:val="both"/>
      </w:pPr>
      <w:bookmarkStart w:id="838" w:name="bookmark838"/>
      <w:bookmarkStart w:id="839" w:name="bookmark839"/>
      <w:bookmarkStart w:id="840" w:name="bookmark840"/>
      <w:bookmarkStart w:id="841" w:name="bookmark841"/>
      <w:bookmarkEnd w:id="840"/>
      <w:r>
        <w:rPr>
          <w:color w:val="000000"/>
          <w:spacing w:val="0"/>
          <w:w w:val="100"/>
          <w:position w:val="0"/>
        </w:rPr>
        <w:t>其他非流动负债</w:t>
      </w:r>
      <w:bookmarkEnd w:id="838"/>
      <w:bookmarkEnd w:id="839"/>
      <w:bookmarkEnd w:id="841"/>
    </w:p>
    <w:tbl>
      <w:tblPr>
        <w:tblOverlap w:val="never"/>
        <w:jc w:val="center"/>
        <w:tblLayout w:type="fixed"/>
      </w:tblPr>
      <w:tblGrid>
        <w:gridCol w:w="3734"/>
        <w:gridCol w:w="2693"/>
        <w:gridCol w:w="2443"/>
      </w:tblGrid>
      <w:tr>
        <w:trPr>
          <w:trHeight w:val="326"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264"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递延收益：</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80" w:right="0" w:firstLine="0"/>
              <w:jc w:val="both"/>
            </w:pPr>
            <w:r>
              <w:rPr>
                <w:rFonts w:ascii="Arial" w:eastAsia="Arial" w:hAnsi="Arial" w:cs="Arial"/>
                <w:color w:val="000000"/>
                <w:spacing w:val="0"/>
                <w:w w:val="100"/>
                <w:position w:val="0"/>
              </w:rPr>
              <w:t>385,714.50</w:t>
            </w:r>
          </w:p>
        </w:tc>
        <w:tc>
          <w:tcPr>
            <w:tcBorders>
              <w:top w:val="single" w:sz="4"/>
              <w:left w:val="single" w:sz="4"/>
            </w:tcBorders>
            <w:shd w:val="clear" w:color="auto" w:fill="FFFFFF"/>
            <w:vAlign w:val="top"/>
          </w:tcPr>
          <w:p>
            <w:pPr>
              <w:widowControl w:val="0"/>
              <w:rPr>
                <w:sz w:val="10"/>
                <w:szCs w:val="10"/>
              </w:rPr>
            </w:pPr>
          </w:p>
        </w:tc>
      </w:tr>
      <w:tr>
        <w:trPr>
          <w:trHeight w:val="264"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与资产相关的政府补助：</w:t>
            </w:r>
          </w:p>
        </w:tc>
        <w:tc>
          <w:tcPr>
            <w:vMerge/>
            <w:tcBorders>
              <w:left w:val="single" w:sz="4"/>
            </w:tcBorders>
            <w:shd w:val="clear" w:color="auto" w:fill="FFFFFF"/>
            <w:vAlign w:val="bottom"/>
          </w:tcPr>
          <w:p>
            <w:pPr/>
          </w:p>
        </w:tc>
        <w:tc>
          <w:tcPr>
            <w:tcBorders>
              <w:top w:val="single" w:sz="4"/>
              <w:left w:val="single" w:sz="4"/>
            </w:tcBorders>
            <w:shd w:val="clear" w:color="auto" w:fill="FFFFFF"/>
            <w:vAlign w:val="top"/>
          </w:tcPr>
          <w:p>
            <w:pPr>
              <w:widowControl w:val="0"/>
              <w:rPr>
                <w:sz w:val="10"/>
                <w:szCs w:val="10"/>
              </w:rPr>
            </w:pPr>
          </w:p>
        </w:tc>
      </w:tr>
      <w:tr>
        <w:trPr>
          <w:trHeight w:val="269"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left"/>
            </w:pPr>
            <w:r>
              <w:rPr>
                <w:color w:val="000000"/>
                <w:spacing w:val="0"/>
                <w:w w:val="100"/>
                <w:position w:val="0"/>
              </w:rPr>
              <w:t>粮食现代物流项目</w:t>
            </w:r>
          </w:p>
        </w:tc>
        <w:tc>
          <w:tcPr>
            <w:vMerge/>
            <w:tcBorders>
              <w:left w:val="single" w:sz="4"/>
            </w:tcBorders>
            <w:shd w:val="clear" w:color="auto" w:fill="FFFFFF"/>
            <w:vAlign w:val="bottom"/>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00" w:right="0" w:firstLine="0"/>
              <w:jc w:val="left"/>
            </w:pPr>
            <w:r>
              <w:rPr>
                <w:rFonts w:ascii="Arial" w:eastAsia="Arial" w:hAnsi="Arial" w:cs="Arial"/>
                <w:color w:val="000000"/>
                <w:spacing w:val="0"/>
                <w:w w:val="100"/>
                <w:position w:val="0"/>
              </w:rPr>
              <w:t>450,000.18</w:t>
            </w:r>
          </w:p>
        </w:tc>
      </w:tr>
      <w:tr>
        <w:trPr>
          <w:trHeight w:val="264"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left"/>
            </w:pPr>
            <w:r>
              <w:rPr>
                <w:color w:val="000000"/>
                <w:spacing w:val="0"/>
                <w:w w:val="100"/>
                <w:position w:val="0"/>
              </w:rPr>
              <w:t>港口建设费分成资金</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300" w:right="0" w:firstLine="0"/>
              <w:jc w:val="both"/>
            </w:pPr>
            <w:r>
              <w:rPr>
                <w:rFonts w:ascii="Arial" w:eastAsia="Arial" w:hAnsi="Arial" w:cs="Arial"/>
                <w:color w:val="000000"/>
                <w:spacing w:val="0"/>
                <w:w w:val="100"/>
                <w:position w:val="0"/>
              </w:rPr>
              <w:t>24,092,518.23</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20" w:right="0" w:firstLine="0"/>
              <w:jc w:val="left"/>
            </w:pPr>
            <w:r>
              <w:rPr>
                <w:rFonts w:ascii="Arial" w:eastAsia="Arial" w:hAnsi="Arial" w:cs="Arial"/>
                <w:color w:val="000000"/>
                <w:spacing w:val="0"/>
                <w:w w:val="100"/>
                <w:position w:val="0"/>
              </w:rPr>
              <w:t>24,629,427.51</w:t>
            </w:r>
          </w:p>
        </w:tc>
      </w:tr>
      <w:tr>
        <w:trPr>
          <w:trHeight w:val="264"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left"/>
            </w:pPr>
            <w:r>
              <w:rPr>
                <w:color w:val="000000"/>
                <w:spacing w:val="0"/>
                <w:w w:val="100"/>
                <w:position w:val="0"/>
              </w:rPr>
              <w:t>航道工程建设拨款（交通部）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00" w:right="0" w:firstLine="0"/>
              <w:jc w:val="both"/>
            </w:pPr>
            <w:r>
              <w:rPr>
                <w:rFonts w:ascii="Arial" w:eastAsia="Arial" w:hAnsi="Arial" w:cs="Arial"/>
                <w:color w:val="000000"/>
                <w:spacing w:val="0"/>
                <w:w w:val="100"/>
                <w:position w:val="0"/>
              </w:rPr>
              <w:t>311,369,500.03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left"/>
            </w:pPr>
            <w:r>
              <w:rPr>
                <w:rFonts w:ascii="Arial" w:eastAsia="Arial" w:hAnsi="Arial" w:cs="Arial"/>
                <w:color w:val="000000"/>
                <w:spacing w:val="0"/>
                <w:w w:val="100"/>
                <w:position w:val="0"/>
              </w:rPr>
              <w:t>318,095,500.03</w:t>
            </w:r>
          </w:p>
        </w:tc>
      </w:tr>
      <w:tr>
        <w:trPr>
          <w:trHeight w:val="264"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left"/>
            </w:pPr>
            <w:r>
              <w:rPr>
                <w:color w:val="000000"/>
                <w:spacing w:val="0"/>
                <w:w w:val="100"/>
                <w:position w:val="0"/>
              </w:rPr>
              <w:t>航道工程建设拨款（锦州财政局）</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00" w:right="0" w:firstLine="0"/>
              <w:jc w:val="both"/>
            </w:pPr>
            <w:r>
              <w:rPr>
                <w:rFonts w:ascii="Arial" w:eastAsia="Arial" w:hAnsi="Arial" w:cs="Arial"/>
                <w:color w:val="000000"/>
                <w:spacing w:val="0"/>
                <w:w w:val="100"/>
                <w:position w:val="0"/>
              </w:rPr>
              <w:t>15,895,000.09</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20" w:right="0" w:firstLine="0"/>
              <w:jc w:val="left"/>
            </w:pPr>
            <w:r>
              <w:rPr>
                <w:rFonts w:ascii="Arial" w:eastAsia="Arial" w:hAnsi="Arial" w:cs="Arial"/>
                <w:color w:val="000000"/>
                <w:spacing w:val="0"/>
                <w:w w:val="100"/>
                <w:position w:val="0"/>
              </w:rPr>
              <w:t>11,460,000.00</w:t>
            </w:r>
          </w:p>
        </w:tc>
      </w:tr>
      <w:tr>
        <w:trPr>
          <w:trHeight w:val="264"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left"/>
            </w:pPr>
            <w:r>
              <w:rPr>
                <w:color w:val="000000"/>
                <w:spacing w:val="0"/>
                <w:w w:val="100"/>
                <w:position w:val="0"/>
              </w:rPr>
              <w:t>粮食散储钢罩棚建设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580" w:right="0" w:firstLine="0"/>
              <w:jc w:val="both"/>
            </w:pPr>
            <w:r>
              <w:rPr>
                <w:rFonts w:ascii="Arial" w:eastAsia="Arial" w:hAnsi="Arial" w:cs="Arial"/>
                <w:color w:val="000000"/>
                <w:spacing w:val="0"/>
                <w:w w:val="100"/>
                <w:position w:val="0"/>
              </w:rPr>
              <w:t>912,334.24</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00" w:right="0" w:firstLine="0"/>
              <w:jc w:val="left"/>
            </w:pPr>
            <w:r>
              <w:rPr>
                <w:rFonts w:ascii="Arial" w:eastAsia="Arial" w:hAnsi="Arial" w:cs="Arial"/>
                <w:color w:val="000000"/>
                <w:spacing w:val="0"/>
                <w:w w:val="100"/>
                <w:position w:val="0"/>
              </w:rPr>
              <w:t>940,334.20</w:t>
            </w:r>
          </w:p>
        </w:tc>
      </w:tr>
      <w:tr>
        <w:trPr>
          <w:trHeight w:val="269"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“五点一线”园区产业项目</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6,940,610.34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7,107,394.38</w:t>
            </w:r>
          </w:p>
        </w:tc>
      </w:tr>
      <w:tr>
        <w:trPr>
          <w:trHeight w:val="264"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left"/>
            </w:pPr>
            <w:r>
              <w:rPr>
                <w:color w:val="000000"/>
                <w:spacing w:val="0"/>
                <w:w w:val="100"/>
                <w:position w:val="0"/>
              </w:rPr>
              <w:t>丹东黄海客车财政补贴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11,428.60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17,142.88</w:t>
            </w:r>
          </w:p>
        </w:tc>
      </w:tr>
      <w:tr>
        <w:trPr>
          <w:trHeight w:val="264"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left"/>
            </w:pPr>
            <w:r>
              <w:rPr>
                <w:color w:val="000000"/>
                <w:spacing w:val="0"/>
                <w:w w:val="100"/>
                <w:position w:val="0"/>
              </w:rPr>
              <w:t>锦州港污水处理厂改造工程拨款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80" w:right="0" w:firstLine="0"/>
              <w:jc w:val="both"/>
            </w:pPr>
            <w:r>
              <w:rPr>
                <w:rFonts w:ascii="Arial" w:eastAsia="Arial" w:hAnsi="Arial" w:cs="Arial"/>
                <w:color w:val="000000"/>
                <w:spacing w:val="0"/>
                <w:w w:val="100"/>
                <w:position w:val="0"/>
              </w:rPr>
              <w:t>666,666.72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00" w:right="0" w:firstLine="0"/>
              <w:jc w:val="left"/>
            </w:pPr>
            <w:r>
              <w:rPr>
                <w:rFonts w:ascii="Arial" w:eastAsia="Arial" w:hAnsi="Arial" w:cs="Arial"/>
                <w:color w:val="000000"/>
                <w:spacing w:val="0"/>
                <w:w w:val="100"/>
                <w:position w:val="0"/>
              </w:rPr>
              <w:t>738,095.28</w:t>
            </w:r>
          </w:p>
        </w:tc>
      </w:tr>
      <w:tr>
        <w:trPr>
          <w:trHeight w:val="264"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20"/>
                <w:szCs w:val="20"/>
              </w:rPr>
              <w:t>港口贴息项目（集卡</w:t>
            </w:r>
            <w:r>
              <w:rPr>
                <w:color w:val="000000"/>
                <w:spacing w:val="0"/>
                <w:w w:val="100"/>
                <w:position w:val="0"/>
                <w:sz w:val="18"/>
                <w:szCs w:val="18"/>
              </w:rPr>
              <w:t>2）</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00" w:right="0" w:firstLine="0"/>
              <w:jc w:val="left"/>
            </w:pPr>
            <w:r>
              <w:rPr>
                <w:rFonts w:ascii="Arial" w:eastAsia="Arial" w:hAnsi="Arial" w:cs="Arial"/>
                <w:color w:val="000000"/>
                <w:spacing w:val="0"/>
                <w:w w:val="100"/>
                <w:position w:val="0"/>
              </w:rPr>
              <w:t>580,000.03</w:t>
            </w:r>
          </w:p>
        </w:tc>
      </w:tr>
      <w:tr>
        <w:trPr>
          <w:trHeight w:val="264"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left"/>
            </w:pPr>
            <w:r>
              <w:rPr>
                <w:color w:val="000000"/>
                <w:spacing w:val="0"/>
                <w:w w:val="100"/>
                <w:position w:val="0"/>
              </w:rPr>
              <w:t>锅炉节能改造项目</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580" w:right="0" w:firstLine="0"/>
              <w:jc w:val="both"/>
            </w:pPr>
            <w:r>
              <w:rPr>
                <w:rFonts w:ascii="Arial" w:eastAsia="Arial" w:hAnsi="Arial" w:cs="Arial"/>
                <w:color w:val="000000"/>
                <w:spacing w:val="0"/>
                <w:w w:val="100"/>
                <w:position w:val="0"/>
              </w:rPr>
              <w:t>256,944.43</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00" w:right="0" w:firstLine="0"/>
              <w:jc w:val="left"/>
            </w:pPr>
            <w:r>
              <w:rPr>
                <w:rFonts w:ascii="Arial" w:eastAsia="Arial" w:hAnsi="Arial" w:cs="Arial"/>
                <w:color w:val="000000"/>
                <w:spacing w:val="0"/>
                <w:w w:val="100"/>
                <w:position w:val="0"/>
              </w:rPr>
              <w:t>300,000.00</w:t>
            </w:r>
          </w:p>
        </w:tc>
      </w:tr>
      <w:tr>
        <w:trPr>
          <w:trHeight w:val="269"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left"/>
            </w:pPr>
            <w:r>
              <w:rPr>
                <w:color w:val="000000"/>
                <w:spacing w:val="0"/>
                <w:w w:val="100"/>
                <w:position w:val="0"/>
                <w:sz w:val="18"/>
                <w:szCs w:val="18"/>
              </w:rPr>
              <w:t>LNG</w:t>
            </w:r>
            <w:r>
              <w:rPr>
                <w:color w:val="000000"/>
                <w:spacing w:val="0"/>
                <w:w w:val="100"/>
                <w:position w:val="0"/>
              </w:rPr>
              <w:t>清洁能源节能减排资金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80" w:right="0" w:firstLine="0"/>
              <w:jc w:val="both"/>
            </w:pPr>
            <w:r>
              <w:rPr>
                <w:rFonts w:ascii="Arial" w:eastAsia="Arial" w:hAnsi="Arial" w:cs="Arial"/>
                <w:color w:val="000000"/>
                <w:spacing w:val="0"/>
                <w:w w:val="100"/>
                <w:position w:val="0"/>
              </w:rPr>
              <w:t>792,314.93</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both"/>
            </w:pPr>
            <w:r>
              <w:rPr>
                <w:rFonts w:ascii="Arial" w:eastAsia="Arial" w:hAnsi="Arial" w:cs="Arial"/>
                <w:color w:val="000000"/>
                <w:spacing w:val="0"/>
                <w:w w:val="100"/>
                <w:position w:val="0"/>
              </w:rPr>
              <w:t>361,323,032.11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left"/>
            </w:pPr>
            <w:r>
              <w:rPr>
                <w:rFonts w:ascii="Arial" w:eastAsia="Arial" w:hAnsi="Arial" w:cs="Arial"/>
                <w:color w:val="000000"/>
                <w:spacing w:val="0"/>
                <w:w w:val="100"/>
                <w:position w:val="0"/>
              </w:rPr>
              <w:t>364,317,894.49</w:t>
            </w:r>
          </w:p>
        </w:tc>
      </w:tr>
    </w:tbl>
    <w:p>
      <w:pPr>
        <w:pStyle w:val="Style99"/>
        <w:keepNext/>
        <w:keepLines/>
        <w:widowControl w:val="0"/>
        <w:shd w:val="clear" w:color="auto" w:fill="auto"/>
        <w:bidi w:val="0"/>
        <w:spacing w:before="0" w:after="160" w:line="240" w:lineRule="auto"/>
        <w:ind w:left="1460" w:right="0" w:firstLine="0"/>
        <w:jc w:val="both"/>
      </w:pPr>
      <w:bookmarkStart w:id="842" w:name="bookmark842"/>
      <w:bookmarkStart w:id="843" w:name="bookmark843"/>
      <w:bookmarkStart w:id="844" w:name="bookmark844"/>
      <w:r>
        <w:rPr>
          <w:color w:val="000000"/>
          <w:spacing w:val="0"/>
          <w:w w:val="100"/>
          <w:position w:val="0"/>
        </w:rPr>
        <w:t>政府补助明细</w:t>
      </w:r>
      <w:bookmarkEnd w:id="842"/>
      <w:bookmarkEnd w:id="843"/>
      <w:bookmarkEnd w:id="844"/>
    </w:p>
    <w:tbl>
      <w:tblPr>
        <w:tblOverlap w:val="never"/>
        <w:jc w:val="center"/>
        <w:tblLayout w:type="fixed"/>
      </w:tblPr>
      <w:tblGrid>
        <w:gridCol w:w="1397"/>
        <w:gridCol w:w="1522"/>
        <w:gridCol w:w="1522"/>
        <w:gridCol w:w="1277"/>
        <w:gridCol w:w="1272"/>
        <w:gridCol w:w="710"/>
        <w:gridCol w:w="1560"/>
        <w:gridCol w:w="1344"/>
      </w:tblGrid>
      <w:tr>
        <w:trPr>
          <w:trHeight w:val="51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文件号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年初余额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本年新增补助 金额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本年计入营业 外收入金额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其他 变动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年末余额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center"/>
            </w:pPr>
            <w:r>
              <w:rPr>
                <w:color w:val="000000"/>
                <w:spacing w:val="0"/>
                <w:w w:val="100"/>
                <w:position w:val="0"/>
              </w:rPr>
              <w:t>与资产相关/ 与收益相关</w:t>
            </w:r>
          </w:p>
        </w:tc>
      </w:tr>
      <w:tr>
        <w:trPr>
          <w:trHeight w:val="49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粮食现代物流</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辽发改投资</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[2006]519 </w:t>
            </w:r>
            <w:r>
              <w:rPr>
                <w:color w:val="000000"/>
                <w:spacing w:val="0"/>
                <w:w w:val="100"/>
                <w:position w:val="0"/>
              </w:rPr>
              <w:t>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514,285.86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w:eastAsia="Arial" w:hAnsi="Arial" w:cs="Arial"/>
                <w:color w:val="000000"/>
                <w:spacing w:val="0"/>
                <w:w w:val="100"/>
                <w:position w:val="0"/>
              </w:rPr>
              <w:t>64,285.68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450,000.18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与资产相关</w:t>
            </w:r>
          </w:p>
        </w:tc>
      </w:tr>
      <w:tr>
        <w:trPr>
          <w:trHeight w:val="49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港口建设费分</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成资金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辽宁省交通厅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rFonts w:ascii="Arial" w:eastAsia="Arial" w:hAnsi="Arial" w:cs="Arial"/>
                <w:color w:val="000000"/>
                <w:spacing w:val="0"/>
                <w:w w:val="100"/>
                <w:position w:val="0"/>
              </w:rPr>
              <w:t>25,166,336.82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rFonts w:ascii="Arial" w:eastAsia="Arial" w:hAnsi="Arial" w:cs="Arial"/>
                <w:color w:val="000000"/>
                <w:spacing w:val="0"/>
                <w:w w:val="100"/>
                <w:position w:val="0"/>
              </w:rPr>
              <w:t>536,909.28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rFonts w:ascii="Arial" w:eastAsia="Arial" w:hAnsi="Arial" w:cs="Arial"/>
                <w:color w:val="000000"/>
                <w:spacing w:val="0"/>
                <w:w w:val="100"/>
                <w:position w:val="0"/>
              </w:rPr>
              <w:t>24,629,427.54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与资产相关</w:t>
            </w:r>
          </w:p>
        </w:tc>
      </w:tr>
      <w:tr>
        <w:trPr>
          <w:trHeight w:val="9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both"/>
            </w:pPr>
            <w:r>
              <w:rPr>
                <w:color w:val="000000"/>
                <w:spacing w:val="0"/>
                <w:w w:val="100"/>
                <w:position w:val="0"/>
              </w:rPr>
              <w:t>航道工程建设 拨款（交通部）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40" w:line="216" w:lineRule="exact"/>
              <w:ind w:left="0" w:right="0" w:firstLine="0"/>
              <w:jc w:val="center"/>
            </w:pPr>
            <w:r>
              <w:rPr>
                <w:color w:val="000000"/>
                <w:spacing w:val="0"/>
                <w:w w:val="100"/>
                <w:position w:val="0"/>
              </w:rPr>
              <w:t xml:space="preserve">交函规划 </w:t>
            </w:r>
            <w:r>
              <w:rPr>
                <w:color w:val="000000"/>
                <w:spacing w:val="0"/>
                <w:w w:val="100"/>
                <w:position w:val="0"/>
                <w:sz w:val="18"/>
                <w:szCs w:val="18"/>
              </w:rPr>
              <w:t xml:space="preserve">[2006]411 </w:t>
            </w:r>
            <w:r>
              <w:rPr>
                <w:color w:val="000000"/>
                <w:spacing w:val="0"/>
                <w:w w:val="100"/>
                <w:position w:val="0"/>
              </w:rPr>
              <w:t>号</w:t>
            </w:r>
          </w:p>
          <w:p>
            <w:pPr>
              <w:pStyle w:val="Style25"/>
              <w:keepNext w:val="0"/>
              <w:keepLines w:val="0"/>
              <w:widowControl w:val="0"/>
              <w:shd w:val="clear" w:color="auto" w:fill="auto"/>
              <w:bidi w:val="0"/>
              <w:spacing w:before="0" w:after="0" w:line="216" w:lineRule="exact"/>
              <w:ind w:left="0" w:right="0" w:firstLine="0"/>
              <w:jc w:val="center"/>
            </w:pPr>
            <w:r>
              <w:rPr>
                <w:color w:val="000000"/>
                <w:spacing w:val="0"/>
                <w:w w:val="100"/>
                <w:position w:val="0"/>
              </w:rPr>
              <w:t xml:space="preserve">交函规划 </w:t>
            </w:r>
            <w:r>
              <w:rPr>
                <w:color w:val="000000"/>
                <w:spacing w:val="0"/>
                <w:w w:val="100"/>
                <w:position w:val="0"/>
                <w:sz w:val="18"/>
                <w:szCs w:val="18"/>
              </w:rPr>
              <w:t xml:space="preserve">[2011]233 </w:t>
            </w:r>
            <w:r>
              <w:rPr>
                <w:color w:val="000000"/>
                <w:spacing w:val="0"/>
                <w:w w:val="100"/>
                <w:position w:val="0"/>
              </w:rPr>
              <w:t>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324,821,500.03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6,726,000.00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318,095,500.03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与资产相关</w:t>
            </w:r>
          </w:p>
        </w:tc>
      </w:tr>
      <w:tr>
        <w:trPr>
          <w:trHeight w:val="9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2" w:lineRule="exact"/>
              <w:ind w:left="0" w:right="0" w:firstLine="0"/>
              <w:jc w:val="both"/>
            </w:pPr>
            <w:r>
              <w:rPr>
                <w:color w:val="000000"/>
                <w:spacing w:val="0"/>
                <w:w w:val="100"/>
                <w:position w:val="0"/>
              </w:rPr>
              <w:t>航道工程建设 拨款（锦州财政 局）</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40" w:line="216" w:lineRule="exact"/>
              <w:ind w:left="0" w:right="0" w:firstLine="0"/>
              <w:jc w:val="center"/>
            </w:pPr>
            <w:r>
              <w:rPr>
                <w:color w:val="000000"/>
                <w:spacing w:val="0"/>
                <w:w w:val="100"/>
                <w:position w:val="0"/>
              </w:rPr>
              <w:t xml:space="preserve">锦财指企 </w:t>
            </w:r>
            <w:r>
              <w:rPr>
                <w:color w:val="000000"/>
                <w:spacing w:val="0"/>
                <w:w w:val="100"/>
                <w:position w:val="0"/>
                <w:sz w:val="18"/>
                <w:szCs w:val="18"/>
              </w:rPr>
              <w:t xml:space="preserve">[2012]597 </w:t>
            </w:r>
            <w:r>
              <w:rPr>
                <w:color w:val="000000"/>
                <w:spacing w:val="0"/>
                <w:w w:val="100"/>
                <w:position w:val="0"/>
              </w:rPr>
              <w:t>号</w:t>
            </w:r>
          </w:p>
          <w:p>
            <w:pPr>
              <w:pStyle w:val="Style25"/>
              <w:keepNext w:val="0"/>
              <w:keepLines w:val="0"/>
              <w:widowControl w:val="0"/>
              <w:shd w:val="clear" w:color="auto" w:fill="auto"/>
              <w:bidi w:val="0"/>
              <w:spacing w:before="0" w:after="0" w:line="216" w:lineRule="exact"/>
              <w:ind w:left="0" w:right="0" w:firstLine="0"/>
              <w:jc w:val="center"/>
            </w:pPr>
            <w:r>
              <w:rPr>
                <w:color w:val="000000"/>
                <w:spacing w:val="0"/>
                <w:w w:val="100"/>
                <w:position w:val="0"/>
              </w:rPr>
              <w:t xml:space="preserve">锦财指企 </w:t>
            </w:r>
            <w:r>
              <w:rPr>
                <w:color w:val="000000"/>
                <w:spacing w:val="0"/>
                <w:w w:val="100"/>
                <w:position w:val="0"/>
                <w:sz w:val="18"/>
                <w:szCs w:val="18"/>
              </w:rPr>
              <w:t xml:space="preserve">[2013]490 </w:t>
            </w:r>
            <w:r>
              <w:rPr>
                <w:color w:val="000000"/>
                <w:spacing w:val="0"/>
                <w:w w:val="100"/>
                <w:position w:val="0"/>
              </w:rPr>
              <w:t>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rFonts w:ascii="Arial" w:eastAsia="Arial" w:hAnsi="Arial" w:cs="Arial"/>
                <w:color w:val="000000"/>
                <w:spacing w:val="0"/>
                <w:w w:val="100"/>
                <w:position w:val="0"/>
              </w:rPr>
              <w:t>11,700,000.00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rFonts w:ascii="Arial" w:eastAsia="Arial" w:hAnsi="Arial" w:cs="Arial"/>
                <w:color w:val="000000"/>
                <w:spacing w:val="0"/>
                <w:w w:val="100"/>
                <w:position w:val="0"/>
              </w:rPr>
              <w:t>464,999.91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rFonts w:ascii="Arial" w:eastAsia="Arial" w:hAnsi="Arial" w:cs="Arial"/>
                <w:color w:val="000000"/>
                <w:spacing w:val="0"/>
                <w:w w:val="100"/>
                <w:position w:val="0"/>
              </w:rPr>
              <w:t>16,235,000.09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与资产相关</w:t>
            </w:r>
          </w:p>
        </w:tc>
      </w:tr>
      <w:tr>
        <w:trPr>
          <w:trHeight w:val="49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粮食散储钢罩</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棚建设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辽财指流</w:t>
            </w:r>
          </w:p>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 xml:space="preserve">[2008]80 </w:t>
            </w:r>
            <w:r>
              <w:rPr>
                <w:color w:val="000000"/>
                <w:spacing w:val="0"/>
                <w:w w:val="100"/>
                <w:position w:val="0"/>
              </w:rPr>
              <w:t>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968,334.16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w:eastAsia="Arial" w:hAnsi="Arial" w:cs="Arial"/>
                <w:color w:val="000000"/>
                <w:spacing w:val="0"/>
                <w:w w:val="100"/>
                <w:position w:val="0"/>
              </w:rPr>
              <w:t>27,999.96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940,334.20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与资产相关</w:t>
            </w:r>
          </w:p>
        </w:tc>
      </w:tr>
      <w:tr>
        <w:trPr>
          <w:trHeight w:val="49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0" w:lineRule="exact"/>
              <w:ind w:left="0" w:right="0" w:firstLine="0"/>
              <w:jc w:val="both"/>
            </w:pPr>
            <w:r>
              <w:rPr>
                <w:color w:val="000000"/>
                <w:spacing w:val="0"/>
                <w:w w:val="100"/>
                <w:position w:val="0"/>
              </w:rPr>
              <w:t>“五点一线” 园区产业项目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辽发改工业</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[2008]1334 </w:t>
            </w:r>
            <w:r>
              <w:rPr>
                <w:color w:val="000000"/>
                <w:spacing w:val="0"/>
                <w:w w:val="100"/>
                <w:position w:val="0"/>
              </w:rPr>
              <w:t>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rFonts w:ascii="Arial" w:eastAsia="Arial" w:hAnsi="Arial" w:cs="Arial"/>
                <w:color w:val="000000"/>
                <w:spacing w:val="0"/>
                <w:w w:val="100"/>
                <w:position w:val="0"/>
              </w:rPr>
              <w:t>7,274,178.41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rFonts w:ascii="Arial" w:eastAsia="Arial" w:hAnsi="Arial" w:cs="Arial"/>
                <w:color w:val="000000"/>
                <w:spacing w:val="0"/>
                <w:w w:val="100"/>
                <w:position w:val="0"/>
              </w:rPr>
              <w:t>166,784.04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rFonts w:ascii="Arial" w:eastAsia="Arial" w:hAnsi="Arial" w:cs="Arial"/>
                <w:color w:val="000000"/>
                <w:spacing w:val="0"/>
                <w:w w:val="100"/>
                <w:position w:val="0"/>
              </w:rPr>
              <w:t>7,107,394.37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与资产相关</w:t>
            </w:r>
          </w:p>
        </w:tc>
      </w:tr>
      <w:tr>
        <w:trPr>
          <w:trHeight w:val="49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丹东黄海客车</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财政补贴</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辽财采</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[2009]241 </w:t>
            </w:r>
            <w:r>
              <w:rPr>
                <w:color w:val="000000"/>
                <w:spacing w:val="0"/>
                <w:w w:val="100"/>
                <w:position w:val="0"/>
              </w:rPr>
              <w:t>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rFonts w:ascii="Arial" w:eastAsia="Arial" w:hAnsi="Arial" w:cs="Arial"/>
                <w:color w:val="000000"/>
                <w:spacing w:val="0"/>
                <w:w w:val="100"/>
                <w:position w:val="0"/>
              </w:rPr>
              <w:t>22,857.16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5,714.28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17,142.88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与资产相关</w:t>
            </w:r>
          </w:p>
        </w:tc>
      </w:tr>
      <w:tr>
        <w:trPr>
          <w:trHeight w:val="73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5" w:lineRule="exact"/>
              <w:ind w:left="0" w:right="0" w:firstLine="0"/>
              <w:jc w:val="both"/>
            </w:pPr>
            <w:r>
              <w:rPr>
                <w:color w:val="000000"/>
                <w:spacing w:val="0"/>
                <w:w w:val="100"/>
                <w:position w:val="0"/>
              </w:rPr>
              <w:t>锦州港污水处 理厂改造工程 拨款</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8" w:lineRule="exact"/>
              <w:ind w:left="0" w:right="0" w:firstLine="0"/>
              <w:jc w:val="center"/>
            </w:pPr>
            <w:r>
              <w:rPr>
                <w:color w:val="000000"/>
                <w:spacing w:val="0"/>
                <w:w w:val="100"/>
                <w:position w:val="0"/>
              </w:rPr>
              <w:t>锦环发</w:t>
            </w:r>
            <w:r>
              <w:rPr>
                <w:color w:val="000000"/>
                <w:spacing w:val="0"/>
                <w:w w:val="100"/>
                <w:position w:val="0"/>
                <w:sz w:val="18"/>
                <w:szCs w:val="18"/>
              </w:rPr>
              <w:t xml:space="preserve">[2010]67 </w:t>
            </w:r>
            <w:r>
              <w:rPr>
                <w:color w:val="000000"/>
                <w:spacing w:val="0"/>
                <w:w w:val="100"/>
                <w:position w:val="0"/>
              </w:rPr>
              <w:t xml:space="preserve">号、锦财指经 </w:t>
            </w:r>
            <w:r>
              <w:rPr>
                <w:color w:val="000000"/>
                <w:spacing w:val="0"/>
                <w:w w:val="100"/>
                <w:position w:val="0"/>
                <w:sz w:val="18"/>
                <w:szCs w:val="18"/>
              </w:rPr>
              <w:t xml:space="preserve">[2010]455 </w:t>
            </w:r>
            <w:r>
              <w:rPr>
                <w:color w:val="000000"/>
                <w:spacing w:val="0"/>
                <w:w w:val="100"/>
                <w:position w:val="0"/>
              </w:rPr>
              <w:t>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809,523.84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w:eastAsia="Arial" w:hAnsi="Arial" w:cs="Arial"/>
                <w:color w:val="000000"/>
                <w:spacing w:val="0"/>
                <w:w w:val="100"/>
                <w:position w:val="0"/>
              </w:rPr>
              <w:t>71,428.56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738,095.28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与资产相关</w:t>
            </w:r>
          </w:p>
        </w:tc>
      </w:tr>
      <w:tr>
        <w:trPr>
          <w:trHeight w:val="49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港口贴息项目</w:t>
            </w:r>
          </w:p>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（集卡</w:t>
            </w:r>
            <w:r>
              <w:rPr>
                <w:color w:val="000000"/>
                <w:spacing w:val="0"/>
                <w:w w:val="100"/>
                <w:position w:val="0"/>
                <w:sz w:val="18"/>
                <w:szCs w:val="18"/>
              </w:rPr>
              <w:t>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锦财外指流</w:t>
            </w:r>
          </w:p>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 xml:space="preserve">[2011]14 </w:t>
            </w:r>
            <w:r>
              <w:rPr>
                <w:color w:val="000000"/>
                <w:spacing w:val="0"/>
                <w:w w:val="100"/>
                <w:position w:val="0"/>
              </w:rPr>
              <w:t>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rFonts w:ascii="Arial" w:eastAsia="Arial" w:hAnsi="Arial" w:cs="Arial"/>
                <w:color w:val="000000"/>
                <w:spacing w:val="0"/>
                <w:w w:val="100"/>
                <w:position w:val="0"/>
              </w:rPr>
              <w:t>1,159,999.96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1,159,999.96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与资产相关</w:t>
            </w:r>
          </w:p>
        </w:tc>
      </w:tr>
      <w:tr>
        <w:trPr>
          <w:trHeight w:val="49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港口贴息项目</w:t>
            </w:r>
          </w:p>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（集卡</w:t>
            </w:r>
            <w:r>
              <w:rPr>
                <w:color w:val="000000"/>
                <w:spacing w:val="0"/>
                <w:w w:val="100"/>
                <w:position w:val="0"/>
                <w:sz w:val="18"/>
                <w:szCs w:val="18"/>
              </w:rPr>
              <w:t>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锦财指流</w:t>
            </w:r>
          </w:p>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 xml:space="preserve">[2012]61 </w:t>
            </w:r>
            <w:r>
              <w:rPr>
                <w:color w:val="000000"/>
                <w:spacing w:val="0"/>
                <w:w w:val="100"/>
                <w:position w:val="0"/>
              </w:rPr>
              <w:t>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rFonts w:ascii="Arial" w:eastAsia="Arial" w:hAnsi="Arial" w:cs="Arial"/>
                <w:color w:val="000000"/>
                <w:spacing w:val="0"/>
                <w:w w:val="100"/>
                <w:position w:val="0"/>
              </w:rPr>
              <w:t>1,160,000.03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rFonts w:ascii="Arial" w:eastAsia="Arial" w:hAnsi="Arial" w:cs="Arial"/>
                <w:color w:val="000000"/>
                <w:spacing w:val="0"/>
                <w:w w:val="100"/>
                <w:position w:val="0"/>
              </w:rPr>
              <w:t>579,999.96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580,000.07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与资产相关</w:t>
            </w:r>
          </w:p>
        </w:tc>
      </w:tr>
      <w:tr>
        <w:trPr>
          <w:trHeight w:val="49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锅炉节能改造</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辽经信资源</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[2011]212 </w:t>
            </w:r>
            <w:r>
              <w:rPr>
                <w:color w:val="000000"/>
                <w:spacing w:val="0"/>
                <w:w w:val="100"/>
                <w:position w:val="0"/>
              </w:rPr>
              <w:t>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w:eastAsia="Arial" w:hAnsi="Arial" w:cs="Arial"/>
                <w:color w:val="000000"/>
                <w:spacing w:val="0"/>
                <w:w w:val="100"/>
                <w:position w:val="0"/>
              </w:rPr>
              <w:t>26,388.90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273,611.10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与资产相关</w:t>
            </w:r>
          </w:p>
        </w:tc>
      </w:tr>
      <w:tr>
        <w:trPr>
          <w:trHeight w:val="518"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59" w:lineRule="exact"/>
              <w:ind w:left="0" w:right="0" w:firstLine="0"/>
              <w:jc w:val="both"/>
            </w:pPr>
            <w:r>
              <w:rPr>
                <w:color w:val="000000"/>
                <w:spacing w:val="0"/>
                <w:w w:val="100"/>
                <w:position w:val="0"/>
                <w:sz w:val="18"/>
                <w:szCs w:val="18"/>
              </w:rPr>
              <w:t>LNG</w:t>
            </w:r>
            <w:r>
              <w:rPr>
                <w:color w:val="000000"/>
                <w:spacing w:val="0"/>
                <w:w w:val="100"/>
                <w:position w:val="0"/>
              </w:rPr>
              <w:t>清洁能源 节能减排资金</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exact"/>
              <w:ind w:left="0" w:right="0" w:firstLine="0"/>
              <w:jc w:val="center"/>
            </w:pPr>
            <w:r>
              <w:rPr>
                <w:color w:val="000000"/>
                <w:spacing w:val="0"/>
                <w:w w:val="100"/>
                <w:position w:val="0"/>
              </w:rPr>
              <w:t>锦州经济技术开 发区管委会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860,000.00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w:eastAsia="Arial" w:hAnsi="Arial" w:cs="Arial"/>
                <w:color w:val="000000"/>
                <w:spacing w:val="0"/>
                <w:w w:val="100"/>
                <w:position w:val="0"/>
              </w:rPr>
              <w:t>19,907.40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840,092.60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与资产相关</w:t>
            </w:r>
          </w:p>
        </w:tc>
      </w:tr>
    </w:tbl>
    <w:p>
      <w:pPr>
        <w:spacing w:lineRule="exact" w:line="1"/>
        <w:rPr>
          <w:sz w:val="2"/>
          <w:szCs w:val="2"/>
        </w:rPr>
      </w:pPr>
      <w:r>
        <w:br w:type="page"/>
      </w:r>
    </w:p>
    <w:p>
      <w:pPr>
        <w:widowControl w:val="0"/>
        <w:spacing w:line="1" w:lineRule="exact"/>
      </w:pPr>
      <w:r>
        <mc:AlternateContent>
          <mc:Choice Requires="wps">
            <w:drawing>
              <wp:anchor distT="0" distB="0" distL="0" distR="0" simplePos="0" relativeHeight="125829412" behindDoc="0" locked="0" layoutInCell="1" allowOverlap="1">
                <wp:simplePos x="0" y="0"/>
                <wp:positionH relativeFrom="page">
                  <wp:posOffset>883920</wp:posOffset>
                </wp:positionH>
                <wp:positionV relativeFrom="paragraph">
                  <wp:posOffset>0</wp:posOffset>
                </wp:positionV>
                <wp:extent cx="277495" cy="164465"/>
                <wp:wrapTopAndBottom/>
                <wp:docPr id="108" name="Shape 108"/>
                <a:graphic xmlns:a="http://schemas.openxmlformats.org/drawingml/2006/main">
                  <a:graphicData uri="http://schemas.microsoft.com/office/word/2010/wordprocessingShape">
                    <wps:wsp>
                      <wps:cNvSpPr txBox="1"/>
                      <wps:spPr>
                        <a:xfrm>
                          <a:ext cx="277495" cy="16446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xbxContent>
                      </wps:txbx>
                      <wps:bodyPr wrap="none" lIns="0" tIns="0" rIns="0" bIns="0">
                        <a:noAutoFit/>
                      </wps:bodyPr>
                    </wps:wsp>
                  </a:graphicData>
                </a:graphic>
              </wp:anchor>
            </w:drawing>
          </mc:Choice>
          <mc:Fallback>
            <w:pict>
              <v:shape id="_x0000_s1134" type="#_x0000_t202" style="position:absolute;margin-left:69.600000000000009pt;margin-top:0;width:21.850000000000001pt;height:12.950000000000001pt;z-index:-125829341;mso-wrap-distance-left:0;mso-wrap-distance-right:0;mso-position-horizontal-relative:page" filled="f" stroked="f">
                <v:textbox inset="0,0,0,0">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xbxContent>
                </v:textbox>
                <w10:wrap type="topAndBottom" anchorx="page"/>
              </v:shape>
            </w:pict>
          </mc:Fallback>
        </mc:AlternateContent>
      </w:r>
      <w:r>
        <mc:AlternateContent>
          <mc:Choice Requires="wps">
            <w:drawing>
              <wp:anchor distT="3175" distB="2540" distL="0" distR="0" simplePos="0" relativeHeight="125829414" behindDoc="0" locked="0" layoutInCell="1" allowOverlap="1">
                <wp:simplePos x="0" y="0"/>
                <wp:positionH relativeFrom="page">
                  <wp:posOffset>2435225</wp:posOffset>
                </wp:positionH>
                <wp:positionV relativeFrom="paragraph">
                  <wp:posOffset>3175</wp:posOffset>
                </wp:positionV>
                <wp:extent cx="2529840" cy="158750"/>
                <wp:wrapTopAndBottom/>
                <wp:docPr id="110" name="Shape 110"/>
                <a:graphic xmlns:a="http://schemas.openxmlformats.org/drawingml/2006/main">
                  <a:graphicData uri="http://schemas.microsoft.com/office/word/2010/wordprocessingShape">
                    <wps:wsp>
                      <wps:cNvSpPr txBox="1"/>
                      <wps:spPr>
                        <a:xfrm>
                          <a:ext cx="2529840" cy="158750"/>
                        </a:xfrm>
                        <a:prstGeom prst="rect"/>
                        <a:noFill/>
                      </wps:spPr>
                      <wps:txbx>
                        <w:txbxContent>
                          <w:p>
                            <w:pPr>
                              <w:pStyle w:val="Style114"/>
                              <w:keepNext w:val="0"/>
                              <w:keepLines w:val="0"/>
                              <w:widowControl w:val="0"/>
                              <w:shd w:val="clear" w:color="auto" w:fill="auto"/>
                              <w:bidi w:val="0"/>
                              <w:spacing w:before="0" w:after="0" w:line="240" w:lineRule="auto"/>
                              <w:ind w:left="0" w:right="0" w:firstLine="0"/>
                              <w:jc w:val="left"/>
                            </w:pPr>
                            <w:r>
                              <w:rPr>
                                <w:color w:val="000000"/>
                                <w:spacing w:val="0"/>
                                <w:w w:val="100"/>
                                <w:position w:val="0"/>
                              </w:rPr>
                              <w:t>373,897,016.27 5,860,000.00 9,850,417.93</w:t>
                            </w:r>
                          </w:p>
                        </w:txbxContent>
                      </wps:txbx>
                      <wps:bodyPr wrap="none" lIns="0" tIns="0" rIns="0" bIns="0">
                        <a:noAutoFit/>
                      </wps:bodyPr>
                    </wps:wsp>
                  </a:graphicData>
                </a:graphic>
              </wp:anchor>
            </w:drawing>
          </mc:Choice>
          <mc:Fallback>
            <w:pict>
              <v:shape id="_x0000_s1136" type="#_x0000_t202" style="position:absolute;margin-left:191.75pt;margin-top:0.25pt;width:199.20000000000002pt;height:12.5pt;z-index:-125829339;mso-wrap-distance-left:0;mso-wrap-distance-top:0.25pt;mso-wrap-distance-right:0;mso-wrap-distance-bottom:0.20000000000000001pt;mso-position-horizontal-relative:page" filled="f" stroked="f">
                <v:textbox inset="0,0,0,0">
                  <w:txbxContent>
                    <w:p>
                      <w:pPr>
                        <w:pStyle w:val="Style114"/>
                        <w:keepNext w:val="0"/>
                        <w:keepLines w:val="0"/>
                        <w:widowControl w:val="0"/>
                        <w:shd w:val="clear" w:color="auto" w:fill="auto"/>
                        <w:bidi w:val="0"/>
                        <w:spacing w:before="0" w:after="0" w:line="240" w:lineRule="auto"/>
                        <w:ind w:left="0" w:right="0" w:firstLine="0"/>
                        <w:jc w:val="left"/>
                      </w:pPr>
                      <w:r>
                        <w:rPr>
                          <w:color w:val="000000"/>
                          <w:spacing w:val="0"/>
                          <w:w w:val="100"/>
                          <w:position w:val="0"/>
                        </w:rPr>
                        <w:t>373,897,016.27 5,860,000.00 9,850,417.93</w:t>
                      </w:r>
                    </w:p>
                  </w:txbxContent>
                </v:textbox>
                <w10:wrap type="topAndBottom" anchorx="page"/>
              </v:shape>
            </w:pict>
          </mc:Fallback>
        </mc:AlternateContent>
      </w:r>
      <w:r>
        <mc:AlternateContent>
          <mc:Choice Requires="wps">
            <w:drawing>
              <wp:anchor distT="3175" distB="2540" distL="0" distR="0" simplePos="0" relativeHeight="125829416" behindDoc="0" locked="0" layoutInCell="1" allowOverlap="1">
                <wp:simplePos x="0" y="0"/>
                <wp:positionH relativeFrom="page">
                  <wp:posOffset>5495290</wp:posOffset>
                </wp:positionH>
                <wp:positionV relativeFrom="paragraph">
                  <wp:posOffset>3175</wp:posOffset>
                </wp:positionV>
                <wp:extent cx="908050" cy="158750"/>
                <wp:wrapTopAndBottom/>
                <wp:docPr id="112" name="Shape 112"/>
                <a:graphic xmlns:a="http://schemas.openxmlformats.org/drawingml/2006/main">
                  <a:graphicData uri="http://schemas.microsoft.com/office/word/2010/wordprocessingShape">
                    <wps:wsp>
                      <wps:cNvSpPr txBox="1"/>
                      <wps:spPr>
                        <a:xfrm>
                          <a:ext cx="908050" cy="158750"/>
                        </a:xfrm>
                        <a:prstGeom prst="rect"/>
                        <a:noFill/>
                      </wps:spPr>
                      <wps:txbx>
                        <w:txbxContent>
                          <w:p>
                            <w:pPr>
                              <w:pStyle w:val="Style114"/>
                              <w:keepNext w:val="0"/>
                              <w:keepLines w:val="0"/>
                              <w:widowControl w:val="0"/>
                              <w:shd w:val="clear" w:color="auto" w:fill="auto"/>
                              <w:bidi w:val="0"/>
                              <w:spacing w:before="0" w:after="0" w:line="240" w:lineRule="auto"/>
                              <w:ind w:left="0" w:right="0" w:firstLine="0"/>
                              <w:jc w:val="left"/>
                            </w:pPr>
                            <w:r>
                              <w:rPr>
                                <w:color w:val="000000"/>
                                <w:spacing w:val="0"/>
                                <w:w w:val="100"/>
                                <w:position w:val="0"/>
                              </w:rPr>
                              <w:t>369,906,598.34</w:t>
                            </w:r>
                          </w:p>
                        </w:txbxContent>
                      </wps:txbx>
                      <wps:bodyPr wrap="none" lIns="0" tIns="0" rIns="0" bIns="0">
                        <a:noAutoFit/>
                      </wps:bodyPr>
                    </wps:wsp>
                  </a:graphicData>
                </a:graphic>
              </wp:anchor>
            </w:drawing>
          </mc:Choice>
          <mc:Fallback>
            <w:pict>
              <v:shape id="_x0000_s1138" type="#_x0000_t202" style="position:absolute;margin-left:432.69999999999999pt;margin-top:0.25pt;width:71.5pt;height:12.5pt;z-index:-125829337;mso-wrap-distance-left:0;mso-wrap-distance-top:0.25pt;mso-wrap-distance-right:0;mso-wrap-distance-bottom:0.20000000000000001pt;mso-position-horizontal-relative:page" filled="f" stroked="f">
                <v:textbox inset="0,0,0,0">
                  <w:txbxContent>
                    <w:p>
                      <w:pPr>
                        <w:pStyle w:val="Style114"/>
                        <w:keepNext w:val="0"/>
                        <w:keepLines w:val="0"/>
                        <w:widowControl w:val="0"/>
                        <w:shd w:val="clear" w:color="auto" w:fill="auto"/>
                        <w:bidi w:val="0"/>
                        <w:spacing w:before="0" w:after="0" w:line="240" w:lineRule="auto"/>
                        <w:ind w:left="0" w:right="0" w:firstLine="0"/>
                        <w:jc w:val="left"/>
                      </w:pPr>
                      <w:r>
                        <w:rPr>
                          <w:color w:val="000000"/>
                          <w:spacing w:val="0"/>
                          <w:w w:val="100"/>
                          <w:position w:val="0"/>
                        </w:rPr>
                        <w:t>369,906,598.34</w:t>
                      </w:r>
                    </w:p>
                  </w:txbxContent>
                </v:textbox>
                <w10:wrap type="topAndBottom" anchorx="page"/>
              </v:shape>
            </w:pict>
          </mc:Fallback>
        </mc:AlternateContent>
      </w:r>
    </w:p>
    <w:p>
      <w:pPr>
        <w:pStyle w:val="Style20"/>
        <w:keepNext w:val="0"/>
        <w:keepLines w:val="0"/>
        <w:widowControl w:val="0"/>
        <w:shd w:val="clear" w:color="auto" w:fill="auto"/>
        <w:bidi w:val="0"/>
        <w:spacing w:before="0" w:after="300" w:line="475" w:lineRule="exact"/>
        <w:ind w:left="880" w:right="0" w:firstLine="480"/>
        <w:jc w:val="left"/>
        <w:rPr>
          <w:sz w:val="22"/>
          <w:szCs w:val="22"/>
        </w:rPr>
      </w:pPr>
      <w:r>
        <w:rPr>
          <w:color w:val="000000"/>
          <w:spacing w:val="0"/>
          <w:w w:val="100"/>
          <w:position w:val="0"/>
          <w:sz w:val="22"/>
          <w:szCs w:val="22"/>
        </w:rPr>
        <w:t>注：政府补助明细余额包括其他流动负债中递延收益列示的金额与其他非流动 负债列示的递延收益金额。</w:t>
      </w:r>
    </w:p>
    <w:p>
      <w:pPr>
        <w:pStyle w:val="Style78"/>
        <w:keepNext/>
        <w:keepLines/>
        <w:widowControl w:val="0"/>
        <w:numPr>
          <w:ilvl w:val="0"/>
          <w:numId w:val="141"/>
        </w:numPr>
        <w:shd w:val="clear" w:color="auto" w:fill="auto"/>
        <w:bidi w:val="0"/>
        <w:spacing w:before="0" w:after="160" w:line="240" w:lineRule="auto"/>
        <w:ind w:left="1460" w:right="0" w:firstLine="0"/>
        <w:jc w:val="left"/>
      </w:pPr>
      <w:bookmarkStart w:id="845" w:name="bookmark845"/>
      <w:bookmarkStart w:id="846" w:name="bookmark846"/>
      <w:bookmarkStart w:id="847" w:name="bookmark847"/>
      <w:bookmarkStart w:id="848" w:name="bookmark848"/>
      <w:bookmarkEnd w:id="847"/>
      <w:r>
        <w:rPr>
          <w:color w:val="000000"/>
          <w:spacing w:val="0"/>
          <w:w w:val="100"/>
          <w:position w:val="0"/>
        </w:rPr>
        <w:t>股本</w:t>
      </w:r>
      <w:bookmarkEnd w:id="845"/>
      <w:bookmarkEnd w:id="846"/>
      <w:bookmarkEnd w:id="848"/>
    </w:p>
    <w:tbl>
      <w:tblPr>
        <w:tblOverlap w:val="never"/>
        <w:jc w:val="center"/>
        <w:tblLayout w:type="fixed"/>
      </w:tblPr>
      <w:tblGrid>
        <w:gridCol w:w="2021"/>
        <w:gridCol w:w="1272"/>
        <w:gridCol w:w="710"/>
        <w:gridCol w:w="1133"/>
        <w:gridCol w:w="710"/>
        <w:gridCol w:w="850"/>
        <w:gridCol w:w="427"/>
        <w:gridCol w:w="1272"/>
        <w:gridCol w:w="1421"/>
        <w:gridCol w:w="739"/>
      </w:tblGrid>
      <w:tr>
        <w:trPr>
          <w:trHeight w:val="336"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年初数</w:t>
            </w:r>
          </w:p>
        </w:tc>
        <w:tc>
          <w:tcPr>
            <w:gridSpan w:val="5"/>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本年变动增减</w:t>
            </w:r>
            <w:r>
              <w:rPr>
                <w:color w:val="000000"/>
                <w:spacing w:val="0"/>
                <w:w w:val="100"/>
                <w:position w:val="0"/>
              </w:rPr>
              <w:t>（+,一）</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年末数</w:t>
            </w:r>
          </w:p>
        </w:tc>
      </w:tr>
      <w:tr>
        <w:trPr>
          <w:trHeight w:val="5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发行 新股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公积金 转股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317"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一、有限售条件股份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tabs>
                <w:tab w:leader="dot" w:pos="667" w:val="left"/>
              </w:tabs>
              <w:bidi w:val="0"/>
              <w:spacing w:before="0" w:after="0" w:line="240" w:lineRule="auto"/>
              <w:ind w:left="0" w:right="0" w:firstLine="0"/>
              <w:jc w:val="both"/>
            </w:pPr>
            <w:r>
              <w:rPr>
                <w:color w:val="000000"/>
                <w:spacing w:val="0"/>
                <w:w w:val="100"/>
                <w:position w:val="0"/>
              </w:rPr>
              <w:tab/>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tabs>
                <w:tab w:leader="dot" w:pos="1243" w:val="left"/>
                <w:tab w:leader="dot" w:pos="2645" w:val="left"/>
              </w:tabs>
              <w:bidi w:val="0"/>
              <w:spacing w:before="0" w:after="0" w:line="240" w:lineRule="auto"/>
              <w:ind w:left="0" w:right="0" w:firstLine="0"/>
              <w:jc w:val="left"/>
            </w:pPr>
            <w:r>
              <w:rPr>
                <w:color w:val="000000"/>
                <w:spacing w:val="0"/>
                <w:w w:val="100"/>
                <w:position w:val="0"/>
              </w:rPr>
              <w:tab/>
            </w:r>
            <w:r>
              <w:rPr>
                <w:color w:val="000000"/>
                <w:spacing w:val="0"/>
                <w:w w:val="100"/>
                <w:position w:val="0"/>
              </w:rPr>
              <w:t>:</w:t>
            </w:r>
            <w:r>
              <w:rPr>
                <w:color w:val="000000"/>
                <w:spacing w:val="0"/>
                <w:w w:val="100"/>
                <w:position w:val="0"/>
              </w:rPr>
              <w:tab/>
            </w:r>
          </w:p>
        </w:tc>
        <w:tc>
          <w:tcPr>
            <w:tcBorders>
              <w:top w:val="single" w:sz="4"/>
              <w:lef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12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国有法人持股</w:t>
      </w:r>
    </w:p>
    <w:p>
      <w:pPr>
        <w:widowControl w:val="0"/>
        <w:spacing w:line="1" w:lineRule="exact"/>
      </w:pPr>
    </w:p>
    <w:tbl>
      <w:tblPr>
        <w:tblOverlap w:val="never"/>
        <w:jc w:val="center"/>
        <w:tblLayout w:type="fixed"/>
      </w:tblPr>
      <w:tblGrid>
        <w:gridCol w:w="2035"/>
        <w:gridCol w:w="1272"/>
        <w:gridCol w:w="710"/>
        <w:gridCol w:w="1133"/>
        <w:gridCol w:w="710"/>
        <w:gridCol w:w="845"/>
        <w:gridCol w:w="427"/>
        <w:gridCol w:w="1277"/>
        <w:gridCol w:w="1421"/>
        <w:gridCol w:w="739"/>
      </w:tblGrid>
      <w:tr>
        <w:trPr>
          <w:trHeight w:val="67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4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其他内资持股</w:t>
            </w:r>
          </w:p>
          <w:p>
            <w:pPr>
              <w:pStyle w:val="Style25"/>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tabs>
                <w:tab w:leader="dot" w:pos="658" w:val="left"/>
              </w:tabs>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ab/>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200"/>
              <w:jc w:val="left"/>
              <w:rPr>
                <w:sz w:val="18"/>
                <w:szCs w:val="18"/>
              </w:rPr>
            </w:pPr>
            <w:r>
              <w:rPr>
                <w:rFonts w:ascii="Arial Narrow" w:eastAsia="Arial Narrow" w:hAnsi="Arial Narrow" w:cs="Arial Narrow"/>
                <w:color w:val="000000"/>
                <w:spacing w:val="0"/>
                <w:w w:val="100"/>
                <w:position w:val="0"/>
                <w:sz w:val="18"/>
                <w:szCs w:val="18"/>
              </w:rPr>
              <w:t>440,504,130</w:t>
            </w:r>
          </w:p>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Arial Narrow" w:eastAsia="Arial Narrow" w:hAnsi="Arial Narrow" w:cs="Arial Narrow"/>
                <w:color w:val="000000"/>
                <w:spacing w:val="0"/>
                <w:w w:val="100"/>
                <w:position w:val="0"/>
                <w:sz w:val="18"/>
                <w:szCs w:val="18"/>
              </w:rPr>
              <w:t>440,504,130</w:t>
            </w:r>
          </w:p>
        </w:tc>
        <w:tc>
          <w:tcPr>
            <w:tcBorders>
              <w:top w:val="single" w:sz="4"/>
              <w:left w:val="single" w:sz="4"/>
            </w:tcBorders>
            <w:shd w:val="clear" w:color="auto" w:fill="FFFFFF"/>
            <w:vAlign w:val="center"/>
          </w:tcPr>
          <w:p>
            <w:pPr>
              <w:pStyle w:val="Style25"/>
              <w:keepNext w:val="0"/>
              <w:keepLines w:val="0"/>
              <w:widowControl w:val="0"/>
              <w:shd w:val="clear" w:color="auto" w:fill="auto"/>
              <w:tabs>
                <w:tab w:leader="dot" w:pos="658" w:val="left"/>
              </w:tabs>
              <w:bidi w:val="0"/>
              <w:spacing w:before="0" w:after="0" w:line="240" w:lineRule="auto"/>
              <w:ind w:left="0" w:right="0" w:firstLine="0"/>
              <w:jc w:val="left"/>
            </w:pPr>
            <w:r>
              <w:rPr>
                <w:color w:val="000000"/>
                <w:spacing w:val="0"/>
                <w:w w:val="100"/>
                <w:position w:val="0"/>
              </w:rPr>
              <w:tab/>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tabs>
                <w:tab w:leader="dot" w:pos="374" w:val="left"/>
              </w:tabs>
              <w:bidi w:val="0"/>
              <w:spacing w:before="0" w:after="0" w:line="240" w:lineRule="auto"/>
              <w:ind w:left="0" w:right="0" w:firstLine="0"/>
              <w:jc w:val="both"/>
            </w:pPr>
            <w:r>
              <w:rPr>
                <w:color w:val="000000"/>
                <w:spacing w:val="0"/>
                <w:w w:val="100"/>
                <w:position w:val="0"/>
              </w:rPr>
              <w:tab/>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340"/>
              <w:jc w:val="left"/>
              <w:rPr>
                <w:sz w:val="18"/>
                <w:szCs w:val="18"/>
              </w:rPr>
            </w:pPr>
            <w:r>
              <w:rPr>
                <w:rFonts w:ascii="Arial Narrow" w:eastAsia="Arial Narrow" w:hAnsi="Arial Narrow" w:cs="Arial Narrow"/>
                <w:color w:val="000000"/>
                <w:spacing w:val="0"/>
                <w:w w:val="100"/>
                <w:position w:val="0"/>
                <w:sz w:val="18"/>
                <w:szCs w:val="18"/>
              </w:rPr>
              <w:t>440,504,130</w:t>
            </w:r>
          </w:p>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Arial Narrow" w:eastAsia="Arial Narrow" w:hAnsi="Arial Narrow" w:cs="Arial Narrow"/>
                <w:color w:val="000000"/>
                <w:spacing w:val="0"/>
                <w:w w:val="100"/>
                <w:position w:val="0"/>
                <w:sz w:val="18"/>
                <w:szCs w:val="18"/>
              </w:rPr>
              <w:t>440,504,130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480"/>
              <w:jc w:val="both"/>
              <w:rPr>
                <w:sz w:val="18"/>
                <w:szCs w:val="18"/>
              </w:rPr>
            </w:pPr>
            <w:r>
              <w:rPr>
                <w:rFonts w:ascii="Arial Narrow" w:eastAsia="Arial Narrow" w:hAnsi="Arial Narrow" w:cs="Arial Narrow"/>
                <w:color w:val="000000"/>
                <w:spacing w:val="0"/>
                <w:w w:val="100"/>
                <w:position w:val="0"/>
                <w:sz w:val="18"/>
                <w:szCs w:val="18"/>
              </w:rPr>
              <w:t>440,504,130</w:t>
            </w:r>
          </w:p>
          <w:p>
            <w:pPr>
              <w:pStyle w:val="Style25"/>
              <w:keepNext w:val="0"/>
              <w:keepLines w:val="0"/>
              <w:widowControl w:val="0"/>
              <w:shd w:val="clear" w:color="auto" w:fill="auto"/>
              <w:bidi w:val="0"/>
              <w:spacing w:before="0" w:after="0" w:line="240" w:lineRule="auto"/>
              <w:ind w:left="0" w:right="0" w:firstLine="480"/>
              <w:jc w:val="both"/>
              <w:rPr>
                <w:sz w:val="18"/>
                <w:szCs w:val="18"/>
              </w:rPr>
            </w:pPr>
            <w:r>
              <w:rPr>
                <w:rFonts w:ascii="Arial Narrow" w:eastAsia="Arial Narrow" w:hAnsi="Arial Narrow" w:cs="Arial Narrow"/>
                <w:color w:val="000000"/>
                <w:spacing w:val="0"/>
                <w:w w:val="100"/>
                <w:position w:val="0"/>
                <w:sz w:val="18"/>
                <w:szCs w:val="18"/>
              </w:rPr>
              <w:t>440,504,130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22.00</w:t>
            </w:r>
          </w:p>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22.00</w:t>
            </w:r>
          </w:p>
        </w:tc>
      </w:tr>
      <w:tr>
        <w:trPr>
          <w:trHeight w:val="3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rPr>
                <w:sz w:val="15"/>
                <w:szCs w:val="15"/>
              </w:rPr>
            </w:pPr>
            <w:r>
              <w:rPr>
                <w:color w:val="000000"/>
                <w:spacing w:val="0"/>
                <w:w w:val="100"/>
                <w:position w:val="0"/>
                <w:sz w:val="15"/>
                <w:szCs w:val="15"/>
              </w:rPr>
              <w:t>境内自然人持股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tabs>
                <w:tab w:leader="dot" w:pos="1224" w:val="left"/>
              </w:tabs>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ab/>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rPr>
                <w:sz w:val="15"/>
                <w:szCs w:val="15"/>
              </w:rPr>
            </w:pPr>
            <w:r>
              <w:rPr>
                <w:color w:val="000000"/>
                <w:spacing w:val="0"/>
                <w:w w:val="100"/>
                <w:position w:val="0"/>
                <w:sz w:val="15"/>
                <w:szCs w:val="15"/>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有限售条件股份合计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Arial Narrow" w:eastAsia="Arial Narrow" w:hAnsi="Arial Narrow" w:cs="Arial Narrow"/>
                <w:color w:val="000000"/>
                <w:spacing w:val="0"/>
                <w:w w:val="100"/>
                <w:position w:val="0"/>
                <w:sz w:val="18"/>
                <w:szCs w:val="18"/>
              </w:rPr>
              <w:t>440,504,130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pStyle w:val="Style25"/>
              <w:keepNext w:val="0"/>
              <w:keepLines w:val="0"/>
              <w:widowControl w:val="0"/>
              <w:shd w:val="clear" w:color="auto" w:fill="auto"/>
              <w:tabs>
                <w:tab w:pos="1751" w:val="left"/>
              </w:tabs>
              <w:bidi w:val="0"/>
              <w:spacing w:before="0" w:after="0" w:line="240" w:lineRule="auto"/>
              <w:ind w:left="0" w:right="0" w:firstLine="340"/>
              <w:jc w:val="left"/>
              <w:rPr>
                <w:sz w:val="18"/>
                <w:szCs w:val="18"/>
              </w:rPr>
            </w:pPr>
            <w:r>
              <w:rPr>
                <w:rFonts w:ascii="Arial Narrow" w:eastAsia="Arial Narrow" w:hAnsi="Arial Narrow" w:cs="Arial Narrow"/>
                <w:color w:val="000000"/>
                <w:spacing w:val="0"/>
                <w:w w:val="100"/>
                <w:position w:val="0"/>
                <w:sz w:val="18"/>
                <w:szCs w:val="18"/>
              </w:rPr>
              <w:t>440,504,130 |</w:t>
              <w:tab/>
              <w:t>440,504,130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22.00</w:t>
            </w:r>
          </w:p>
        </w:tc>
      </w:tr>
      <w:tr>
        <w:trPr>
          <w:trHeight w:val="31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二、无限售条件流通股份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.人民币普通股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1,338,980,400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85.73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Arial Narrow" w:eastAsia="Arial Narrow" w:hAnsi="Arial Narrow" w:cs="Arial Narrow"/>
                <w:color w:val="000000"/>
                <w:spacing w:val="0"/>
                <w:w w:val="100"/>
                <w:position w:val="0"/>
                <w:sz w:val="18"/>
                <w:szCs w:val="18"/>
              </w:rPr>
              <w:t>1,338,980,400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66.87</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.境内上市的外资股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222,806,970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14.27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rFonts w:ascii="Arial Narrow" w:eastAsia="Arial Narrow" w:hAnsi="Arial Narrow" w:cs="Arial Narrow"/>
                <w:color w:val="000000"/>
                <w:spacing w:val="0"/>
                <w:w w:val="100"/>
                <w:position w:val="0"/>
                <w:sz w:val="18"/>
                <w:szCs w:val="18"/>
              </w:rPr>
              <w:t>222,806,970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11.13</w:t>
            </w:r>
          </w:p>
        </w:tc>
      </w:tr>
      <w:tr>
        <w:trPr>
          <w:trHeight w:val="1325" w:hRule="exact"/>
        </w:trPr>
        <w:tc>
          <w:tcPr>
            <w:tcBorders>
              <w:top w:val="single" w:sz="4"/>
              <w:left w:val="single" w:sz="4"/>
              <w:bottom w:val="single" w:sz="4"/>
            </w:tcBorders>
            <w:shd w:val="clear" w:color="auto" w:fill="FFFFFF"/>
            <w:vAlign w:val="center"/>
          </w:tcPr>
          <w:p>
            <w:pPr>
              <w:pStyle w:val="Style25"/>
              <w:keepNext w:val="0"/>
              <w:keepLines w:val="0"/>
              <w:widowControl w:val="0"/>
              <w:numPr>
                <w:ilvl w:val="0"/>
                <w:numId w:val="145"/>
              </w:numPr>
              <w:shd w:val="clear" w:color="auto" w:fill="auto"/>
              <w:tabs>
                <w:tab w:pos="303" w:val="left"/>
              </w:tabs>
              <w:bidi w:val="0"/>
              <w:spacing w:before="0" w:after="140" w:line="240" w:lineRule="auto"/>
              <w:ind w:left="0" w:right="0" w:firstLine="140"/>
              <w:jc w:val="left"/>
              <w:rPr>
                <w:sz w:val="15"/>
                <w:szCs w:val="15"/>
              </w:rPr>
            </w:pPr>
            <w:r>
              <w:rPr>
                <w:color w:val="000000"/>
                <w:spacing w:val="0"/>
                <w:w w:val="100"/>
                <w:position w:val="0"/>
                <w:sz w:val="15"/>
                <w:szCs w:val="15"/>
              </w:rPr>
              <w:t>境外上市的外资股</w:t>
            </w:r>
          </w:p>
          <w:p>
            <w:pPr>
              <w:pStyle w:val="Style25"/>
              <w:keepNext w:val="0"/>
              <w:keepLines w:val="0"/>
              <w:widowControl w:val="0"/>
              <w:numPr>
                <w:ilvl w:val="0"/>
                <w:numId w:val="145"/>
              </w:numPr>
              <w:shd w:val="clear" w:color="auto" w:fill="auto"/>
              <w:tabs>
                <w:tab w:pos="308" w:val="left"/>
              </w:tabs>
              <w:bidi w:val="0"/>
              <w:spacing w:before="0" w:after="140" w:line="240" w:lineRule="auto"/>
              <w:ind w:left="0" w:right="0" w:firstLine="140"/>
              <w:jc w:val="left"/>
              <w:rPr>
                <w:sz w:val="15"/>
                <w:szCs w:val="15"/>
              </w:rPr>
            </w:pPr>
            <w:r>
              <w:rPr>
                <w:color w:val="000000"/>
                <w:spacing w:val="0"/>
                <w:w w:val="100"/>
                <w:position w:val="0"/>
                <w:sz w:val="15"/>
                <w:szCs w:val="15"/>
              </w:rPr>
              <w:t>其他</w:t>
            </w:r>
          </w:p>
          <w:p>
            <w:pPr>
              <w:pStyle w:val="Style25"/>
              <w:keepNext w:val="0"/>
              <w:keepLines w:val="0"/>
              <w:widowControl w:val="0"/>
              <w:shd w:val="clear" w:color="auto" w:fill="auto"/>
              <w:bidi w:val="0"/>
              <w:spacing w:before="0" w:after="140" w:line="240" w:lineRule="auto"/>
              <w:ind w:left="0" w:right="0" w:firstLine="140"/>
              <w:jc w:val="left"/>
              <w:rPr>
                <w:sz w:val="15"/>
                <w:szCs w:val="15"/>
              </w:rPr>
            </w:pPr>
            <w:r>
              <w:rPr>
                <w:color w:val="000000"/>
                <w:spacing w:val="0"/>
                <w:w w:val="100"/>
                <w:position w:val="0"/>
                <w:sz w:val="15"/>
                <w:szCs w:val="15"/>
              </w:rPr>
              <w:t>无限售条件流通股份合计</w:t>
            </w:r>
          </w:p>
          <w:p>
            <w:pPr>
              <w:pStyle w:val="Style25"/>
              <w:keepNext w:val="0"/>
              <w:keepLines w:val="0"/>
              <w:widowControl w:val="0"/>
              <w:shd w:val="clear" w:color="auto" w:fill="auto"/>
              <w:bidi w:val="0"/>
              <w:spacing w:before="0" w:after="140" w:line="240" w:lineRule="auto"/>
              <w:ind w:left="0" w:right="0" w:firstLine="140"/>
              <w:jc w:val="left"/>
              <w:rPr>
                <w:sz w:val="15"/>
                <w:szCs w:val="15"/>
              </w:rPr>
            </w:pPr>
            <w:r>
              <w:rPr>
                <w:b/>
                <w:bCs/>
                <w:color w:val="000000"/>
                <w:spacing w:val="0"/>
                <w:w w:val="100"/>
                <w:position w:val="0"/>
                <w:sz w:val="15"/>
                <w:szCs w:val="15"/>
              </w:rPr>
              <w:t>三、股份总数</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10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1,561,787,370</w:t>
            </w:r>
          </w:p>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1,561,787,370</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100.00</w:t>
            </w:r>
          </w:p>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100.00</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Arial Narrow" w:eastAsia="Arial Narrow" w:hAnsi="Arial Narrow" w:cs="Arial Narrow"/>
                <w:color w:val="000000"/>
                <w:spacing w:val="0"/>
                <w:w w:val="100"/>
                <w:position w:val="0"/>
                <w:sz w:val="18"/>
                <w:szCs w:val="18"/>
              </w:rPr>
              <w:t>440,504,130</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tabs>
                <w:tab w:leader="dot" w:pos="658" w:val="left"/>
              </w:tabs>
              <w:bidi w:val="0"/>
              <w:spacing w:before="320" w:after="0" w:line="240" w:lineRule="auto"/>
              <w:ind w:left="0" w:right="0" w:firstLine="0"/>
              <w:jc w:val="left"/>
            </w:pPr>
            <w:r>
              <w:rPr>
                <w:color w:val="000000"/>
                <w:spacing w:val="0"/>
                <w:w w:val="100"/>
                <w:position w:val="0"/>
              </w:rPr>
              <w:tab/>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tabs>
                <w:tab w:leader="dot" w:pos="374" w:val="left"/>
              </w:tabs>
              <w:bidi w:val="0"/>
              <w:spacing w:before="0" w:after="0" w:line="240" w:lineRule="auto"/>
              <w:ind w:left="0" w:right="0" w:firstLine="0"/>
              <w:jc w:val="both"/>
            </w:pPr>
            <w:r>
              <w:rPr>
                <w:color w:val="000000"/>
                <w:spacing w:val="0"/>
                <w:w w:val="100"/>
                <w:position w:val="0"/>
              </w:rPr>
              <w:tab/>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Arial Narrow" w:eastAsia="Arial Narrow" w:hAnsi="Arial Narrow" w:cs="Arial Narrow"/>
                <w:color w:val="000000"/>
                <w:spacing w:val="0"/>
                <w:w w:val="100"/>
                <w:position w:val="0"/>
                <w:sz w:val="18"/>
                <w:szCs w:val="18"/>
              </w:rPr>
              <w:t>440,504,130</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120" w:line="240" w:lineRule="auto"/>
              <w:ind w:left="0" w:right="0" w:firstLine="360"/>
              <w:jc w:val="left"/>
              <w:rPr>
                <w:sz w:val="18"/>
                <w:szCs w:val="18"/>
              </w:rPr>
            </w:pPr>
            <w:r>
              <w:rPr>
                <w:rFonts w:ascii="Arial Narrow" w:eastAsia="Arial Narrow" w:hAnsi="Arial Narrow" w:cs="Arial Narrow"/>
                <w:color w:val="000000"/>
                <w:spacing w:val="0"/>
                <w:w w:val="100"/>
                <w:position w:val="0"/>
                <w:sz w:val="18"/>
                <w:szCs w:val="18"/>
              </w:rPr>
              <w:t>1,561,787,370</w:t>
            </w:r>
          </w:p>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Arial Narrow" w:eastAsia="Arial Narrow" w:hAnsi="Arial Narrow" w:cs="Arial Narrow"/>
                <w:color w:val="000000"/>
                <w:spacing w:val="0"/>
                <w:w w:val="100"/>
                <w:position w:val="0"/>
                <w:sz w:val="18"/>
                <w:szCs w:val="18"/>
              </w:rPr>
              <w:t>2,002,291,500</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10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78.00</w:t>
            </w:r>
          </w:p>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100.00</w:t>
            </w:r>
          </w:p>
        </w:tc>
      </w:tr>
    </w:tbl>
    <w:p>
      <w:pPr>
        <w:widowControl w:val="0"/>
        <w:spacing w:after="119" w:line="1" w:lineRule="exact"/>
      </w:pPr>
    </w:p>
    <w:p>
      <w:pPr>
        <w:pStyle w:val="Style20"/>
        <w:keepNext w:val="0"/>
        <w:keepLines w:val="0"/>
        <w:widowControl w:val="0"/>
        <w:shd w:val="clear" w:color="auto" w:fill="auto"/>
        <w:bidi w:val="0"/>
        <w:spacing w:before="0" w:after="220" w:line="240" w:lineRule="auto"/>
        <w:ind w:left="0" w:right="0" w:firstLine="0"/>
        <w:jc w:val="center"/>
        <w:rPr>
          <w:sz w:val="22"/>
          <w:szCs w:val="22"/>
        </w:rPr>
      </w:pPr>
      <w:r>
        <w:rPr>
          <w:color w:val="000000"/>
          <w:spacing w:val="0"/>
          <w:w w:val="100"/>
          <w:position w:val="0"/>
          <w:sz w:val="22"/>
          <w:szCs w:val="22"/>
        </w:rPr>
        <w:t>根据公司</w:t>
      </w:r>
      <w:r>
        <w:rPr>
          <w:color w:val="000000"/>
          <w:spacing w:val="0"/>
          <w:w w:val="100"/>
          <w:position w:val="0"/>
          <w:sz w:val="24"/>
          <w:szCs w:val="24"/>
        </w:rPr>
        <w:t>2013</w:t>
      </w:r>
      <w:r>
        <w:rPr>
          <w:color w:val="000000"/>
          <w:spacing w:val="0"/>
          <w:w w:val="100"/>
          <w:position w:val="0"/>
          <w:sz w:val="22"/>
          <w:szCs w:val="22"/>
        </w:rPr>
        <w:t>年</w:t>
      </w:r>
      <w:r>
        <w:rPr>
          <w:color w:val="000000"/>
          <w:spacing w:val="0"/>
          <w:w w:val="100"/>
          <w:position w:val="0"/>
          <w:sz w:val="24"/>
          <w:szCs w:val="24"/>
        </w:rPr>
        <w:t>4</w:t>
      </w:r>
      <w:r>
        <w:rPr>
          <w:color w:val="000000"/>
          <w:spacing w:val="0"/>
          <w:w w:val="100"/>
          <w:position w:val="0"/>
          <w:sz w:val="22"/>
          <w:szCs w:val="22"/>
        </w:rPr>
        <w:t>月</w:t>
      </w:r>
      <w:r>
        <w:rPr>
          <w:color w:val="000000"/>
          <w:spacing w:val="0"/>
          <w:w w:val="100"/>
          <w:position w:val="0"/>
          <w:sz w:val="24"/>
          <w:szCs w:val="24"/>
        </w:rPr>
        <w:t>9</w:t>
      </w:r>
      <w:r>
        <w:rPr>
          <w:color w:val="000000"/>
          <w:spacing w:val="0"/>
          <w:w w:val="100"/>
          <w:position w:val="0"/>
          <w:sz w:val="22"/>
          <w:szCs w:val="22"/>
        </w:rPr>
        <w:t>日召开的</w:t>
      </w:r>
      <w:r>
        <w:rPr>
          <w:color w:val="000000"/>
          <w:spacing w:val="0"/>
          <w:w w:val="100"/>
          <w:position w:val="0"/>
          <w:sz w:val="24"/>
          <w:szCs w:val="24"/>
        </w:rPr>
        <w:t>2013</w:t>
      </w:r>
      <w:r>
        <w:rPr>
          <w:color w:val="000000"/>
          <w:spacing w:val="0"/>
          <w:w w:val="100"/>
          <w:position w:val="0"/>
          <w:sz w:val="22"/>
          <w:szCs w:val="22"/>
        </w:rPr>
        <w:t>年第一次临时股东大会审议决议，并经中国</w:t>
      </w:r>
    </w:p>
    <w:p>
      <w:pPr>
        <w:pStyle w:val="Style20"/>
        <w:keepNext w:val="0"/>
        <w:keepLines w:val="0"/>
        <w:widowControl w:val="0"/>
        <w:shd w:val="clear" w:color="auto" w:fill="auto"/>
        <w:bidi w:val="0"/>
        <w:spacing w:before="0" w:after="160" w:line="240" w:lineRule="auto"/>
        <w:ind w:left="0" w:right="0" w:firstLine="880"/>
        <w:jc w:val="left"/>
        <w:rPr>
          <w:sz w:val="22"/>
          <w:szCs w:val="22"/>
        </w:rPr>
      </w:pPr>
      <w:r>
        <w:rPr>
          <w:color w:val="000000"/>
          <w:spacing w:val="0"/>
          <w:w w:val="100"/>
          <w:position w:val="0"/>
          <w:sz w:val="22"/>
          <w:szCs w:val="22"/>
        </w:rPr>
        <w:t>证券监督管理委员会《关于核准锦州港股份有限公司非公开发行股票的批复》（证</w:t>
      </w:r>
    </w:p>
    <w:p>
      <w:pPr>
        <w:pStyle w:val="Style20"/>
        <w:keepNext w:val="0"/>
        <w:keepLines w:val="0"/>
        <w:widowControl w:val="0"/>
        <w:shd w:val="clear" w:color="auto" w:fill="auto"/>
        <w:bidi w:val="0"/>
        <w:spacing w:before="0" w:after="0" w:line="240" w:lineRule="auto"/>
        <w:ind w:left="0" w:right="0" w:firstLine="880"/>
        <w:jc w:val="left"/>
        <w:rPr>
          <w:sz w:val="22"/>
          <w:szCs w:val="22"/>
        </w:rPr>
      </w:pPr>
      <w:r>
        <w:rPr>
          <w:color w:val="000000"/>
          <w:spacing w:val="0"/>
          <w:w w:val="100"/>
          <w:position w:val="0"/>
          <w:sz w:val="22"/>
          <w:szCs w:val="22"/>
        </w:rPr>
        <w:t>监许可</w:t>
      </w:r>
      <w:r>
        <w:rPr>
          <w:color w:val="000000"/>
          <w:spacing w:val="0"/>
          <w:w w:val="100"/>
          <w:position w:val="0"/>
          <w:sz w:val="24"/>
          <w:szCs w:val="24"/>
        </w:rPr>
        <w:t>[2013]115 0</w:t>
      </w:r>
      <w:r>
        <w:rPr>
          <w:color w:val="000000"/>
          <w:spacing w:val="0"/>
          <w:w w:val="100"/>
          <w:position w:val="0"/>
          <w:sz w:val="22"/>
          <w:szCs w:val="22"/>
        </w:rPr>
        <w:t>号）核准，本公司向特定对象一西藏海涵交通发展有限公司、西</w:t>
      </w:r>
    </w:p>
    <w:p>
      <w:pPr>
        <w:pStyle w:val="Style20"/>
        <w:keepNext w:val="0"/>
        <w:keepLines w:val="0"/>
        <w:widowControl w:val="0"/>
        <w:shd w:val="clear" w:color="auto" w:fill="auto"/>
        <w:bidi w:val="0"/>
        <w:spacing w:before="0" w:after="300" w:line="466" w:lineRule="exact"/>
        <w:ind w:left="880" w:right="0" w:firstLine="0"/>
        <w:jc w:val="left"/>
        <w:rPr>
          <w:sz w:val="22"/>
          <w:szCs w:val="22"/>
        </w:rPr>
      </w:pPr>
      <w:r>
        <w:rPr>
          <w:color w:val="000000"/>
          <w:spacing w:val="0"/>
          <w:w w:val="100"/>
          <w:position w:val="0"/>
          <w:sz w:val="22"/>
          <w:szCs w:val="22"/>
        </w:rPr>
        <w:t>藏天圣交通发展投资有限公司非公开发行</w:t>
      </w:r>
      <w:r>
        <w:rPr>
          <w:color w:val="000000"/>
          <w:spacing w:val="0"/>
          <w:w w:val="100"/>
          <w:position w:val="0"/>
          <w:sz w:val="24"/>
          <w:szCs w:val="24"/>
        </w:rPr>
        <w:t>A</w:t>
      </w:r>
      <w:r>
        <w:rPr>
          <w:color w:val="000000"/>
          <w:spacing w:val="0"/>
          <w:w w:val="100"/>
          <w:position w:val="0"/>
          <w:sz w:val="22"/>
          <w:szCs w:val="22"/>
        </w:rPr>
        <w:t>股股票</w:t>
      </w:r>
      <w:r>
        <w:rPr>
          <w:color w:val="000000"/>
          <w:spacing w:val="0"/>
          <w:w w:val="100"/>
          <w:position w:val="0"/>
          <w:sz w:val="24"/>
          <w:szCs w:val="24"/>
        </w:rPr>
        <w:t>440,504,130</w:t>
      </w:r>
      <w:r>
        <w:rPr>
          <w:color w:val="000000"/>
          <w:spacing w:val="0"/>
          <w:w w:val="100"/>
          <w:position w:val="0"/>
          <w:sz w:val="22"/>
          <w:szCs w:val="22"/>
        </w:rPr>
        <w:t>股，用于公司航道扩 建工程项目、偿还银行贷款及补充流动资金。募集资金净额</w:t>
      </w:r>
      <w:r>
        <w:rPr>
          <w:color w:val="000000"/>
          <w:spacing w:val="0"/>
          <w:w w:val="100"/>
          <w:position w:val="0"/>
          <w:sz w:val="24"/>
          <w:szCs w:val="24"/>
        </w:rPr>
        <w:t>1,426,208,124.87</w:t>
      </w:r>
      <w:r>
        <w:rPr>
          <w:color w:val="000000"/>
          <w:spacing w:val="0"/>
          <w:w w:val="100"/>
          <w:position w:val="0"/>
          <w:sz w:val="22"/>
          <w:szCs w:val="22"/>
        </w:rPr>
        <w:t>元， 其中增加股本</w:t>
      </w:r>
      <w:r>
        <w:rPr>
          <w:color w:val="000000"/>
          <w:spacing w:val="0"/>
          <w:w w:val="100"/>
          <w:position w:val="0"/>
          <w:sz w:val="24"/>
          <w:szCs w:val="24"/>
        </w:rPr>
        <w:t>440,504,130.00</w:t>
      </w:r>
      <w:r>
        <w:rPr>
          <w:color w:val="000000"/>
          <w:spacing w:val="0"/>
          <w:w w:val="100"/>
          <w:position w:val="0"/>
          <w:sz w:val="22"/>
          <w:szCs w:val="22"/>
        </w:rPr>
        <w:t>元、增加资本公积</w:t>
      </w:r>
      <w:r>
        <w:rPr>
          <w:color w:val="000000"/>
          <w:spacing w:val="0"/>
          <w:w w:val="100"/>
          <w:position w:val="0"/>
          <w:sz w:val="24"/>
          <w:szCs w:val="24"/>
        </w:rPr>
        <w:t xml:space="preserve">985, 703, </w:t>
      </w:r>
      <w:r>
        <w:rPr>
          <w:color w:val="000000"/>
          <w:spacing w:val="0"/>
          <w:w w:val="100"/>
          <w:position w:val="0"/>
          <w:sz w:val="24"/>
          <w:szCs w:val="24"/>
        </w:rPr>
        <w:t>994.87</w:t>
      </w:r>
      <w:r>
        <w:rPr>
          <w:color w:val="000000"/>
          <w:spacing w:val="0"/>
          <w:w w:val="100"/>
          <w:position w:val="0"/>
          <w:sz w:val="22"/>
          <w:szCs w:val="22"/>
        </w:rPr>
        <w:t>元。</w:t>
      </w:r>
    </w:p>
    <w:p>
      <w:pPr>
        <w:pStyle w:val="Style78"/>
        <w:keepNext/>
        <w:keepLines/>
        <w:widowControl w:val="0"/>
        <w:numPr>
          <w:ilvl w:val="0"/>
          <w:numId w:val="141"/>
        </w:numPr>
        <w:shd w:val="clear" w:color="auto" w:fill="auto"/>
        <w:bidi w:val="0"/>
        <w:spacing w:before="0" w:after="0" w:line="240" w:lineRule="auto"/>
        <w:ind w:left="1460" w:right="0" w:firstLine="0"/>
        <w:jc w:val="left"/>
        <w:sectPr>
          <w:headerReference w:type="default" r:id="rId41"/>
          <w:footerReference w:type="default" r:id="rId42"/>
          <w:headerReference w:type="even" r:id="rId43"/>
          <w:footerReference w:type="even" r:id="rId44"/>
          <w:footnotePr>
            <w:pos w:val="pageBottom"/>
            <w:numFmt w:val="decimal"/>
            <w:numRestart w:val="continuous"/>
          </w:footnotePr>
          <w:pgSz w:w="12240" w:h="15840"/>
          <w:pgMar w:top="1285" w:right="689" w:bottom="1279" w:left="872" w:header="857" w:footer="3" w:gutter="0"/>
          <w:cols w:space="720"/>
          <w:noEndnote/>
          <w:rtlGutter w:val="0"/>
          <w:docGrid w:linePitch="360"/>
        </w:sectPr>
      </w:pPr>
      <w:bookmarkStart w:id="849" w:name="bookmark849"/>
      <w:bookmarkStart w:id="850" w:name="bookmark850"/>
      <w:bookmarkStart w:id="851" w:name="bookmark851"/>
      <w:bookmarkStart w:id="852" w:name="bookmark852"/>
      <w:bookmarkEnd w:id="851"/>
      <w:r>
        <w:rPr>
          <w:color w:val="000000"/>
          <w:spacing w:val="0"/>
          <w:w w:val="100"/>
          <w:position w:val="0"/>
        </w:rPr>
        <w:t>资本公积</w:t>
      </w:r>
      <w:bookmarkEnd w:id="849"/>
      <w:bookmarkEnd w:id="850"/>
      <w:bookmarkEnd w:id="852"/>
    </w:p>
    <w:p>
      <w:pPr>
        <w:widowControl w:val="0"/>
        <w:spacing w:line="79" w:lineRule="exact"/>
        <w:rPr>
          <w:sz w:val="6"/>
          <w:szCs w:val="6"/>
        </w:rPr>
      </w:pPr>
    </w:p>
    <w:p>
      <w:pPr>
        <w:widowControl w:val="0"/>
        <w:spacing w:line="1" w:lineRule="exact"/>
        <w:sectPr>
          <w:footnotePr>
            <w:pos w:val="pageBottom"/>
            <w:numFmt w:val="decimal"/>
            <w:numRestart w:val="continuous"/>
          </w:footnotePr>
          <w:type w:val="continuous"/>
          <w:pgSz w:w="12240" w:h="15840"/>
          <w:pgMar w:top="1627" w:right="0" w:bottom="788" w:left="0" w:header="0" w:footer="3" w:gutter="0"/>
          <w:cols w:space="720"/>
          <w:noEndnote/>
          <w:rtlGutter w:val="0"/>
          <w:docGrid w:linePitch="360"/>
        </w:sectPr>
      </w:pPr>
    </w:p>
    <w:p>
      <w:pPr>
        <w:pStyle w:val="Style20"/>
        <w:keepNext w:val="0"/>
        <w:keepLines w:val="0"/>
        <w:framePr w:w="1142" w:h="643" w:wrap="none" w:vAnchor="text" w:hAnchor="page" w:x="1917" w:y="21"/>
        <w:widowControl w:val="0"/>
        <w:pBdr>
          <w:top w:val="single" w:sz="4" w:space="0" w:color="auto"/>
          <w:bottom w:val="single" w:sz="4" w:space="0" w:color="auto"/>
        </w:pBdr>
        <w:shd w:val="clear" w:color="auto" w:fill="auto"/>
        <w:bidi w:val="0"/>
        <w:spacing w:before="0" w:after="0" w:line="312" w:lineRule="exact"/>
        <w:ind w:left="0" w:right="0" w:firstLine="0"/>
        <w:jc w:val="right"/>
      </w:pPr>
      <w:r>
        <w:rPr>
          <w:color w:val="000000"/>
          <w:spacing w:val="0"/>
          <w:w w:val="100"/>
          <w:position w:val="0"/>
          <w:u w:val="single"/>
        </w:rPr>
        <w:t xml:space="preserve">项目 </w:t>
      </w:r>
      <w:r>
        <w:rPr>
          <w:color w:val="000000"/>
          <w:spacing w:val="0"/>
          <w:w w:val="100"/>
          <w:position w:val="0"/>
        </w:rPr>
        <w:t>股本溢价</w:t>
      </w:r>
      <w:r>
        <w:rPr>
          <w:color w:val="000000"/>
          <w:spacing w:val="0"/>
          <w:w w:val="100"/>
          <w:position w:val="0"/>
        </w:rPr>
        <w:t>-</w:t>
      </w:r>
    </w:p>
    <w:p>
      <w:pPr>
        <w:pStyle w:val="Style20"/>
        <w:keepNext w:val="0"/>
        <w:keepLines w:val="0"/>
        <w:framePr w:w="830" w:h="259" w:wrap="none" w:vAnchor="text" w:hAnchor="page" w:x="6016" w:y="73"/>
        <w:widowControl w:val="0"/>
        <w:shd w:val="clear" w:color="auto" w:fill="auto"/>
        <w:bidi w:val="0"/>
        <w:spacing w:before="0" w:after="0" w:line="240" w:lineRule="auto"/>
        <w:ind w:left="0" w:right="0" w:firstLine="0"/>
        <w:jc w:val="left"/>
      </w:pPr>
      <w:r>
        <w:rPr>
          <w:color w:val="000000"/>
          <w:spacing w:val="0"/>
          <w:w w:val="100"/>
          <w:position w:val="0"/>
        </w:rPr>
        <w:t>本年增加</w:t>
      </w:r>
    </w:p>
    <w:p>
      <w:pPr>
        <w:pStyle w:val="Style20"/>
        <w:keepNext w:val="0"/>
        <w:keepLines w:val="0"/>
        <w:framePr w:w="3192" w:h="571" w:wrap="none" w:vAnchor="text" w:hAnchor="page" w:x="3952" w:y="73"/>
        <w:widowControl w:val="0"/>
        <w:shd w:val="clear" w:color="auto" w:fill="auto"/>
        <w:bidi w:val="0"/>
        <w:spacing w:before="0" w:after="80" w:line="240" w:lineRule="auto"/>
        <w:ind w:left="0" w:right="0" w:firstLine="380"/>
        <w:jc w:val="left"/>
      </w:pPr>
      <w:r>
        <w:rPr>
          <w:color w:val="000000"/>
          <w:spacing w:val="0"/>
          <w:w w:val="100"/>
          <w:position w:val="0"/>
        </w:rPr>
        <w:t>年初余额</w:t>
      </w:r>
    </w:p>
    <w:p>
      <w:pPr>
        <w:pStyle w:val="Style114"/>
        <w:keepNext w:val="0"/>
        <w:keepLines w:val="0"/>
        <w:framePr w:w="3192" w:h="571" w:wrap="none" w:vAnchor="text" w:hAnchor="page" w:x="3952" w:y="73"/>
        <w:widowControl w:val="0"/>
        <w:shd w:val="clear" w:color="auto" w:fill="auto"/>
        <w:bidi w:val="0"/>
        <w:spacing w:before="0" w:after="0" w:line="240" w:lineRule="auto"/>
        <w:ind w:left="0" w:right="0" w:firstLine="0"/>
        <w:jc w:val="left"/>
      </w:pPr>
      <w:r>
        <w:rPr>
          <w:color w:val="000000"/>
          <w:spacing w:val="0"/>
          <w:w w:val="100"/>
          <w:position w:val="0"/>
        </w:rPr>
        <w:t xml:space="preserve">1,652,382,701.33 </w:t>
      </w:r>
      <w:r>
        <w:rPr>
          <w:color w:val="000000"/>
          <w:spacing w:val="0"/>
          <w:w w:val="100"/>
          <w:position w:val="0"/>
        </w:rPr>
        <w:t xml:space="preserve">I </w:t>
      </w:r>
      <w:r>
        <w:rPr>
          <w:color w:val="000000"/>
          <w:spacing w:val="0"/>
          <w:w w:val="100"/>
          <w:position w:val="0"/>
        </w:rPr>
        <w:t>985,703,994.87</w:t>
      </w:r>
    </w:p>
    <w:p>
      <w:pPr>
        <w:pStyle w:val="Style20"/>
        <w:keepNext w:val="0"/>
        <w:keepLines w:val="0"/>
        <w:framePr w:w="830" w:h="259" w:wrap="none" w:vAnchor="text" w:hAnchor="page" w:x="7595" w:y="73"/>
        <w:widowControl w:val="0"/>
        <w:shd w:val="clear" w:color="auto" w:fill="auto"/>
        <w:bidi w:val="0"/>
        <w:spacing w:before="0" w:after="0" w:line="240" w:lineRule="auto"/>
        <w:ind w:left="0" w:right="0" w:firstLine="0"/>
        <w:jc w:val="left"/>
      </w:pPr>
      <w:r>
        <w:rPr>
          <w:color w:val="000000"/>
          <w:spacing w:val="0"/>
          <w:w w:val="100"/>
          <w:position w:val="0"/>
        </w:rPr>
        <w:t>本年减少</w:t>
      </w:r>
    </w:p>
    <w:p>
      <w:pPr>
        <w:pStyle w:val="Style20"/>
        <w:keepNext w:val="0"/>
        <w:keepLines w:val="0"/>
        <w:framePr w:w="1618" w:h="566" w:wrap="none" w:vAnchor="text" w:hAnchor="page" w:x="8939" w:y="73"/>
        <w:widowControl w:val="0"/>
        <w:shd w:val="clear" w:color="auto" w:fill="auto"/>
        <w:tabs>
          <w:tab w:leader="dot" w:pos="1224" w:val="left"/>
        </w:tabs>
        <w:bidi w:val="0"/>
        <w:spacing w:before="0" w:after="0" w:line="240" w:lineRule="auto"/>
        <w:ind w:left="0" w:right="0" w:firstLine="0"/>
        <w:jc w:val="right"/>
      </w:pPr>
      <w:r>
        <w:rPr>
          <w:color w:val="000000"/>
          <w:spacing w:val="0"/>
          <w:w w:val="100"/>
          <w:position w:val="0"/>
        </w:rPr>
        <w:t>年末余额</w:t>
      </w:r>
      <w:r>
        <w:rPr>
          <w:color w:val="000000"/>
          <w:spacing w:val="0"/>
          <w:w w:val="100"/>
          <w:position w:val="0"/>
        </w:rPr>
        <w:tab/>
      </w:r>
    </w:p>
    <w:p>
      <w:pPr>
        <w:pStyle w:val="Style114"/>
        <w:keepNext w:val="0"/>
        <w:keepLines w:val="0"/>
        <w:framePr w:w="1618" w:h="566" w:wrap="none" w:vAnchor="text" w:hAnchor="page" w:x="8939" w:y="73"/>
        <w:widowControl w:val="0"/>
        <w:pBdr>
          <w:bottom w:val="single" w:sz="4" w:space="0" w:color="auto"/>
        </w:pBdr>
        <w:shd w:val="clear" w:color="auto" w:fill="auto"/>
        <w:bidi w:val="0"/>
        <w:spacing w:before="0" w:after="0" w:line="240" w:lineRule="auto"/>
        <w:ind w:left="0" w:right="0" w:firstLine="0"/>
        <w:jc w:val="right"/>
      </w:pPr>
      <w:r>
        <w:rPr>
          <w:color w:val="000000"/>
          <w:spacing w:val="0"/>
          <w:w w:val="100"/>
          <w:position w:val="0"/>
        </w:rPr>
        <w:t>2,638,086,696.20</w:t>
      </w:r>
    </w:p>
    <w:p>
      <w:pPr>
        <w:widowControl w:val="0"/>
        <w:spacing w:after="642" w:line="1" w:lineRule="exact"/>
      </w:pPr>
    </w:p>
    <w:p>
      <w:pPr>
        <w:widowControl w:val="0"/>
        <w:spacing w:line="1" w:lineRule="exact"/>
        <w:sectPr>
          <w:footnotePr>
            <w:pos w:val="pageBottom"/>
            <w:numFmt w:val="decimal"/>
            <w:numRestart w:val="continuous"/>
          </w:footnotePr>
          <w:type w:val="continuous"/>
          <w:pgSz w:w="12240" w:h="15840"/>
          <w:pgMar w:top="1627" w:right="768" w:bottom="788" w:left="902" w:header="0" w:footer="3" w:gutter="0"/>
          <w:cols w:space="720"/>
          <w:noEndnote/>
          <w:rtlGutter w:val="0"/>
          <w:docGrid w:linePitch="360"/>
        </w:sectPr>
      </w:pPr>
    </w:p>
    <w:tbl>
      <w:tblPr>
        <w:tblOverlap w:val="never"/>
        <w:jc w:val="center"/>
        <w:tblLayout w:type="fixed"/>
      </w:tblPr>
      <w:tblGrid>
        <w:gridCol w:w="2074"/>
        <w:gridCol w:w="1771"/>
        <w:gridCol w:w="1608"/>
        <w:gridCol w:w="1550"/>
        <w:gridCol w:w="1877"/>
      </w:tblGrid>
      <w:tr>
        <w:trPr>
          <w:trHeight w:val="32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19,800,929.44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5,625,000.00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25,425,929.44</w:t>
            </w:r>
          </w:p>
        </w:tc>
      </w:tr>
      <w:tr>
        <w:trPr>
          <w:trHeight w:val="365"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1,672,183,630.77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991,328,994.87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2,663,512,625.64</w:t>
            </w:r>
          </w:p>
        </w:tc>
      </w:tr>
    </w:tbl>
    <w:p>
      <w:pPr>
        <w:pStyle w:val="Style20"/>
        <w:keepNext w:val="0"/>
        <w:keepLines w:val="0"/>
        <w:widowControl w:val="0"/>
        <w:shd w:val="clear" w:color="auto" w:fill="auto"/>
        <w:bidi w:val="0"/>
        <w:spacing w:before="0" w:after="0" w:line="240" w:lineRule="auto"/>
        <w:ind w:left="0" w:right="0" w:firstLine="520"/>
        <w:jc w:val="left"/>
        <w:rPr>
          <w:sz w:val="22"/>
          <w:szCs w:val="22"/>
        </w:rPr>
      </w:pPr>
      <w:r>
        <w:rPr>
          <w:color w:val="000000"/>
          <w:spacing w:val="0"/>
          <w:w w:val="100"/>
          <w:position w:val="0"/>
          <w:sz w:val="22"/>
          <w:szCs w:val="22"/>
        </w:rPr>
        <w:t>⑴本年增加股本溢价</w:t>
      </w:r>
      <w:r>
        <w:rPr>
          <w:rFonts w:ascii="Times New Roman" w:eastAsia="Times New Roman" w:hAnsi="Times New Roman" w:cs="Times New Roman"/>
          <w:color w:val="000000"/>
          <w:spacing w:val="0"/>
          <w:w w:val="100"/>
          <w:position w:val="0"/>
          <w:sz w:val="24"/>
          <w:szCs w:val="24"/>
        </w:rPr>
        <w:t>985,703,994.87</w:t>
      </w:r>
      <w:r>
        <w:rPr>
          <w:color w:val="000000"/>
          <w:spacing w:val="0"/>
          <w:w w:val="100"/>
          <w:position w:val="0"/>
          <w:sz w:val="22"/>
          <w:szCs w:val="22"/>
        </w:rPr>
        <w:t>元，详见五、</w:t>
      </w:r>
      <w:r>
        <w:rPr>
          <w:rFonts w:ascii="Times New Roman" w:eastAsia="Times New Roman" w:hAnsi="Times New Roman" w:cs="Times New Roman"/>
          <w:color w:val="000000"/>
          <w:spacing w:val="0"/>
          <w:w w:val="100"/>
          <w:position w:val="0"/>
          <w:sz w:val="24"/>
          <w:szCs w:val="24"/>
        </w:rPr>
        <w:t>32</w:t>
      </w:r>
      <w:r>
        <w:rPr>
          <w:color w:val="000000"/>
          <w:spacing w:val="0"/>
          <w:w w:val="100"/>
          <w:position w:val="0"/>
          <w:sz w:val="22"/>
          <w:szCs w:val="22"/>
        </w:rPr>
        <w:t>。</w:t>
      </w:r>
    </w:p>
    <w:p>
      <w:pPr>
        <w:pStyle w:val="Style20"/>
        <w:keepNext w:val="0"/>
        <w:keepLines w:val="0"/>
        <w:widowControl w:val="0"/>
        <w:shd w:val="clear" w:color="auto" w:fill="auto"/>
        <w:bidi w:val="0"/>
        <w:spacing w:before="0" w:after="300" w:line="475" w:lineRule="exact"/>
        <w:ind w:left="0" w:right="0" w:firstLine="520"/>
        <w:jc w:val="left"/>
        <w:rPr>
          <w:sz w:val="22"/>
          <w:szCs w:val="22"/>
        </w:rPr>
      </w:pPr>
      <w:r>
        <w:rPr>
          <w:rFonts w:ascii="Arial" w:eastAsia="Arial" w:hAnsi="Arial" w:cs="Arial"/>
          <w:color w:val="000000"/>
          <w:spacing w:val="0"/>
          <w:w w:val="100"/>
          <w:position w:val="0"/>
          <w:sz w:val="24"/>
          <w:szCs w:val="24"/>
        </w:rPr>
        <w:t>(2)</w:t>
      </w:r>
      <w:r>
        <w:rPr>
          <w:color w:val="000000"/>
          <w:spacing w:val="0"/>
          <w:w w:val="100"/>
          <w:position w:val="0"/>
          <w:sz w:val="22"/>
          <w:szCs w:val="22"/>
        </w:rPr>
        <w:t>本年公司收到中央基建投资拨款</w:t>
      </w:r>
      <w:r>
        <w:rPr>
          <w:color w:val="000000"/>
          <w:spacing w:val="0"/>
          <w:w w:val="100"/>
          <w:position w:val="0"/>
          <w:sz w:val="24"/>
          <w:szCs w:val="24"/>
        </w:rPr>
        <w:t>5,625,000.00</w:t>
      </w:r>
      <w:r>
        <w:rPr>
          <w:color w:val="000000"/>
          <w:spacing w:val="0"/>
          <w:w w:val="100"/>
          <w:position w:val="0"/>
          <w:sz w:val="22"/>
          <w:szCs w:val="22"/>
        </w:rPr>
        <w:t>元，根据中央预算内投资财 政财务管理办法相关规定，作为资本公积管理。</w:t>
      </w:r>
    </w:p>
    <w:p>
      <w:pPr>
        <w:pStyle w:val="Style78"/>
        <w:keepNext/>
        <w:keepLines/>
        <w:widowControl w:val="0"/>
        <w:numPr>
          <w:ilvl w:val="0"/>
          <w:numId w:val="141"/>
        </w:numPr>
        <w:shd w:val="clear" w:color="auto" w:fill="auto"/>
        <w:bidi w:val="0"/>
        <w:spacing w:before="0" w:after="180" w:line="240" w:lineRule="auto"/>
        <w:ind w:left="0" w:right="0" w:firstLine="600"/>
        <w:jc w:val="left"/>
      </w:pPr>
      <w:bookmarkStart w:id="853" w:name="bookmark853"/>
      <w:bookmarkStart w:id="854" w:name="bookmark854"/>
      <w:bookmarkStart w:id="855" w:name="bookmark855"/>
      <w:bookmarkStart w:id="856" w:name="bookmark856"/>
      <w:bookmarkEnd w:id="855"/>
      <w:r>
        <w:rPr>
          <w:color w:val="000000"/>
          <w:spacing w:val="0"/>
          <w:w w:val="100"/>
          <w:position w:val="0"/>
        </w:rPr>
        <w:t>专项储备</w:t>
      </w:r>
      <w:bookmarkEnd w:id="853"/>
      <w:bookmarkEnd w:id="854"/>
      <w:bookmarkEnd w:id="856"/>
    </w:p>
    <w:tbl>
      <w:tblPr>
        <w:tblOverlap w:val="never"/>
        <w:jc w:val="center"/>
        <w:tblLayout w:type="fixed"/>
      </w:tblPr>
      <w:tblGrid>
        <w:gridCol w:w="2246"/>
        <w:gridCol w:w="1618"/>
        <w:gridCol w:w="1622"/>
        <w:gridCol w:w="1618"/>
        <w:gridCol w:w="1656"/>
      </w:tblGrid>
      <w:tr>
        <w:trPr>
          <w:trHeight w:val="326"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本年增加</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本年减少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r>
      <w:tr>
        <w:trPr>
          <w:trHeight w:val="250"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安全生产费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left"/>
            </w:pPr>
            <w:r>
              <w:rPr>
                <w:rFonts w:ascii="Arial" w:eastAsia="Arial" w:hAnsi="Arial" w:cs="Arial"/>
                <w:color w:val="000000"/>
                <w:spacing w:val="0"/>
                <w:w w:val="100"/>
                <w:position w:val="0"/>
              </w:rPr>
              <w:t>9,758,046.42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left"/>
            </w:pPr>
            <w:r>
              <w:rPr>
                <w:rFonts w:ascii="Arial" w:eastAsia="Arial" w:hAnsi="Arial" w:cs="Arial"/>
                <w:color w:val="000000"/>
                <w:spacing w:val="0"/>
                <w:w w:val="100"/>
                <w:position w:val="0"/>
              </w:rPr>
              <w:t>9,758,046.42</w:t>
            </w:r>
          </w:p>
        </w:tc>
        <w:tc>
          <w:tcPr>
            <w:tcBorders>
              <w:top w:val="single" w:sz="4"/>
              <w:left w:val="single" w:sz="4"/>
            </w:tcBorders>
            <w:shd w:val="clear" w:color="auto" w:fill="FFFFFF"/>
            <w:vAlign w:val="top"/>
          </w:tcPr>
          <w:p>
            <w:pPr>
              <w:widowControl w:val="0"/>
              <w:rPr>
                <w:sz w:val="10"/>
                <w:szCs w:val="10"/>
              </w:rPr>
            </w:pPr>
          </w:p>
        </w:tc>
      </w:tr>
      <w:tr>
        <w:trPr>
          <w:trHeight w:val="27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rFonts w:ascii="Arial" w:eastAsia="Arial" w:hAnsi="Arial" w:cs="Arial"/>
                <w:color w:val="000000"/>
                <w:spacing w:val="0"/>
                <w:w w:val="100"/>
                <w:position w:val="0"/>
              </w:rPr>
              <w:t>9,758,046.42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rFonts w:ascii="Arial" w:eastAsia="Arial" w:hAnsi="Arial" w:cs="Arial"/>
                <w:color w:val="000000"/>
                <w:spacing w:val="0"/>
                <w:w w:val="100"/>
                <w:position w:val="0"/>
              </w:rPr>
              <w:t>9,758,046.42</w:t>
            </w:r>
          </w:p>
        </w:tc>
        <w:tc>
          <w:tcPr>
            <w:tcBorders>
              <w:top w:val="single" w:sz="4"/>
              <w:left w:val="single" w:sz="4"/>
            </w:tcBorders>
            <w:shd w:val="clear" w:color="auto" w:fill="FFFFFF"/>
            <w:vAlign w:val="top"/>
          </w:tcPr>
          <w:p>
            <w:pPr>
              <w:widowControl w:val="0"/>
              <w:rPr>
                <w:sz w:val="10"/>
                <w:szCs w:val="10"/>
              </w:rPr>
            </w:pPr>
          </w:p>
        </w:tc>
      </w:tr>
      <w:tr>
        <w:trPr>
          <w:trHeight w:val="629"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rPr>
                <w:sz w:val="22"/>
                <w:szCs w:val="22"/>
              </w:rPr>
            </w:pPr>
            <w:r>
              <w:rPr>
                <w:rFonts w:ascii="Arial" w:eastAsia="Arial" w:hAnsi="Arial" w:cs="Arial"/>
                <w:b/>
                <w:bCs/>
                <w:color w:val="000000"/>
                <w:spacing w:val="0"/>
                <w:w w:val="100"/>
                <w:position w:val="0"/>
                <w:sz w:val="24"/>
                <w:szCs w:val="24"/>
              </w:rPr>
              <w:t>35.</w:t>
            </w:r>
            <w:r>
              <w:rPr>
                <w:b/>
                <w:bCs/>
                <w:color w:val="000000"/>
                <w:spacing w:val="0"/>
                <w:w w:val="100"/>
                <w:position w:val="0"/>
                <w:sz w:val="22"/>
                <w:szCs w:val="22"/>
              </w:rPr>
              <w:t>盈余公积</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07"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项目</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本年增加</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本年减少</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r>
      <w:tr>
        <w:trPr>
          <w:trHeight w:val="254"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法定盈余公积</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147,104,749.46</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10,714,827.19</w:t>
            </w:r>
          </w:p>
        </w:tc>
        <w:tc>
          <w:tcPr>
            <w:tcBorders>
              <w:top w:val="single" w:sz="4"/>
              <w:left w:val="single" w:sz="4"/>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157,819,576.65</w:t>
            </w:r>
          </w:p>
        </w:tc>
      </w:tr>
      <w:tr>
        <w:trPr>
          <w:trHeight w:val="259"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任意盈余公积</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125,834,594.36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10,714,827.19</w:t>
            </w:r>
          </w:p>
        </w:tc>
        <w:tc>
          <w:tcPr>
            <w:tcBorders>
              <w:top w:val="single" w:sz="4"/>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136,549,421.55</w:t>
            </w:r>
          </w:p>
        </w:tc>
      </w:tr>
      <w:tr>
        <w:trPr>
          <w:trHeight w:val="298"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272,939,343.82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21,429,654.38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294,368,998.20</w:t>
            </w:r>
          </w:p>
        </w:tc>
      </w:tr>
    </w:tbl>
    <w:p>
      <w:pPr>
        <w:widowControl w:val="0"/>
        <w:spacing w:after="79" w:line="1" w:lineRule="exact"/>
      </w:pPr>
    </w:p>
    <w:p>
      <w:pPr>
        <w:pStyle w:val="Style20"/>
        <w:keepNext w:val="0"/>
        <w:keepLines w:val="0"/>
        <w:widowControl w:val="0"/>
        <w:shd w:val="clear" w:color="auto" w:fill="auto"/>
        <w:bidi w:val="0"/>
        <w:spacing w:before="0" w:after="180" w:line="442" w:lineRule="exact"/>
        <w:ind w:left="0" w:right="0" w:firstLine="520"/>
        <w:jc w:val="both"/>
        <w:rPr>
          <w:sz w:val="22"/>
          <w:szCs w:val="22"/>
        </w:rPr>
      </w:pPr>
      <w:bookmarkStart w:id="857" w:name="bookmark857"/>
      <w:r>
        <w:rPr>
          <w:color w:val="000000"/>
          <w:spacing w:val="0"/>
          <w:w w:val="100"/>
          <w:position w:val="0"/>
          <w:sz w:val="22"/>
          <w:szCs w:val="22"/>
        </w:rPr>
        <w:t>公</w:t>
      </w:r>
      <w:bookmarkEnd w:id="857"/>
      <w:r>
        <w:rPr>
          <w:color w:val="000000"/>
          <w:spacing w:val="0"/>
          <w:w w:val="100"/>
          <w:position w:val="0"/>
          <w:sz w:val="22"/>
          <w:szCs w:val="22"/>
        </w:rPr>
        <w:t>司于</w:t>
      </w:r>
      <w:r>
        <w:rPr>
          <w:rFonts w:ascii="Arial" w:eastAsia="Arial" w:hAnsi="Arial" w:cs="Arial"/>
          <w:color w:val="000000"/>
          <w:spacing w:val="0"/>
          <w:w w:val="100"/>
          <w:position w:val="0"/>
          <w:sz w:val="24"/>
          <w:szCs w:val="24"/>
        </w:rPr>
        <w:t>2014</w:t>
      </w:r>
      <w:r>
        <w:rPr>
          <w:color w:val="000000"/>
          <w:spacing w:val="0"/>
          <w:w w:val="100"/>
          <w:position w:val="0"/>
          <w:sz w:val="22"/>
          <w:szCs w:val="22"/>
        </w:rPr>
        <w:t>年</w:t>
      </w:r>
      <w:r>
        <w:rPr>
          <w:rFonts w:ascii="Arial" w:eastAsia="Arial" w:hAnsi="Arial" w:cs="Arial"/>
          <w:color w:val="000000"/>
          <w:spacing w:val="0"/>
          <w:w w:val="100"/>
          <w:position w:val="0"/>
          <w:sz w:val="24"/>
          <w:szCs w:val="24"/>
        </w:rPr>
        <w:t>3</w:t>
      </w:r>
      <w:r>
        <w:rPr>
          <w:color w:val="000000"/>
          <w:spacing w:val="0"/>
          <w:w w:val="100"/>
          <w:position w:val="0"/>
          <w:sz w:val="22"/>
          <w:szCs w:val="22"/>
        </w:rPr>
        <w:t>月</w:t>
      </w:r>
      <w:r>
        <w:rPr>
          <w:rFonts w:ascii="Arial" w:eastAsia="Arial" w:hAnsi="Arial" w:cs="Arial"/>
          <w:color w:val="000000"/>
          <w:spacing w:val="0"/>
          <w:w w:val="100"/>
          <w:position w:val="0"/>
          <w:sz w:val="24"/>
          <w:szCs w:val="24"/>
        </w:rPr>
        <w:t>10</w:t>
      </w:r>
      <w:r>
        <w:rPr>
          <w:color w:val="000000"/>
          <w:spacing w:val="0"/>
          <w:w w:val="100"/>
          <w:position w:val="0"/>
          <w:sz w:val="22"/>
          <w:szCs w:val="22"/>
        </w:rPr>
        <w:t>日召开第八届董事会第二次会议，会议审议通过了公司 利润分配预案，拟按</w:t>
      </w:r>
      <w:r>
        <w:rPr>
          <w:rFonts w:ascii="Arial" w:eastAsia="Arial" w:hAnsi="Arial" w:cs="Arial"/>
          <w:color w:val="000000"/>
          <w:spacing w:val="0"/>
          <w:w w:val="100"/>
          <w:position w:val="0"/>
          <w:sz w:val="24"/>
          <w:szCs w:val="24"/>
        </w:rPr>
        <w:t>2013</w:t>
      </w:r>
      <w:r>
        <w:rPr>
          <w:color w:val="000000"/>
          <w:spacing w:val="0"/>
          <w:w w:val="100"/>
          <w:position w:val="0"/>
          <w:sz w:val="22"/>
          <w:szCs w:val="22"/>
        </w:rPr>
        <w:t>年度实现净利润的</w:t>
      </w:r>
      <w:r>
        <w:rPr>
          <w:rFonts w:ascii="Arial" w:eastAsia="Arial" w:hAnsi="Arial" w:cs="Arial"/>
          <w:color w:val="000000"/>
          <w:spacing w:val="0"/>
          <w:w w:val="100"/>
          <w:position w:val="0"/>
          <w:sz w:val="24"/>
          <w:szCs w:val="24"/>
        </w:rPr>
        <w:t>10%</w:t>
      </w:r>
      <w:r>
        <w:rPr>
          <w:color w:val="000000"/>
          <w:spacing w:val="0"/>
          <w:w w:val="100"/>
          <w:position w:val="0"/>
          <w:sz w:val="22"/>
          <w:szCs w:val="22"/>
        </w:rPr>
        <w:t xml:space="preserve">提取法定盈余公积金 </w:t>
      </w:r>
      <w:r>
        <w:rPr>
          <w:rFonts w:ascii="Arial" w:eastAsia="Arial" w:hAnsi="Arial" w:cs="Arial"/>
          <w:color w:val="000000"/>
          <w:spacing w:val="0"/>
          <w:w w:val="100"/>
          <w:position w:val="0"/>
          <w:sz w:val="24"/>
          <w:szCs w:val="24"/>
        </w:rPr>
        <w:t>10,714,827.19</w:t>
      </w:r>
      <w:r>
        <w:rPr>
          <w:color w:val="000000"/>
          <w:spacing w:val="0"/>
          <w:w w:val="100"/>
          <w:position w:val="0"/>
          <w:sz w:val="22"/>
          <w:szCs w:val="22"/>
        </w:rPr>
        <w:t>元，按</w:t>
      </w:r>
      <w:r>
        <w:rPr>
          <w:rFonts w:ascii="Arial" w:eastAsia="Arial" w:hAnsi="Arial" w:cs="Arial"/>
          <w:color w:val="000000"/>
          <w:spacing w:val="0"/>
          <w:w w:val="100"/>
          <w:position w:val="0"/>
          <w:sz w:val="24"/>
          <w:szCs w:val="24"/>
        </w:rPr>
        <w:t>2013</w:t>
      </w:r>
      <w:r>
        <w:rPr>
          <w:color w:val="000000"/>
          <w:spacing w:val="0"/>
          <w:w w:val="100"/>
          <w:position w:val="0"/>
          <w:sz w:val="22"/>
          <w:szCs w:val="22"/>
        </w:rPr>
        <w:t>年度实现净利润的</w:t>
      </w:r>
      <w:r>
        <w:rPr>
          <w:rFonts w:ascii="Arial" w:eastAsia="Arial" w:hAnsi="Arial" w:cs="Arial"/>
          <w:color w:val="000000"/>
          <w:spacing w:val="0"/>
          <w:w w:val="100"/>
          <w:position w:val="0"/>
          <w:sz w:val="24"/>
          <w:szCs w:val="24"/>
        </w:rPr>
        <w:t>10%</w:t>
      </w:r>
      <w:r>
        <w:rPr>
          <w:color w:val="000000"/>
          <w:spacing w:val="0"/>
          <w:w w:val="100"/>
          <w:position w:val="0"/>
          <w:sz w:val="22"/>
          <w:szCs w:val="22"/>
        </w:rPr>
        <w:t xml:space="preserve">提取任意盈余公积金 </w:t>
      </w:r>
      <w:r>
        <w:rPr>
          <w:rFonts w:ascii="Arial" w:eastAsia="Arial" w:hAnsi="Arial" w:cs="Arial"/>
          <w:color w:val="000000"/>
          <w:spacing w:val="0"/>
          <w:w w:val="100"/>
          <w:position w:val="0"/>
          <w:sz w:val="24"/>
          <w:szCs w:val="24"/>
        </w:rPr>
        <w:t>10,714,827.19</w:t>
      </w:r>
      <w:r>
        <w:rPr>
          <w:color w:val="000000"/>
          <w:spacing w:val="0"/>
          <w:w w:val="100"/>
          <w:position w:val="0"/>
          <w:sz w:val="22"/>
          <w:szCs w:val="22"/>
        </w:rPr>
        <w:t>元，以</w:t>
      </w:r>
      <w:r>
        <w:rPr>
          <w:rFonts w:ascii="Arial" w:eastAsia="Arial" w:hAnsi="Arial" w:cs="Arial"/>
          <w:color w:val="000000"/>
          <w:spacing w:val="0"/>
          <w:w w:val="100"/>
          <w:position w:val="0"/>
          <w:sz w:val="24"/>
          <w:szCs w:val="24"/>
        </w:rPr>
        <w:t>2013</w:t>
      </w:r>
      <w:r>
        <w:rPr>
          <w:color w:val="000000"/>
          <w:spacing w:val="0"/>
          <w:w w:val="100"/>
          <w:position w:val="0"/>
          <w:sz w:val="22"/>
          <w:szCs w:val="22"/>
        </w:rPr>
        <w:t>年</w:t>
      </w:r>
      <w:r>
        <w:rPr>
          <w:rFonts w:ascii="Arial" w:eastAsia="Arial" w:hAnsi="Arial" w:cs="Arial"/>
          <w:color w:val="000000"/>
          <w:spacing w:val="0"/>
          <w:w w:val="100"/>
          <w:position w:val="0"/>
          <w:sz w:val="24"/>
          <w:szCs w:val="24"/>
        </w:rPr>
        <w:t>12</w:t>
      </w:r>
      <w:r>
        <w:rPr>
          <w:color w:val="000000"/>
          <w:spacing w:val="0"/>
          <w:w w:val="100"/>
          <w:position w:val="0"/>
          <w:sz w:val="22"/>
          <w:szCs w:val="22"/>
        </w:rPr>
        <w:t>月</w:t>
      </w:r>
      <w:r>
        <w:rPr>
          <w:rFonts w:ascii="Arial" w:eastAsia="Arial" w:hAnsi="Arial" w:cs="Arial"/>
          <w:color w:val="000000"/>
          <w:spacing w:val="0"/>
          <w:w w:val="100"/>
          <w:position w:val="0"/>
          <w:sz w:val="24"/>
          <w:szCs w:val="24"/>
        </w:rPr>
        <w:t>31</w:t>
      </w:r>
      <w:r>
        <w:rPr>
          <w:color w:val="000000"/>
          <w:spacing w:val="0"/>
          <w:w w:val="100"/>
          <w:position w:val="0"/>
          <w:sz w:val="22"/>
          <w:szCs w:val="22"/>
        </w:rPr>
        <w:t>日股份总数</w:t>
      </w:r>
      <w:r>
        <w:rPr>
          <w:rFonts w:ascii="Arial" w:eastAsia="Arial" w:hAnsi="Arial" w:cs="Arial"/>
          <w:color w:val="000000"/>
          <w:spacing w:val="0"/>
          <w:w w:val="100"/>
          <w:position w:val="0"/>
          <w:sz w:val="24"/>
          <w:szCs w:val="24"/>
        </w:rPr>
        <w:t>2,002,291,500</w:t>
      </w:r>
      <w:r>
        <w:rPr>
          <w:color w:val="000000"/>
          <w:spacing w:val="0"/>
          <w:w w:val="100"/>
          <w:position w:val="0"/>
          <w:sz w:val="22"/>
          <w:szCs w:val="22"/>
        </w:rPr>
        <w:t xml:space="preserve">股为基数，每 </w:t>
      </w:r>
      <w:r>
        <w:rPr>
          <w:rFonts w:ascii="Arial" w:eastAsia="Arial" w:hAnsi="Arial" w:cs="Arial"/>
          <w:color w:val="000000"/>
          <w:spacing w:val="0"/>
          <w:w w:val="100"/>
          <w:position w:val="0"/>
          <w:sz w:val="24"/>
          <w:szCs w:val="24"/>
        </w:rPr>
        <w:t>10</w:t>
      </w:r>
      <w:r>
        <w:rPr>
          <w:color w:val="000000"/>
          <w:spacing w:val="0"/>
          <w:w w:val="100"/>
          <w:position w:val="0"/>
          <w:sz w:val="22"/>
          <w:szCs w:val="22"/>
        </w:rPr>
        <w:t>股派发现金股利</w:t>
      </w:r>
      <w:r>
        <w:rPr>
          <w:rFonts w:ascii="Arial" w:eastAsia="Arial" w:hAnsi="Arial" w:cs="Arial"/>
          <w:color w:val="000000"/>
          <w:spacing w:val="0"/>
          <w:w w:val="100"/>
          <w:position w:val="0"/>
          <w:sz w:val="24"/>
          <w:szCs w:val="24"/>
        </w:rPr>
        <w:t>0.25</w:t>
      </w:r>
      <w:r>
        <w:rPr>
          <w:color w:val="000000"/>
          <w:spacing w:val="0"/>
          <w:w w:val="100"/>
          <w:position w:val="0"/>
          <w:sz w:val="22"/>
          <w:szCs w:val="22"/>
        </w:rPr>
        <w:t>元(含税)</w:t>
      </w:r>
      <w:r>
        <w:rPr>
          <w:color w:val="000000"/>
          <w:spacing w:val="0"/>
          <w:w w:val="100"/>
          <w:position w:val="0"/>
          <w:sz w:val="28"/>
          <w:szCs w:val="28"/>
        </w:rPr>
        <w:t>，</w:t>
      </w:r>
      <w:r>
        <w:rPr>
          <w:color w:val="000000"/>
          <w:spacing w:val="0"/>
          <w:w w:val="100"/>
          <w:position w:val="0"/>
          <w:sz w:val="22"/>
          <w:szCs w:val="22"/>
        </w:rPr>
        <w:t>本年度不进行资本公积转增股本。该项利润分 配预案尚需股东大会审议通过。</w:t>
      </w:r>
    </w:p>
    <w:p>
      <w:pPr>
        <w:pStyle w:val="Style78"/>
        <w:keepNext/>
        <w:keepLines/>
        <w:widowControl w:val="0"/>
        <w:numPr>
          <w:ilvl w:val="0"/>
          <w:numId w:val="147"/>
        </w:numPr>
        <w:shd w:val="clear" w:color="auto" w:fill="auto"/>
        <w:bidi w:val="0"/>
        <w:spacing w:before="0" w:after="180" w:line="240" w:lineRule="auto"/>
        <w:ind w:left="0" w:right="0" w:firstLine="600"/>
        <w:jc w:val="left"/>
      </w:pPr>
      <w:bookmarkStart w:id="858" w:name="bookmark858"/>
      <w:bookmarkStart w:id="859" w:name="bookmark859"/>
      <w:bookmarkStart w:id="860" w:name="bookmark860"/>
      <w:bookmarkStart w:id="861" w:name="bookmark861"/>
      <w:bookmarkEnd w:id="860"/>
      <w:r>
        <w:rPr>
          <w:color w:val="000000"/>
          <w:spacing w:val="0"/>
          <w:w w:val="100"/>
          <w:position w:val="0"/>
        </w:rPr>
        <w:t>未分配利润</w:t>
      </w:r>
      <w:bookmarkEnd w:id="858"/>
      <w:bookmarkEnd w:id="859"/>
      <w:bookmarkEnd w:id="861"/>
    </w:p>
    <w:tbl>
      <w:tblPr>
        <w:tblOverlap w:val="never"/>
        <w:jc w:val="center"/>
        <w:tblLayout w:type="fixed"/>
      </w:tblPr>
      <w:tblGrid>
        <w:gridCol w:w="4301"/>
        <w:gridCol w:w="2270"/>
        <w:gridCol w:w="2155"/>
      </w:tblGrid>
      <w:tr>
        <w:trPr>
          <w:trHeight w:val="298"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本年金额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254"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调整前上年末未分配利润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left"/>
            </w:pPr>
            <w:r>
              <w:rPr>
                <w:rFonts w:ascii="Arial" w:eastAsia="Arial" w:hAnsi="Arial" w:cs="Arial"/>
                <w:color w:val="000000"/>
                <w:spacing w:val="0"/>
                <w:w w:val="100"/>
                <w:position w:val="0"/>
              </w:rPr>
              <w:t>580,708,371.40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pPr>
            <w:r>
              <w:rPr>
                <w:rFonts w:ascii="Arial" w:eastAsia="Arial" w:hAnsi="Arial" w:cs="Arial"/>
                <w:color w:val="000000"/>
                <w:spacing w:val="0"/>
                <w:w w:val="100"/>
                <w:position w:val="0"/>
              </w:rPr>
              <w:t>473,420,403.19</w:t>
            </w:r>
          </w:p>
        </w:tc>
      </w:tr>
      <w:tr>
        <w:trPr>
          <w:trHeight w:val="254"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调整年初未分配利润合计余额(调增+,调减</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59"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调整后年初未分配利润</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left"/>
            </w:pPr>
            <w:r>
              <w:rPr>
                <w:rFonts w:ascii="Arial" w:eastAsia="Arial" w:hAnsi="Arial" w:cs="Arial"/>
                <w:color w:val="000000"/>
                <w:spacing w:val="0"/>
                <w:w w:val="100"/>
                <w:position w:val="0"/>
              </w:rPr>
              <w:t>580,708,371.40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pPr>
            <w:r>
              <w:rPr>
                <w:rFonts w:ascii="Arial" w:eastAsia="Arial" w:hAnsi="Arial" w:cs="Arial"/>
                <w:color w:val="000000"/>
                <w:spacing w:val="0"/>
                <w:w w:val="100"/>
                <w:position w:val="0"/>
              </w:rPr>
              <w:t>473,420,403.19</w:t>
            </w:r>
          </w:p>
        </w:tc>
      </w:tr>
      <w:tr>
        <w:trPr>
          <w:trHeight w:val="254"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加：本年归属于母公司所有者的净利润</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left"/>
            </w:pPr>
            <w:r>
              <w:rPr>
                <w:rFonts w:ascii="Arial" w:eastAsia="Arial" w:hAnsi="Arial" w:cs="Arial"/>
                <w:color w:val="000000"/>
                <w:spacing w:val="0"/>
                <w:w w:val="100"/>
                <w:position w:val="0"/>
              </w:rPr>
              <w:t>154,693,777.75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pPr>
            <w:r>
              <w:rPr>
                <w:rFonts w:ascii="Arial" w:eastAsia="Arial" w:hAnsi="Arial" w:cs="Arial"/>
                <w:color w:val="000000"/>
                <w:spacing w:val="0"/>
                <w:w w:val="100"/>
                <w:position w:val="0"/>
              </w:rPr>
              <w:t>131,257,766.79</w:t>
            </w:r>
          </w:p>
        </w:tc>
      </w:tr>
      <w:tr>
        <w:trPr>
          <w:trHeight w:val="254"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其他增加</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59"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减：提取法定盈余公积</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60"/>
              <w:jc w:val="both"/>
            </w:pPr>
            <w:r>
              <w:rPr>
                <w:rFonts w:ascii="Arial" w:eastAsia="Arial" w:hAnsi="Arial" w:cs="Arial"/>
                <w:color w:val="000000"/>
                <w:spacing w:val="0"/>
                <w:w w:val="100"/>
                <w:position w:val="0"/>
              </w:rPr>
              <w:t>10,714,827.19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rFonts w:ascii="Arial" w:eastAsia="Arial" w:hAnsi="Arial" w:cs="Arial"/>
                <w:color w:val="000000"/>
                <w:spacing w:val="0"/>
                <w:w w:val="100"/>
                <w:position w:val="0"/>
              </w:rPr>
              <w:t>11,984,899.29</w:t>
            </w:r>
          </w:p>
        </w:tc>
      </w:tr>
      <w:tr>
        <w:trPr>
          <w:trHeight w:val="254"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提取任意盈余公积</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60"/>
              <w:jc w:val="both"/>
            </w:pPr>
            <w:r>
              <w:rPr>
                <w:rFonts w:ascii="Arial" w:eastAsia="Arial" w:hAnsi="Arial" w:cs="Arial"/>
                <w:color w:val="000000"/>
                <w:spacing w:val="0"/>
                <w:w w:val="100"/>
                <w:position w:val="0"/>
              </w:rPr>
              <w:t>10,714,827.19</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rFonts w:ascii="Arial" w:eastAsia="Arial" w:hAnsi="Arial" w:cs="Arial"/>
                <w:color w:val="000000"/>
                <w:spacing w:val="0"/>
                <w:w w:val="100"/>
                <w:position w:val="0"/>
              </w:rPr>
              <w:t>11,984,899.29</w:t>
            </w:r>
          </w:p>
        </w:tc>
      </w:tr>
      <w:tr>
        <w:trPr>
          <w:trHeight w:val="254"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应付普通股股利</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60"/>
              <w:jc w:val="both"/>
            </w:pPr>
            <w:r>
              <w:rPr>
                <w:rFonts w:ascii="Arial" w:eastAsia="Arial" w:hAnsi="Arial" w:cs="Arial"/>
                <w:color w:val="000000"/>
                <w:spacing w:val="0"/>
                <w:w w:val="100"/>
                <w:position w:val="0"/>
              </w:rPr>
              <w:t>40,606,471.63</w:t>
            </w:r>
          </w:p>
        </w:tc>
        <w:tc>
          <w:tcPr>
            <w:tcBorders/>
            <w:shd w:val="clear" w:color="auto" w:fill="FFFFFF"/>
            <w:vAlign w:val="top"/>
          </w:tcPr>
          <w:p>
            <w:pPr>
              <w:widowControl w:val="0"/>
              <w:rPr>
                <w:sz w:val="10"/>
                <w:szCs w:val="10"/>
              </w:rPr>
            </w:pPr>
          </w:p>
        </w:tc>
      </w:tr>
      <w:tr>
        <w:trPr>
          <w:trHeight w:val="259"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转作股本的普通股股利</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54"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其他减少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02"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年末未分配利润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pPr>
            <w:r>
              <w:rPr>
                <w:rFonts w:ascii="Arial" w:eastAsia="Arial" w:hAnsi="Arial" w:cs="Arial"/>
                <w:color w:val="000000"/>
                <w:spacing w:val="0"/>
                <w:w w:val="100"/>
                <w:position w:val="0"/>
              </w:rPr>
              <w:t>673,366,023.14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rFonts w:ascii="Arial" w:eastAsia="Arial" w:hAnsi="Arial" w:cs="Arial"/>
                <w:color w:val="000000"/>
                <w:spacing w:val="0"/>
                <w:w w:val="100"/>
                <w:position w:val="0"/>
              </w:rPr>
              <w:t>580,708,371.40</w:t>
            </w:r>
          </w:p>
        </w:tc>
      </w:tr>
    </w:tbl>
    <w:p>
      <w:pPr>
        <w:widowControl w:val="0"/>
        <w:spacing w:after="119" w:line="1" w:lineRule="exact"/>
      </w:pPr>
    </w:p>
    <w:p>
      <w:pPr>
        <w:pStyle w:val="Style78"/>
        <w:keepNext/>
        <w:keepLines/>
        <w:widowControl w:val="0"/>
        <w:numPr>
          <w:ilvl w:val="0"/>
          <w:numId w:val="147"/>
        </w:numPr>
        <w:shd w:val="clear" w:color="auto" w:fill="auto"/>
        <w:bidi w:val="0"/>
        <w:spacing w:before="0" w:after="180" w:line="240" w:lineRule="auto"/>
        <w:ind w:left="0" w:right="0" w:firstLine="600"/>
        <w:jc w:val="left"/>
      </w:pPr>
      <w:bookmarkStart w:id="862" w:name="bookmark862"/>
      <w:bookmarkStart w:id="863" w:name="bookmark863"/>
      <w:bookmarkStart w:id="864" w:name="bookmark864"/>
      <w:bookmarkStart w:id="865" w:name="bookmark865"/>
      <w:bookmarkEnd w:id="864"/>
      <w:r>
        <w:rPr>
          <w:color w:val="000000"/>
          <w:spacing w:val="0"/>
          <w:w w:val="100"/>
          <w:position w:val="0"/>
        </w:rPr>
        <w:t>营业收入</w:t>
      </w:r>
      <w:bookmarkEnd w:id="862"/>
      <w:bookmarkEnd w:id="863"/>
      <w:bookmarkEnd w:id="865"/>
    </w:p>
    <w:p>
      <w:pPr>
        <w:pStyle w:val="Style20"/>
        <w:keepNext w:val="0"/>
        <w:keepLines w:val="0"/>
        <w:widowControl w:val="0"/>
        <w:shd w:val="clear" w:color="auto" w:fill="auto"/>
        <w:bidi w:val="0"/>
        <w:spacing w:before="0" w:after="180" w:line="240" w:lineRule="auto"/>
        <w:ind w:left="0" w:right="0" w:firstLine="520"/>
        <w:jc w:val="left"/>
        <w:rPr>
          <w:sz w:val="22"/>
          <w:szCs w:val="22"/>
        </w:rPr>
      </w:pPr>
      <w:r>
        <w:rPr>
          <w:rFonts w:ascii="Arial" w:eastAsia="Arial" w:hAnsi="Arial" w:cs="Arial"/>
          <w:color w:val="000000"/>
          <w:spacing w:val="0"/>
          <w:w w:val="100"/>
          <w:position w:val="0"/>
          <w:sz w:val="24"/>
          <w:szCs w:val="24"/>
        </w:rPr>
        <w:t>(1)</w:t>
      </w:r>
      <w:r>
        <w:rPr>
          <w:color w:val="000000"/>
          <w:spacing w:val="0"/>
          <w:w w:val="100"/>
          <w:position w:val="0"/>
          <w:sz w:val="22"/>
          <w:szCs w:val="22"/>
        </w:rPr>
        <w:t>营业收入</w:t>
      </w:r>
      <w:r>
        <w:br w:type="page"/>
      </w:r>
    </w:p>
    <w:tbl>
      <w:tblPr>
        <w:tblOverlap w:val="never"/>
        <w:jc w:val="center"/>
        <w:tblLayout w:type="fixed"/>
      </w:tblPr>
      <w:tblGrid>
        <w:gridCol w:w="2880"/>
        <w:gridCol w:w="2966"/>
        <w:gridCol w:w="2914"/>
      </w:tblGrid>
      <w:tr>
        <w:trPr>
          <w:trHeight w:val="288"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60" w:right="0" w:firstLine="0"/>
              <w:jc w:val="left"/>
            </w:pPr>
            <w:r>
              <w:rPr>
                <w:color w:val="000000"/>
                <w:spacing w:val="0"/>
                <w:w w:val="100"/>
                <w:position w:val="0"/>
              </w:rPr>
              <w:t>项目</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本年金额</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40" w:right="0" w:firstLine="0"/>
              <w:jc w:val="left"/>
            </w:pPr>
            <w:r>
              <w:rPr>
                <w:color w:val="000000"/>
                <w:spacing w:val="0"/>
                <w:w w:val="100"/>
                <w:position w:val="0"/>
              </w:rPr>
              <w:t>上年金额</w:t>
            </w:r>
          </w:p>
        </w:tc>
      </w:tr>
      <w:tr>
        <w:trPr>
          <w:trHeight w:val="250"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主营业务收入</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280" w:right="0" w:firstLine="0"/>
              <w:jc w:val="left"/>
            </w:pPr>
            <w:r>
              <w:rPr>
                <w:rFonts w:ascii="Arial" w:eastAsia="Arial" w:hAnsi="Arial" w:cs="Arial"/>
                <w:color w:val="000000"/>
                <w:spacing w:val="0"/>
                <w:w w:val="100"/>
                <w:position w:val="0"/>
              </w:rPr>
              <w:t>1,308,374,548.64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380" w:right="0" w:firstLine="0"/>
              <w:jc w:val="both"/>
            </w:pPr>
            <w:r>
              <w:rPr>
                <w:rFonts w:ascii="Arial" w:eastAsia="Arial" w:hAnsi="Arial" w:cs="Arial"/>
                <w:color w:val="000000"/>
                <w:spacing w:val="0"/>
                <w:w w:val="100"/>
                <w:position w:val="0"/>
              </w:rPr>
              <w:t>912,478,248.97</w:t>
            </w:r>
          </w:p>
        </w:tc>
      </w:tr>
      <w:tr>
        <w:trPr>
          <w:trHeight w:val="250"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其他业务收入</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536,255,728.52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380" w:right="0" w:firstLine="0"/>
              <w:jc w:val="both"/>
            </w:pPr>
            <w:r>
              <w:rPr>
                <w:rFonts w:ascii="Arial" w:eastAsia="Arial" w:hAnsi="Arial" w:cs="Arial"/>
                <w:color w:val="000000"/>
                <w:spacing w:val="0"/>
                <w:w w:val="100"/>
                <w:position w:val="0"/>
              </w:rPr>
              <w:t>256,214,437.37</w:t>
            </w:r>
          </w:p>
        </w:tc>
      </w:tr>
      <w:tr>
        <w:trPr>
          <w:trHeight w:val="269"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60" w:right="0" w:firstLine="0"/>
              <w:jc w:val="left"/>
            </w:pPr>
            <w:r>
              <w:rPr>
                <w:color w:val="000000"/>
                <w:spacing w:val="0"/>
                <w:w w:val="100"/>
                <w:position w:val="0"/>
              </w:rPr>
              <w:t>合计</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80" w:right="0" w:firstLine="0"/>
              <w:jc w:val="left"/>
            </w:pPr>
            <w:r>
              <w:rPr>
                <w:rFonts w:ascii="Arial" w:eastAsia="Arial" w:hAnsi="Arial" w:cs="Arial"/>
                <w:color w:val="000000"/>
                <w:spacing w:val="0"/>
                <w:w w:val="100"/>
                <w:position w:val="0"/>
              </w:rPr>
              <w:t>1,844,630,277.16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1,168,692,686.34</w:t>
            </w:r>
          </w:p>
        </w:tc>
      </w:tr>
      <w:tr>
        <w:trPr>
          <w:trHeight w:val="634" w:hRule="exact"/>
        </w:trPr>
        <w:tc>
          <w:tcPr>
            <w:gridSpan w:val="3"/>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22"/>
                <w:szCs w:val="22"/>
              </w:rPr>
            </w:pPr>
            <w:r>
              <w:rPr>
                <w:rFonts w:ascii="Arial" w:eastAsia="Arial" w:hAnsi="Arial" w:cs="Arial"/>
                <w:color w:val="000000"/>
                <w:spacing w:val="0"/>
                <w:w w:val="100"/>
                <w:position w:val="0"/>
                <w:sz w:val="24"/>
                <w:szCs w:val="24"/>
              </w:rPr>
              <w:t>(2)</w:t>
            </w:r>
            <w:r>
              <w:rPr>
                <w:color w:val="000000"/>
                <w:spacing w:val="0"/>
                <w:w w:val="100"/>
                <w:position w:val="0"/>
                <w:sz w:val="22"/>
                <w:szCs w:val="22"/>
              </w:rPr>
              <w:t>主营业务收入(分行业)</w:t>
            </w:r>
          </w:p>
        </w:tc>
      </w:tr>
      <w:tr>
        <w:trPr>
          <w:trHeight w:val="2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业务板块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left"/>
            </w:pPr>
            <w:r>
              <w:rPr>
                <w:color w:val="000000"/>
                <w:spacing w:val="0"/>
                <w:w w:val="100"/>
                <w:position w:val="0"/>
              </w:rPr>
              <w:t>上年金额</w:t>
            </w:r>
          </w:p>
        </w:tc>
      </w:tr>
      <w:tr>
        <w:trPr>
          <w:trHeight w:val="259"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60" w:right="0" w:firstLine="0"/>
              <w:jc w:val="left"/>
            </w:pPr>
            <w:r>
              <w:rPr>
                <w:color w:val="000000"/>
                <w:spacing w:val="0"/>
                <w:w w:val="100"/>
                <w:position w:val="0"/>
              </w:rPr>
              <w:t>装卸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80" w:right="0" w:firstLine="0"/>
              <w:jc w:val="left"/>
            </w:pPr>
            <w:r>
              <w:rPr>
                <w:rFonts w:ascii="Arial" w:eastAsia="Arial" w:hAnsi="Arial" w:cs="Arial"/>
                <w:color w:val="000000"/>
                <w:spacing w:val="0"/>
                <w:w w:val="100"/>
                <w:position w:val="0"/>
              </w:rPr>
              <w:t>1,119,280,981.97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80" w:right="0" w:firstLine="0"/>
              <w:jc w:val="both"/>
            </w:pPr>
            <w:r>
              <w:rPr>
                <w:rFonts w:ascii="Arial" w:eastAsia="Arial" w:hAnsi="Arial" w:cs="Arial"/>
                <w:color w:val="000000"/>
                <w:spacing w:val="0"/>
                <w:w w:val="100"/>
                <w:position w:val="0"/>
              </w:rPr>
              <w:t>763,555,747.21</w:t>
            </w:r>
          </w:p>
        </w:tc>
      </w:tr>
      <w:tr>
        <w:trPr>
          <w:trHeight w:val="254"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60" w:right="0" w:firstLine="0"/>
              <w:jc w:val="left"/>
            </w:pPr>
            <w:r>
              <w:rPr>
                <w:color w:val="000000"/>
                <w:spacing w:val="0"/>
                <w:w w:val="100"/>
                <w:position w:val="0"/>
              </w:rPr>
              <w:t>堆存</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60" w:right="0" w:firstLine="0"/>
              <w:jc w:val="left"/>
            </w:pPr>
            <w:r>
              <w:rPr>
                <w:rFonts w:ascii="Arial" w:eastAsia="Arial" w:hAnsi="Arial" w:cs="Arial"/>
                <w:color w:val="000000"/>
                <w:spacing w:val="0"/>
                <w:w w:val="100"/>
                <w:position w:val="0"/>
              </w:rPr>
              <w:t>40,998,318.41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80" w:right="0" w:firstLine="0"/>
              <w:jc w:val="both"/>
            </w:pPr>
            <w:r>
              <w:rPr>
                <w:rFonts w:ascii="Arial" w:eastAsia="Arial" w:hAnsi="Arial" w:cs="Arial"/>
                <w:color w:val="000000"/>
                <w:spacing w:val="0"/>
                <w:w w:val="100"/>
                <w:position w:val="0"/>
              </w:rPr>
              <w:t>45,167,437.86</w:t>
            </w:r>
          </w:p>
        </w:tc>
      </w:tr>
      <w:tr>
        <w:trPr>
          <w:trHeight w:val="254"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60" w:right="0" w:firstLine="0"/>
              <w:jc w:val="left"/>
            </w:pPr>
            <w:r>
              <w:rPr>
                <w:color w:val="000000"/>
                <w:spacing w:val="0"/>
                <w:w w:val="100"/>
                <w:position w:val="0"/>
              </w:rPr>
              <w:t>船方</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60" w:right="0" w:firstLine="0"/>
              <w:jc w:val="left"/>
            </w:pPr>
            <w:r>
              <w:rPr>
                <w:rFonts w:ascii="Arial" w:eastAsia="Arial" w:hAnsi="Arial" w:cs="Arial"/>
                <w:color w:val="000000"/>
                <w:spacing w:val="0"/>
                <w:w w:val="100"/>
                <w:position w:val="0"/>
              </w:rPr>
              <w:t>55,078,281.16</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80" w:right="0" w:firstLine="0"/>
              <w:jc w:val="both"/>
            </w:pPr>
            <w:r>
              <w:rPr>
                <w:rFonts w:ascii="Arial" w:eastAsia="Arial" w:hAnsi="Arial" w:cs="Arial"/>
                <w:color w:val="000000"/>
                <w:spacing w:val="0"/>
                <w:w w:val="100"/>
                <w:position w:val="0"/>
              </w:rPr>
              <w:t>61,260,339.25</w:t>
            </w:r>
          </w:p>
        </w:tc>
      </w:tr>
      <w:tr>
        <w:trPr>
          <w:trHeight w:val="259"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60" w:right="0" w:firstLine="0"/>
              <w:jc w:val="left"/>
            </w:pPr>
            <w:r>
              <w:rPr>
                <w:color w:val="000000"/>
                <w:spacing w:val="0"/>
                <w:w w:val="100"/>
                <w:position w:val="0"/>
              </w:rPr>
              <w:t>其他</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560" w:right="0" w:firstLine="0"/>
              <w:jc w:val="left"/>
            </w:pPr>
            <w:r>
              <w:rPr>
                <w:rFonts w:ascii="Arial" w:eastAsia="Arial" w:hAnsi="Arial" w:cs="Arial"/>
                <w:color w:val="000000"/>
                <w:spacing w:val="0"/>
                <w:w w:val="100"/>
                <w:position w:val="0"/>
              </w:rPr>
              <w:t>93,016,967.10</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80" w:right="0" w:firstLine="0"/>
              <w:jc w:val="both"/>
            </w:pPr>
            <w:r>
              <w:rPr>
                <w:rFonts w:ascii="Arial" w:eastAsia="Arial" w:hAnsi="Arial" w:cs="Arial"/>
                <w:color w:val="000000"/>
                <w:spacing w:val="0"/>
                <w:w w:val="100"/>
                <w:position w:val="0"/>
              </w:rPr>
              <w:t>42,494,724.65</w:t>
            </w:r>
          </w:p>
        </w:tc>
      </w:tr>
      <w:tr>
        <w:trPr>
          <w:trHeight w:val="298"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pPr>
            <w:r>
              <w:rPr>
                <w:color w:val="000000"/>
                <w:spacing w:val="0"/>
                <w:w w:val="100"/>
                <w:position w:val="0"/>
              </w:rPr>
              <w:t>合计</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left"/>
            </w:pPr>
            <w:r>
              <w:rPr>
                <w:rFonts w:ascii="Arial" w:eastAsia="Arial" w:hAnsi="Arial" w:cs="Arial"/>
                <w:color w:val="000000"/>
                <w:spacing w:val="0"/>
                <w:w w:val="100"/>
                <w:position w:val="0"/>
              </w:rPr>
              <w:t>1,308,374,548.64</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both"/>
            </w:pPr>
            <w:r>
              <w:rPr>
                <w:rFonts w:ascii="Arial" w:eastAsia="Arial" w:hAnsi="Arial" w:cs="Arial"/>
                <w:color w:val="000000"/>
                <w:spacing w:val="0"/>
                <w:w w:val="100"/>
                <w:position w:val="0"/>
              </w:rPr>
              <w:t>912,478,248.97</w:t>
            </w:r>
          </w:p>
        </w:tc>
      </w:tr>
    </w:tbl>
    <w:p>
      <w:pPr>
        <w:widowControl w:val="0"/>
        <w:spacing w:after="119" w:line="1" w:lineRule="exact"/>
      </w:pPr>
    </w:p>
    <w:p>
      <w:pPr>
        <w:pStyle w:val="Style99"/>
        <w:keepNext/>
        <w:keepLines/>
        <w:widowControl w:val="0"/>
        <w:shd w:val="clear" w:color="auto" w:fill="auto"/>
        <w:bidi w:val="0"/>
        <w:spacing w:before="0" w:after="180" w:line="240" w:lineRule="auto"/>
        <w:ind w:left="0" w:right="0" w:firstLine="520"/>
        <w:jc w:val="left"/>
      </w:pPr>
      <w:bookmarkStart w:id="866" w:name="bookmark866"/>
      <w:bookmarkStart w:id="867" w:name="bookmark867"/>
      <w:bookmarkStart w:id="868" w:name="bookmark868"/>
      <w:r>
        <w:rPr>
          <w:color w:val="000000"/>
          <w:spacing w:val="0"/>
          <w:w w:val="100"/>
          <w:position w:val="0"/>
        </w:rPr>
        <w:t>公司前五名客户的营业收入总额为</w:t>
      </w:r>
      <w:r>
        <w:rPr>
          <w:color w:val="000000"/>
          <w:spacing w:val="0"/>
          <w:w w:val="100"/>
          <w:position w:val="0"/>
          <w:sz w:val="24"/>
          <w:szCs w:val="24"/>
        </w:rPr>
        <w:t>603,710,941.63</w:t>
      </w:r>
      <w:r>
        <w:rPr>
          <w:color w:val="000000"/>
          <w:spacing w:val="0"/>
          <w:w w:val="100"/>
          <w:position w:val="0"/>
        </w:rPr>
        <w:t>元，占公司全部营业收入的</w:t>
      </w:r>
      <w:bookmarkEnd w:id="866"/>
      <w:bookmarkEnd w:id="867"/>
      <w:bookmarkEnd w:id="868"/>
    </w:p>
    <w:p>
      <w:pPr>
        <w:pStyle w:val="Style99"/>
        <w:keepNext/>
        <w:keepLines/>
        <w:widowControl w:val="0"/>
        <w:shd w:val="clear" w:color="auto" w:fill="auto"/>
        <w:bidi w:val="0"/>
        <w:spacing w:before="0" w:after="320" w:line="240" w:lineRule="auto"/>
        <w:ind w:left="0" w:right="0" w:firstLine="0"/>
        <w:jc w:val="left"/>
      </w:pPr>
      <w:bookmarkStart w:id="869" w:name="bookmark869"/>
      <w:bookmarkStart w:id="870" w:name="bookmark870"/>
      <w:bookmarkStart w:id="871" w:name="bookmark871"/>
      <w:r>
        <w:rPr>
          <w:color w:val="000000"/>
          <w:spacing w:val="0"/>
          <w:w w:val="100"/>
          <w:position w:val="0"/>
        </w:rPr>
        <w:t>比例为</w:t>
      </w:r>
      <w:r>
        <w:rPr>
          <w:color w:val="000000"/>
          <w:spacing w:val="0"/>
          <w:w w:val="100"/>
          <w:position w:val="0"/>
          <w:sz w:val="24"/>
          <w:szCs w:val="24"/>
        </w:rPr>
        <w:t>32.73%</w:t>
      </w:r>
      <w:r>
        <w:rPr>
          <w:color w:val="000000"/>
          <w:spacing w:val="0"/>
          <w:w w:val="100"/>
          <w:position w:val="0"/>
        </w:rPr>
        <w:t>。</w:t>
      </w:r>
      <w:bookmarkEnd w:id="869"/>
      <w:bookmarkEnd w:id="870"/>
      <w:bookmarkEnd w:id="871"/>
    </w:p>
    <w:p>
      <w:pPr>
        <w:pStyle w:val="Style78"/>
        <w:keepNext/>
        <w:keepLines/>
        <w:widowControl w:val="0"/>
        <w:numPr>
          <w:ilvl w:val="0"/>
          <w:numId w:val="147"/>
        </w:numPr>
        <w:shd w:val="clear" w:color="auto" w:fill="auto"/>
        <w:bidi w:val="0"/>
        <w:spacing w:before="0" w:after="180" w:line="240" w:lineRule="auto"/>
        <w:ind w:left="0" w:right="0" w:firstLine="600"/>
        <w:jc w:val="left"/>
      </w:pPr>
      <w:bookmarkStart w:id="872" w:name="bookmark872"/>
      <w:bookmarkStart w:id="873" w:name="bookmark873"/>
      <w:bookmarkStart w:id="874" w:name="bookmark874"/>
      <w:bookmarkStart w:id="875" w:name="bookmark875"/>
      <w:bookmarkEnd w:id="874"/>
      <w:r>
        <w:rPr>
          <w:color w:val="000000"/>
          <w:spacing w:val="0"/>
          <w:w w:val="100"/>
          <w:position w:val="0"/>
        </w:rPr>
        <w:t>营业成本</w:t>
      </w:r>
      <w:bookmarkEnd w:id="872"/>
      <w:bookmarkEnd w:id="873"/>
      <w:bookmarkEnd w:id="875"/>
    </w:p>
    <w:p>
      <w:pPr>
        <w:pStyle w:val="Style99"/>
        <w:keepNext/>
        <w:keepLines/>
        <w:widowControl w:val="0"/>
        <w:shd w:val="clear" w:color="auto" w:fill="auto"/>
        <w:bidi w:val="0"/>
        <w:spacing w:before="0" w:after="120" w:line="240" w:lineRule="auto"/>
        <w:ind w:left="0" w:right="0" w:firstLine="520"/>
        <w:jc w:val="left"/>
      </w:pPr>
      <w:bookmarkStart w:id="876" w:name="bookmark876"/>
      <w:bookmarkStart w:id="877" w:name="bookmark877"/>
      <w:bookmarkStart w:id="878" w:name="bookmark878"/>
      <w:r>
        <w:rPr>
          <w:rFonts w:ascii="Arial" w:eastAsia="Arial" w:hAnsi="Arial" w:cs="Arial"/>
          <w:color w:val="000000"/>
          <w:spacing w:val="0"/>
          <w:w w:val="100"/>
          <w:position w:val="0"/>
          <w:sz w:val="24"/>
          <w:szCs w:val="24"/>
        </w:rPr>
        <w:t>(1)</w:t>
      </w:r>
      <w:r>
        <w:rPr>
          <w:color w:val="000000"/>
          <w:spacing w:val="0"/>
          <w:w w:val="100"/>
          <w:position w:val="0"/>
        </w:rPr>
        <w:t>营业成本</w:t>
      </w:r>
      <w:bookmarkEnd w:id="876"/>
      <w:bookmarkEnd w:id="877"/>
      <w:bookmarkEnd w:id="878"/>
    </w:p>
    <w:tbl>
      <w:tblPr>
        <w:tblOverlap w:val="never"/>
        <w:jc w:val="center"/>
        <w:tblLayout w:type="fixed"/>
      </w:tblPr>
      <w:tblGrid>
        <w:gridCol w:w="2885"/>
        <w:gridCol w:w="2962"/>
        <w:gridCol w:w="2914"/>
      </w:tblGrid>
      <w:tr>
        <w:trPr>
          <w:trHeight w:val="36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left"/>
            </w:pPr>
            <w:r>
              <w:rPr>
                <w:color w:val="000000"/>
                <w:spacing w:val="0"/>
                <w:w w:val="100"/>
                <w:position w:val="0"/>
              </w:rPr>
              <w:t>上年金额</w:t>
            </w:r>
          </w:p>
        </w:tc>
      </w:tr>
      <w:tr>
        <w:trPr>
          <w:trHeight w:val="264"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主营业务成本</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60" w:right="0" w:firstLine="0"/>
              <w:jc w:val="left"/>
            </w:pPr>
            <w:r>
              <w:rPr>
                <w:rFonts w:ascii="Arial" w:eastAsia="Arial" w:hAnsi="Arial" w:cs="Arial"/>
                <w:color w:val="000000"/>
                <w:spacing w:val="0"/>
                <w:w w:val="100"/>
                <w:position w:val="0"/>
              </w:rPr>
              <w:t>832,435,613.94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80" w:right="0" w:firstLine="0"/>
              <w:jc w:val="both"/>
            </w:pPr>
            <w:r>
              <w:rPr>
                <w:rFonts w:ascii="Arial" w:eastAsia="Arial" w:hAnsi="Arial" w:cs="Arial"/>
                <w:color w:val="000000"/>
                <w:spacing w:val="0"/>
                <w:w w:val="100"/>
                <w:position w:val="0"/>
              </w:rPr>
              <w:t>519,436,268.89</w:t>
            </w:r>
          </w:p>
        </w:tc>
      </w:tr>
      <w:tr>
        <w:trPr>
          <w:trHeight w:val="269"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其他业务成本</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60" w:right="0" w:firstLine="0"/>
              <w:jc w:val="left"/>
            </w:pPr>
            <w:r>
              <w:rPr>
                <w:rFonts w:ascii="Arial" w:eastAsia="Arial" w:hAnsi="Arial" w:cs="Arial"/>
                <w:color w:val="000000"/>
                <w:spacing w:val="0"/>
                <w:w w:val="100"/>
                <w:position w:val="0"/>
              </w:rPr>
              <w:t>490,973,128.55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80" w:right="0" w:firstLine="0"/>
              <w:jc w:val="both"/>
            </w:pPr>
            <w:r>
              <w:rPr>
                <w:rFonts w:ascii="Arial" w:eastAsia="Arial" w:hAnsi="Arial" w:cs="Arial"/>
                <w:color w:val="000000"/>
                <w:spacing w:val="0"/>
                <w:w w:val="100"/>
                <w:position w:val="0"/>
              </w:rPr>
              <w:t>234,568,150.31</w:t>
            </w:r>
          </w:p>
        </w:tc>
      </w:tr>
      <w:tr>
        <w:trPr>
          <w:trHeight w:val="288"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1,323,408,742.49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both"/>
            </w:pPr>
            <w:r>
              <w:rPr>
                <w:rFonts w:ascii="Arial" w:eastAsia="Arial" w:hAnsi="Arial" w:cs="Arial"/>
                <w:color w:val="000000"/>
                <w:spacing w:val="0"/>
                <w:w w:val="100"/>
                <w:position w:val="0"/>
              </w:rPr>
              <w:t>754,004,419.20</w:t>
            </w:r>
          </w:p>
        </w:tc>
      </w:tr>
    </w:tbl>
    <w:p>
      <w:pPr>
        <w:widowControl w:val="0"/>
        <w:spacing w:after="119" w:line="1" w:lineRule="exact"/>
      </w:pPr>
    </w:p>
    <w:p>
      <w:pPr>
        <w:pStyle w:val="Style99"/>
        <w:keepNext/>
        <w:keepLines/>
        <w:widowControl w:val="0"/>
        <w:shd w:val="clear" w:color="auto" w:fill="auto"/>
        <w:bidi w:val="0"/>
        <w:spacing w:before="0" w:after="180" w:line="240" w:lineRule="auto"/>
        <w:ind w:left="0" w:right="0" w:firstLine="520"/>
        <w:jc w:val="left"/>
      </w:pPr>
      <w:bookmarkStart w:id="879" w:name="bookmark879"/>
      <w:bookmarkStart w:id="880" w:name="bookmark880"/>
      <w:bookmarkStart w:id="881" w:name="bookmark881"/>
      <w:r>
        <w:rPr>
          <w:rFonts w:ascii="Arial" w:eastAsia="Arial" w:hAnsi="Arial" w:cs="Arial"/>
          <w:color w:val="000000"/>
          <w:spacing w:val="0"/>
          <w:w w:val="100"/>
          <w:position w:val="0"/>
          <w:sz w:val="24"/>
          <w:szCs w:val="24"/>
        </w:rPr>
        <w:t>(2)</w:t>
      </w:r>
      <w:r>
        <w:rPr>
          <w:color w:val="000000"/>
          <w:spacing w:val="0"/>
          <w:w w:val="100"/>
          <w:position w:val="0"/>
        </w:rPr>
        <w:t>主营业务成本(分行业)</w:t>
      </w:r>
      <w:bookmarkEnd w:id="879"/>
      <w:bookmarkEnd w:id="880"/>
      <w:bookmarkEnd w:id="881"/>
    </w:p>
    <w:tbl>
      <w:tblPr>
        <w:tblOverlap w:val="never"/>
        <w:jc w:val="center"/>
        <w:tblLayout w:type="fixed"/>
      </w:tblPr>
      <w:tblGrid>
        <w:gridCol w:w="2870"/>
        <w:gridCol w:w="2962"/>
        <w:gridCol w:w="2914"/>
      </w:tblGrid>
      <w:tr>
        <w:trPr>
          <w:trHeight w:val="35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业务板块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left"/>
            </w:pPr>
            <w:r>
              <w:rPr>
                <w:color w:val="000000"/>
                <w:spacing w:val="0"/>
                <w:w w:val="100"/>
                <w:position w:val="0"/>
              </w:rPr>
              <w:t>上年金额</w:t>
            </w:r>
          </w:p>
        </w:tc>
      </w:tr>
      <w:tr>
        <w:trPr>
          <w:trHeight w:val="259"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装卸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460" w:right="0" w:firstLine="0"/>
              <w:jc w:val="left"/>
            </w:pPr>
            <w:r>
              <w:rPr>
                <w:rFonts w:ascii="Arial" w:eastAsia="Arial" w:hAnsi="Arial" w:cs="Arial"/>
                <w:color w:val="000000"/>
                <w:spacing w:val="0"/>
                <w:w w:val="100"/>
                <w:position w:val="0"/>
              </w:rPr>
              <w:t>698,304,076.10</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80" w:right="0" w:firstLine="0"/>
              <w:jc w:val="both"/>
            </w:pPr>
            <w:r>
              <w:rPr>
                <w:rFonts w:ascii="Arial" w:eastAsia="Arial" w:hAnsi="Arial" w:cs="Arial"/>
                <w:color w:val="000000"/>
                <w:spacing w:val="0"/>
                <w:w w:val="100"/>
                <w:position w:val="0"/>
              </w:rPr>
              <w:t>430,381,530.30</w:t>
            </w:r>
          </w:p>
        </w:tc>
      </w:tr>
      <w:tr>
        <w:trPr>
          <w:trHeight w:val="254"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堆存</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560" w:right="0" w:firstLine="0"/>
              <w:jc w:val="left"/>
            </w:pPr>
            <w:r>
              <w:rPr>
                <w:rFonts w:ascii="Arial" w:eastAsia="Arial" w:hAnsi="Arial" w:cs="Arial"/>
                <w:color w:val="000000"/>
                <w:spacing w:val="0"/>
                <w:w w:val="100"/>
                <w:position w:val="0"/>
              </w:rPr>
              <w:t>38,759,288.03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480" w:right="0" w:firstLine="0"/>
              <w:jc w:val="both"/>
            </w:pPr>
            <w:r>
              <w:rPr>
                <w:rFonts w:ascii="Arial" w:eastAsia="Arial" w:hAnsi="Arial" w:cs="Arial"/>
                <w:color w:val="000000"/>
                <w:spacing w:val="0"/>
                <w:w w:val="100"/>
                <w:position w:val="0"/>
              </w:rPr>
              <w:t>34,998,157.44</w:t>
            </w:r>
          </w:p>
        </w:tc>
      </w:tr>
      <w:tr>
        <w:trPr>
          <w:trHeight w:val="259"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船方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60" w:right="0" w:firstLine="0"/>
              <w:jc w:val="left"/>
            </w:pPr>
            <w:r>
              <w:rPr>
                <w:rFonts w:ascii="Arial" w:eastAsia="Arial" w:hAnsi="Arial" w:cs="Arial"/>
                <w:color w:val="000000"/>
                <w:spacing w:val="0"/>
                <w:w w:val="100"/>
                <w:position w:val="0"/>
              </w:rPr>
              <w:t>39,430,558.05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80" w:right="0" w:firstLine="0"/>
              <w:jc w:val="both"/>
            </w:pPr>
            <w:r>
              <w:rPr>
                <w:rFonts w:ascii="Arial" w:eastAsia="Arial" w:hAnsi="Arial" w:cs="Arial"/>
                <w:color w:val="000000"/>
                <w:spacing w:val="0"/>
                <w:w w:val="100"/>
                <w:position w:val="0"/>
              </w:rPr>
              <w:t>30,138,805.64</w:t>
            </w:r>
          </w:p>
        </w:tc>
      </w:tr>
      <w:tr>
        <w:trPr>
          <w:trHeight w:val="259"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60" w:right="0" w:firstLine="0"/>
              <w:jc w:val="left"/>
            </w:pPr>
            <w:r>
              <w:rPr>
                <w:rFonts w:ascii="Arial" w:eastAsia="Arial" w:hAnsi="Arial" w:cs="Arial"/>
                <w:color w:val="000000"/>
                <w:spacing w:val="0"/>
                <w:w w:val="100"/>
                <w:position w:val="0"/>
              </w:rPr>
              <w:t>55,941,691.76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80" w:right="0" w:firstLine="0"/>
              <w:jc w:val="both"/>
            </w:pPr>
            <w:r>
              <w:rPr>
                <w:rFonts w:ascii="Arial" w:eastAsia="Arial" w:hAnsi="Arial" w:cs="Arial"/>
                <w:color w:val="000000"/>
                <w:spacing w:val="0"/>
                <w:w w:val="100"/>
                <w:position w:val="0"/>
              </w:rPr>
              <w:t>23,917,775.51</w:t>
            </w:r>
          </w:p>
        </w:tc>
      </w:tr>
      <w:tr>
        <w:trPr>
          <w:trHeight w:val="307"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left"/>
            </w:pPr>
            <w:r>
              <w:rPr>
                <w:rFonts w:ascii="Arial" w:eastAsia="Arial" w:hAnsi="Arial" w:cs="Arial"/>
                <w:color w:val="000000"/>
                <w:spacing w:val="0"/>
                <w:w w:val="100"/>
                <w:position w:val="0"/>
              </w:rPr>
              <w:t>832,435,613.94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both"/>
            </w:pPr>
            <w:r>
              <w:rPr>
                <w:rFonts w:ascii="Arial" w:eastAsia="Arial" w:hAnsi="Arial" w:cs="Arial"/>
                <w:color w:val="000000"/>
                <w:spacing w:val="0"/>
                <w:w w:val="100"/>
                <w:position w:val="0"/>
              </w:rPr>
              <w:t>519,436,268.89</w:t>
            </w:r>
          </w:p>
        </w:tc>
      </w:tr>
    </w:tbl>
    <w:p>
      <w:pPr>
        <w:widowControl w:val="0"/>
        <w:spacing w:after="119" w:line="1" w:lineRule="exact"/>
      </w:pPr>
    </w:p>
    <w:p>
      <w:pPr>
        <w:pStyle w:val="Style78"/>
        <w:keepNext/>
        <w:keepLines/>
        <w:widowControl w:val="0"/>
        <w:numPr>
          <w:ilvl w:val="0"/>
          <w:numId w:val="147"/>
        </w:numPr>
        <w:shd w:val="clear" w:color="auto" w:fill="auto"/>
        <w:bidi w:val="0"/>
        <w:spacing w:before="0" w:after="0" w:line="240" w:lineRule="auto"/>
        <w:ind w:left="0" w:right="0" w:firstLine="600"/>
        <w:jc w:val="left"/>
      </w:pPr>
      <w:bookmarkStart w:id="882" w:name="bookmark882"/>
      <w:bookmarkStart w:id="883" w:name="bookmark883"/>
      <w:bookmarkStart w:id="884" w:name="bookmark884"/>
      <w:bookmarkStart w:id="885" w:name="bookmark885"/>
      <w:bookmarkEnd w:id="884"/>
      <w:r>
        <w:rPr>
          <w:color w:val="000000"/>
          <w:spacing w:val="0"/>
          <w:w w:val="100"/>
          <w:position w:val="0"/>
        </w:rPr>
        <w:t>营业税金及附加</w:t>
      </w:r>
      <w:bookmarkEnd w:id="882"/>
      <w:bookmarkEnd w:id="883"/>
      <w:bookmarkEnd w:id="885"/>
    </w:p>
    <w:p>
      <w:pPr>
        <w:widowControl w:val="0"/>
        <w:spacing w:line="1" w:lineRule="exact"/>
      </w:pPr>
      <w:r>
        <mc:AlternateContent>
          <mc:Choice Requires="wps">
            <w:drawing>
              <wp:anchor distT="97155" distB="0" distL="0" distR="0" simplePos="0" relativeHeight="125829418" behindDoc="0" locked="0" layoutInCell="1" allowOverlap="1">
                <wp:simplePos x="0" y="0"/>
                <wp:positionH relativeFrom="page">
                  <wp:posOffset>1291590</wp:posOffset>
                </wp:positionH>
                <wp:positionV relativeFrom="paragraph">
                  <wp:posOffset>97155</wp:posOffset>
                </wp:positionV>
                <wp:extent cx="926465" cy="755650"/>
                <wp:wrapTopAndBottom/>
                <wp:docPr id="118" name="Shape 118"/>
                <a:graphic xmlns:a="http://schemas.openxmlformats.org/drawingml/2006/main">
                  <a:graphicData uri="http://schemas.microsoft.com/office/word/2010/wordprocessingShape">
                    <wps:wsp>
                      <wps:cNvSpPr txBox="1"/>
                      <wps:spPr>
                        <a:xfrm>
                          <a:ext cx="926465" cy="755650"/>
                        </a:xfrm>
                        <a:prstGeom prst="rect"/>
                        <a:noFill/>
                      </wps:spPr>
                      <wps:txbx>
                        <w:txbxContent>
                          <w:p>
                            <w:pPr>
                              <w:pStyle w:val="Style20"/>
                              <w:keepNext w:val="0"/>
                              <w:keepLines w:val="0"/>
                              <w:widowControl w:val="0"/>
                              <w:shd w:val="clear" w:color="auto" w:fill="auto"/>
                              <w:tabs>
                                <w:tab w:pos="1387" w:val="left"/>
                              </w:tabs>
                              <w:bidi w:val="0"/>
                              <w:spacing w:before="0" w:after="0" w:line="238" w:lineRule="exact"/>
                              <w:ind w:left="0" w:right="280" w:firstLine="0"/>
                              <w:jc w:val="right"/>
                            </w:pPr>
                            <w:r>
                              <w:rPr>
                                <w:color w:val="000000"/>
                                <w:spacing w:val="0"/>
                                <w:w w:val="100"/>
                                <w:position w:val="0"/>
                              </w:rPr>
                              <w:t xml:space="preserve">项目 </w:t>
                            </w:r>
                            <w:r>
                              <w:rPr>
                                <w:color w:val="000000"/>
                                <w:spacing w:val="0"/>
                                <w:w w:val="100"/>
                                <w:position w:val="0"/>
                                <w:u w:val="single"/>
                              </w:rPr>
                              <w:t>营业税</w:t>
                              <w:tab/>
                            </w:r>
                            <w:r>
                              <w:rPr>
                                <w:color w:val="000000"/>
                                <w:spacing w:val="0"/>
                                <w:w w:val="100"/>
                                <w:position w:val="0"/>
                                <w:u w:val="single"/>
                              </w:rPr>
                              <w:t>•</w:t>
                            </w:r>
                          </w:p>
                          <w:p>
                            <w:pPr>
                              <w:pStyle w:val="Style20"/>
                              <w:keepNext w:val="0"/>
                              <w:keepLines w:val="0"/>
                              <w:widowControl w:val="0"/>
                              <w:pBdr>
                                <w:top w:val="single" w:sz="4" w:space="0" w:color="auto"/>
                              </w:pBdr>
                              <w:shd w:val="clear" w:color="auto" w:fill="auto"/>
                              <w:bidi w:val="0"/>
                              <w:spacing w:before="0" w:after="0" w:line="238" w:lineRule="exact"/>
                              <w:ind w:left="0" w:right="0" w:firstLine="0"/>
                              <w:jc w:val="left"/>
                            </w:pPr>
                            <w:r>
                              <w:rPr>
                                <w:color w:val="000000"/>
                                <w:spacing w:val="0"/>
                                <w:w w:val="100"/>
                                <w:position w:val="0"/>
                                <w:u w:val="single"/>
                              </w:rPr>
                              <w:t>城市维护建设税^ 教育费附加</w:t>
                            </w:r>
                          </w:p>
                          <w:p>
                            <w:pPr>
                              <w:pStyle w:val="Style20"/>
                              <w:keepNext w:val="0"/>
                              <w:keepLines w:val="0"/>
                              <w:widowControl w:val="0"/>
                              <w:pBdr>
                                <w:top w:val="single" w:sz="4" w:space="0" w:color="auto"/>
                              </w:pBdr>
                              <w:shd w:val="clear" w:color="auto" w:fill="auto"/>
                              <w:bidi w:val="0"/>
                              <w:spacing w:before="0" w:after="0" w:line="238" w:lineRule="exact"/>
                              <w:ind w:left="0" w:right="0" w:firstLine="760"/>
                              <w:jc w:val="left"/>
                            </w:pPr>
                            <w:r>
                              <w:rPr>
                                <w:color w:val="000000"/>
                                <w:spacing w:val="0"/>
                                <w:w w:val="100"/>
                                <w:position w:val="0"/>
                              </w:rPr>
                              <w:t>合计</w:t>
                            </w:r>
                            <w:r>
                              <w:rPr>
                                <w:color w:val="000000"/>
                                <w:spacing w:val="0"/>
                                <w:w w:val="100"/>
                                <w:position w:val="0"/>
                              </w:rPr>
                              <w:t>•</w:t>
                            </w:r>
                          </w:p>
                        </w:txbxContent>
                      </wps:txbx>
                      <wps:bodyPr lIns="0" tIns="0" rIns="0" bIns="0">
                        <a:noAutoFit/>
                      </wps:bodyPr>
                    </wps:wsp>
                  </a:graphicData>
                </a:graphic>
              </wp:anchor>
            </w:drawing>
          </mc:Choice>
          <mc:Fallback>
            <w:pict>
              <v:shape id="_x0000_s1144" type="#_x0000_t202" style="position:absolute;margin-left:101.7pt;margin-top:7.6500000000000004pt;width:72.950000000000003pt;height:59.5pt;z-index:-125829335;mso-wrap-distance-left:0;mso-wrap-distance-top:7.6500000000000004pt;mso-wrap-distance-right:0;mso-position-horizontal-relative:page" filled="f" stroked="f">
                <v:textbox inset="0,0,0,0">
                  <w:txbxContent>
                    <w:p>
                      <w:pPr>
                        <w:pStyle w:val="Style20"/>
                        <w:keepNext w:val="0"/>
                        <w:keepLines w:val="0"/>
                        <w:widowControl w:val="0"/>
                        <w:shd w:val="clear" w:color="auto" w:fill="auto"/>
                        <w:tabs>
                          <w:tab w:pos="1387" w:val="left"/>
                        </w:tabs>
                        <w:bidi w:val="0"/>
                        <w:spacing w:before="0" w:after="0" w:line="238" w:lineRule="exact"/>
                        <w:ind w:left="0" w:right="280" w:firstLine="0"/>
                        <w:jc w:val="right"/>
                      </w:pPr>
                      <w:r>
                        <w:rPr>
                          <w:color w:val="000000"/>
                          <w:spacing w:val="0"/>
                          <w:w w:val="100"/>
                          <w:position w:val="0"/>
                        </w:rPr>
                        <w:t xml:space="preserve">项目 </w:t>
                      </w:r>
                      <w:r>
                        <w:rPr>
                          <w:color w:val="000000"/>
                          <w:spacing w:val="0"/>
                          <w:w w:val="100"/>
                          <w:position w:val="0"/>
                          <w:u w:val="single"/>
                        </w:rPr>
                        <w:t>营业税</w:t>
                        <w:tab/>
                      </w:r>
                      <w:r>
                        <w:rPr>
                          <w:color w:val="000000"/>
                          <w:spacing w:val="0"/>
                          <w:w w:val="100"/>
                          <w:position w:val="0"/>
                          <w:u w:val="single"/>
                        </w:rPr>
                        <w:t>•</w:t>
                      </w:r>
                    </w:p>
                    <w:p>
                      <w:pPr>
                        <w:pStyle w:val="Style20"/>
                        <w:keepNext w:val="0"/>
                        <w:keepLines w:val="0"/>
                        <w:widowControl w:val="0"/>
                        <w:pBdr>
                          <w:top w:val="single" w:sz="4" w:space="0" w:color="auto"/>
                        </w:pBdr>
                        <w:shd w:val="clear" w:color="auto" w:fill="auto"/>
                        <w:bidi w:val="0"/>
                        <w:spacing w:before="0" w:after="0" w:line="238" w:lineRule="exact"/>
                        <w:ind w:left="0" w:right="0" w:firstLine="0"/>
                        <w:jc w:val="left"/>
                      </w:pPr>
                      <w:r>
                        <w:rPr>
                          <w:color w:val="000000"/>
                          <w:spacing w:val="0"/>
                          <w:w w:val="100"/>
                          <w:position w:val="0"/>
                          <w:u w:val="single"/>
                        </w:rPr>
                        <w:t>城市维护建设税^ 教育费附加</w:t>
                      </w:r>
                    </w:p>
                    <w:p>
                      <w:pPr>
                        <w:pStyle w:val="Style20"/>
                        <w:keepNext w:val="0"/>
                        <w:keepLines w:val="0"/>
                        <w:widowControl w:val="0"/>
                        <w:pBdr>
                          <w:top w:val="single" w:sz="4" w:space="0" w:color="auto"/>
                        </w:pBdr>
                        <w:shd w:val="clear" w:color="auto" w:fill="auto"/>
                        <w:bidi w:val="0"/>
                        <w:spacing w:before="0" w:after="0" w:line="238" w:lineRule="exact"/>
                        <w:ind w:left="0" w:right="0" w:firstLine="760"/>
                        <w:jc w:val="left"/>
                      </w:pPr>
                      <w:r>
                        <w:rPr>
                          <w:color w:val="000000"/>
                          <w:spacing w:val="0"/>
                          <w:w w:val="100"/>
                          <w:position w:val="0"/>
                        </w:rPr>
                        <w:t>合计</w:t>
                      </w:r>
                      <w:r>
                        <w:rPr>
                          <w:color w:val="000000"/>
                          <w:spacing w:val="0"/>
                          <w:w w:val="100"/>
                          <w:position w:val="0"/>
                        </w:rPr>
                        <w:t>•</w:t>
                      </w:r>
                    </w:p>
                  </w:txbxContent>
                </v:textbox>
                <w10:wrap type="topAndBottom" anchorx="page"/>
              </v:shape>
            </w:pict>
          </mc:Fallback>
        </mc:AlternateContent>
      </w:r>
      <w:r>
        <mc:AlternateContent>
          <mc:Choice Requires="wps">
            <w:drawing>
              <wp:anchor distT="63500" distB="628015" distL="0" distR="0" simplePos="0" relativeHeight="125829420" behindDoc="0" locked="0" layoutInCell="1" allowOverlap="1">
                <wp:simplePos x="0" y="0"/>
                <wp:positionH relativeFrom="page">
                  <wp:posOffset>3025775</wp:posOffset>
                </wp:positionH>
                <wp:positionV relativeFrom="paragraph">
                  <wp:posOffset>63500</wp:posOffset>
                </wp:positionV>
                <wp:extent cx="536575" cy="161290"/>
                <wp:wrapTopAndBottom/>
                <wp:docPr id="120" name="Shape 120"/>
                <a:graphic xmlns:a="http://schemas.openxmlformats.org/drawingml/2006/main">
                  <a:graphicData uri="http://schemas.microsoft.com/office/word/2010/wordprocessingShape">
                    <wps:wsp>
                      <wps:cNvSpPr txBox="1"/>
                      <wps:spPr>
                        <a:xfrm>
                          <a:ext cx="536575" cy="16129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本年金额</w:t>
                            </w:r>
                          </w:p>
                        </w:txbxContent>
                      </wps:txbx>
                      <wps:bodyPr wrap="none" lIns="0" tIns="0" rIns="0" bIns="0">
                        <a:noAutoFit/>
                      </wps:bodyPr>
                    </wps:wsp>
                  </a:graphicData>
                </a:graphic>
              </wp:anchor>
            </w:drawing>
          </mc:Choice>
          <mc:Fallback>
            <w:pict>
              <v:shape id="_x0000_s1146" type="#_x0000_t202" style="position:absolute;margin-left:238.25pt;margin-top:5.pt;width:42.25pt;height:12.700000000000001pt;z-index:-125829333;mso-wrap-distance-left:0;mso-wrap-distance-top:5.pt;mso-wrap-distance-right:0;mso-wrap-distance-bottom:49.450000000000003pt;mso-position-horizontal-relative:page" filled="f" stroked="f">
                <v:textbox inset="0,0,0,0">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本年金额</w:t>
                      </w:r>
                    </w:p>
                  </w:txbxContent>
                </v:textbox>
                <w10:wrap type="topAndBottom" anchorx="page"/>
              </v:shape>
            </w:pict>
          </mc:Fallback>
        </mc:AlternateContent>
      </w:r>
      <w:r>
        <mc:AlternateContent>
          <mc:Choice Requires="wps">
            <w:drawing>
              <wp:anchor distT="258445" distB="448310" distL="0" distR="0" simplePos="0" relativeHeight="125829422" behindDoc="0" locked="0" layoutInCell="1" allowOverlap="1">
                <wp:simplePos x="0" y="0"/>
                <wp:positionH relativeFrom="page">
                  <wp:posOffset>3105150</wp:posOffset>
                </wp:positionH>
                <wp:positionV relativeFrom="paragraph">
                  <wp:posOffset>258445</wp:posOffset>
                </wp:positionV>
                <wp:extent cx="841375" cy="146050"/>
                <wp:wrapTopAndBottom/>
                <wp:docPr id="122" name="Shape 122"/>
                <a:graphic xmlns:a="http://schemas.openxmlformats.org/drawingml/2006/main">
                  <a:graphicData uri="http://schemas.microsoft.com/office/word/2010/wordprocessingShape">
                    <wps:wsp>
                      <wps:cNvSpPr txBox="1"/>
                      <wps:spPr>
                        <a:xfrm>
                          <a:ext cx="841375" cy="146050"/>
                        </a:xfrm>
                        <a:prstGeom prst="rect"/>
                        <a:noFill/>
                      </wps:spPr>
                      <wps:txbx>
                        <w:txbxContent>
                          <w:p>
                            <w:pPr>
                              <w:pStyle w:val="Style114"/>
                              <w:keepNext w:val="0"/>
                              <w:keepLines w:val="0"/>
                              <w:widowControl w:val="0"/>
                              <w:shd w:val="clear" w:color="auto" w:fill="auto"/>
                              <w:bidi w:val="0"/>
                              <w:spacing w:before="0" w:after="0" w:line="240" w:lineRule="auto"/>
                              <w:ind w:left="0" w:right="0" w:firstLine="0"/>
                              <w:jc w:val="left"/>
                            </w:pPr>
                            <w:r>
                              <w:rPr>
                                <w:color w:val="000000"/>
                                <w:spacing w:val="0"/>
                                <w:w w:val="100"/>
                                <w:position w:val="0"/>
                              </w:rPr>
                              <w:t>21,850,353.89</w:t>
                            </w:r>
                          </w:p>
                        </w:txbxContent>
                      </wps:txbx>
                      <wps:bodyPr wrap="none" lIns="0" tIns="0" rIns="0" bIns="0">
                        <a:noAutoFit/>
                      </wps:bodyPr>
                    </wps:wsp>
                  </a:graphicData>
                </a:graphic>
              </wp:anchor>
            </w:drawing>
          </mc:Choice>
          <mc:Fallback>
            <w:pict>
              <v:shape id="_x0000_s1148" type="#_x0000_t202" style="position:absolute;margin-left:244.5pt;margin-top:20.350000000000001pt;width:66.25pt;height:11.5pt;z-index:-125829331;mso-wrap-distance-left:0;mso-wrap-distance-top:20.350000000000001pt;mso-wrap-distance-right:0;mso-wrap-distance-bottom:35.300000000000004pt;mso-position-horizontal-relative:page" filled="f" stroked="f">
                <v:textbox inset="0,0,0,0">
                  <w:txbxContent>
                    <w:p>
                      <w:pPr>
                        <w:pStyle w:val="Style114"/>
                        <w:keepNext w:val="0"/>
                        <w:keepLines w:val="0"/>
                        <w:widowControl w:val="0"/>
                        <w:shd w:val="clear" w:color="auto" w:fill="auto"/>
                        <w:bidi w:val="0"/>
                        <w:spacing w:before="0" w:after="0" w:line="240" w:lineRule="auto"/>
                        <w:ind w:left="0" w:right="0" w:firstLine="0"/>
                        <w:jc w:val="left"/>
                      </w:pPr>
                      <w:r>
                        <w:rPr>
                          <w:color w:val="000000"/>
                          <w:spacing w:val="0"/>
                          <w:w w:val="100"/>
                          <w:position w:val="0"/>
                        </w:rPr>
                        <w:t>21,850,353.89</w:t>
                      </w:r>
                    </w:p>
                  </w:txbxContent>
                </v:textbox>
                <w10:wrap type="topAndBottom" anchorx="page"/>
              </v:shape>
            </w:pict>
          </mc:Fallback>
        </mc:AlternateContent>
      </w:r>
      <w:r>
        <mc:AlternateContent>
          <mc:Choice Requires="wps">
            <w:drawing>
              <wp:anchor distT="63500" distB="628015" distL="0" distR="0" simplePos="0" relativeHeight="125829424" behindDoc="0" locked="0" layoutInCell="1" allowOverlap="1">
                <wp:simplePos x="0" y="0"/>
                <wp:positionH relativeFrom="page">
                  <wp:posOffset>4479925</wp:posOffset>
                </wp:positionH>
                <wp:positionV relativeFrom="paragraph">
                  <wp:posOffset>63500</wp:posOffset>
                </wp:positionV>
                <wp:extent cx="533400" cy="161290"/>
                <wp:wrapTopAndBottom/>
                <wp:docPr id="124" name="Shape 124"/>
                <a:graphic xmlns:a="http://schemas.openxmlformats.org/drawingml/2006/main">
                  <a:graphicData uri="http://schemas.microsoft.com/office/word/2010/wordprocessingShape">
                    <wps:wsp>
                      <wps:cNvSpPr txBox="1"/>
                      <wps:spPr>
                        <a:xfrm>
                          <a:ext cx="533400" cy="16129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上年金额</w:t>
                            </w:r>
                          </w:p>
                        </w:txbxContent>
                      </wps:txbx>
                      <wps:bodyPr wrap="none" lIns="0" tIns="0" rIns="0" bIns="0">
                        <a:noAutoFit/>
                      </wps:bodyPr>
                    </wps:wsp>
                  </a:graphicData>
                </a:graphic>
              </wp:anchor>
            </w:drawing>
          </mc:Choice>
          <mc:Fallback>
            <w:pict>
              <v:shape id="_x0000_s1150" type="#_x0000_t202" style="position:absolute;margin-left:352.75pt;margin-top:5.pt;width:42.pt;height:12.700000000000001pt;z-index:-125829329;mso-wrap-distance-left:0;mso-wrap-distance-top:5.pt;mso-wrap-distance-right:0;mso-wrap-distance-bottom:49.450000000000003pt;mso-position-horizontal-relative:page" filled="f" stroked="f">
                <v:textbox inset="0,0,0,0">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上年金额</w:t>
                      </w:r>
                    </w:p>
                  </w:txbxContent>
                </v:textbox>
                <w10:wrap type="topAndBottom" anchorx="page"/>
              </v:shape>
            </w:pict>
          </mc:Fallback>
        </mc:AlternateContent>
      </w:r>
      <w:r>
        <mc:AlternateContent>
          <mc:Choice Requires="wps">
            <w:drawing>
              <wp:anchor distT="97155" distB="596900" distL="0" distR="0" simplePos="0" relativeHeight="125829426" behindDoc="0" locked="0" layoutInCell="1" allowOverlap="1">
                <wp:simplePos x="0" y="0"/>
                <wp:positionH relativeFrom="page">
                  <wp:posOffset>5851525</wp:posOffset>
                </wp:positionH>
                <wp:positionV relativeFrom="paragraph">
                  <wp:posOffset>97155</wp:posOffset>
                </wp:positionV>
                <wp:extent cx="533400" cy="158750"/>
                <wp:wrapTopAndBottom/>
                <wp:docPr id="126" name="Shape 126"/>
                <a:graphic xmlns:a="http://schemas.openxmlformats.org/drawingml/2006/main">
                  <a:graphicData uri="http://schemas.microsoft.com/office/word/2010/wordprocessingShape">
                    <wps:wsp>
                      <wps:cNvSpPr txBox="1"/>
                      <wps:spPr>
                        <a:xfrm>
                          <a:ext cx="533400" cy="15875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计缴标准</w:t>
                            </w:r>
                          </w:p>
                        </w:txbxContent>
                      </wps:txbx>
                      <wps:bodyPr wrap="none" lIns="0" tIns="0" rIns="0" bIns="0">
                        <a:noAutoFit/>
                      </wps:bodyPr>
                    </wps:wsp>
                  </a:graphicData>
                </a:graphic>
              </wp:anchor>
            </w:drawing>
          </mc:Choice>
          <mc:Fallback>
            <w:pict>
              <v:shape id="_x0000_s1152" type="#_x0000_t202" style="position:absolute;margin-left:460.75pt;margin-top:7.6500000000000004pt;width:42.pt;height:12.5pt;z-index:-125829327;mso-wrap-distance-left:0;mso-wrap-distance-top:7.6500000000000004pt;mso-wrap-distance-right:0;mso-wrap-distance-bottom:47.pt;mso-position-horizontal-relative:page" filled="f" stroked="f">
                <v:textbox inset="0,0,0,0">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计缴标准</w:t>
                      </w:r>
                    </w:p>
                  </w:txbxContent>
                </v:textbox>
                <w10:wrap type="topAndBottom" anchorx="page"/>
              </v:shape>
            </w:pict>
          </mc:Fallback>
        </mc:AlternateContent>
      </w:r>
      <w:r>
        <mc:AlternateContent>
          <mc:Choice Requires="wps">
            <w:drawing>
              <wp:anchor distT="258445" distB="435610" distL="0" distR="0" simplePos="0" relativeHeight="125829428" behindDoc="0" locked="0" layoutInCell="1" allowOverlap="1">
                <wp:simplePos x="0" y="0"/>
                <wp:positionH relativeFrom="page">
                  <wp:posOffset>4595495</wp:posOffset>
                </wp:positionH>
                <wp:positionV relativeFrom="paragraph">
                  <wp:posOffset>258445</wp:posOffset>
                </wp:positionV>
                <wp:extent cx="835025" cy="158750"/>
                <wp:wrapTopAndBottom/>
                <wp:docPr id="128" name="Shape 128"/>
                <a:graphic xmlns:a="http://schemas.openxmlformats.org/drawingml/2006/main">
                  <a:graphicData uri="http://schemas.microsoft.com/office/word/2010/wordprocessingShape">
                    <wps:wsp>
                      <wps:cNvSpPr txBox="1"/>
                      <wps:spPr>
                        <a:xfrm>
                          <a:ext cx="835025" cy="158750"/>
                        </a:xfrm>
                        <a:prstGeom prst="rect"/>
                        <a:noFill/>
                      </wps:spPr>
                      <wps:txbx>
                        <w:txbxContent>
                          <w:p>
                            <w:pPr>
                              <w:pStyle w:val="Style114"/>
                              <w:keepNext w:val="0"/>
                              <w:keepLines w:val="0"/>
                              <w:widowControl w:val="0"/>
                              <w:shd w:val="clear" w:color="auto" w:fill="auto"/>
                              <w:bidi w:val="0"/>
                              <w:spacing w:before="0" w:after="0" w:line="240" w:lineRule="auto"/>
                              <w:ind w:left="0" w:right="0" w:firstLine="0"/>
                              <w:jc w:val="left"/>
                            </w:pPr>
                            <w:r>
                              <w:rPr>
                                <w:color w:val="000000"/>
                                <w:spacing w:val="0"/>
                                <w:w w:val="100"/>
                                <w:position w:val="0"/>
                              </w:rPr>
                              <w:t>31,257,626.39</w:t>
                            </w:r>
                          </w:p>
                        </w:txbxContent>
                      </wps:txbx>
                      <wps:bodyPr wrap="none" lIns="0" tIns="0" rIns="0" bIns="0">
                        <a:noAutoFit/>
                      </wps:bodyPr>
                    </wps:wsp>
                  </a:graphicData>
                </a:graphic>
              </wp:anchor>
            </w:drawing>
          </mc:Choice>
          <mc:Fallback>
            <w:pict>
              <v:shape id="_x0000_s1154" type="#_x0000_t202" style="position:absolute;margin-left:361.85000000000002pt;margin-top:20.350000000000001pt;width:65.75pt;height:12.5pt;z-index:-125829325;mso-wrap-distance-left:0;mso-wrap-distance-top:20.350000000000001pt;mso-wrap-distance-right:0;mso-wrap-distance-bottom:34.300000000000004pt;mso-position-horizontal-relative:page" filled="f" stroked="f">
                <v:textbox inset="0,0,0,0">
                  <w:txbxContent>
                    <w:p>
                      <w:pPr>
                        <w:pStyle w:val="Style114"/>
                        <w:keepNext w:val="0"/>
                        <w:keepLines w:val="0"/>
                        <w:widowControl w:val="0"/>
                        <w:shd w:val="clear" w:color="auto" w:fill="auto"/>
                        <w:bidi w:val="0"/>
                        <w:spacing w:before="0" w:after="0" w:line="240" w:lineRule="auto"/>
                        <w:ind w:left="0" w:right="0" w:firstLine="0"/>
                        <w:jc w:val="left"/>
                      </w:pPr>
                      <w:r>
                        <w:rPr>
                          <w:color w:val="000000"/>
                          <w:spacing w:val="0"/>
                          <w:w w:val="100"/>
                          <w:position w:val="0"/>
                        </w:rPr>
                        <w:t>31,257,626.39</w:t>
                      </w:r>
                    </w:p>
                  </w:txbxContent>
                </v:textbox>
                <w10:wrap type="topAndBottom" anchorx="page"/>
              </v:shape>
            </w:pict>
          </mc:Fallback>
        </mc:AlternateContent>
      </w:r>
      <w:r>
        <mc:AlternateContent>
          <mc:Choice Requires="wps">
            <w:drawing>
              <wp:anchor distT="258445" distB="450850" distL="0" distR="0" simplePos="0" relativeHeight="125829430" behindDoc="0" locked="0" layoutInCell="1" allowOverlap="1">
                <wp:simplePos x="0" y="0"/>
                <wp:positionH relativeFrom="page">
                  <wp:posOffset>5857240</wp:posOffset>
                </wp:positionH>
                <wp:positionV relativeFrom="paragraph">
                  <wp:posOffset>258445</wp:posOffset>
                </wp:positionV>
                <wp:extent cx="518160" cy="143510"/>
                <wp:wrapTopAndBottom/>
                <wp:docPr id="130" name="Shape 130"/>
                <a:graphic xmlns:a="http://schemas.openxmlformats.org/drawingml/2006/main">
                  <a:graphicData uri="http://schemas.microsoft.com/office/word/2010/wordprocessingShape">
                    <wps:wsp>
                      <wps:cNvSpPr txBox="1"/>
                      <wps:spPr>
                        <a:xfrm>
                          <a:ext cx="518160" cy="143510"/>
                        </a:xfrm>
                        <a:prstGeom prst="rect"/>
                        <a:noFill/>
                      </wps:spPr>
                      <wps:txbx>
                        <w:txbxContent>
                          <w:p>
                            <w:pPr>
                              <w:pStyle w:val="Style114"/>
                              <w:keepNext w:val="0"/>
                              <w:keepLines w:val="0"/>
                              <w:widowControl w:val="0"/>
                              <w:shd w:val="clear" w:color="auto" w:fill="auto"/>
                              <w:bidi w:val="0"/>
                              <w:spacing w:before="0" w:after="0" w:line="240" w:lineRule="auto"/>
                              <w:ind w:left="0" w:right="0" w:firstLine="0"/>
                              <w:jc w:val="both"/>
                            </w:pPr>
                            <w:r>
                              <w:rPr>
                                <w:color w:val="000000"/>
                                <w:spacing w:val="0"/>
                                <w:w w:val="100"/>
                                <w:position w:val="0"/>
                              </w:rPr>
                              <w:t>3%</w:t>
                            </w:r>
                            <w:r>
                              <w:rPr>
                                <w:rFonts w:ascii="SimSun" w:eastAsia="SimSun" w:hAnsi="SimSun" w:cs="SimSun"/>
                                <w:color w:val="000000"/>
                                <w:spacing w:val="0"/>
                                <w:w w:val="100"/>
                                <w:position w:val="0"/>
                              </w:rPr>
                              <w:t>、</w:t>
                            </w:r>
                            <w:r>
                              <w:rPr>
                                <w:color w:val="000000"/>
                                <w:spacing w:val="0"/>
                                <w:w w:val="100"/>
                                <w:position w:val="0"/>
                              </w:rPr>
                              <w:t>5%</w:t>
                            </w:r>
                          </w:p>
                        </w:txbxContent>
                      </wps:txbx>
                      <wps:bodyPr wrap="none" lIns="0" tIns="0" rIns="0" bIns="0">
                        <a:noAutoFit/>
                      </wps:bodyPr>
                    </wps:wsp>
                  </a:graphicData>
                </a:graphic>
              </wp:anchor>
            </w:drawing>
          </mc:Choice>
          <mc:Fallback>
            <w:pict>
              <v:shape id="_x0000_s1156" type="#_x0000_t202" style="position:absolute;margin-left:461.19999999999999pt;margin-top:20.350000000000001pt;width:40.800000000000004pt;height:11.300000000000001pt;z-index:-125829323;mso-wrap-distance-left:0;mso-wrap-distance-top:20.350000000000001pt;mso-wrap-distance-right:0;mso-wrap-distance-bottom:35.5pt;mso-position-horizontal-relative:page" filled="f" stroked="f">
                <v:textbox inset="0,0,0,0">
                  <w:txbxContent>
                    <w:p>
                      <w:pPr>
                        <w:pStyle w:val="Style114"/>
                        <w:keepNext w:val="0"/>
                        <w:keepLines w:val="0"/>
                        <w:widowControl w:val="0"/>
                        <w:shd w:val="clear" w:color="auto" w:fill="auto"/>
                        <w:bidi w:val="0"/>
                        <w:spacing w:before="0" w:after="0" w:line="240" w:lineRule="auto"/>
                        <w:ind w:left="0" w:right="0" w:firstLine="0"/>
                        <w:jc w:val="both"/>
                      </w:pPr>
                      <w:r>
                        <w:rPr>
                          <w:color w:val="000000"/>
                          <w:spacing w:val="0"/>
                          <w:w w:val="100"/>
                          <w:position w:val="0"/>
                        </w:rPr>
                        <w:t>3%</w:t>
                      </w:r>
                      <w:r>
                        <w:rPr>
                          <w:rFonts w:ascii="SimSun" w:eastAsia="SimSun" w:hAnsi="SimSun" w:cs="SimSun"/>
                          <w:color w:val="000000"/>
                          <w:spacing w:val="0"/>
                          <w:w w:val="100"/>
                          <w:position w:val="0"/>
                        </w:rPr>
                        <w:t>、</w:t>
                      </w:r>
                      <w:r>
                        <w:rPr>
                          <w:color w:val="000000"/>
                          <w:spacing w:val="0"/>
                          <w:w w:val="100"/>
                          <w:position w:val="0"/>
                        </w:rPr>
                        <w:t>5%</w:t>
                      </w:r>
                    </w:p>
                  </w:txbxContent>
                </v:textbox>
                <w10:wrap type="topAndBottom" anchorx="page"/>
              </v:shape>
            </w:pict>
          </mc:Fallback>
        </mc:AlternateContent>
      </w:r>
      <w:r>
        <mc:AlternateContent>
          <mc:Choice Requires="wps">
            <w:drawing>
              <wp:anchor distT="405130" distB="288925" distL="0" distR="0" simplePos="0" relativeHeight="125829432" behindDoc="0" locked="0" layoutInCell="1" allowOverlap="1">
                <wp:simplePos x="0" y="0"/>
                <wp:positionH relativeFrom="page">
                  <wp:posOffset>3178175</wp:posOffset>
                </wp:positionH>
                <wp:positionV relativeFrom="paragraph">
                  <wp:posOffset>405130</wp:posOffset>
                </wp:positionV>
                <wp:extent cx="3041650" cy="158750"/>
                <wp:wrapTopAndBottom/>
                <wp:docPr id="132" name="Shape 132"/>
                <a:graphic xmlns:a="http://schemas.openxmlformats.org/drawingml/2006/main">
                  <a:graphicData uri="http://schemas.microsoft.com/office/word/2010/wordprocessingShape">
                    <wps:wsp>
                      <wps:cNvSpPr txBox="1"/>
                      <wps:spPr>
                        <a:xfrm>
                          <a:ext cx="3041650" cy="158750"/>
                        </a:xfrm>
                        <a:prstGeom prst="rect"/>
                        <a:noFill/>
                      </wps:spPr>
                      <wps:txbx>
                        <w:txbxContent>
                          <w:p>
                            <w:pPr>
                              <w:pStyle w:val="Style114"/>
                              <w:keepNext w:val="0"/>
                              <w:keepLines w:val="0"/>
                              <w:widowControl w:val="0"/>
                              <w:shd w:val="clear" w:color="auto" w:fill="auto"/>
                              <w:tabs>
                                <w:tab w:pos="2333" w:val="left"/>
                                <w:tab w:pos="4459" w:val="left"/>
                              </w:tabs>
                              <w:bidi w:val="0"/>
                              <w:spacing w:before="0" w:after="0" w:line="240" w:lineRule="auto"/>
                              <w:ind w:left="0" w:right="0" w:firstLine="0"/>
                              <w:jc w:val="left"/>
                            </w:pPr>
                            <w:r>
                              <w:rPr>
                                <w:color w:val="000000"/>
                                <w:spacing w:val="0"/>
                                <w:w w:val="100"/>
                                <w:position w:val="0"/>
                              </w:rPr>
                              <w:t>3,635,043.91</w:t>
                              <w:tab/>
                              <w:t>2,290,079.06</w:t>
                              <w:tab/>
                            </w:r>
                            <w:r>
                              <w:rPr>
                                <w:color w:val="000000"/>
                                <w:spacing w:val="0"/>
                                <w:w w:val="100"/>
                                <w:position w:val="0"/>
                              </w:rPr>
                              <w:t>7%</w:t>
                            </w:r>
                          </w:p>
                        </w:txbxContent>
                      </wps:txbx>
                      <wps:bodyPr wrap="none" lIns="0" tIns="0" rIns="0" bIns="0">
                        <a:noAutoFit/>
                      </wps:bodyPr>
                    </wps:wsp>
                  </a:graphicData>
                </a:graphic>
              </wp:anchor>
            </w:drawing>
          </mc:Choice>
          <mc:Fallback>
            <w:pict>
              <v:shape id="_x0000_s1158" type="#_x0000_t202" style="position:absolute;margin-left:250.25pt;margin-top:31.900000000000002pt;width:239.5pt;height:12.5pt;z-index:-125829321;mso-wrap-distance-left:0;mso-wrap-distance-top:31.900000000000002pt;mso-wrap-distance-right:0;mso-wrap-distance-bottom:22.75pt;mso-position-horizontal-relative:page" filled="f" stroked="f">
                <v:textbox inset="0,0,0,0">
                  <w:txbxContent>
                    <w:p>
                      <w:pPr>
                        <w:pStyle w:val="Style114"/>
                        <w:keepNext w:val="0"/>
                        <w:keepLines w:val="0"/>
                        <w:widowControl w:val="0"/>
                        <w:shd w:val="clear" w:color="auto" w:fill="auto"/>
                        <w:tabs>
                          <w:tab w:pos="2333" w:val="left"/>
                          <w:tab w:pos="4459" w:val="left"/>
                        </w:tabs>
                        <w:bidi w:val="0"/>
                        <w:spacing w:before="0" w:after="0" w:line="240" w:lineRule="auto"/>
                        <w:ind w:left="0" w:right="0" w:firstLine="0"/>
                        <w:jc w:val="left"/>
                      </w:pPr>
                      <w:r>
                        <w:rPr>
                          <w:color w:val="000000"/>
                          <w:spacing w:val="0"/>
                          <w:w w:val="100"/>
                          <w:position w:val="0"/>
                        </w:rPr>
                        <w:t>3,635,043.91</w:t>
                        <w:tab/>
                        <w:t>2,290,079.06</w:t>
                        <w:tab/>
                      </w:r>
                      <w:r>
                        <w:rPr>
                          <w:color w:val="000000"/>
                          <w:spacing w:val="0"/>
                          <w:w w:val="100"/>
                          <w:position w:val="0"/>
                        </w:rPr>
                        <w:t>7%</w:t>
                      </w:r>
                    </w:p>
                  </w:txbxContent>
                </v:textbox>
                <w10:wrap type="topAndBottom" anchorx="page"/>
              </v:shape>
            </w:pict>
          </mc:Fallback>
        </mc:AlternateContent>
      </w:r>
      <w:r>
        <mc:AlternateContent>
          <mc:Choice Requires="wps">
            <w:drawing>
              <wp:anchor distT="542290" distB="8890" distL="0" distR="0" simplePos="0" relativeHeight="125829434" behindDoc="0" locked="0" layoutInCell="1" allowOverlap="1">
                <wp:simplePos x="0" y="0"/>
                <wp:positionH relativeFrom="page">
                  <wp:posOffset>3105150</wp:posOffset>
                </wp:positionH>
                <wp:positionV relativeFrom="paragraph">
                  <wp:posOffset>542290</wp:posOffset>
                </wp:positionV>
                <wp:extent cx="841375" cy="301625"/>
                <wp:wrapTopAndBottom/>
                <wp:docPr id="134" name="Shape 134"/>
                <a:graphic xmlns:a="http://schemas.openxmlformats.org/drawingml/2006/main">
                  <a:graphicData uri="http://schemas.microsoft.com/office/word/2010/wordprocessingShape">
                    <wps:wsp>
                      <wps:cNvSpPr txBox="1"/>
                      <wps:spPr>
                        <a:xfrm>
                          <a:ext cx="841375" cy="301625"/>
                        </a:xfrm>
                        <a:prstGeom prst="rect"/>
                        <a:noFill/>
                      </wps:spPr>
                      <wps:txbx>
                        <w:txbxContent>
                          <w:p>
                            <w:pPr>
                              <w:pStyle w:val="Style114"/>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2,595,471.49</w:t>
                            </w:r>
                          </w:p>
                          <w:p>
                            <w:pPr>
                              <w:pStyle w:val="Style114"/>
                              <w:keepNext w:val="0"/>
                              <w:keepLines w:val="0"/>
                              <w:widowControl w:val="0"/>
                              <w:shd w:val="clear" w:color="auto" w:fill="auto"/>
                              <w:bidi w:val="0"/>
                              <w:spacing w:before="0" w:after="0" w:line="240" w:lineRule="auto"/>
                              <w:ind w:left="0" w:right="0" w:firstLine="0"/>
                              <w:jc w:val="left"/>
                            </w:pPr>
                            <w:r>
                              <w:rPr>
                                <w:color w:val="000000"/>
                                <w:spacing w:val="0"/>
                                <w:w w:val="100"/>
                                <w:position w:val="0"/>
                              </w:rPr>
                              <w:t>28,080,869.29</w:t>
                            </w:r>
                          </w:p>
                        </w:txbxContent>
                      </wps:txbx>
                      <wps:bodyPr lIns="0" tIns="0" rIns="0" bIns="0">
                        <a:noAutoFit/>
                      </wps:bodyPr>
                    </wps:wsp>
                  </a:graphicData>
                </a:graphic>
              </wp:anchor>
            </w:drawing>
          </mc:Choice>
          <mc:Fallback>
            <w:pict>
              <v:shape id="_x0000_s1160" type="#_x0000_t202" style="position:absolute;margin-left:244.5pt;margin-top:42.700000000000003pt;width:66.25pt;height:23.75pt;z-index:-125829319;mso-wrap-distance-left:0;mso-wrap-distance-top:42.700000000000003pt;mso-wrap-distance-right:0;mso-wrap-distance-bottom:0.70000000000000007pt;mso-position-horizontal-relative:page" filled="f" stroked="f">
                <v:textbox inset="0,0,0,0">
                  <w:txbxContent>
                    <w:p>
                      <w:pPr>
                        <w:pStyle w:val="Style114"/>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2,595,471.49</w:t>
                      </w:r>
                    </w:p>
                    <w:p>
                      <w:pPr>
                        <w:pStyle w:val="Style114"/>
                        <w:keepNext w:val="0"/>
                        <w:keepLines w:val="0"/>
                        <w:widowControl w:val="0"/>
                        <w:shd w:val="clear" w:color="auto" w:fill="auto"/>
                        <w:bidi w:val="0"/>
                        <w:spacing w:before="0" w:after="0" w:line="240" w:lineRule="auto"/>
                        <w:ind w:left="0" w:right="0" w:firstLine="0"/>
                        <w:jc w:val="left"/>
                      </w:pPr>
                      <w:r>
                        <w:rPr>
                          <w:color w:val="000000"/>
                          <w:spacing w:val="0"/>
                          <w:w w:val="100"/>
                          <w:position w:val="0"/>
                        </w:rPr>
                        <w:t>28,080,869.29</w:t>
                      </w:r>
                    </w:p>
                  </w:txbxContent>
                </v:textbox>
                <w10:wrap type="topAndBottom" anchorx="page"/>
              </v:shape>
            </w:pict>
          </mc:Fallback>
        </mc:AlternateContent>
      </w:r>
      <w:r>
        <mc:AlternateContent>
          <mc:Choice Requires="wps">
            <w:drawing>
              <wp:anchor distT="535940" distB="3175" distL="0" distR="0" simplePos="0" relativeHeight="125829436" behindDoc="0" locked="0" layoutInCell="1" allowOverlap="1">
                <wp:simplePos x="0" y="0"/>
                <wp:positionH relativeFrom="page">
                  <wp:posOffset>4595495</wp:posOffset>
                </wp:positionH>
                <wp:positionV relativeFrom="paragraph">
                  <wp:posOffset>535940</wp:posOffset>
                </wp:positionV>
                <wp:extent cx="1779905" cy="313690"/>
                <wp:wrapTopAndBottom/>
                <wp:docPr id="136" name="Shape 136"/>
                <a:graphic xmlns:a="http://schemas.openxmlformats.org/drawingml/2006/main">
                  <a:graphicData uri="http://schemas.microsoft.com/office/word/2010/wordprocessingShape">
                    <wps:wsp>
                      <wps:cNvSpPr txBox="1"/>
                      <wps:spPr>
                        <a:xfrm>
                          <a:ext cx="1779905" cy="313690"/>
                        </a:xfrm>
                        <a:prstGeom prst="rect"/>
                        <a:noFill/>
                      </wps:spPr>
                      <wps:txbx>
                        <w:txbxContent>
                          <w:p>
                            <w:pPr>
                              <w:pStyle w:val="Style114"/>
                              <w:keepNext w:val="0"/>
                              <w:keepLines w:val="0"/>
                              <w:widowControl w:val="0"/>
                              <w:shd w:val="clear" w:color="auto" w:fill="auto"/>
                              <w:tabs>
                                <w:tab w:pos="1862" w:val="left"/>
                              </w:tabs>
                              <w:bidi w:val="0"/>
                              <w:spacing w:before="0" w:after="0" w:line="240" w:lineRule="auto"/>
                              <w:ind w:left="0" w:right="0" w:firstLine="0"/>
                              <w:jc w:val="left"/>
                            </w:pPr>
                            <w:r>
                              <w:rPr>
                                <w:color w:val="000000"/>
                                <w:spacing w:val="0"/>
                                <w:w w:val="100"/>
                                <w:position w:val="0"/>
                              </w:rPr>
                              <w:t>1,635,770.82 i</w:t>
                              <w:tab/>
                            </w:r>
                            <w:r>
                              <w:rPr>
                                <w:color w:val="000000"/>
                                <w:spacing w:val="0"/>
                                <w:w w:val="100"/>
                                <w:position w:val="0"/>
                              </w:rPr>
                              <w:t>3%</w:t>
                            </w:r>
                            <w:r>
                              <w:rPr>
                                <w:rFonts w:ascii="SimSun" w:eastAsia="SimSun" w:hAnsi="SimSun" w:cs="SimSun"/>
                                <w:color w:val="000000"/>
                                <w:spacing w:val="0"/>
                                <w:w w:val="100"/>
                                <w:position w:val="0"/>
                              </w:rPr>
                              <w:t>、</w:t>
                            </w:r>
                            <w:r>
                              <w:rPr>
                                <w:color w:val="000000"/>
                                <w:spacing w:val="0"/>
                                <w:w w:val="100"/>
                                <w:position w:val="0"/>
                              </w:rPr>
                              <w:t>2%</w:t>
                            </w:r>
                          </w:p>
                          <w:p>
                            <w:pPr>
                              <w:pStyle w:val="Style11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35,183,476.27 </w:t>
                            </w:r>
                            <w:r>
                              <w:rPr>
                                <w:color w:val="000000"/>
                                <w:spacing w:val="0"/>
                                <w:w w:val="100"/>
                                <w:position w:val="0"/>
                              </w:rPr>
                              <w:t>:</w:t>
                            </w:r>
                          </w:p>
                        </w:txbxContent>
                      </wps:txbx>
                      <wps:bodyPr lIns="0" tIns="0" rIns="0" bIns="0">
                        <a:noAutoFit/>
                      </wps:bodyPr>
                    </wps:wsp>
                  </a:graphicData>
                </a:graphic>
              </wp:anchor>
            </w:drawing>
          </mc:Choice>
          <mc:Fallback>
            <w:pict>
              <v:shape id="_x0000_s1162" type="#_x0000_t202" style="position:absolute;margin-left:361.85000000000002pt;margin-top:42.200000000000003pt;width:140.15000000000001pt;height:24.699999999999999pt;z-index:-125829317;mso-wrap-distance-left:0;mso-wrap-distance-top:42.200000000000003pt;mso-wrap-distance-right:0;mso-wrap-distance-bottom:0.25pt;mso-position-horizontal-relative:page" filled="f" stroked="f">
                <v:textbox inset="0,0,0,0">
                  <w:txbxContent>
                    <w:p>
                      <w:pPr>
                        <w:pStyle w:val="Style114"/>
                        <w:keepNext w:val="0"/>
                        <w:keepLines w:val="0"/>
                        <w:widowControl w:val="0"/>
                        <w:shd w:val="clear" w:color="auto" w:fill="auto"/>
                        <w:tabs>
                          <w:tab w:pos="1862" w:val="left"/>
                        </w:tabs>
                        <w:bidi w:val="0"/>
                        <w:spacing w:before="0" w:after="0" w:line="240" w:lineRule="auto"/>
                        <w:ind w:left="0" w:right="0" w:firstLine="0"/>
                        <w:jc w:val="left"/>
                      </w:pPr>
                      <w:r>
                        <w:rPr>
                          <w:color w:val="000000"/>
                          <w:spacing w:val="0"/>
                          <w:w w:val="100"/>
                          <w:position w:val="0"/>
                        </w:rPr>
                        <w:t>1,635,770.82 i</w:t>
                        <w:tab/>
                      </w:r>
                      <w:r>
                        <w:rPr>
                          <w:color w:val="000000"/>
                          <w:spacing w:val="0"/>
                          <w:w w:val="100"/>
                          <w:position w:val="0"/>
                        </w:rPr>
                        <w:t>3%</w:t>
                      </w:r>
                      <w:r>
                        <w:rPr>
                          <w:rFonts w:ascii="SimSun" w:eastAsia="SimSun" w:hAnsi="SimSun" w:cs="SimSun"/>
                          <w:color w:val="000000"/>
                          <w:spacing w:val="0"/>
                          <w:w w:val="100"/>
                          <w:position w:val="0"/>
                        </w:rPr>
                        <w:t>、</w:t>
                      </w:r>
                      <w:r>
                        <w:rPr>
                          <w:color w:val="000000"/>
                          <w:spacing w:val="0"/>
                          <w:w w:val="100"/>
                          <w:position w:val="0"/>
                        </w:rPr>
                        <w:t>2%</w:t>
                      </w:r>
                    </w:p>
                    <w:p>
                      <w:pPr>
                        <w:pStyle w:val="Style11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35,183,476.27 </w:t>
                      </w:r>
                      <w:r>
                        <w:rPr>
                          <w:color w:val="000000"/>
                          <w:spacing w:val="0"/>
                          <w:w w:val="100"/>
                          <w:position w:val="0"/>
                        </w:rPr>
                        <w:t>:</w:t>
                      </w:r>
                    </w:p>
                  </w:txbxContent>
                </v:textbox>
                <w10:wrap type="topAndBottom" anchorx="page"/>
              </v:shape>
            </w:pict>
          </mc:Fallback>
        </mc:AlternateContent>
      </w:r>
    </w:p>
    <w:p>
      <w:pPr>
        <w:pStyle w:val="Style78"/>
        <w:keepNext/>
        <w:keepLines/>
        <w:widowControl w:val="0"/>
        <w:numPr>
          <w:ilvl w:val="0"/>
          <w:numId w:val="147"/>
        </w:numPr>
        <w:shd w:val="clear" w:color="auto" w:fill="auto"/>
        <w:bidi w:val="0"/>
        <w:spacing w:before="0" w:after="160" w:line="240" w:lineRule="auto"/>
        <w:ind w:left="0" w:right="0" w:firstLine="600"/>
        <w:jc w:val="left"/>
      </w:pPr>
      <w:bookmarkStart w:id="886" w:name="bookmark886"/>
      <w:bookmarkStart w:id="887" w:name="bookmark887"/>
      <w:bookmarkStart w:id="888" w:name="bookmark888"/>
      <w:bookmarkStart w:id="889" w:name="bookmark889"/>
      <w:bookmarkEnd w:id="888"/>
      <w:r>
        <w:rPr>
          <w:color w:val="000000"/>
          <w:spacing w:val="0"/>
          <w:w w:val="100"/>
          <w:position w:val="0"/>
        </w:rPr>
        <w:t>销售费用</w:t>
      </w:r>
      <w:bookmarkEnd w:id="886"/>
      <w:bookmarkEnd w:id="887"/>
      <w:bookmarkEnd w:id="889"/>
    </w:p>
    <w:tbl>
      <w:tblPr>
        <w:tblOverlap w:val="never"/>
        <w:jc w:val="center"/>
        <w:tblLayout w:type="fixed"/>
      </w:tblPr>
      <w:tblGrid>
        <w:gridCol w:w="2717"/>
        <w:gridCol w:w="2995"/>
        <w:gridCol w:w="3010"/>
      </w:tblGrid>
      <w:tr>
        <w:trPr>
          <w:trHeight w:val="341"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tcBorders>
            <w:shd w:val="clear" w:color="auto" w:fill="FFFFFF"/>
            <w:vAlign w:val="bottom"/>
          </w:tcPr>
          <w:p>
            <w:pPr>
              <w:pStyle w:val="Style25"/>
              <w:keepNext w:val="0"/>
              <w:keepLines w:val="0"/>
              <w:widowControl w:val="0"/>
              <w:shd w:val="clear" w:color="auto" w:fill="auto"/>
              <w:tabs>
                <w:tab w:pos="1071" w:val="left"/>
              </w:tabs>
              <w:bidi w:val="0"/>
              <w:spacing w:before="0" w:after="0" w:line="240" w:lineRule="auto"/>
              <w:ind w:left="0" w:right="0" w:firstLine="140"/>
              <w:jc w:val="left"/>
            </w:pPr>
            <w:r>
              <w:rPr>
                <w:rFonts w:ascii="Arial" w:eastAsia="Arial" w:hAnsi="Arial" w:cs="Arial"/>
                <w:color w:val="000000"/>
                <w:spacing w:val="0"/>
                <w:w w:val="100"/>
                <w:position w:val="0"/>
                <w:sz w:val="26"/>
                <w:szCs w:val="26"/>
              </w:rPr>
              <w:t>1</w:t>
              <w:tab/>
            </w:r>
            <w:r>
              <w:rPr>
                <w:color w:val="000000"/>
                <w:spacing w:val="0"/>
                <w:w w:val="100"/>
                <w:position w:val="0"/>
              </w:rPr>
              <w:t>本年发生额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上年发生额</w:t>
            </w:r>
          </w:p>
        </w:tc>
      </w:tr>
      <w:tr>
        <w:trPr>
          <w:trHeight w:val="216"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职工薪酬</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700" w:right="0" w:firstLine="0"/>
              <w:jc w:val="left"/>
            </w:pPr>
            <w:r>
              <w:rPr>
                <w:rFonts w:ascii="Arial" w:eastAsia="Arial" w:hAnsi="Arial" w:cs="Arial"/>
                <w:color w:val="000000"/>
                <w:spacing w:val="0"/>
                <w:w w:val="100"/>
                <w:position w:val="0"/>
              </w:rPr>
              <w:t>8,048,392.76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700" w:right="0" w:firstLine="0"/>
              <w:jc w:val="left"/>
            </w:pPr>
            <w:r>
              <w:rPr>
                <w:rFonts w:ascii="Arial" w:eastAsia="Arial" w:hAnsi="Arial" w:cs="Arial"/>
                <w:color w:val="000000"/>
                <w:spacing w:val="0"/>
                <w:w w:val="100"/>
                <w:position w:val="0"/>
              </w:rPr>
              <w:t>3,741,644.22</w:t>
            </w:r>
          </w:p>
        </w:tc>
      </w:tr>
      <w:tr>
        <w:trPr>
          <w:trHeight w:val="216"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折旧及摊销</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637,178.36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507,497.20</w:t>
            </w:r>
          </w:p>
        </w:tc>
      </w:tr>
      <w:tr>
        <w:trPr>
          <w:trHeight w:val="211"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财产保险</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24,709.30</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27,890.82</w:t>
            </w:r>
          </w:p>
        </w:tc>
      </w:tr>
      <w:tr>
        <w:trPr>
          <w:trHeight w:val="216"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办公及会议费</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1700" w:right="0" w:firstLine="0"/>
              <w:jc w:val="left"/>
            </w:pPr>
            <w:r>
              <w:rPr>
                <w:rFonts w:ascii="Arial" w:eastAsia="Arial" w:hAnsi="Arial" w:cs="Arial"/>
                <w:color w:val="000000"/>
                <w:spacing w:val="0"/>
                <w:w w:val="100"/>
                <w:position w:val="0"/>
              </w:rPr>
              <w:t>2,123,093.30</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1700" w:right="0" w:firstLine="0"/>
              <w:jc w:val="left"/>
            </w:pPr>
            <w:r>
              <w:rPr>
                <w:rFonts w:ascii="Arial" w:eastAsia="Arial" w:hAnsi="Arial" w:cs="Arial"/>
                <w:color w:val="000000"/>
                <w:spacing w:val="0"/>
                <w:w w:val="100"/>
                <w:position w:val="0"/>
              </w:rPr>
              <w:t>1,019,209.79</w:t>
            </w:r>
          </w:p>
        </w:tc>
      </w:tr>
      <w:tr>
        <w:trPr>
          <w:trHeight w:val="221"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差旅及交逋费</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1700" w:right="0" w:firstLine="0"/>
              <w:jc w:val="left"/>
            </w:pPr>
            <w:r>
              <w:rPr>
                <w:rFonts w:ascii="Arial" w:eastAsia="Arial" w:hAnsi="Arial" w:cs="Arial"/>
                <w:color w:val="000000"/>
                <w:spacing w:val="0"/>
                <w:w w:val="100"/>
                <w:position w:val="0"/>
              </w:rPr>
              <w:t>2,220,353.31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700" w:right="0" w:firstLine="0"/>
              <w:jc w:val="left"/>
            </w:pPr>
            <w:r>
              <w:rPr>
                <w:rFonts w:ascii="Arial" w:eastAsia="Arial" w:hAnsi="Arial" w:cs="Arial"/>
                <w:color w:val="000000"/>
                <w:spacing w:val="0"/>
                <w:w w:val="100"/>
                <w:position w:val="0"/>
              </w:rPr>
              <w:t>1,717,447.41</w:t>
            </w:r>
          </w:p>
        </w:tc>
      </w:tr>
    </w:tbl>
    <w:p>
      <w:pPr>
        <w:widowControl w:val="0"/>
        <w:spacing w:line="1" w:lineRule="exact"/>
      </w:pPr>
      <w:r>
        <w:br w:type="page"/>
      </w:r>
    </w:p>
    <w:tbl>
      <w:tblPr>
        <w:tblOverlap w:val="never"/>
        <w:jc w:val="center"/>
        <w:tblLayout w:type="fixed"/>
      </w:tblPr>
      <w:tblGrid>
        <w:gridCol w:w="2880"/>
        <w:gridCol w:w="3696"/>
        <w:gridCol w:w="2150"/>
      </w:tblGrid>
      <w:tr>
        <w:trPr>
          <w:trHeight w:val="216"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燃料及水电费</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720" w:right="0" w:firstLine="0"/>
              <w:jc w:val="left"/>
            </w:pPr>
            <w:r>
              <w:rPr>
                <w:rFonts w:ascii="Arial" w:eastAsia="Arial" w:hAnsi="Arial" w:cs="Arial"/>
                <w:color w:val="000000"/>
                <w:spacing w:val="0"/>
                <w:w w:val="100"/>
                <w:position w:val="0"/>
              </w:rPr>
              <w:t xml:space="preserve">769,421.38 </w:t>
            </w: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rFonts w:ascii="Arial" w:eastAsia="Arial" w:hAnsi="Arial" w:cs="Arial"/>
                <w:color w:val="000000"/>
                <w:spacing w:val="0"/>
                <w:w w:val="100"/>
                <w:position w:val="0"/>
              </w:rPr>
              <w:t>650,845.82</w:t>
            </w:r>
          </w:p>
        </w:tc>
      </w:tr>
      <w:tr>
        <w:trPr>
          <w:trHeight w:val="216"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560" w:right="0" w:firstLine="0"/>
              <w:jc w:val="left"/>
            </w:pPr>
            <w:r>
              <w:rPr>
                <w:rFonts w:ascii="Arial" w:eastAsia="Arial" w:hAnsi="Arial" w:cs="Arial"/>
                <w:color w:val="000000"/>
                <w:spacing w:val="0"/>
                <w:w w:val="100"/>
                <w:position w:val="0"/>
              </w:rPr>
              <w:t>1,116,590.59</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000"/>
              <w:jc w:val="left"/>
            </w:pPr>
            <w:r>
              <w:rPr>
                <w:rFonts w:ascii="Arial" w:eastAsia="Arial" w:hAnsi="Arial" w:cs="Arial"/>
                <w:color w:val="000000"/>
                <w:spacing w:val="0"/>
                <w:w w:val="100"/>
                <w:position w:val="0"/>
              </w:rPr>
              <w:t>829,934.87</w:t>
            </w:r>
          </w:p>
        </w:tc>
      </w:tr>
      <w:tr>
        <w:trPr>
          <w:trHeight w:val="240"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12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 xml:space="preserve">14,939,739.00 </w:t>
            </w:r>
            <w:r>
              <w:rPr>
                <w:rFonts w:ascii="Arial" w:eastAsia="Arial" w:hAnsi="Arial" w:cs="Arial"/>
                <w:color w:val="000000"/>
                <w:spacing w:val="0"/>
                <w:w w:val="100"/>
                <w:position w:val="0"/>
              </w:rPr>
              <w:t>|</w:t>
            </w:r>
          </w:p>
        </w:tc>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8,494,470.13</w:t>
            </w:r>
          </w:p>
        </w:tc>
      </w:tr>
    </w:tbl>
    <w:p>
      <w:pPr>
        <w:widowControl w:val="0"/>
        <w:spacing w:after="139" w:line="1" w:lineRule="exact"/>
      </w:pPr>
    </w:p>
    <w:p>
      <w:pPr>
        <w:pStyle w:val="Style78"/>
        <w:keepNext/>
        <w:keepLines/>
        <w:widowControl w:val="0"/>
        <w:numPr>
          <w:ilvl w:val="0"/>
          <w:numId w:val="149"/>
        </w:numPr>
        <w:shd w:val="clear" w:color="auto" w:fill="auto"/>
        <w:bidi w:val="0"/>
        <w:spacing w:before="0" w:after="180" w:line="240" w:lineRule="auto"/>
        <w:ind w:left="0" w:right="0" w:firstLine="600"/>
        <w:jc w:val="left"/>
      </w:pPr>
      <w:bookmarkStart w:id="890" w:name="bookmark890"/>
      <w:bookmarkStart w:id="891" w:name="bookmark891"/>
      <w:bookmarkStart w:id="892" w:name="bookmark892"/>
      <w:bookmarkStart w:id="893" w:name="bookmark893"/>
      <w:bookmarkEnd w:id="892"/>
      <w:r>
        <w:rPr>
          <w:color w:val="000000"/>
          <w:spacing w:val="0"/>
          <w:w w:val="100"/>
          <w:position w:val="0"/>
        </w:rPr>
        <w:t>管理费用</w:t>
      </w:r>
      <w:bookmarkEnd w:id="890"/>
      <w:bookmarkEnd w:id="891"/>
      <w:bookmarkEnd w:id="893"/>
    </w:p>
    <w:tbl>
      <w:tblPr>
        <w:tblOverlap w:val="never"/>
        <w:jc w:val="center"/>
        <w:tblLayout w:type="fixed"/>
      </w:tblPr>
      <w:tblGrid>
        <w:gridCol w:w="2880"/>
        <w:gridCol w:w="2837"/>
        <w:gridCol w:w="3010"/>
      </w:tblGrid>
      <w:tr>
        <w:trPr>
          <w:trHeight w:val="32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本年发生额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上年发生额</w:t>
            </w:r>
          </w:p>
        </w:tc>
      </w:tr>
      <w:tr>
        <w:trPr>
          <w:trHeight w:val="250"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职工薪酬</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40" w:right="0" w:firstLine="0"/>
              <w:jc w:val="both"/>
            </w:pPr>
            <w:r>
              <w:rPr>
                <w:rFonts w:ascii="Arial" w:eastAsia="Arial" w:hAnsi="Arial" w:cs="Arial"/>
                <w:color w:val="000000"/>
                <w:spacing w:val="0"/>
                <w:w w:val="100"/>
                <w:position w:val="0"/>
              </w:rPr>
              <w:t>42,382,315.14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80" w:right="0" w:firstLine="0"/>
              <w:jc w:val="both"/>
            </w:pPr>
            <w:r>
              <w:rPr>
                <w:rFonts w:ascii="Arial" w:eastAsia="Arial" w:hAnsi="Arial" w:cs="Arial"/>
                <w:color w:val="000000"/>
                <w:spacing w:val="0"/>
                <w:w w:val="100"/>
                <w:position w:val="0"/>
              </w:rPr>
              <w:t>29,781,459.12</w:t>
            </w:r>
          </w:p>
        </w:tc>
      </w:tr>
      <w:tr>
        <w:trPr>
          <w:trHeight w:val="254"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折旧及摊销</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40" w:right="0" w:firstLine="0"/>
              <w:jc w:val="both"/>
            </w:pPr>
            <w:r>
              <w:rPr>
                <w:rFonts w:ascii="Arial" w:eastAsia="Arial" w:hAnsi="Arial" w:cs="Arial"/>
                <w:color w:val="000000"/>
                <w:spacing w:val="0"/>
                <w:w w:val="100"/>
                <w:position w:val="0"/>
              </w:rPr>
              <w:t>14,908,935.36</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80" w:right="0" w:firstLine="0"/>
              <w:jc w:val="both"/>
            </w:pPr>
            <w:r>
              <w:rPr>
                <w:rFonts w:ascii="Arial" w:eastAsia="Arial" w:hAnsi="Arial" w:cs="Arial"/>
                <w:color w:val="000000"/>
                <w:spacing w:val="0"/>
                <w:w w:val="100"/>
                <w:position w:val="0"/>
              </w:rPr>
              <w:t>10,607,461.90</w:t>
            </w:r>
          </w:p>
        </w:tc>
      </w:tr>
      <w:tr>
        <w:trPr>
          <w:trHeight w:val="254"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财产保险</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404,934.91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588,328.97</w:t>
            </w:r>
          </w:p>
        </w:tc>
      </w:tr>
      <w:tr>
        <w:trPr>
          <w:trHeight w:val="254"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办公及会议费</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440" w:right="0" w:firstLine="0"/>
              <w:jc w:val="both"/>
            </w:pPr>
            <w:r>
              <w:rPr>
                <w:rFonts w:ascii="Arial" w:eastAsia="Arial" w:hAnsi="Arial" w:cs="Arial"/>
                <w:color w:val="000000"/>
                <w:spacing w:val="0"/>
                <w:w w:val="100"/>
                <w:position w:val="0"/>
              </w:rPr>
              <w:t>13,044,338.92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580" w:right="0" w:firstLine="0"/>
              <w:jc w:val="both"/>
            </w:pPr>
            <w:r>
              <w:rPr>
                <w:rFonts w:ascii="Arial" w:eastAsia="Arial" w:hAnsi="Arial" w:cs="Arial"/>
                <w:color w:val="000000"/>
                <w:spacing w:val="0"/>
                <w:w w:val="100"/>
                <w:position w:val="0"/>
              </w:rPr>
              <w:t>13,027,983.83</w:t>
            </w:r>
          </w:p>
        </w:tc>
      </w:tr>
      <w:tr>
        <w:trPr>
          <w:trHeight w:val="254"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差旅及交通费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60" w:right="0" w:firstLine="0"/>
              <w:jc w:val="both"/>
            </w:pPr>
            <w:r>
              <w:rPr>
                <w:rFonts w:ascii="Arial" w:eastAsia="Arial" w:hAnsi="Arial" w:cs="Arial"/>
                <w:color w:val="000000"/>
                <w:spacing w:val="0"/>
                <w:w w:val="100"/>
                <w:position w:val="0"/>
              </w:rPr>
              <w:t>3,603,348.15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700" w:right="0" w:firstLine="0"/>
              <w:jc w:val="both"/>
            </w:pPr>
            <w:r>
              <w:rPr>
                <w:rFonts w:ascii="Arial" w:eastAsia="Arial" w:hAnsi="Arial" w:cs="Arial"/>
                <w:color w:val="000000"/>
                <w:spacing w:val="0"/>
                <w:w w:val="100"/>
                <w:position w:val="0"/>
              </w:rPr>
              <w:t>2,703,551.25</w:t>
            </w:r>
          </w:p>
        </w:tc>
      </w:tr>
      <w:tr>
        <w:trPr>
          <w:trHeight w:val="254"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燃料及水电费</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60" w:right="0" w:firstLine="0"/>
              <w:jc w:val="both"/>
            </w:pPr>
            <w:r>
              <w:rPr>
                <w:rFonts w:ascii="Arial" w:eastAsia="Arial" w:hAnsi="Arial" w:cs="Arial"/>
                <w:color w:val="000000"/>
                <w:spacing w:val="0"/>
                <w:w w:val="100"/>
                <w:position w:val="0"/>
              </w:rPr>
              <w:t>2,788,885.81</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700" w:right="0" w:firstLine="0"/>
              <w:jc w:val="both"/>
            </w:pPr>
            <w:r>
              <w:rPr>
                <w:rFonts w:ascii="Arial" w:eastAsia="Arial" w:hAnsi="Arial" w:cs="Arial"/>
                <w:color w:val="000000"/>
                <w:spacing w:val="0"/>
                <w:w w:val="100"/>
                <w:position w:val="0"/>
              </w:rPr>
              <w:t>2,993,013.19</w:t>
            </w:r>
          </w:p>
        </w:tc>
      </w:tr>
      <w:tr>
        <w:trPr>
          <w:trHeight w:val="254"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咨询评估费</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560" w:right="0" w:firstLine="0"/>
              <w:jc w:val="both"/>
            </w:pPr>
            <w:r>
              <w:rPr>
                <w:rFonts w:ascii="Arial" w:eastAsia="Arial" w:hAnsi="Arial" w:cs="Arial"/>
                <w:color w:val="000000"/>
                <w:spacing w:val="0"/>
                <w:w w:val="100"/>
                <w:position w:val="0"/>
              </w:rPr>
              <w:t>2,310,533.72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700" w:right="0" w:firstLine="0"/>
              <w:jc w:val="both"/>
            </w:pPr>
            <w:r>
              <w:rPr>
                <w:rFonts w:ascii="Arial" w:eastAsia="Arial" w:hAnsi="Arial" w:cs="Arial"/>
                <w:color w:val="000000"/>
                <w:spacing w:val="0"/>
                <w:w w:val="100"/>
                <w:position w:val="0"/>
              </w:rPr>
              <w:t>2,486,550.00</w:t>
            </w:r>
          </w:p>
        </w:tc>
      </w:tr>
      <w:tr>
        <w:trPr>
          <w:trHeight w:val="254"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广告宣传费</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560" w:right="0" w:firstLine="0"/>
              <w:jc w:val="both"/>
            </w:pPr>
            <w:r>
              <w:rPr>
                <w:rFonts w:ascii="Arial" w:eastAsia="Arial" w:hAnsi="Arial" w:cs="Arial"/>
                <w:color w:val="000000"/>
                <w:spacing w:val="0"/>
                <w:w w:val="100"/>
                <w:position w:val="0"/>
              </w:rPr>
              <w:t>1,753,988.30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700" w:right="0" w:firstLine="0"/>
              <w:jc w:val="both"/>
            </w:pPr>
            <w:r>
              <w:rPr>
                <w:rFonts w:ascii="Arial" w:eastAsia="Arial" w:hAnsi="Arial" w:cs="Arial"/>
                <w:color w:val="000000"/>
                <w:spacing w:val="0"/>
                <w:w w:val="100"/>
                <w:position w:val="0"/>
              </w:rPr>
              <w:t>2,743,895.00</w:t>
            </w:r>
          </w:p>
        </w:tc>
      </w:tr>
      <w:tr>
        <w:trPr>
          <w:trHeight w:val="254"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租赁费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60" w:right="0" w:firstLine="0"/>
              <w:jc w:val="both"/>
            </w:pPr>
            <w:r>
              <w:rPr>
                <w:rFonts w:ascii="Arial" w:eastAsia="Arial" w:hAnsi="Arial" w:cs="Arial"/>
                <w:color w:val="000000"/>
                <w:spacing w:val="0"/>
                <w:w w:val="100"/>
                <w:position w:val="0"/>
              </w:rPr>
              <w:t>2,426,072.00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700" w:right="0" w:firstLine="0"/>
              <w:jc w:val="both"/>
            </w:pPr>
            <w:r>
              <w:rPr>
                <w:rFonts w:ascii="Arial" w:eastAsia="Arial" w:hAnsi="Arial" w:cs="Arial"/>
                <w:color w:val="000000"/>
                <w:spacing w:val="0"/>
                <w:w w:val="100"/>
                <w:position w:val="0"/>
              </w:rPr>
              <w:t>1,915,000.00</w:t>
            </w:r>
          </w:p>
        </w:tc>
      </w:tr>
      <w:tr>
        <w:trPr>
          <w:trHeight w:val="254"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税费</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40" w:right="0" w:firstLine="0"/>
              <w:jc w:val="both"/>
            </w:pPr>
            <w:r>
              <w:rPr>
                <w:rFonts w:ascii="Arial" w:eastAsia="Arial" w:hAnsi="Arial" w:cs="Arial"/>
                <w:color w:val="000000"/>
                <w:spacing w:val="0"/>
                <w:w w:val="100"/>
                <w:position w:val="0"/>
              </w:rPr>
              <w:t>11,911,717.52</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700" w:right="0" w:firstLine="0"/>
              <w:jc w:val="both"/>
            </w:pPr>
            <w:r>
              <w:rPr>
                <w:rFonts w:ascii="Arial" w:eastAsia="Arial" w:hAnsi="Arial" w:cs="Arial"/>
                <w:color w:val="000000"/>
                <w:spacing w:val="0"/>
                <w:w w:val="100"/>
                <w:position w:val="0"/>
              </w:rPr>
              <w:t>8,467,351.22</w:t>
            </w:r>
          </w:p>
        </w:tc>
      </w:tr>
      <w:tr>
        <w:trPr>
          <w:trHeight w:val="254"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修理费</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560" w:right="0" w:firstLine="0"/>
              <w:jc w:val="both"/>
            </w:pPr>
            <w:r>
              <w:rPr>
                <w:rFonts w:ascii="Arial" w:eastAsia="Arial" w:hAnsi="Arial" w:cs="Arial"/>
                <w:color w:val="000000"/>
                <w:spacing w:val="0"/>
                <w:w w:val="100"/>
                <w:position w:val="0"/>
              </w:rPr>
              <w:t>3,222,203.93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700" w:right="0" w:firstLine="0"/>
              <w:jc w:val="both"/>
            </w:pPr>
            <w:r>
              <w:rPr>
                <w:rFonts w:ascii="Arial" w:eastAsia="Arial" w:hAnsi="Arial" w:cs="Arial"/>
                <w:color w:val="000000"/>
                <w:spacing w:val="0"/>
                <w:w w:val="100"/>
                <w:position w:val="0"/>
              </w:rPr>
              <w:t>4,182,451.14</w:t>
            </w:r>
          </w:p>
        </w:tc>
      </w:tr>
      <w:tr>
        <w:trPr>
          <w:trHeight w:val="254"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560" w:right="0" w:firstLine="0"/>
              <w:jc w:val="both"/>
            </w:pPr>
            <w:r>
              <w:rPr>
                <w:rFonts w:ascii="Arial" w:eastAsia="Arial" w:hAnsi="Arial" w:cs="Arial"/>
                <w:color w:val="000000"/>
                <w:spacing w:val="0"/>
                <w:w w:val="100"/>
                <w:position w:val="0"/>
              </w:rPr>
              <w:t>8,517,942.60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700" w:right="0" w:firstLine="0"/>
              <w:jc w:val="both"/>
            </w:pPr>
            <w:r>
              <w:rPr>
                <w:rFonts w:ascii="Arial" w:eastAsia="Arial" w:hAnsi="Arial" w:cs="Arial"/>
                <w:color w:val="000000"/>
                <w:spacing w:val="0"/>
                <w:w w:val="100"/>
                <w:position w:val="0"/>
              </w:rPr>
              <w:t>9,436,570.05</w:t>
            </w:r>
          </w:p>
        </w:tc>
      </w:tr>
      <w:tr>
        <w:trPr>
          <w:trHeight w:val="269" w:hRule="exact"/>
        </w:trPr>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107,275,216.36</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80" w:right="0" w:firstLine="0"/>
              <w:jc w:val="both"/>
            </w:pPr>
            <w:r>
              <w:rPr>
                <w:rFonts w:ascii="Arial" w:eastAsia="Arial" w:hAnsi="Arial" w:cs="Arial"/>
                <w:color w:val="000000"/>
                <w:spacing w:val="0"/>
                <w:w w:val="100"/>
                <w:position w:val="0"/>
              </w:rPr>
              <w:t>88,933,615.67</w:t>
            </w:r>
          </w:p>
        </w:tc>
      </w:tr>
    </w:tbl>
    <w:p>
      <w:pPr>
        <w:widowControl w:val="0"/>
        <w:spacing w:after="139" w:line="1" w:lineRule="exact"/>
      </w:pPr>
    </w:p>
    <w:p>
      <w:pPr>
        <w:pStyle w:val="Style78"/>
        <w:keepNext/>
        <w:keepLines/>
        <w:widowControl w:val="0"/>
        <w:numPr>
          <w:ilvl w:val="0"/>
          <w:numId w:val="149"/>
        </w:numPr>
        <w:shd w:val="clear" w:color="auto" w:fill="auto"/>
        <w:bidi w:val="0"/>
        <w:spacing w:before="0" w:after="180" w:line="240" w:lineRule="auto"/>
        <w:ind w:left="0" w:right="0" w:firstLine="600"/>
        <w:jc w:val="left"/>
      </w:pPr>
      <w:bookmarkStart w:id="894" w:name="bookmark894"/>
      <w:bookmarkStart w:id="895" w:name="bookmark895"/>
      <w:bookmarkStart w:id="896" w:name="bookmark896"/>
      <w:bookmarkStart w:id="897" w:name="bookmark897"/>
      <w:bookmarkEnd w:id="896"/>
      <w:r>
        <w:rPr>
          <w:color w:val="000000"/>
          <w:spacing w:val="0"/>
          <w:w w:val="100"/>
          <w:position w:val="0"/>
        </w:rPr>
        <w:t>财务费用</w:t>
      </w:r>
      <w:bookmarkEnd w:id="894"/>
      <w:bookmarkEnd w:id="895"/>
      <w:bookmarkEnd w:id="897"/>
    </w:p>
    <w:tbl>
      <w:tblPr>
        <w:tblOverlap w:val="never"/>
        <w:jc w:val="center"/>
        <w:tblLayout w:type="fixed"/>
      </w:tblPr>
      <w:tblGrid>
        <w:gridCol w:w="3149"/>
        <w:gridCol w:w="2698"/>
        <w:gridCol w:w="2914"/>
      </w:tblGrid>
      <w:tr>
        <w:trPr>
          <w:trHeight w:val="302"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60" w:right="0" w:firstLine="0"/>
              <w:jc w:val="left"/>
            </w:pPr>
            <w:r>
              <w:rPr>
                <w:color w:val="000000"/>
                <w:spacing w:val="0"/>
                <w:w w:val="100"/>
                <w:position w:val="0"/>
              </w:rPr>
              <w:t>项目</w:t>
            </w:r>
          </w:p>
        </w:tc>
        <w:tc>
          <w:tcPr>
            <w:tcBorders>
              <w:top w:val="single" w:sz="4"/>
            </w:tcBorders>
            <w:shd w:val="clear" w:color="auto" w:fill="FFFFFF"/>
            <w:vAlign w:val="bottom"/>
          </w:tcPr>
          <w:p>
            <w:pPr>
              <w:pStyle w:val="Style25"/>
              <w:keepNext w:val="0"/>
              <w:keepLines w:val="0"/>
              <w:widowControl w:val="0"/>
              <w:shd w:val="clear" w:color="auto" w:fill="auto"/>
              <w:tabs>
                <w:tab w:pos="2522" w:val="left"/>
              </w:tabs>
              <w:bidi w:val="0"/>
              <w:spacing w:before="0" w:after="0" w:line="240" w:lineRule="auto"/>
              <w:ind w:left="0" w:right="0" w:firstLine="640"/>
              <w:jc w:val="left"/>
            </w:pPr>
            <w:r>
              <w:rPr>
                <w:color w:val="000000"/>
                <w:spacing w:val="0"/>
                <w:w w:val="100"/>
                <w:position w:val="0"/>
              </w:rPr>
              <w:t>本年发生额</w:t>
              <w:tab/>
              <w:t>|</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上年发生额</w:t>
            </w:r>
          </w:p>
        </w:tc>
      </w:tr>
      <w:tr>
        <w:trPr>
          <w:trHeight w:val="250"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利息支出</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60" w:right="0" w:firstLine="0"/>
              <w:jc w:val="left"/>
            </w:pPr>
            <w:r>
              <w:rPr>
                <w:rFonts w:ascii="Arial" w:eastAsia="Arial" w:hAnsi="Arial" w:cs="Arial"/>
                <w:color w:val="000000"/>
                <w:spacing w:val="0"/>
                <w:w w:val="100"/>
                <w:position w:val="0"/>
              </w:rPr>
              <w:t xml:space="preserve">195,783,097.44 </w:t>
            </w:r>
            <w:r>
              <w:rPr>
                <w:rFonts w:ascii="Arial" w:eastAsia="Arial" w:hAnsi="Arial" w:cs="Arial"/>
                <w:color w:val="000000"/>
                <w:spacing w:val="0"/>
                <w:w w:val="100"/>
                <w:position w:val="0"/>
              </w:rPr>
              <w:t>:</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40" w:right="0" w:firstLine="0"/>
              <w:jc w:val="left"/>
            </w:pPr>
            <w:r>
              <w:rPr>
                <w:rFonts w:ascii="Arial" w:eastAsia="Arial" w:hAnsi="Arial" w:cs="Arial"/>
                <w:color w:val="000000"/>
                <w:spacing w:val="0"/>
                <w:w w:val="100"/>
                <w:position w:val="0"/>
              </w:rPr>
              <w:t>146,179,884.30</w:t>
            </w:r>
          </w:p>
        </w:tc>
      </w:tr>
      <w:tr>
        <w:trPr>
          <w:trHeight w:val="250"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减：利息收入</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 xml:space="preserve">10,782,795.92 </w:t>
            </w:r>
            <w:r>
              <w:rPr>
                <w:rFonts w:ascii="Arial" w:eastAsia="Arial" w:hAnsi="Arial" w:cs="Arial"/>
                <w:color w:val="000000"/>
                <w:spacing w:val="0"/>
                <w:w w:val="100"/>
                <w:position w:val="0"/>
              </w:rPr>
              <w:t>:</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13,580,225.74</w:t>
            </w:r>
          </w:p>
        </w:tc>
      </w:tr>
      <w:tr>
        <w:trPr>
          <w:trHeight w:val="250"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汇兑损益</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00" w:right="0" w:firstLine="0"/>
              <w:jc w:val="left"/>
            </w:pPr>
            <w:r>
              <w:rPr>
                <w:rFonts w:ascii="Arial" w:eastAsia="Arial" w:hAnsi="Arial" w:cs="Arial"/>
                <w:color w:val="000000"/>
                <w:spacing w:val="0"/>
                <w:w w:val="100"/>
                <w:position w:val="0"/>
              </w:rPr>
              <w:t>-57,238.07</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77,137.04</w:t>
            </w:r>
          </w:p>
        </w:tc>
      </w:tr>
      <w:tr>
        <w:trPr>
          <w:trHeight w:val="250"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 xml:space="preserve">2,675,436.89 </w:t>
            </w:r>
            <w:r>
              <w:rPr>
                <w:rFonts w:ascii="Arial" w:eastAsia="Arial" w:hAnsi="Arial" w:cs="Arial"/>
                <w:color w:val="000000"/>
                <w:spacing w:val="0"/>
                <w:w w:val="100"/>
                <w:position w:val="0"/>
              </w:rPr>
              <w:t>:</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4,313,112.47</w:t>
            </w:r>
          </w:p>
        </w:tc>
      </w:tr>
      <w:tr>
        <w:trPr>
          <w:trHeight w:val="269"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pPr>
            <w:r>
              <w:rPr>
                <w:color w:val="000000"/>
                <w:spacing w:val="0"/>
                <w:w w:val="100"/>
                <w:position w:val="0"/>
              </w:rPr>
              <w:t>合计</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left"/>
            </w:pPr>
            <w:r>
              <w:rPr>
                <w:rFonts w:ascii="Arial" w:eastAsia="Arial" w:hAnsi="Arial" w:cs="Arial"/>
                <w:color w:val="000000"/>
                <w:spacing w:val="0"/>
                <w:w w:val="100"/>
                <w:position w:val="0"/>
              </w:rPr>
              <w:t xml:space="preserve">187,618,500.34 </w:t>
            </w:r>
            <w:r>
              <w:rPr>
                <w:rFonts w:ascii="Arial" w:eastAsia="Arial" w:hAnsi="Arial" w:cs="Arial"/>
                <w:color w:val="000000"/>
                <w:spacing w:val="0"/>
                <w:w w:val="100"/>
                <w:position w:val="0"/>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pPr>
            <w:r>
              <w:rPr>
                <w:rFonts w:ascii="Arial" w:eastAsia="Arial" w:hAnsi="Arial" w:cs="Arial"/>
                <w:color w:val="000000"/>
                <w:spacing w:val="0"/>
                <w:w w:val="100"/>
                <w:position w:val="0"/>
              </w:rPr>
              <w:t>136,989,908.07</w:t>
            </w:r>
          </w:p>
        </w:tc>
      </w:tr>
      <w:tr>
        <w:trPr>
          <w:trHeight w:val="634" w:hRule="exact"/>
        </w:trPr>
        <w:tc>
          <w:tcPr>
            <w:gridSpan w:val="3"/>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rPr>
                <w:sz w:val="22"/>
                <w:szCs w:val="22"/>
              </w:rPr>
            </w:pPr>
            <w:r>
              <w:rPr>
                <w:rFonts w:ascii="Arial" w:eastAsia="Arial" w:hAnsi="Arial" w:cs="Arial"/>
                <w:b/>
                <w:bCs/>
                <w:color w:val="000000"/>
                <w:spacing w:val="0"/>
                <w:w w:val="100"/>
                <w:position w:val="0"/>
                <w:sz w:val="24"/>
                <w:szCs w:val="24"/>
              </w:rPr>
              <w:t>43.</w:t>
            </w:r>
            <w:r>
              <w:rPr>
                <w:b/>
                <w:bCs/>
                <w:color w:val="000000"/>
                <w:spacing w:val="0"/>
                <w:w w:val="100"/>
                <w:position w:val="0"/>
                <w:sz w:val="22"/>
                <w:szCs w:val="22"/>
              </w:rPr>
              <w:t>资产减值损失</w:t>
            </w:r>
          </w:p>
        </w:tc>
      </w:tr>
      <w:tr>
        <w:trPr>
          <w:trHeight w:val="29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264" w:hRule="exact"/>
        </w:trPr>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一、坏账损失</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-2,695,051.56</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20" w:right="0" w:firstLine="0"/>
              <w:jc w:val="left"/>
            </w:pPr>
            <w:r>
              <w:rPr>
                <w:rFonts w:ascii="Arial" w:eastAsia="Arial" w:hAnsi="Arial" w:cs="Arial"/>
                <w:color w:val="000000"/>
                <w:spacing w:val="0"/>
                <w:w w:val="100"/>
                <w:position w:val="0"/>
              </w:rPr>
              <w:t>-2,259,920.76</w:t>
            </w:r>
          </w:p>
        </w:tc>
      </w:tr>
    </w:tbl>
    <w:p>
      <w:pPr>
        <w:pStyle w:val="Style23"/>
        <w:keepNext w:val="0"/>
        <w:keepLines w:val="0"/>
        <w:widowControl w:val="0"/>
        <w:shd w:val="clear" w:color="auto" w:fill="auto"/>
        <w:bidi w:val="0"/>
        <w:spacing w:before="0" w:after="0" w:line="240" w:lineRule="auto"/>
        <w:ind w:left="350" w:right="0" w:firstLine="0"/>
        <w:jc w:val="left"/>
      </w:pPr>
      <w:r>
        <w:rPr>
          <w:color w:val="000000"/>
          <w:spacing w:val="0"/>
          <w:w w:val="100"/>
          <w:position w:val="0"/>
        </w:rPr>
        <w:t>、存货跌价损失</w:t>
      </w:r>
    </w:p>
    <w:p>
      <w:pPr>
        <w:pStyle w:val="Style20"/>
        <w:keepNext w:val="0"/>
        <w:keepLines w:val="0"/>
        <w:widowControl w:val="0"/>
        <w:shd w:val="clear" w:color="auto" w:fill="auto"/>
        <w:tabs>
          <w:tab w:pos="599" w:val="left"/>
        </w:tabs>
        <w:bidi w:val="0"/>
        <w:spacing w:before="0" w:after="0" w:line="240" w:lineRule="auto"/>
        <w:ind w:left="0" w:right="0" w:firstLine="140"/>
        <w:jc w:val="left"/>
      </w:pPr>
      <w:bookmarkStart w:id="898" w:name="bookmark898"/>
      <w:r>
        <w:rPr>
          <w:color w:val="000000"/>
          <w:spacing w:val="0"/>
          <w:w w:val="100"/>
          <w:position w:val="0"/>
          <w:u w:val="single"/>
        </w:rPr>
        <w:t>三</w:t>
      </w:r>
      <w:bookmarkEnd w:id="898"/>
      <w:r>
        <w:rPr>
          <w:color w:val="000000"/>
          <w:spacing w:val="0"/>
          <w:w w:val="100"/>
          <w:position w:val="0"/>
          <w:u w:val="single"/>
        </w:rPr>
        <w:t>、</w:t>
      </w:r>
      <w:r>
        <w:rPr>
          <w:color w:val="000000"/>
          <w:spacing w:val="0"/>
          <w:w w:val="100"/>
          <w:position w:val="0"/>
        </w:rPr>
        <w:tab/>
      </w:r>
      <w:r>
        <w:rPr>
          <w:color w:val="000000"/>
          <w:spacing w:val="0"/>
          <w:w w:val="100"/>
          <w:position w:val="0"/>
          <w:u w:val="single"/>
        </w:rPr>
        <w:t>可供出售金融资产减值损失</w:t>
      </w:r>
      <w:r>
        <w:rPr>
          <w:color w:val="000000"/>
          <w:spacing w:val="0"/>
          <w:w w:val="100"/>
          <w:position w:val="0"/>
          <w:u w:val="single"/>
        </w:rPr>
        <w:t>.</w:t>
      </w:r>
    </w:p>
    <w:p>
      <w:pPr>
        <w:pStyle w:val="Style20"/>
        <w:keepNext w:val="0"/>
        <w:keepLines w:val="0"/>
        <w:widowControl w:val="0"/>
        <w:shd w:val="clear" w:color="auto" w:fill="auto"/>
        <w:tabs>
          <w:tab w:pos="599" w:val="left"/>
        </w:tabs>
        <w:bidi w:val="0"/>
        <w:spacing w:before="0" w:after="0" w:line="240" w:lineRule="auto"/>
        <w:ind w:left="0" w:right="0" w:firstLine="140"/>
        <w:jc w:val="left"/>
      </w:pPr>
      <w:bookmarkStart w:id="899" w:name="bookmark899"/>
      <w:r>
        <w:rPr>
          <w:color w:val="000000"/>
          <w:spacing w:val="0"/>
          <w:w w:val="100"/>
          <w:position w:val="0"/>
          <w:u w:val="single"/>
        </w:rPr>
        <w:t>四</w:t>
      </w:r>
      <w:bookmarkEnd w:id="899"/>
      <w:r>
        <w:rPr>
          <w:color w:val="000000"/>
          <w:spacing w:val="0"/>
          <w:w w:val="100"/>
          <w:position w:val="0"/>
          <w:u w:val="single"/>
        </w:rPr>
        <w:t>、</w:t>
        <w:tab/>
        <w:t>持有至到期投资减值损失 「</w:t>
      </w:r>
    </w:p>
    <w:p>
      <w:pPr>
        <w:pStyle w:val="Style145"/>
        <w:keepNext w:val="0"/>
        <w:keepLines w:val="0"/>
        <w:widowControl w:val="0"/>
        <w:shd w:val="clear" w:color="auto" w:fill="auto"/>
        <w:tabs>
          <w:tab w:pos="599" w:val="left"/>
          <w:tab w:pos="3142" w:val="right"/>
        </w:tabs>
        <w:bidi w:val="0"/>
        <w:spacing w:before="0" w:after="0" w:line="240" w:lineRule="auto"/>
        <w:ind w:left="0" w:right="0"/>
        <w:jc w:val="left"/>
      </w:pPr>
      <w:r>
        <w:fldChar w:fldCharType="begin"/>
        <w:instrText xml:space="preserve"> TOC \o "1-5" \h \z </w:instrText>
        <w:fldChar w:fldCharType="separate"/>
      </w:r>
      <w:bookmarkStart w:id="900" w:name="bookmark900"/>
      <w:r>
        <w:rPr>
          <w:color w:val="000000"/>
          <w:spacing w:val="0"/>
          <w:w w:val="100"/>
          <w:position w:val="0"/>
        </w:rPr>
        <w:t>五</w:t>
      </w:r>
      <w:bookmarkEnd w:id="900"/>
      <w:r>
        <w:rPr>
          <w:color w:val="000000"/>
          <w:spacing w:val="0"/>
          <w:w w:val="100"/>
          <w:position w:val="0"/>
        </w:rPr>
        <w:t>、</w:t>
      </w:r>
      <w:r>
        <w:rPr>
          <w:color w:val="000000"/>
          <w:spacing w:val="0"/>
          <w:w w:val="100"/>
          <w:position w:val="0"/>
          <w:u w:val="none"/>
        </w:rPr>
        <w:tab/>
      </w:r>
      <w:r>
        <w:rPr>
          <w:color w:val="000000"/>
          <w:spacing w:val="0"/>
          <w:w w:val="100"/>
          <w:position w:val="0"/>
        </w:rPr>
        <w:t>长期股权投资减值损失</w:t>
        <w:tab/>
      </w:r>
      <w:r>
        <w:rPr>
          <w:color w:val="000000"/>
          <w:spacing w:val="0"/>
          <w:w w:val="100"/>
          <w:position w:val="0"/>
        </w:rPr>
        <w:t>[</w:t>
      </w:r>
    </w:p>
    <w:p>
      <w:pPr>
        <w:pStyle w:val="Style145"/>
        <w:keepNext w:val="0"/>
        <w:keepLines w:val="0"/>
        <w:widowControl w:val="0"/>
        <w:shd w:val="clear" w:color="auto" w:fill="auto"/>
        <w:tabs>
          <w:tab w:pos="599" w:val="left"/>
          <w:tab w:pos="3142" w:val="right"/>
        </w:tabs>
        <w:bidi w:val="0"/>
        <w:spacing w:before="0" w:after="0" w:line="240" w:lineRule="auto"/>
        <w:ind w:left="0" w:right="0"/>
        <w:jc w:val="left"/>
      </w:pPr>
      <w:bookmarkStart w:id="901" w:name="bookmark901"/>
      <w:r>
        <w:rPr>
          <w:color w:val="000000"/>
          <w:spacing w:val="0"/>
          <w:w w:val="100"/>
          <w:position w:val="0"/>
        </w:rPr>
        <w:t>六</w:t>
      </w:r>
      <w:bookmarkEnd w:id="901"/>
      <w:r>
        <w:rPr>
          <w:color w:val="000000"/>
          <w:spacing w:val="0"/>
          <w:w w:val="100"/>
          <w:position w:val="0"/>
        </w:rPr>
        <w:t>、</w:t>
      </w:r>
      <w:r>
        <w:rPr>
          <w:color w:val="000000"/>
          <w:spacing w:val="0"/>
          <w:w w:val="100"/>
          <w:position w:val="0"/>
          <w:u w:val="none"/>
        </w:rPr>
        <w:tab/>
      </w:r>
      <w:r>
        <w:rPr>
          <w:color w:val="000000"/>
          <w:spacing w:val="0"/>
          <w:w w:val="100"/>
          <w:position w:val="0"/>
        </w:rPr>
        <w:t>投资性房地产减值损失</w:t>
        <w:tab/>
        <w:t>二</w:t>
      </w:r>
    </w:p>
    <w:p>
      <w:pPr>
        <w:pStyle w:val="Style145"/>
        <w:keepNext w:val="0"/>
        <w:keepLines w:val="0"/>
        <w:widowControl w:val="0"/>
        <w:shd w:val="clear" w:color="auto" w:fill="auto"/>
        <w:tabs>
          <w:tab w:pos="599" w:val="left"/>
          <w:tab w:pos="3142" w:val="right"/>
        </w:tabs>
        <w:bidi w:val="0"/>
        <w:spacing w:before="0" w:after="0" w:line="240" w:lineRule="auto"/>
        <w:ind w:left="0" w:right="0"/>
        <w:jc w:val="left"/>
        <w:rPr>
          <w:sz w:val="38"/>
          <w:szCs w:val="38"/>
        </w:rPr>
      </w:pPr>
      <w:bookmarkStart w:id="902" w:name="bookmark902"/>
      <w:r>
        <w:rPr>
          <w:color w:val="000000"/>
          <w:spacing w:val="0"/>
          <w:w w:val="100"/>
          <w:position w:val="0"/>
          <w:sz w:val="20"/>
          <w:szCs w:val="20"/>
          <w:u w:val="none"/>
        </w:rPr>
        <w:t>七</w:t>
      </w:r>
      <w:bookmarkEnd w:id="902"/>
      <w:r>
        <w:rPr>
          <w:color w:val="000000"/>
          <w:spacing w:val="0"/>
          <w:w w:val="100"/>
          <w:position w:val="0"/>
          <w:sz w:val="20"/>
          <w:szCs w:val="20"/>
          <w:u w:val="none"/>
        </w:rPr>
        <w:t>、</w:t>
        <w:tab/>
        <w:t>固定资产减值损失</w:t>
        <w:tab/>
      </w:r>
      <w:r>
        <w:rPr>
          <w:rFonts w:ascii="Courier New" w:eastAsia="Courier New" w:hAnsi="Courier New" w:cs="Courier New"/>
          <w:color w:val="000000"/>
          <w:spacing w:val="0"/>
          <w:w w:val="100"/>
          <w:position w:val="0"/>
          <w:sz w:val="38"/>
          <w:szCs w:val="38"/>
          <w:u w:val="none"/>
        </w:rPr>
        <w:t>I</w:t>
      </w:r>
    </w:p>
    <w:p>
      <w:pPr>
        <w:pStyle w:val="Style145"/>
        <w:keepNext w:val="0"/>
        <w:keepLines w:val="0"/>
        <w:widowControl w:val="0"/>
        <w:shd w:val="clear" w:color="auto" w:fill="auto"/>
        <w:tabs>
          <w:tab w:pos="599" w:val="left"/>
          <w:tab w:pos="3142" w:val="right"/>
        </w:tabs>
        <w:bidi w:val="0"/>
        <w:spacing w:before="0" w:after="0" w:line="240" w:lineRule="auto"/>
        <w:ind w:left="0" w:right="0"/>
        <w:jc w:val="left"/>
      </w:pPr>
      <w:bookmarkStart w:id="903" w:name="bookmark903"/>
      <w:r>
        <w:rPr>
          <w:color w:val="000000"/>
          <w:spacing w:val="0"/>
          <w:w w:val="100"/>
          <w:position w:val="0"/>
        </w:rPr>
        <w:t>八</w:t>
      </w:r>
      <w:bookmarkEnd w:id="903"/>
      <w:r>
        <w:rPr>
          <w:color w:val="000000"/>
          <w:spacing w:val="0"/>
          <w:w w:val="100"/>
          <w:position w:val="0"/>
        </w:rPr>
        <w:t>、</w:t>
        <w:tab/>
        <w:t>工程物资减值损失</w:t>
        <w:tab/>
        <w:t>「</w:t>
      </w:r>
      <w:r>
        <w:fldChar w:fldCharType="end"/>
      </w:r>
    </w:p>
    <w:p>
      <w:pPr>
        <w:pStyle w:val="Style23"/>
        <w:keepNext w:val="0"/>
        <w:keepLines w:val="0"/>
        <w:widowControl w:val="0"/>
        <w:shd w:val="clear" w:color="auto" w:fill="auto"/>
        <w:bidi w:val="0"/>
        <w:spacing w:before="0" w:after="0" w:line="240" w:lineRule="auto"/>
        <w:ind w:left="139" w:right="0" w:firstLine="0"/>
        <w:jc w:val="left"/>
      </w:pPr>
      <w:r>
        <w:rPr>
          <w:color w:val="000000"/>
          <w:spacing w:val="0"/>
          <w:w w:val="100"/>
          <w:position w:val="0"/>
        </w:rPr>
        <w:t>九、在建工程减值损失</w:t>
      </w:r>
    </w:p>
    <w:tbl>
      <w:tblPr>
        <w:tblOverlap w:val="never"/>
        <w:jc w:val="center"/>
        <w:tblLayout w:type="fixed"/>
      </w:tblPr>
      <w:tblGrid>
        <w:gridCol w:w="3163"/>
        <w:gridCol w:w="2683"/>
        <w:gridCol w:w="2914"/>
      </w:tblGrid>
      <w:tr>
        <w:trPr>
          <w:trHeight w:val="283" w:hRule="exact"/>
        </w:trPr>
        <w:tc>
          <w:tcPr>
            <w:gridSpan w:val="2"/>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十、生产性生物资产减值损失</w:t>
            </w:r>
          </w:p>
        </w:tc>
        <w:tc>
          <w:tcPr>
            <w:tcBorders>
              <w:left w:val="single" w:sz="4"/>
            </w:tcBorders>
            <w:shd w:val="clear" w:color="auto" w:fill="FFFFFF"/>
            <w:vAlign w:val="top"/>
          </w:tcPr>
          <w:p>
            <w:pPr>
              <w:widowControl w:val="0"/>
              <w:rPr>
                <w:sz w:val="10"/>
                <w:szCs w:val="10"/>
              </w:rPr>
            </w:pPr>
          </w:p>
        </w:tc>
      </w:tr>
      <w:tr>
        <w:trPr>
          <w:trHeight w:val="254"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十^一、油气资产减值损失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50"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十二、无形资产减值损失</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r>
      <w:tr>
        <w:trPr>
          <w:trHeight w:val="254"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十三、商誉减值损失</w:t>
            </w:r>
          </w:p>
        </w:tc>
        <w:tc>
          <w:tcPr>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r>
      <w:tr>
        <w:trPr>
          <w:trHeight w:val="25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十四、其他</w:t>
            </w:r>
          </w:p>
        </w:tc>
        <w:tc>
          <w:tcPr>
            <w:gridSpan w:val="2"/>
            <w:tcBorders/>
            <w:shd w:val="clear" w:color="auto" w:fill="FFFFFF"/>
            <w:vAlign w:val="top"/>
          </w:tcPr>
          <w:p>
            <w:pPr>
              <w:widowControl w:val="0"/>
              <w:rPr>
                <w:sz w:val="10"/>
                <w:szCs w:val="10"/>
              </w:rPr>
            </w:pPr>
          </w:p>
        </w:tc>
      </w:tr>
      <w:tr>
        <w:trPr>
          <w:trHeight w:val="27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-2,695,051.56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left"/>
            </w:pPr>
            <w:r>
              <w:rPr>
                <w:rFonts w:ascii="Arial" w:eastAsia="Arial" w:hAnsi="Arial" w:cs="Arial"/>
                <w:color w:val="000000"/>
                <w:spacing w:val="0"/>
                <w:w w:val="100"/>
                <w:position w:val="0"/>
              </w:rPr>
              <w:t>-2,259,920.76</w:t>
            </w:r>
          </w:p>
        </w:tc>
      </w:tr>
      <w:tr>
        <w:trPr>
          <w:trHeight w:val="619" w:hRule="exact"/>
        </w:trPr>
        <w:tc>
          <w:tcPr>
            <w:gridSpan w:val="3"/>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rPr>
                <w:sz w:val="22"/>
                <w:szCs w:val="22"/>
              </w:rPr>
            </w:pPr>
            <w:r>
              <w:rPr>
                <w:rFonts w:ascii="Arial" w:eastAsia="Arial" w:hAnsi="Arial" w:cs="Arial"/>
                <w:b/>
                <w:bCs/>
                <w:color w:val="000000"/>
                <w:spacing w:val="0"/>
                <w:w w:val="100"/>
                <w:position w:val="0"/>
                <w:sz w:val="24"/>
                <w:szCs w:val="24"/>
              </w:rPr>
              <w:t>44.</w:t>
            </w:r>
            <w:r>
              <w:rPr>
                <w:b/>
                <w:bCs/>
                <w:color w:val="000000"/>
                <w:spacing w:val="0"/>
                <w:w w:val="100"/>
                <w:position w:val="0"/>
                <w:sz w:val="22"/>
                <w:szCs w:val="22"/>
              </w:rPr>
              <w:t>投资收益</w:t>
            </w:r>
          </w:p>
        </w:tc>
      </w:tr>
      <w:tr>
        <w:trPr>
          <w:trHeight w:val="307" w:hRule="exact"/>
        </w:trPr>
        <w:tc>
          <w:tcPr>
            <w:gridSpan w:val="3"/>
            <w:tcBorders>
              <w:top w:val="single" w:sz="4"/>
              <w:bottom w:val="single" w:sz="4"/>
            </w:tcBorders>
            <w:shd w:val="clear" w:color="auto" w:fill="FFFFFF"/>
            <w:vAlign w:val="center"/>
          </w:tcPr>
          <w:p>
            <w:pPr>
              <w:pStyle w:val="Style25"/>
              <w:keepNext w:val="0"/>
              <w:keepLines w:val="0"/>
              <w:widowControl w:val="0"/>
              <w:shd w:val="clear" w:color="auto" w:fill="auto"/>
              <w:tabs>
                <w:tab w:pos="4815" w:val="left"/>
                <w:tab w:pos="7167" w:val="left"/>
              </w:tabs>
              <w:bidi w:val="0"/>
              <w:spacing w:before="0" w:after="0" w:line="240" w:lineRule="auto"/>
              <w:ind w:left="1820" w:right="0" w:firstLine="0"/>
              <w:jc w:val="left"/>
            </w:pPr>
            <w:r>
              <w:rPr>
                <w:color w:val="000000"/>
                <w:spacing w:val="0"/>
                <w:w w:val="100"/>
                <w:position w:val="0"/>
              </w:rPr>
              <w:t>项目</w:t>
              <w:tab/>
              <w:t>本年金额</w:t>
              <w:tab/>
              <w:t>上年金额</w:t>
            </w:r>
          </w:p>
        </w:tc>
      </w:tr>
    </w:tbl>
    <w:p>
      <w:pPr>
        <w:widowControl w:val="0"/>
        <w:spacing w:line="1" w:lineRule="exact"/>
      </w:pPr>
      <w:r>
        <w:br w:type="page"/>
      </w:r>
    </w:p>
    <w:tbl>
      <w:tblPr>
        <w:tblOverlap w:val="never"/>
        <w:jc w:val="center"/>
        <w:tblLayout w:type="fixed"/>
      </w:tblPr>
      <w:tblGrid>
        <w:gridCol w:w="4018"/>
        <w:gridCol w:w="2410"/>
        <w:gridCol w:w="2333"/>
      </w:tblGrid>
      <w:tr>
        <w:trPr>
          <w:trHeight w:val="288"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820" w:right="0" w:firstLine="0"/>
              <w:jc w:val="both"/>
            </w:pPr>
            <w:r>
              <w:rPr>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本年金额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254"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收回投资产生的投资收益：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54"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锦州港货运船舶代理有限公司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20" w:right="0" w:firstLine="0"/>
              <w:jc w:val="left"/>
            </w:pPr>
            <w:r>
              <w:rPr>
                <w:rFonts w:ascii="Arial" w:eastAsia="Arial" w:hAnsi="Arial" w:cs="Arial"/>
                <w:color w:val="000000"/>
                <w:spacing w:val="0"/>
                <w:w w:val="100"/>
                <w:position w:val="0"/>
              </w:rPr>
              <w:t>50,563.75</w:t>
            </w:r>
          </w:p>
        </w:tc>
      </w:tr>
      <w:tr>
        <w:trPr>
          <w:trHeight w:val="254"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820" w:right="0" w:firstLine="0"/>
              <w:jc w:val="both"/>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20" w:right="0" w:firstLine="0"/>
              <w:jc w:val="left"/>
            </w:pPr>
            <w:r>
              <w:rPr>
                <w:rFonts w:ascii="Arial" w:eastAsia="Arial" w:hAnsi="Arial" w:cs="Arial"/>
                <w:color w:val="000000"/>
                <w:spacing w:val="0"/>
                <w:w w:val="100"/>
                <w:position w:val="0"/>
              </w:rPr>
              <w:t>50,563.75</w:t>
            </w:r>
          </w:p>
        </w:tc>
      </w:tr>
      <w:tr>
        <w:trPr>
          <w:trHeight w:val="254"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权益法核算的长期股权投资收益：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54"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锦州新时代集装箱码头有限公司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-2,175,777.55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rFonts w:ascii="Arial" w:eastAsia="Arial" w:hAnsi="Arial" w:cs="Arial"/>
                <w:color w:val="000000"/>
                <w:spacing w:val="0"/>
                <w:w w:val="100"/>
                <w:position w:val="0"/>
              </w:rPr>
              <w:t>-5,238,142.45</w:t>
            </w:r>
          </w:p>
        </w:tc>
      </w:tr>
      <w:tr>
        <w:trPr>
          <w:trHeight w:val="250"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锦州中理外轮理货有限公司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579,363.78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1,008,483.42</w:t>
            </w:r>
          </w:p>
        </w:tc>
      </w:tr>
      <w:tr>
        <w:trPr>
          <w:trHeight w:val="254"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辽宁锦港宝地置业有限责任公司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-815,438.10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20" w:right="0" w:firstLine="0"/>
              <w:jc w:val="both"/>
            </w:pPr>
            <w:r>
              <w:rPr>
                <w:rFonts w:ascii="Arial" w:eastAsia="Arial" w:hAnsi="Arial" w:cs="Arial"/>
                <w:color w:val="000000"/>
                <w:spacing w:val="0"/>
                <w:w w:val="100"/>
                <w:position w:val="0"/>
              </w:rPr>
              <w:t>72,794.46</w:t>
            </w:r>
          </w:p>
        </w:tc>
      </w:tr>
      <w:tr>
        <w:trPr>
          <w:trHeight w:val="254"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锦州港龙煤瑞隆能源有限公司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57,587.53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4,158.62</w:t>
            </w:r>
          </w:p>
        </w:tc>
      </w:tr>
      <w:tr>
        <w:trPr>
          <w:trHeight w:val="254"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中丝锦州化工品港储有限公司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-214,850.97</w:t>
            </w:r>
          </w:p>
        </w:tc>
        <w:tc>
          <w:tcPr>
            <w:tcBorders>
              <w:top w:val="single" w:sz="4"/>
              <w:left w:val="single" w:sz="4"/>
            </w:tcBorders>
            <w:shd w:val="clear" w:color="auto" w:fill="FFFFFF"/>
            <w:vAlign w:val="top"/>
          </w:tcPr>
          <w:p>
            <w:pPr>
              <w:widowControl w:val="0"/>
              <w:rPr>
                <w:sz w:val="10"/>
                <w:szCs w:val="10"/>
              </w:rPr>
            </w:pPr>
          </w:p>
        </w:tc>
      </w:tr>
      <w:tr>
        <w:trPr>
          <w:trHeight w:val="254"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820" w:right="0" w:firstLine="0"/>
              <w:jc w:val="both"/>
            </w:pPr>
            <w:r>
              <w:rPr>
                <w:color w:val="000000"/>
                <w:spacing w:val="0"/>
                <w:w w:val="100"/>
                <w:position w:val="0"/>
              </w:rPr>
              <w:t>小计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-2,569,115.31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rFonts w:ascii="Arial" w:eastAsia="Arial" w:hAnsi="Arial" w:cs="Arial"/>
                <w:color w:val="000000"/>
                <w:spacing w:val="0"/>
                <w:w w:val="100"/>
                <w:position w:val="0"/>
              </w:rPr>
              <w:t>-4,152,705.95</w:t>
            </w:r>
          </w:p>
        </w:tc>
      </w:tr>
      <w:tr>
        <w:trPr>
          <w:trHeight w:val="254"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54"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辽宁锦港宝地置业有限责任公司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40" w:right="0" w:firstLine="0"/>
              <w:jc w:val="both"/>
            </w:pPr>
            <w:r>
              <w:rPr>
                <w:rFonts w:ascii="Arial" w:eastAsia="Arial" w:hAnsi="Arial" w:cs="Arial"/>
                <w:color w:val="000000"/>
                <w:spacing w:val="0"/>
                <w:w w:val="100"/>
                <w:position w:val="0"/>
              </w:rPr>
              <w:t>16,321,855.45</w:t>
            </w:r>
          </w:p>
        </w:tc>
        <w:tc>
          <w:tcPr>
            <w:tcBorders>
              <w:top w:val="single" w:sz="4"/>
              <w:left w:val="single" w:sz="4"/>
            </w:tcBorders>
            <w:shd w:val="clear" w:color="auto" w:fill="FFFFFF"/>
            <w:vAlign w:val="top"/>
          </w:tcPr>
          <w:p>
            <w:pPr>
              <w:widowControl w:val="0"/>
              <w:rPr>
                <w:sz w:val="10"/>
                <w:szCs w:val="10"/>
              </w:rPr>
            </w:pPr>
          </w:p>
        </w:tc>
      </w:tr>
      <w:tr>
        <w:trPr>
          <w:trHeight w:val="254"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820" w:right="0" w:firstLine="0"/>
              <w:jc w:val="both"/>
            </w:pPr>
            <w:r>
              <w:rPr>
                <w:color w:val="000000"/>
                <w:spacing w:val="0"/>
                <w:w w:val="100"/>
                <w:position w:val="0"/>
              </w:rPr>
              <w:t>小计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40" w:right="0" w:firstLine="0"/>
              <w:jc w:val="both"/>
            </w:pPr>
            <w:r>
              <w:rPr>
                <w:rFonts w:ascii="Arial" w:eastAsia="Arial" w:hAnsi="Arial" w:cs="Arial"/>
                <w:color w:val="000000"/>
                <w:spacing w:val="0"/>
                <w:w w:val="100"/>
                <w:position w:val="0"/>
              </w:rPr>
              <w:t>16,321,855.45</w:t>
            </w: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2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both"/>
            </w:pPr>
            <w:r>
              <w:rPr>
                <w:rFonts w:ascii="Arial" w:eastAsia="Arial" w:hAnsi="Arial" w:cs="Arial"/>
                <w:color w:val="000000"/>
                <w:spacing w:val="0"/>
                <w:w w:val="100"/>
                <w:position w:val="0"/>
              </w:rPr>
              <w:t>13,752,740.14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pPr>
            <w:r>
              <w:rPr>
                <w:rFonts w:ascii="Arial" w:eastAsia="Arial" w:hAnsi="Arial" w:cs="Arial"/>
                <w:color w:val="000000"/>
                <w:spacing w:val="0"/>
                <w:w w:val="100"/>
                <w:position w:val="0"/>
              </w:rPr>
              <w:t>-4,102,142.20</w:t>
            </w:r>
          </w:p>
        </w:tc>
      </w:tr>
    </w:tbl>
    <w:p>
      <w:pPr>
        <w:widowControl w:val="0"/>
        <w:spacing w:after="159" w:line="1" w:lineRule="exact"/>
      </w:pPr>
    </w:p>
    <w:p>
      <w:pPr>
        <w:pStyle w:val="Style99"/>
        <w:keepNext/>
        <w:keepLines/>
        <w:widowControl w:val="0"/>
        <w:shd w:val="clear" w:color="auto" w:fill="auto"/>
        <w:bidi w:val="0"/>
        <w:spacing w:before="0" w:after="160" w:line="240" w:lineRule="auto"/>
        <w:ind w:left="0" w:right="0" w:firstLine="520"/>
        <w:jc w:val="left"/>
      </w:pPr>
      <w:bookmarkStart w:id="904" w:name="bookmark904"/>
      <w:bookmarkStart w:id="905" w:name="bookmark905"/>
      <w:bookmarkStart w:id="906" w:name="bookmark906"/>
      <w:r>
        <w:rPr>
          <w:color w:val="000000"/>
          <w:spacing w:val="0"/>
          <w:w w:val="100"/>
          <w:position w:val="0"/>
        </w:rPr>
        <w:t>本公司投资收益汇回不存在重大限制。</w:t>
      </w:r>
      <w:bookmarkEnd w:id="904"/>
      <w:bookmarkEnd w:id="905"/>
      <w:bookmarkEnd w:id="906"/>
    </w:p>
    <w:p>
      <w:pPr>
        <w:pStyle w:val="Style78"/>
        <w:keepNext/>
        <w:keepLines/>
        <w:widowControl w:val="0"/>
        <w:numPr>
          <w:ilvl w:val="0"/>
          <w:numId w:val="151"/>
        </w:numPr>
        <w:shd w:val="clear" w:color="auto" w:fill="auto"/>
        <w:bidi w:val="0"/>
        <w:spacing w:before="0" w:after="200" w:line="240" w:lineRule="auto"/>
        <w:ind w:left="0" w:right="0" w:firstLine="600"/>
        <w:jc w:val="left"/>
      </w:pPr>
      <w:bookmarkStart w:id="907" w:name="bookmark907"/>
      <w:bookmarkStart w:id="908" w:name="bookmark908"/>
      <w:bookmarkStart w:id="909" w:name="bookmark909"/>
      <w:bookmarkStart w:id="910" w:name="bookmark910"/>
      <w:bookmarkEnd w:id="909"/>
      <w:r>
        <w:rPr>
          <w:color w:val="000000"/>
          <w:spacing w:val="0"/>
          <w:w w:val="100"/>
          <w:position w:val="0"/>
        </w:rPr>
        <w:t>营业外收入</w:t>
      </w:r>
      <w:bookmarkEnd w:id="907"/>
      <w:bookmarkEnd w:id="908"/>
      <w:bookmarkEnd w:id="910"/>
    </w:p>
    <w:p>
      <w:pPr>
        <w:pStyle w:val="Style99"/>
        <w:keepNext/>
        <w:keepLines/>
        <w:widowControl w:val="0"/>
        <w:shd w:val="clear" w:color="auto" w:fill="auto"/>
        <w:bidi w:val="0"/>
        <w:spacing w:before="0" w:after="160" w:line="240" w:lineRule="auto"/>
        <w:ind w:left="0" w:right="0" w:firstLine="520"/>
        <w:jc w:val="left"/>
      </w:pPr>
      <w:bookmarkStart w:id="911" w:name="bookmark911"/>
      <w:bookmarkStart w:id="912" w:name="bookmark912"/>
      <w:bookmarkStart w:id="913" w:name="bookmark913"/>
      <w:r>
        <w:rPr>
          <w:rFonts w:ascii="Arial" w:eastAsia="Arial" w:hAnsi="Arial" w:cs="Arial"/>
          <w:color w:val="000000"/>
          <w:spacing w:val="0"/>
          <w:w w:val="100"/>
          <w:position w:val="0"/>
          <w:sz w:val="24"/>
          <w:szCs w:val="24"/>
        </w:rPr>
        <w:t>（1）</w:t>
      </w:r>
      <w:r>
        <w:rPr>
          <w:color w:val="000000"/>
          <w:spacing w:val="0"/>
          <w:w w:val="100"/>
          <w:position w:val="0"/>
        </w:rPr>
        <w:t>营业外收入明细</w:t>
      </w:r>
      <w:bookmarkEnd w:id="911"/>
      <w:bookmarkEnd w:id="912"/>
      <w:bookmarkEnd w:id="913"/>
    </w:p>
    <w:tbl>
      <w:tblPr>
        <w:tblOverlap w:val="never"/>
        <w:jc w:val="center"/>
        <w:tblLayout w:type="fixed"/>
      </w:tblPr>
      <w:tblGrid>
        <w:gridCol w:w="2602"/>
        <w:gridCol w:w="1982"/>
        <w:gridCol w:w="2280"/>
        <w:gridCol w:w="2112"/>
      </w:tblGrid>
      <w:tr>
        <w:trPr>
          <w:trHeight w:val="53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本年金额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计入当期非经常性损 益的金额</w:t>
            </w:r>
          </w:p>
        </w:tc>
      </w:tr>
      <w:tr>
        <w:trPr>
          <w:trHeight w:val="288"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非流动资产处置利得合计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left"/>
            </w:pPr>
            <w:r>
              <w:rPr>
                <w:rFonts w:ascii="Arial" w:eastAsia="Arial" w:hAnsi="Arial" w:cs="Arial"/>
                <w:color w:val="000000"/>
                <w:spacing w:val="0"/>
                <w:w w:val="100"/>
                <w:position w:val="0"/>
              </w:rPr>
              <w:t>16,242,716.98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pPr>
            <w:r>
              <w:rPr>
                <w:rFonts w:ascii="Arial" w:eastAsia="Arial" w:hAnsi="Arial" w:cs="Arial"/>
                <w:color w:val="000000"/>
                <w:spacing w:val="0"/>
                <w:w w:val="100"/>
                <w:position w:val="0"/>
              </w:rPr>
              <w:t>21,600,691.12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left"/>
            </w:pPr>
            <w:r>
              <w:rPr>
                <w:rFonts w:ascii="Arial" w:eastAsia="Arial" w:hAnsi="Arial" w:cs="Arial"/>
                <w:color w:val="000000"/>
                <w:spacing w:val="0"/>
                <w:w w:val="100"/>
                <w:position w:val="0"/>
              </w:rPr>
              <w:t>16,242,716.98</w:t>
            </w:r>
          </w:p>
        </w:tc>
      </w:tr>
      <w:tr>
        <w:trPr>
          <w:trHeight w:val="293"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其中：固定资产处置利得</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left"/>
            </w:pPr>
            <w:r>
              <w:rPr>
                <w:rFonts w:ascii="Arial" w:eastAsia="Arial" w:hAnsi="Arial" w:cs="Arial"/>
                <w:color w:val="000000"/>
                <w:spacing w:val="0"/>
                <w:w w:val="100"/>
                <w:position w:val="0"/>
              </w:rPr>
              <w:t>16,242,716.98</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949,278.48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left"/>
            </w:pPr>
            <w:r>
              <w:rPr>
                <w:rFonts w:ascii="Arial" w:eastAsia="Arial" w:hAnsi="Arial" w:cs="Arial"/>
                <w:color w:val="000000"/>
                <w:spacing w:val="0"/>
                <w:w w:val="100"/>
                <w:position w:val="0"/>
              </w:rPr>
              <w:t>16,242,716.98</w:t>
            </w:r>
          </w:p>
        </w:tc>
      </w:tr>
      <w:tr>
        <w:trPr>
          <w:trHeight w:val="293"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无形资产处置利得</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pPr>
            <w:r>
              <w:rPr>
                <w:rFonts w:ascii="Arial" w:eastAsia="Arial" w:hAnsi="Arial" w:cs="Arial"/>
                <w:color w:val="000000"/>
                <w:spacing w:val="0"/>
                <w:w w:val="100"/>
                <w:position w:val="0"/>
              </w:rPr>
              <w:t>20,651,412.64</w:t>
            </w:r>
          </w:p>
        </w:tc>
        <w:tc>
          <w:tcPr>
            <w:tcBorders>
              <w:left w:val="single" w:sz="4"/>
            </w:tcBorders>
            <w:shd w:val="clear" w:color="auto" w:fill="FFFFFF"/>
            <w:vAlign w:val="top"/>
          </w:tcPr>
          <w:p>
            <w:pPr>
              <w:widowControl w:val="0"/>
              <w:rPr>
                <w:sz w:val="10"/>
                <w:szCs w:val="10"/>
              </w:rPr>
            </w:pPr>
          </w:p>
        </w:tc>
      </w:tr>
      <w:tr>
        <w:trPr>
          <w:trHeight w:val="288"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以固定资产投资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pPr>
            <w:r>
              <w:rPr>
                <w:rFonts w:ascii="Arial" w:eastAsia="Arial" w:hAnsi="Arial" w:cs="Arial"/>
                <w:color w:val="000000"/>
                <w:spacing w:val="0"/>
                <w:w w:val="100"/>
                <w:position w:val="0"/>
              </w:rPr>
              <w:t>24,084,721.58</w:t>
            </w: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left"/>
            </w:pPr>
            <w:r>
              <w:rPr>
                <w:rFonts w:ascii="Arial" w:eastAsia="Arial" w:hAnsi="Arial" w:cs="Arial"/>
                <w:color w:val="000000"/>
                <w:spacing w:val="0"/>
                <w:w w:val="100"/>
                <w:position w:val="0"/>
              </w:rPr>
              <w:t>9,850,417.93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pPr>
            <w:r>
              <w:rPr>
                <w:rFonts w:ascii="Arial" w:eastAsia="Arial" w:hAnsi="Arial" w:cs="Arial"/>
                <w:color w:val="000000"/>
                <w:spacing w:val="0"/>
                <w:w w:val="100"/>
                <w:position w:val="0"/>
              </w:rPr>
              <w:t>14,043,645.42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9,850,417.93</w:t>
            </w:r>
          </w:p>
        </w:tc>
      </w:tr>
      <w:tr>
        <w:trPr>
          <w:trHeight w:val="293"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left"/>
            </w:pPr>
            <w:r>
              <w:rPr>
                <w:rFonts w:ascii="Arial" w:eastAsia="Arial" w:hAnsi="Arial" w:cs="Arial"/>
                <w:color w:val="000000"/>
                <w:spacing w:val="0"/>
                <w:w w:val="100"/>
                <w:position w:val="0"/>
              </w:rPr>
              <w:t>2,787,831.24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1,043,691.58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2,787,831.24</w:t>
            </w:r>
          </w:p>
        </w:tc>
      </w:tr>
      <w:tr>
        <w:trPr>
          <w:trHeight w:val="336"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11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pPr>
            <w:r>
              <w:rPr>
                <w:rFonts w:ascii="Arial" w:eastAsia="Arial" w:hAnsi="Arial" w:cs="Arial"/>
                <w:color w:val="000000"/>
                <w:spacing w:val="0"/>
                <w:w w:val="100"/>
                <w:position w:val="0"/>
              </w:rPr>
              <w:t>28,880,966.15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both"/>
            </w:pPr>
            <w:r>
              <w:rPr>
                <w:rFonts w:ascii="Arial" w:eastAsia="Arial" w:hAnsi="Arial" w:cs="Arial"/>
                <w:color w:val="000000"/>
                <w:spacing w:val="0"/>
                <w:w w:val="100"/>
                <w:position w:val="0"/>
              </w:rPr>
              <w:t>60,772,749.70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pPr>
            <w:r>
              <w:rPr>
                <w:rFonts w:ascii="Arial" w:eastAsia="Arial" w:hAnsi="Arial" w:cs="Arial"/>
                <w:color w:val="000000"/>
                <w:spacing w:val="0"/>
                <w:w w:val="100"/>
                <w:position w:val="0"/>
              </w:rPr>
              <w:t>28,880,966.15</w:t>
            </w:r>
          </w:p>
        </w:tc>
      </w:tr>
    </w:tbl>
    <w:p>
      <w:pPr>
        <w:widowControl w:val="0"/>
        <w:spacing w:after="159" w:line="1" w:lineRule="exact"/>
      </w:pPr>
    </w:p>
    <w:p>
      <w:pPr>
        <w:pStyle w:val="Style99"/>
        <w:keepNext/>
        <w:keepLines/>
        <w:widowControl w:val="0"/>
        <w:shd w:val="clear" w:color="auto" w:fill="auto"/>
        <w:bidi w:val="0"/>
        <w:spacing w:before="0" w:after="160" w:line="240" w:lineRule="auto"/>
        <w:ind w:left="0" w:right="0" w:firstLine="520"/>
        <w:jc w:val="left"/>
      </w:pPr>
      <w:bookmarkStart w:id="914" w:name="bookmark914"/>
      <w:bookmarkStart w:id="915" w:name="bookmark915"/>
      <w:bookmarkStart w:id="916" w:name="bookmark916"/>
      <w:r>
        <w:rPr>
          <w:rFonts w:ascii="Arial" w:eastAsia="Arial" w:hAnsi="Arial" w:cs="Arial"/>
          <w:color w:val="000000"/>
          <w:spacing w:val="0"/>
          <w:w w:val="100"/>
          <w:position w:val="0"/>
          <w:sz w:val="24"/>
          <w:szCs w:val="24"/>
        </w:rPr>
        <w:t>（2）</w:t>
      </w:r>
      <w:r>
        <w:rPr>
          <w:color w:val="000000"/>
          <w:spacing w:val="0"/>
          <w:w w:val="100"/>
          <w:position w:val="0"/>
        </w:rPr>
        <w:t>政府补助明细</w:t>
      </w:r>
      <w:bookmarkEnd w:id="914"/>
      <w:bookmarkEnd w:id="915"/>
      <w:bookmarkEnd w:id="916"/>
    </w:p>
    <w:tbl>
      <w:tblPr>
        <w:tblOverlap w:val="never"/>
        <w:jc w:val="center"/>
        <w:tblLayout w:type="fixed"/>
      </w:tblPr>
      <w:tblGrid>
        <w:gridCol w:w="2280"/>
        <w:gridCol w:w="2386"/>
        <w:gridCol w:w="1560"/>
        <w:gridCol w:w="1493"/>
        <w:gridCol w:w="1507"/>
      </w:tblGrid>
      <w:tr>
        <w:trPr>
          <w:trHeight w:val="52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补助项目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文件号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本年发生额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上年发生额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center"/>
            </w:pPr>
            <w:r>
              <w:rPr>
                <w:color w:val="000000"/>
                <w:spacing w:val="0"/>
                <w:w w:val="100"/>
                <w:position w:val="0"/>
              </w:rPr>
              <w:t>与资产相关</w:t>
            </w:r>
            <w:r>
              <w:rPr>
                <w:rFonts w:ascii="Arial" w:eastAsia="Arial" w:hAnsi="Arial" w:cs="Arial"/>
                <w:color w:val="000000"/>
                <w:spacing w:val="0"/>
                <w:w w:val="100"/>
                <w:position w:val="0"/>
              </w:rPr>
              <w:t>/</w:t>
            </w:r>
            <w:r>
              <w:rPr>
                <w:color w:val="000000"/>
                <w:spacing w:val="0"/>
                <w:w w:val="100"/>
                <w:position w:val="0"/>
              </w:rPr>
              <w:t>与 收益相关</w:t>
            </w:r>
          </w:p>
        </w:tc>
      </w:tr>
      <w:tr>
        <w:trPr>
          <w:trHeight w:val="33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粮食现代物流项目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辽发改投资</w:t>
            </w:r>
            <w:r>
              <w:rPr>
                <w:color w:val="000000"/>
                <w:spacing w:val="0"/>
                <w:w w:val="100"/>
                <w:position w:val="0"/>
                <w:sz w:val="18"/>
                <w:szCs w:val="18"/>
              </w:rPr>
              <w:t>［2006］519</w:t>
            </w:r>
            <w:r>
              <w:rPr>
                <w:color w:val="000000"/>
                <w:spacing w:val="0"/>
                <w:w w:val="100"/>
                <w:position w:val="0"/>
              </w:rPr>
              <w:t>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pPr>
            <w:r>
              <w:rPr>
                <w:rFonts w:ascii="Arial" w:eastAsia="Arial" w:hAnsi="Arial" w:cs="Arial"/>
                <w:color w:val="000000"/>
                <w:spacing w:val="0"/>
                <w:w w:val="100"/>
                <w:position w:val="0"/>
              </w:rPr>
              <w:t>64,285.68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rFonts w:ascii="Arial" w:eastAsia="Arial" w:hAnsi="Arial" w:cs="Arial"/>
                <w:color w:val="000000"/>
                <w:spacing w:val="0"/>
                <w:w w:val="100"/>
                <w:position w:val="0"/>
              </w:rPr>
              <w:t>64,285.68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与资产相关</w:t>
            </w:r>
          </w:p>
        </w:tc>
      </w:tr>
      <w:tr>
        <w:trPr>
          <w:trHeight w:val="269"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港口建设费分成资金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辽宁省交通厅</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536,909.28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547,257.72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与资产相关</w:t>
            </w:r>
          </w:p>
        </w:tc>
      </w:tr>
      <w:tr>
        <w:trPr>
          <w:trHeight w:val="490"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140" w:right="0" w:firstLine="0"/>
              <w:jc w:val="both"/>
            </w:pPr>
            <w:r>
              <w:rPr>
                <w:color w:val="000000"/>
                <w:spacing w:val="0"/>
                <w:w w:val="100"/>
                <w:position w:val="0"/>
              </w:rPr>
              <w:t>航道工程建设拨款（交 通部）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交函规划</w:t>
            </w:r>
            <w:r>
              <w:rPr>
                <w:color w:val="000000"/>
                <w:spacing w:val="0"/>
                <w:w w:val="100"/>
                <w:position w:val="0"/>
                <w:sz w:val="18"/>
                <w:szCs w:val="18"/>
              </w:rPr>
              <w:t>［2006］411</w:t>
            </w:r>
            <w:r>
              <w:rPr>
                <w:color w:val="000000"/>
                <w:spacing w:val="0"/>
                <w:w w:val="100"/>
                <w:position w:val="0"/>
              </w:rPr>
              <w:t>号、</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交函规划</w:t>
            </w:r>
            <w:r>
              <w:rPr>
                <w:color w:val="000000"/>
                <w:spacing w:val="0"/>
                <w:w w:val="100"/>
                <w:position w:val="0"/>
                <w:sz w:val="18"/>
                <w:szCs w:val="18"/>
              </w:rPr>
              <w:t>［201M233</w:t>
            </w:r>
            <w:r>
              <w:rPr>
                <w:color w:val="000000"/>
                <w:spacing w:val="0"/>
                <w:w w:val="100"/>
                <w:position w:val="0"/>
              </w:rPr>
              <w:t>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rFonts w:ascii="Arial" w:eastAsia="Arial" w:hAnsi="Arial" w:cs="Arial"/>
                <w:color w:val="000000"/>
                <w:spacing w:val="0"/>
                <w:w w:val="100"/>
                <w:position w:val="0"/>
              </w:rPr>
              <w:t>6,726,000.00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8,058,499.97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与资产相关</w:t>
            </w:r>
          </w:p>
        </w:tc>
      </w:tr>
      <w:tr>
        <w:trPr>
          <w:trHeight w:val="490"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0" w:right="0" w:firstLine="0"/>
              <w:jc w:val="both"/>
            </w:pPr>
            <w:r>
              <w:rPr>
                <w:color w:val="000000"/>
                <w:spacing w:val="0"/>
                <w:w w:val="100"/>
                <w:position w:val="0"/>
              </w:rPr>
              <w:t>航道工程建设拨款（锦</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州财政局）</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锦财指企</w:t>
            </w:r>
            <w:r>
              <w:rPr>
                <w:color w:val="000000"/>
                <w:spacing w:val="0"/>
                <w:w w:val="100"/>
                <w:position w:val="0"/>
                <w:sz w:val="18"/>
                <w:szCs w:val="18"/>
              </w:rPr>
              <w:t>［2012］597</w:t>
            </w:r>
            <w:r>
              <w:rPr>
                <w:color w:val="000000"/>
                <w:spacing w:val="0"/>
                <w:w w:val="100"/>
                <w:position w:val="0"/>
              </w:rPr>
              <w:t>号、</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锦财指企</w:t>
            </w:r>
            <w:r>
              <w:rPr>
                <w:color w:val="000000"/>
                <w:spacing w:val="0"/>
                <w:w w:val="100"/>
                <w:position w:val="0"/>
                <w:sz w:val="18"/>
                <w:szCs w:val="18"/>
              </w:rPr>
              <w:t>［2013］490</w:t>
            </w:r>
            <w:r>
              <w:rPr>
                <w:color w:val="000000"/>
                <w:spacing w:val="0"/>
                <w:w w:val="100"/>
                <w:position w:val="0"/>
              </w:rPr>
              <w:t>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464,999.91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300,000.00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与资产相关</w:t>
            </w:r>
          </w:p>
        </w:tc>
      </w:tr>
      <w:tr>
        <w:trPr>
          <w:trHeight w:val="33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粮食散储钢罩棚建设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辽财指流</w:t>
            </w:r>
            <w:r>
              <w:rPr>
                <w:color w:val="000000"/>
                <w:spacing w:val="0"/>
                <w:w w:val="100"/>
                <w:position w:val="0"/>
                <w:sz w:val="18"/>
                <w:szCs w:val="18"/>
              </w:rPr>
              <w:t>［2008］80</w:t>
            </w:r>
            <w:r>
              <w:rPr>
                <w:color w:val="000000"/>
                <w:spacing w:val="0"/>
                <w:w w:val="100"/>
                <w:position w:val="0"/>
              </w:rPr>
              <w:t>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pPr>
            <w:r>
              <w:rPr>
                <w:rFonts w:ascii="Arial" w:eastAsia="Arial" w:hAnsi="Arial" w:cs="Arial"/>
                <w:color w:val="000000"/>
                <w:spacing w:val="0"/>
                <w:w w:val="100"/>
                <w:position w:val="0"/>
              </w:rPr>
              <w:t>27,999.96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rFonts w:ascii="Arial" w:eastAsia="Arial" w:hAnsi="Arial" w:cs="Arial"/>
                <w:color w:val="000000"/>
                <w:spacing w:val="0"/>
                <w:w w:val="100"/>
                <w:position w:val="0"/>
              </w:rPr>
              <w:t>27,999.96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与资产相关</w:t>
            </w:r>
          </w:p>
        </w:tc>
      </w:tr>
      <w:tr>
        <w:trPr>
          <w:trHeight w:val="49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50" w:lineRule="exact"/>
              <w:ind w:left="140" w:right="0" w:firstLine="0"/>
              <w:jc w:val="both"/>
            </w:pPr>
            <w:r>
              <w:rPr>
                <w:color w:val="000000"/>
                <w:spacing w:val="0"/>
                <w:w w:val="100"/>
                <w:position w:val="0"/>
              </w:rPr>
              <w:t>“五点一线”园区产业 项目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4" w:lineRule="exact"/>
              <w:ind w:left="0" w:right="0" w:firstLine="0"/>
              <w:jc w:val="both"/>
            </w:pPr>
            <w:r>
              <w:rPr>
                <w:color w:val="000000"/>
                <w:spacing w:val="0"/>
                <w:w w:val="100"/>
                <w:position w:val="0"/>
              </w:rPr>
              <w:t>辽发改工业</w:t>
            </w:r>
            <w:r>
              <w:rPr>
                <w:color w:val="000000"/>
                <w:spacing w:val="0"/>
                <w:w w:val="100"/>
                <w:position w:val="0"/>
                <w:sz w:val="18"/>
                <w:szCs w:val="18"/>
              </w:rPr>
              <w:t xml:space="preserve">［2008］ </w:t>
            </w:r>
            <w:r>
              <w:rPr>
                <w:color w:val="000000"/>
                <w:spacing w:val="0"/>
                <w:w w:val="100"/>
                <w:position w:val="0"/>
                <w:sz w:val="18"/>
                <w:szCs w:val="18"/>
              </w:rPr>
              <w:t xml:space="preserve">1334 </w:t>
            </w:r>
            <w:r>
              <w:rPr>
                <w:color w:val="000000"/>
                <w:spacing w:val="0"/>
                <w:w w:val="100"/>
                <w:position w:val="0"/>
              </w:rPr>
              <w:t>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166,784.04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166,784.04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与资产相关</w:t>
            </w:r>
          </w:p>
        </w:tc>
      </w:tr>
      <w:tr>
        <w:trPr>
          <w:trHeight w:val="49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140" w:right="0" w:firstLine="0"/>
              <w:jc w:val="both"/>
            </w:pPr>
            <w:r>
              <w:rPr>
                <w:color w:val="000000"/>
                <w:spacing w:val="0"/>
                <w:w w:val="100"/>
                <w:position w:val="0"/>
              </w:rPr>
              <w:t>锦州港污水处理厂改造</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工程拨款</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锦环发</w:t>
            </w:r>
            <w:r>
              <w:rPr>
                <w:color w:val="000000"/>
                <w:spacing w:val="0"/>
                <w:w w:val="100"/>
                <w:position w:val="0"/>
                <w:sz w:val="18"/>
                <w:szCs w:val="18"/>
              </w:rPr>
              <w:t>［2010］67</w:t>
            </w:r>
            <w:r>
              <w:rPr>
                <w:color w:val="000000"/>
                <w:spacing w:val="0"/>
                <w:w w:val="100"/>
                <w:position w:val="0"/>
              </w:rPr>
              <w:t>号、锦财</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指经</w:t>
            </w:r>
            <w:r>
              <w:rPr>
                <w:color w:val="000000"/>
                <w:spacing w:val="0"/>
                <w:w w:val="100"/>
                <w:position w:val="0"/>
                <w:sz w:val="18"/>
                <w:szCs w:val="18"/>
              </w:rPr>
              <w:t>［</w:t>
            </w:r>
            <w:r>
              <w:rPr>
                <w:color w:val="000000"/>
                <w:spacing w:val="0"/>
                <w:w w:val="100"/>
                <w:position w:val="0"/>
                <w:sz w:val="18"/>
                <w:szCs w:val="18"/>
              </w:rPr>
              <w:t>2010］455</w:t>
            </w:r>
            <w:r>
              <w:rPr>
                <w:color w:val="000000"/>
                <w:spacing w:val="0"/>
                <w:w w:val="100"/>
                <w:position w:val="0"/>
              </w:rPr>
              <w:t>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5,714.28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rFonts w:ascii="Arial" w:eastAsia="Arial" w:hAnsi="Arial" w:cs="Arial"/>
                <w:color w:val="000000"/>
                <w:spacing w:val="0"/>
                <w:w w:val="100"/>
                <w:position w:val="0"/>
              </w:rPr>
              <w:t>71,428.56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与资产相关</w:t>
            </w:r>
          </w:p>
        </w:tc>
      </w:tr>
      <w:tr>
        <w:trPr>
          <w:trHeight w:val="317"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丹东黄海客车财政补贴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辽财采</w:t>
            </w:r>
            <w:r>
              <w:rPr>
                <w:color w:val="000000"/>
                <w:spacing w:val="0"/>
                <w:w w:val="100"/>
                <w:position w:val="0"/>
                <w:sz w:val="18"/>
                <w:szCs w:val="18"/>
              </w:rPr>
              <w:t>［2009］241</w:t>
            </w:r>
            <w:r>
              <w:rPr>
                <w:color w:val="000000"/>
                <w:spacing w:val="0"/>
                <w:w w:val="100"/>
                <w:position w:val="0"/>
              </w:rPr>
              <w:t>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pPr>
            <w:r>
              <w:rPr>
                <w:rFonts w:ascii="Arial" w:eastAsia="Arial" w:hAnsi="Arial" w:cs="Arial"/>
                <w:color w:val="000000"/>
                <w:spacing w:val="0"/>
                <w:w w:val="100"/>
                <w:position w:val="0"/>
              </w:rPr>
              <w:t>71,428.56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5,714.29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与资产相关</w:t>
            </w:r>
          </w:p>
        </w:tc>
      </w:tr>
      <w:tr>
        <w:trPr>
          <w:trHeight w:val="32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港口贴息项目（集卡</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锦财外指流</w:t>
            </w:r>
            <w:r>
              <w:rPr>
                <w:color w:val="000000"/>
                <w:spacing w:val="0"/>
                <w:w w:val="100"/>
                <w:position w:val="0"/>
                <w:sz w:val="18"/>
                <w:szCs w:val="18"/>
              </w:rPr>
              <w:t>［2011］14</w:t>
            </w:r>
            <w:r>
              <w:rPr>
                <w:color w:val="000000"/>
                <w:spacing w:val="0"/>
                <w:w w:val="100"/>
                <w:position w:val="0"/>
              </w:rPr>
              <w:t>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rFonts w:ascii="Arial" w:eastAsia="Arial" w:hAnsi="Arial" w:cs="Arial"/>
                <w:color w:val="000000"/>
                <w:spacing w:val="0"/>
                <w:w w:val="100"/>
                <w:position w:val="0"/>
              </w:rPr>
              <w:t>1,159,999.96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1,160,000.03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与资产相关</w:t>
            </w:r>
          </w:p>
        </w:tc>
      </w:tr>
      <w:tr>
        <w:trPr>
          <w:trHeight w:val="326"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港口贴息项目（集卡</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锦财指流</w:t>
            </w:r>
            <w:r>
              <w:rPr>
                <w:color w:val="000000"/>
                <w:spacing w:val="0"/>
                <w:w w:val="100"/>
                <w:position w:val="0"/>
                <w:sz w:val="18"/>
                <w:szCs w:val="18"/>
              </w:rPr>
              <w:t>［2012］61</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579,999.96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579,999.97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与资产相关</w:t>
            </w:r>
          </w:p>
        </w:tc>
      </w:tr>
    </w:tbl>
    <w:p>
      <w:pPr>
        <w:widowControl w:val="0"/>
        <w:spacing w:line="1" w:lineRule="exact"/>
      </w:pPr>
      <w:r>
        <w:br w:type="page"/>
      </w:r>
    </w:p>
    <w:tbl>
      <w:tblPr>
        <w:tblOverlap w:val="never"/>
        <w:jc w:val="center"/>
        <w:tblLayout w:type="fixed"/>
      </w:tblPr>
      <w:tblGrid>
        <w:gridCol w:w="2285"/>
        <w:gridCol w:w="2386"/>
        <w:gridCol w:w="1560"/>
        <w:gridCol w:w="1493"/>
        <w:gridCol w:w="1507"/>
      </w:tblGrid>
      <w:tr>
        <w:trPr>
          <w:trHeight w:val="52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文件号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本年发生额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上年发生额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center"/>
            </w:pPr>
            <w:r>
              <w:rPr>
                <w:color w:val="000000"/>
                <w:spacing w:val="0"/>
                <w:w w:val="100"/>
                <w:position w:val="0"/>
              </w:rPr>
              <w:t>与资产相关</w:t>
            </w:r>
            <w:r>
              <w:rPr>
                <w:rFonts w:ascii="Arial" w:eastAsia="Arial" w:hAnsi="Arial" w:cs="Arial"/>
                <w:color w:val="000000"/>
                <w:spacing w:val="0"/>
                <w:w w:val="100"/>
                <w:position w:val="0"/>
              </w:rPr>
              <w:t>/</w:t>
            </w:r>
            <w:r>
              <w:rPr>
                <w:color w:val="000000"/>
                <w:spacing w:val="0"/>
                <w:w w:val="100"/>
                <w:position w:val="0"/>
              </w:rPr>
              <w:t>与 收益相关</w:t>
            </w:r>
          </w:p>
        </w:tc>
      </w:tr>
      <w:tr>
        <w:trPr>
          <w:trHeight w:val="317"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锅炉节能改造项目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辽经信资源</w:t>
            </w:r>
            <w:r>
              <w:rPr>
                <w:color w:val="000000"/>
                <w:spacing w:val="0"/>
                <w:w w:val="100"/>
                <w:position w:val="0"/>
                <w:sz w:val="18"/>
                <w:szCs w:val="18"/>
              </w:rPr>
              <w:t>［201U212</w:t>
            </w:r>
            <w:r>
              <w:rPr>
                <w:color w:val="000000"/>
                <w:spacing w:val="0"/>
                <w:w w:val="100"/>
                <w:position w:val="0"/>
              </w:rPr>
              <w:t>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26,388.90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与资产相关</w:t>
            </w:r>
          </w:p>
        </w:tc>
      </w:tr>
      <w:tr>
        <w:trPr>
          <w:trHeight w:val="490"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50" w:lineRule="exact"/>
              <w:ind w:left="140" w:right="0" w:firstLine="0"/>
              <w:jc w:val="left"/>
            </w:pPr>
            <w:r>
              <w:rPr>
                <w:rFonts w:ascii="Times New Roman" w:eastAsia="Times New Roman" w:hAnsi="Times New Roman" w:cs="Times New Roman"/>
                <w:color w:val="000000"/>
                <w:spacing w:val="0"/>
                <w:w w:val="100"/>
                <w:position w:val="0"/>
              </w:rPr>
              <w:t>LNG</w:t>
            </w:r>
            <w:r>
              <w:rPr>
                <w:color w:val="000000"/>
                <w:spacing w:val="0"/>
                <w:w w:val="100"/>
                <w:position w:val="0"/>
              </w:rPr>
              <w:t>清洁能源节能减 排资金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辽财指经</w:t>
            </w:r>
            <w:r>
              <w:rPr>
                <w:color w:val="000000"/>
                <w:spacing w:val="0"/>
                <w:w w:val="100"/>
                <w:position w:val="0"/>
                <w:sz w:val="18"/>
                <w:szCs w:val="18"/>
              </w:rPr>
              <w:t>［2013］870</w:t>
            </w:r>
            <w:r>
              <w:rPr>
                <w:color w:val="000000"/>
                <w:spacing w:val="0"/>
                <w:w w:val="100"/>
                <w:position w:val="0"/>
              </w:rPr>
              <w:t>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19,907.40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与资产相关</w:t>
            </w:r>
          </w:p>
        </w:tc>
      </w:tr>
      <w:tr>
        <w:trPr>
          <w:trHeight w:val="49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土地补偿款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left"/>
            </w:pPr>
            <w:r>
              <w:rPr>
                <w:color w:val="000000"/>
                <w:spacing w:val="0"/>
                <w:w w:val="100"/>
                <w:position w:val="0"/>
              </w:rPr>
              <w:t>锦州经济技术开发区管 委会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3,061,675.20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与收益相关</w:t>
            </w:r>
          </w:p>
        </w:tc>
      </w:tr>
      <w:tr>
        <w:trPr>
          <w:trHeight w:val="466"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rFonts w:ascii="Arial" w:eastAsia="Arial" w:hAnsi="Arial" w:cs="Arial"/>
                <w:color w:val="000000"/>
                <w:spacing w:val="0"/>
                <w:w w:val="100"/>
                <w:position w:val="0"/>
              </w:rPr>
              <w:t>9,850,417.93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14,043,645.42</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78"/>
        <w:keepNext/>
        <w:keepLines/>
        <w:widowControl w:val="0"/>
        <w:numPr>
          <w:ilvl w:val="0"/>
          <w:numId w:val="151"/>
        </w:numPr>
        <w:shd w:val="clear" w:color="auto" w:fill="auto"/>
        <w:bidi w:val="0"/>
        <w:spacing w:before="0" w:after="140" w:line="240" w:lineRule="auto"/>
        <w:ind w:left="0" w:right="0" w:firstLine="600"/>
        <w:jc w:val="left"/>
      </w:pPr>
      <w:bookmarkStart w:id="917" w:name="bookmark917"/>
      <w:bookmarkStart w:id="918" w:name="bookmark918"/>
      <w:bookmarkStart w:id="919" w:name="bookmark919"/>
      <w:bookmarkStart w:id="920" w:name="bookmark920"/>
      <w:bookmarkEnd w:id="919"/>
      <w:r>
        <w:rPr>
          <w:color w:val="000000"/>
          <w:spacing w:val="0"/>
          <w:w w:val="100"/>
          <w:position w:val="0"/>
        </w:rPr>
        <w:t>营业外支出</w:t>
      </w:r>
      <w:bookmarkEnd w:id="917"/>
      <w:bookmarkEnd w:id="918"/>
      <w:bookmarkEnd w:id="920"/>
    </w:p>
    <w:tbl>
      <w:tblPr>
        <w:tblOverlap w:val="never"/>
        <w:jc w:val="center"/>
        <w:tblLayout w:type="fixed"/>
      </w:tblPr>
      <w:tblGrid>
        <w:gridCol w:w="2602"/>
        <w:gridCol w:w="1982"/>
        <w:gridCol w:w="2280"/>
        <w:gridCol w:w="2112"/>
      </w:tblGrid>
      <w:tr>
        <w:trPr>
          <w:trHeight w:val="44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本年金额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197" w:lineRule="exact"/>
              <w:ind w:left="0" w:right="0" w:firstLine="0"/>
              <w:jc w:val="center"/>
            </w:pPr>
            <w:r>
              <w:rPr>
                <w:color w:val="000000"/>
                <w:spacing w:val="0"/>
                <w:w w:val="100"/>
                <w:position w:val="0"/>
              </w:rPr>
              <w:t>计入当期非经常 性损益的金额</w:t>
            </w:r>
          </w:p>
        </w:tc>
      </w:tr>
      <w:tr>
        <w:trPr>
          <w:trHeight w:val="259"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非流动资产处置损失合计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60"/>
              <w:jc w:val="left"/>
            </w:pPr>
            <w:r>
              <w:rPr>
                <w:rFonts w:ascii="Arial" w:eastAsia="Arial" w:hAnsi="Arial" w:cs="Arial"/>
                <w:color w:val="000000"/>
                <w:spacing w:val="0"/>
                <w:w w:val="100"/>
                <w:position w:val="0"/>
              </w:rPr>
              <w:t>867,746.25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left"/>
            </w:pPr>
            <w:r>
              <w:rPr>
                <w:rFonts w:ascii="Arial" w:eastAsia="Arial" w:hAnsi="Arial" w:cs="Arial"/>
                <w:color w:val="000000"/>
                <w:spacing w:val="0"/>
                <w:w w:val="100"/>
                <w:position w:val="0"/>
              </w:rPr>
              <w:t>10,610,215.36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rFonts w:ascii="Arial" w:eastAsia="Arial" w:hAnsi="Arial" w:cs="Arial"/>
                <w:color w:val="000000"/>
                <w:spacing w:val="0"/>
                <w:w w:val="100"/>
                <w:position w:val="0"/>
              </w:rPr>
              <w:t>867,746.25</w:t>
            </w:r>
          </w:p>
        </w:tc>
      </w:tr>
      <w:tr>
        <w:trPr>
          <w:trHeight w:val="259"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其中：固定资产处置损失</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60"/>
              <w:jc w:val="left"/>
            </w:pPr>
            <w:r>
              <w:rPr>
                <w:rFonts w:ascii="Arial" w:eastAsia="Arial" w:hAnsi="Arial" w:cs="Arial"/>
                <w:color w:val="000000"/>
                <w:spacing w:val="0"/>
                <w:w w:val="100"/>
                <w:position w:val="0"/>
              </w:rPr>
              <w:t>867,746.25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left"/>
            </w:pPr>
            <w:r>
              <w:rPr>
                <w:rFonts w:ascii="Arial" w:eastAsia="Arial" w:hAnsi="Arial" w:cs="Arial"/>
                <w:color w:val="000000"/>
                <w:spacing w:val="0"/>
                <w:w w:val="100"/>
                <w:position w:val="0"/>
              </w:rPr>
              <w:t>10,610,215.36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rFonts w:ascii="Arial" w:eastAsia="Arial" w:hAnsi="Arial" w:cs="Arial"/>
                <w:color w:val="000000"/>
                <w:spacing w:val="0"/>
                <w:w w:val="100"/>
                <w:position w:val="0"/>
              </w:rPr>
              <w:t>867,746.25</w:t>
            </w:r>
          </w:p>
        </w:tc>
      </w:tr>
      <w:tr>
        <w:trPr>
          <w:trHeight w:val="254"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无形资产处置损失</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59"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对外捐赠</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50,000.00</w:t>
            </w:r>
          </w:p>
        </w:tc>
        <w:tc>
          <w:tcPr>
            <w:tcBorders>
              <w:top w:val="single" w:sz="4"/>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50,000.00</w:t>
            </w:r>
          </w:p>
        </w:tc>
      </w:tr>
      <w:tr>
        <w:trPr>
          <w:trHeight w:val="254"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60"/>
              <w:jc w:val="left"/>
            </w:pPr>
            <w:r>
              <w:rPr>
                <w:rFonts w:ascii="Arial" w:eastAsia="Arial" w:hAnsi="Arial" w:cs="Arial"/>
                <w:color w:val="000000"/>
                <w:spacing w:val="0"/>
                <w:w w:val="100"/>
                <w:position w:val="0"/>
              </w:rPr>
              <w:t>710,015.16</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50,414.55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rFonts w:ascii="Arial" w:eastAsia="Arial" w:hAnsi="Arial" w:cs="Arial"/>
                <w:color w:val="000000"/>
                <w:spacing w:val="0"/>
                <w:w w:val="100"/>
                <w:position w:val="0"/>
              </w:rPr>
              <w:t>710,015.16</w:t>
            </w:r>
          </w:p>
        </w:tc>
      </w:tr>
      <w:tr>
        <w:trPr>
          <w:trHeight w:val="302"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pPr>
            <w:r>
              <w:rPr>
                <w:rFonts w:ascii="Arial" w:eastAsia="Arial" w:hAnsi="Arial" w:cs="Arial"/>
                <w:color w:val="000000"/>
                <w:spacing w:val="0"/>
                <w:w w:val="100"/>
                <w:position w:val="0"/>
              </w:rPr>
              <w:t>1,627,761.41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left"/>
            </w:pPr>
            <w:r>
              <w:rPr>
                <w:rFonts w:ascii="Arial" w:eastAsia="Arial" w:hAnsi="Arial" w:cs="Arial"/>
                <w:color w:val="000000"/>
                <w:spacing w:val="0"/>
                <w:w w:val="100"/>
                <w:position w:val="0"/>
              </w:rPr>
              <w:t>10,660,629.91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1,627,761.41</w:t>
            </w:r>
          </w:p>
        </w:tc>
      </w:tr>
    </w:tbl>
    <w:p>
      <w:pPr>
        <w:widowControl w:val="0"/>
        <w:spacing w:after="139" w:line="1" w:lineRule="exact"/>
      </w:pPr>
    </w:p>
    <w:p>
      <w:pPr>
        <w:pStyle w:val="Style78"/>
        <w:keepNext/>
        <w:keepLines/>
        <w:widowControl w:val="0"/>
        <w:numPr>
          <w:ilvl w:val="0"/>
          <w:numId w:val="151"/>
        </w:numPr>
        <w:shd w:val="clear" w:color="auto" w:fill="auto"/>
        <w:bidi w:val="0"/>
        <w:spacing w:before="0" w:after="140" w:line="240" w:lineRule="auto"/>
        <w:ind w:left="0" w:right="0" w:firstLine="600"/>
        <w:jc w:val="left"/>
      </w:pPr>
      <w:bookmarkStart w:id="921" w:name="bookmark921"/>
      <w:bookmarkStart w:id="922" w:name="bookmark922"/>
      <w:bookmarkStart w:id="923" w:name="bookmark923"/>
      <w:bookmarkStart w:id="924" w:name="bookmark924"/>
      <w:bookmarkEnd w:id="923"/>
      <w:r>
        <w:rPr>
          <w:color w:val="000000"/>
          <w:spacing w:val="0"/>
          <w:w w:val="100"/>
          <w:position w:val="0"/>
        </w:rPr>
        <w:t>所得税费用</w:t>
      </w:r>
      <w:bookmarkEnd w:id="921"/>
      <w:bookmarkEnd w:id="922"/>
      <w:bookmarkEnd w:id="924"/>
    </w:p>
    <w:tbl>
      <w:tblPr>
        <w:tblOverlap w:val="never"/>
        <w:jc w:val="center"/>
        <w:tblLayout w:type="fixed"/>
      </w:tblPr>
      <w:tblGrid>
        <w:gridCol w:w="3106"/>
        <w:gridCol w:w="2702"/>
        <w:gridCol w:w="2914"/>
      </w:tblGrid>
      <w:tr>
        <w:trPr>
          <w:trHeight w:val="33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254"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当期所得税费用</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300" w:right="0" w:firstLine="0"/>
              <w:jc w:val="left"/>
            </w:pPr>
            <w:r>
              <w:rPr>
                <w:rFonts w:ascii="Arial" w:eastAsia="Arial" w:hAnsi="Arial" w:cs="Arial"/>
                <w:color w:val="000000"/>
                <w:spacing w:val="0"/>
                <w:w w:val="100"/>
                <w:position w:val="0"/>
              </w:rPr>
              <w:t>62,814,495.38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480" w:right="0" w:firstLine="0"/>
              <w:jc w:val="left"/>
            </w:pPr>
            <w:r>
              <w:rPr>
                <w:rFonts w:ascii="Arial" w:eastAsia="Arial" w:hAnsi="Arial" w:cs="Arial"/>
                <w:color w:val="000000"/>
                <w:spacing w:val="0"/>
                <w:w w:val="100"/>
                <w:position w:val="0"/>
              </w:rPr>
              <w:t>52,561,336.00</w:t>
            </w:r>
          </w:p>
        </w:tc>
      </w:tr>
      <w:tr>
        <w:trPr>
          <w:trHeight w:val="259"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递延所得税费用</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-4,859,356.09</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1,736,356.26</w:t>
            </w:r>
          </w:p>
        </w:tc>
      </w:tr>
      <w:tr>
        <w:trPr>
          <w:trHeight w:val="298"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left"/>
            </w:pPr>
            <w:r>
              <w:rPr>
                <w:rFonts w:ascii="Arial" w:eastAsia="Arial" w:hAnsi="Arial" w:cs="Arial"/>
                <w:color w:val="000000"/>
                <w:spacing w:val="0"/>
                <w:w w:val="100"/>
                <w:position w:val="0"/>
              </w:rPr>
              <w:t>57,955,139.29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80" w:right="0" w:firstLine="0"/>
              <w:jc w:val="left"/>
            </w:pPr>
            <w:r>
              <w:rPr>
                <w:rFonts w:ascii="Arial" w:eastAsia="Arial" w:hAnsi="Arial" w:cs="Arial"/>
                <w:color w:val="000000"/>
                <w:spacing w:val="0"/>
                <w:w w:val="100"/>
                <w:position w:val="0"/>
              </w:rPr>
              <w:t>54,297,692.26</w:t>
            </w:r>
          </w:p>
        </w:tc>
      </w:tr>
    </w:tbl>
    <w:p>
      <w:pPr>
        <w:widowControl w:val="0"/>
        <w:spacing w:after="139" w:line="1" w:lineRule="exact"/>
      </w:pPr>
    </w:p>
    <w:p>
      <w:pPr>
        <w:pStyle w:val="Style78"/>
        <w:keepNext/>
        <w:keepLines/>
        <w:widowControl w:val="0"/>
        <w:numPr>
          <w:ilvl w:val="0"/>
          <w:numId w:val="151"/>
        </w:numPr>
        <w:shd w:val="clear" w:color="auto" w:fill="auto"/>
        <w:bidi w:val="0"/>
        <w:spacing w:before="0" w:after="140" w:line="240" w:lineRule="auto"/>
        <w:ind w:left="0" w:right="0" w:firstLine="600"/>
        <w:jc w:val="left"/>
      </w:pPr>
      <w:bookmarkStart w:id="925" w:name="bookmark925"/>
      <w:bookmarkStart w:id="926" w:name="bookmark926"/>
      <w:bookmarkStart w:id="927" w:name="bookmark927"/>
      <w:bookmarkStart w:id="928" w:name="bookmark928"/>
      <w:bookmarkEnd w:id="927"/>
      <w:r>
        <w:rPr>
          <w:color w:val="000000"/>
          <w:spacing w:val="0"/>
          <w:w w:val="100"/>
          <w:position w:val="0"/>
        </w:rPr>
        <w:t>基本每股收益和稀释每股收益的计算过程</w:t>
      </w:r>
      <w:bookmarkEnd w:id="925"/>
      <w:bookmarkEnd w:id="926"/>
      <w:bookmarkEnd w:id="928"/>
    </w:p>
    <w:tbl>
      <w:tblPr>
        <w:tblOverlap w:val="never"/>
        <w:jc w:val="center"/>
        <w:tblLayout w:type="fixed"/>
      </w:tblPr>
      <w:tblGrid>
        <w:gridCol w:w="6571"/>
        <w:gridCol w:w="2165"/>
      </w:tblGrid>
      <w:tr>
        <w:trPr>
          <w:trHeight w:val="389"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基本每股收益的计算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本年数</w:t>
            </w:r>
          </w:p>
        </w:tc>
      </w:tr>
      <w:tr>
        <w:trPr>
          <w:trHeight w:val="32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P0</w:t>
            </w:r>
            <w:r>
              <w:rPr>
                <w:color w:val="000000"/>
                <w:spacing w:val="0"/>
                <w:w w:val="100"/>
                <w:position w:val="0"/>
              </w:rPr>
              <w:t>归属于公司普通股股东的净利润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left"/>
            </w:pPr>
            <w:r>
              <w:rPr>
                <w:rFonts w:ascii="Arial" w:eastAsia="Arial" w:hAnsi="Arial" w:cs="Arial"/>
                <w:color w:val="000000"/>
                <w:spacing w:val="0"/>
                <w:w w:val="100"/>
                <w:position w:val="0"/>
              </w:rPr>
              <w:t>154,693,777.75</w:t>
            </w:r>
          </w:p>
        </w:tc>
      </w:tr>
      <w:tr>
        <w:trPr>
          <w:trHeight w:val="33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P0</w:t>
            </w:r>
            <w:r>
              <w:rPr>
                <w:color w:val="000000"/>
                <w:spacing w:val="0"/>
                <w:w w:val="100"/>
                <w:position w:val="0"/>
              </w:rPr>
              <w:t>归属于公司普通股股东的净利润</w:t>
            </w:r>
            <w:r>
              <w:rPr>
                <w:rFonts w:ascii="Arial" w:eastAsia="Arial" w:hAnsi="Arial" w:cs="Arial"/>
                <w:color w:val="000000"/>
                <w:spacing w:val="0"/>
                <w:w w:val="100"/>
                <w:position w:val="0"/>
              </w:rPr>
              <w:t>（</w:t>
            </w:r>
            <w:r>
              <w:rPr>
                <w:color w:val="000000"/>
                <w:spacing w:val="0"/>
                <w:w w:val="100"/>
                <w:position w:val="0"/>
              </w:rPr>
              <w:t>扣除非经常性损益）</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left"/>
            </w:pPr>
            <w:r>
              <w:rPr>
                <w:rFonts w:ascii="Arial" w:eastAsia="Arial" w:hAnsi="Arial" w:cs="Arial"/>
                <w:color w:val="000000"/>
                <w:spacing w:val="0"/>
                <w:w w:val="100"/>
                <w:position w:val="0"/>
              </w:rPr>
              <w:t>119,398,789.10</w:t>
            </w:r>
          </w:p>
        </w:tc>
      </w:tr>
      <w:tr>
        <w:trPr>
          <w:trHeight w:val="36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S0</w:t>
            </w:r>
            <w:r>
              <w:rPr>
                <w:color w:val="000000"/>
                <w:spacing w:val="0"/>
                <w:w w:val="100"/>
                <w:position w:val="0"/>
              </w:rPr>
              <w:t>期初股份总数</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1,561,787,370.00</w:t>
            </w:r>
          </w:p>
        </w:tc>
      </w:tr>
      <w:tr>
        <w:trPr>
          <w:trHeight w:val="274"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S1</w:t>
            </w:r>
            <w:r>
              <w:rPr>
                <w:color w:val="000000"/>
                <w:spacing w:val="0"/>
                <w:w w:val="100"/>
                <w:position w:val="0"/>
              </w:rPr>
              <w:t>报告期因公积金转增股本或股票股利分配等增加股份数</w:t>
            </w:r>
          </w:p>
        </w:tc>
        <w:tc>
          <w:tcPr>
            <w:tcBorders>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Si</w:t>
            </w:r>
            <w:r>
              <w:rPr>
                <w:color w:val="000000"/>
                <w:spacing w:val="0"/>
                <w:w w:val="100"/>
                <w:position w:val="0"/>
              </w:rPr>
              <w:t>报告期因发行新股或债转股等增加股份数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left"/>
            </w:pPr>
            <w:r>
              <w:rPr>
                <w:rFonts w:ascii="Arial" w:eastAsia="Arial" w:hAnsi="Arial" w:cs="Arial"/>
                <w:color w:val="000000"/>
                <w:spacing w:val="0"/>
                <w:w w:val="100"/>
                <w:position w:val="0"/>
              </w:rPr>
              <w:t>440,504,130.00</w:t>
            </w:r>
          </w:p>
        </w:tc>
      </w:tr>
      <w:tr>
        <w:trPr>
          <w:trHeight w:val="322"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Sj</w:t>
            </w:r>
            <w:r>
              <w:rPr>
                <w:color w:val="000000"/>
                <w:spacing w:val="0"/>
                <w:w w:val="100"/>
                <w:position w:val="0"/>
              </w:rPr>
              <w:t>报告期因回购等减少股份数</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Sk</w:t>
            </w:r>
            <w:r>
              <w:rPr>
                <w:color w:val="000000"/>
                <w:spacing w:val="0"/>
                <w:w w:val="100"/>
                <w:position w:val="0"/>
              </w:rPr>
              <w:t>报告期缩股数</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M0</w:t>
            </w:r>
            <w:r>
              <w:rPr>
                <w:color w:val="000000"/>
                <w:spacing w:val="0"/>
                <w:w w:val="100"/>
                <w:position w:val="0"/>
              </w:rPr>
              <w:t>报告期月份数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12.00</w:t>
            </w:r>
          </w:p>
        </w:tc>
      </w:tr>
      <w:tr>
        <w:trPr>
          <w:trHeight w:val="322"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Mi</w:t>
            </w:r>
            <w:r>
              <w:rPr>
                <w:color w:val="000000"/>
                <w:spacing w:val="0"/>
                <w:w w:val="100"/>
                <w:position w:val="0"/>
              </w:rPr>
              <w:t>增加股份次月起至报告期期末的累计月数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0</w:t>
            </w:r>
          </w:p>
        </w:tc>
      </w:tr>
      <w:tr>
        <w:trPr>
          <w:trHeight w:val="322"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Mj</w:t>
            </w:r>
            <w:r>
              <w:rPr>
                <w:color w:val="000000"/>
                <w:spacing w:val="0"/>
                <w:w w:val="100"/>
                <w:position w:val="0"/>
              </w:rPr>
              <w:t>减少股份次月起至报告期期末的累计月数</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S</w:t>
            </w:r>
            <w:r>
              <w:rPr>
                <w:color w:val="000000"/>
                <w:spacing w:val="0"/>
                <w:w w:val="100"/>
                <w:position w:val="0"/>
              </w:rPr>
              <w:t>发行在外的普通股加权平均数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1,561,787,370.00</w:t>
            </w:r>
          </w:p>
        </w:tc>
      </w:tr>
      <w:tr>
        <w:trPr>
          <w:trHeight w:val="322"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基本每股收益（归属于公司普通股股东的净利润）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0.10</w:t>
            </w:r>
          </w:p>
        </w:tc>
      </w:tr>
      <w:tr>
        <w:trPr>
          <w:trHeight w:val="322"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基本每股收益（扣除非经常性损益后归属于公司普通股股东的净利润）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0.08</w:t>
            </w:r>
          </w:p>
        </w:tc>
      </w:tr>
      <w:tr>
        <w:trPr>
          <w:trHeight w:val="331" w:hRule="exact"/>
        </w:trPr>
        <w:tc>
          <w:tcPr>
            <w:gridSpan w:val="2"/>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w:t>
            </w:r>
            <w:r>
              <w:rPr>
                <w:rFonts w:ascii="Arial" w:eastAsia="Arial" w:hAnsi="Arial" w:cs="Arial"/>
                <w:color w:val="000000"/>
                <w:spacing w:val="0"/>
                <w:w w:val="100"/>
                <w:position w:val="0"/>
              </w:rPr>
              <w:t>=P0/S</w:t>
            </w:r>
          </w:p>
        </w:tc>
      </w:tr>
    </w:tbl>
    <w:p>
      <w:pPr>
        <w:pStyle w:val="Style23"/>
        <w:keepNext w:val="0"/>
        <w:keepLines w:val="0"/>
        <w:widowControl w:val="0"/>
        <w:shd w:val="clear" w:color="auto" w:fill="auto"/>
        <w:bidi w:val="0"/>
        <w:spacing w:before="0" w:after="0" w:line="240" w:lineRule="auto"/>
        <w:ind w:left="120" w:right="0" w:firstLine="0"/>
        <w:jc w:val="left"/>
      </w:pPr>
      <w:r>
        <w:rPr>
          <w:rFonts w:ascii="Arial" w:eastAsia="Arial" w:hAnsi="Arial" w:cs="Arial"/>
          <w:color w:val="000000"/>
          <w:spacing w:val="0"/>
          <w:w w:val="100"/>
          <w:position w:val="0"/>
        </w:rPr>
        <w:t>S=S0</w:t>
      </w:r>
      <w:r>
        <w:rPr>
          <w:color w:val="000000"/>
          <w:spacing w:val="0"/>
          <w:w w:val="100"/>
          <w:position w:val="0"/>
        </w:rPr>
        <w:t>+</w:t>
      </w:r>
      <w:r>
        <w:rPr>
          <w:rFonts w:ascii="Arial" w:eastAsia="Arial" w:hAnsi="Arial" w:cs="Arial"/>
          <w:color w:val="000000"/>
          <w:spacing w:val="0"/>
          <w:w w:val="100"/>
          <w:position w:val="0"/>
        </w:rPr>
        <w:t xml:space="preserve">S1 </w:t>
      </w:r>
      <w:r>
        <w:rPr>
          <w:color w:val="000000"/>
          <w:spacing w:val="0"/>
          <w:w w:val="100"/>
          <w:position w:val="0"/>
        </w:rPr>
        <w:t>+</w:t>
      </w:r>
      <w:r>
        <w:rPr>
          <w:rFonts w:ascii="Arial" w:eastAsia="Arial" w:hAnsi="Arial" w:cs="Arial"/>
          <w:color w:val="000000"/>
          <w:spacing w:val="0"/>
          <w:w w:val="100"/>
          <w:position w:val="0"/>
        </w:rPr>
        <w:t>SixMi+MO-SjxMj+MO-Sk</w:t>
      </w:r>
      <w:r>
        <w:br w:type="page"/>
      </w:r>
    </w:p>
    <w:p>
      <w:pPr>
        <w:pStyle w:val="Style20"/>
        <w:keepNext w:val="0"/>
        <w:keepLines w:val="0"/>
        <w:widowControl w:val="0"/>
        <w:shd w:val="clear" w:color="auto" w:fill="auto"/>
        <w:bidi w:val="0"/>
        <w:spacing w:before="0" w:after="40" w:line="240" w:lineRule="auto"/>
        <w:ind w:left="2380" w:right="0" w:firstLine="0"/>
        <w:jc w:val="left"/>
      </w:pPr>
      <w:r>
        <w:rPr>
          <w:b/>
          <w:bCs/>
          <w:color w:val="000000"/>
          <w:spacing w:val="0"/>
          <w:w w:val="100"/>
          <w:position w:val="0"/>
        </w:rPr>
        <w:t>稀释每股收益的计算</w:t>
      </w:r>
    </w:p>
    <w:p>
      <w:pPr>
        <w:pStyle w:val="Style20"/>
        <w:keepNext w:val="0"/>
        <w:keepLines w:val="0"/>
        <w:widowControl w:val="0"/>
        <w:pBdr>
          <w:top w:val="single" w:sz="4" w:space="0" w:color="auto"/>
        </w:pBdr>
        <w:shd w:val="clear" w:color="auto" w:fill="auto"/>
        <w:tabs>
          <w:tab w:leader="dot" w:pos="6394" w:val="left"/>
          <w:tab w:leader="dot" w:pos="7056" w:val="left"/>
        </w:tabs>
        <w:bidi w:val="0"/>
        <w:spacing w:before="0" w:after="200" w:line="240" w:lineRule="auto"/>
        <w:ind w:left="0" w:right="0" w:firstLine="0"/>
        <w:jc w:val="left"/>
      </w:pPr>
      <w:r>
        <w:rPr>
          <w:i/>
          <w:iCs/>
          <w:color w:val="000000"/>
          <w:spacing w:val="0"/>
          <w:w w:val="100"/>
          <w:position w:val="0"/>
        </w:rPr>
        <w:t>P1</w:t>
      </w:r>
      <w:r>
        <w:rPr>
          <w:color w:val="000000"/>
          <w:spacing w:val="0"/>
          <w:w w:val="100"/>
          <w:position w:val="0"/>
        </w:rPr>
        <w:t>考虑稀释性潜在普通股的影响后归属于公司普通股股东的净利润</w:t>
      </w:r>
      <w:r>
        <w:rPr>
          <w:color w:val="000000"/>
          <w:spacing w:val="0"/>
          <w:w w:val="100"/>
          <w:position w:val="0"/>
        </w:rPr>
        <w:tab/>
      </w:r>
      <w:r>
        <w:rPr>
          <w:rFonts w:ascii="Arial" w:eastAsia="Arial" w:hAnsi="Arial" w:cs="Arial"/>
          <w:color w:val="000000"/>
          <w:spacing w:val="0"/>
          <w:w w:val="100"/>
          <w:position w:val="0"/>
        </w:rPr>
        <w:t>j</w:t>
        <w:tab/>
      </w:r>
      <w:r>
        <w:rPr>
          <w:rFonts w:ascii="Arial" w:eastAsia="Arial" w:hAnsi="Arial" w:cs="Arial"/>
          <w:color w:val="000000"/>
          <w:spacing w:val="0"/>
          <w:w w:val="100"/>
          <w:position w:val="0"/>
        </w:rPr>
        <w:t>[54,693,77</w:t>
      </w:r>
      <w:r>
        <w:rPr>
          <w:color w:val="000000"/>
          <w:spacing w:val="0"/>
          <w:w w:val="100"/>
          <w:position w:val="0"/>
        </w:rPr>
        <w:t>乙</w:t>
      </w:r>
      <w:r>
        <w:rPr>
          <w:rFonts w:ascii="Arial" w:eastAsia="Arial" w:hAnsi="Arial" w:cs="Arial"/>
          <w:color w:val="000000"/>
          <w:spacing w:val="0"/>
          <w:w w:val="100"/>
          <w:position w:val="0"/>
        </w:rPr>
        <w:t>75</w:t>
      </w:r>
    </w:p>
    <w:p>
      <w:pPr>
        <w:pStyle w:val="Style23"/>
        <w:keepNext w:val="0"/>
        <w:keepLines w:val="0"/>
        <w:widowControl w:val="0"/>
        <w:shd w:val="clear" w:color="auto" w:fill="auto"/>
        <w:tabs>
          <w:tab w:pos="6370" w:val="left"/>
          <w:tab w:pos="7080" w:val="left"/>
        </w:tabs>
        <w:bidi w:val="0"/>
        <w:spacing w:before="0" w:after="0" w:line="240" w:lineRule="auto"/>
        <w:ind w:left="0" w:right="0" w:firstLine="0"/>
        <w:jc w:val="center"/>
      </w:pPr>
      <w:r>
        <w:rPr>
          <w:rFonts w:ascii="Arial" w:eastAsia="Arial" w:hAnsi="Arial" w:cs="Arial"/>
          <w:color w:val="000000"/>
          <w:spacing w:val="0"/>
          <w:w w:val="100"/>
          <w:position w:val="0"/>
        </w:rPr>
        <w:t>P1</w:t>
      </w:r>
      <w:r>
        <w:rPr>
          <w:color w:val="000000"/>
          <w:spacing w:val="0"/>
          <w:w w:val="100"/>
          <w:position w:val="0"/>
        </w:rPr>
        <w:t>扣除非经常性损益后归属于公司普通股股东的净利润</w:t>
        <w:tab/>
      </w:r>
      <w:r>
        <w:rPr>
          <w:rFonts w:ascii="Arial" w:eastAsia="Arial" w:hAnsi="Arial" w:cs="Arial"/>
          <w:color w:val="000000"/>
          <w:spacing w:val="0"/>
          <w:w w:val="100"/>
          <w:position w:val="0"/>
        </w:rPr>
        <w:t>I</w:t>
        <w:tab/>
      </w:r>
      <w:r>
        <w:rPr>
          <w:rFonts w:ascii="Arial" w:eastAsia="Arial" w:hAnsi="Arial" w:cs="Arial"/>
          <w:color w:val="000000"/>
          <w:spacing w:val="0"/>
          <w:w w:val="100"/>
          <w:position w:val="0"/>
        </w:rPr>
        <w:t>119,398,789.10</w:t>
      </w:r>
    </w:p>
    <w:tbl>
      <w:tblPr>
        <w:tblOverlap w:val="never"/>
        <w:jc w:val="center"/>
        <w:tblLayout w:type="fixed"/>
      </w:tblPr>
      <w:tblGrid>
        <w:gridCol w:w="6566"/>
        <w:gridCol w:w="2165"/>
      </w:tblGrid>
      <w:tr>
        <w:trPr>
          <w:trHeight w:val="360"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X1</w:t>
            </w:r>
            <w:r>
              <w:rPr>
                <w:color w:val="000000"/>
                <w:spacing w:val="0"/>
                <w:w w:val="100"/>
                <w:position w:val="0"/>
              </w:rPr>
              <w:t>已确认为费用的稀释性潜在普通股利息</w:t>
            </w:r>
          </w:p>
        </w:tc>
        <w:tc>
          <w:tcPr>
            <w:tcBorders>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X2</w:t>
            </w:r>
            <w:r>
              <w:rPr>
                <w:color w:val="000000"/>
                <w:spacing w:val="0"/>
                <w:w w:val="100"/>
                <w:position w:val="0"/>
              </w:rPr>
              <w:t>稀释性潜在普通股转换时将产生的收益或费用</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R</w:t>
            </w:r>
            <w:r>
              <w:rPr>
                <w:color w:val="000000"/>
                <w:spacing w:val="0"/>
                <w:w w:val="100"/>
                <w:position w:val="0"/>
              </w:rPr>
              <w:t>所得税率</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0.25</w:t>
            </w:r>
          </w:p>
        </w:tc>
      </w:tr>
      <w:tr>
        <w:trPr>
          <w:trHeight w:val="322"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所有稀释性潜在普通股转换成普通股时的加权平均数</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稀释每股收益(归属于公司普通股股东的净利润)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0.10</w:t>
            </w:r>
          </w:p>
        </w:tc>
      </w:tr>
      <w:tr>
        <w:trPr>
          <w:trHeight w:val="331" w:hRule="exact"/>
        </w:trPr>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稀释每股收益(扣除非经常性损益后归属于公司普通股股东的净利润)</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0.08</w:t>
            </w:r>
          </w:p>
        </w:tc>
      </w:tr>
    </w:tbl>
    <w:p>
      <w:pPr>
        <w:pStyle w:val="Style23"/>
        <w:keepNext w:val="0"/>
        <w:keepLines w:val="0"/>
        <w:widowControl w:val="0"/>
        <w:shd w:val="clear" w:color="auto" w:fill="auto"/>
        <w:bidi w:val="0"/>
        <w:spacing w:before="0" w:after="0" w:line="240" w:lineRule="auto"/>
        <w:ind w:left="115" w:right="0" w:firstLine="0"/>
        <w:jc w:val="left"/>
      </w:pPr>
      <w:r>
        <w:rPr>
          <w:color w:val="000000"/>
          <w:spacing w:val="0"/>
          <w:w w:val="100"/>
          <w:position w:val="0"/>
        </w:rPr>
        <w:t>稀释每股收益</w:t>
      </w:r>
      <w:r>
        <w:rPr>
          <w:rFonts w:ascii="Arial" w:eastAsia="Arial" w:hAnsi="Arial" w:cs="Arial"/>
          <w:color w:val="000000"/>
          <w:spacing w:val="0"/>
          <w:w w:val="100"/>
          <w:position w:val="0"/>
        </w:rPr>
        <w:t>=P1/(S+</w:t>
      </w:r>
      <w:r>
        <w:rPr>
          <w:color w:val="000000"/>
          <w:spacing w:val="0"/>
          <w:w w:val="100"/>
          <w:position w:val="0"/>
        </w:rPr>
        <w:t>认股权证、股份期权、可转换债券等增加的普通股加权平均数</w:t>
      </w:r>
      <w:r>
        <w:rPr>
          <w:rFonts w:ascii="Arial" w:eastAsia="Arial" w:hAnsi="Arial" w:cs="Arial"/>
          <w:color w:val="000000"/>
          <w:spacing w:val="0"/>
          <w:w w:val="100"/>
          <w:position w:val="0"/>
        </w:rPr>
        <w:t>)</w:t>
      </w:r>
    </w:p>
    <w:p>
      <w:pPr>
        <w:widowControl w:val="0"/>
        <w:spacing w:after="139" w:line="1" w:lineRule="exact"/>
      </w:pPr>
    </w:p>
    <w:p>
      <w:pPr>
        <w:pStyle w:val="Style78"/>
        <w:keepNext/>
        <w:keepLines/>
        <w:widowControl w:val="0"/>
        <w:numPr>
          <w:ilvl w:val="0"/>
          <w:numId w:val="151"/>
        </w:numPr>
        <w:pBdr>
          <w:top w:val="single" w:sz="4" w:space="0" w:color="auto"/>
        </w:pBdr>
        <w:shd w:val="clear" w:color="auto" w:fill="auto"/>
        <w:bidi w:val="0"/>
        <w:spacing w:before="0" w:after="200" w:line="240" w:lineRule="auto"/>
        <w:ind w:left="0" w:right="0" w:firstLine="600"/>
        <w:jc w:val="left"/>
      </w:pPr>
      <w:bookmarkStart w:id="929" w:name="bookmark929"/>
      <w:bookmarkStart w:id="930" w:name="bookmark930"/>
      <w:bookmarkStart w:id="931" w:name="bookmark931"/>
      <w:bookmarkStart w:id="932" w:name="bookmark932"/>
      <w:bookmarkEnd w:id="931"/>
      <w:r>
        <w:rPr>
          <w:color w:val="000000"/>
          <w:spacing w:val="0"/>
          <w:w w:val="100"/>
          <w:position w:val="0"/>
        </w:rPr>
        <w:t>现金流量表项目注释</w:t>
      </w:r>
      <w:bookmarkEnd w:id="929"/>
      <w:bookmarkEnd w:id="930"/>
      <w:bookmarkEnd w:id="932"/>
    </w:p>
    <w:p>
      <w:pPr>
        <w:pStyle w:val="Style99"/>
        <w:keepNext/>
        <w:keepLines/>
        <w:widowControl w:val="0"/>
        <w:shd w:val="clear" w:color="auto" w:fill="auto"/>
        <w:bidi w:val="0"/>
        <w:spacing w:before="0" w:after="140" w:line="240" w:lineRule="auto"/>
        <w:ind w:left="0" w:right="0" w:firstLine="520"/>
        <w:jc w:val="left"/>
      </w:pPr>
      <w:bookmarkStart w:id="933" w:name="bookmark933"/>
      <w:bookmarkStart w:id="934" w:name="bookmark934"/>
      <w:bookmarkStart w:id="935" w:name="bookmark935"/>
      <w:r>
        <w:rPr>
          <w:rFonts w:ascii="Arial" w:eastAsia="Arial" w:hAnsi="Arial" w:cs="Arial"/>
          <w:color w:val="000000"/>
          <w:spacing w:val="0"/>
          <w:w w:val="100"/>
          <w:position w:val="0"/>
          <w:sz w:val="24"/>
          <w:szCs w:val="24"/>
        </w:rPr>
        <w:t>(1)</w:t>
      </w:r>
      <w:r>
        <w:rPr>
          <w:color w:val="000000"/>
          <w:spacing w:val="0"/>
          <w:w w:val="100"/>
          <w:position w:val="0"/>
        </w:rPr>
        <w:t>收到其他与经营活动有关的现金</w:t>
      </w:r>
      <w:bookmarkEnd w:id="933"/>
      <w:bookmarkEnd w:id="934"/>
      <w:bookmarkEnd w:id="935"/>
    </w:p>
    <w:tbl>
      <w:tblPr>
        <w:tblOverlap w:val="never"/>
        <w:jc w:val="center"/>
        <w:tblLayout w:type="fixed"/>
      </w:tblPr>
      <w:tblGrid>
        <w:gridCol w:w="5304"/>
        <w:gridCol w:w="3456"/>
      </w:tblGrid>
      <w:tr>
        <w:trPr>
          <w:trHeight w:val="317"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46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本年金额</w:t>
            </w:r>
          </w:p>
        </w:tc>
      </w:tr>
      <w:tr>
        <w:trPr>
          <w:trHeight w:val="283"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租金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020" w:right="0" w:firstLine="0"/>
              <w:jc w:val="both"/>
            </w:pPr>
            <w:r>
              <w:rPr>
                <w:rFonts w:ascii="Arial" w:eastAsia="Arial" w:hAnsi="Arial" w:cs="Arial"/>
                <w:color w:val="000000"/>
                <w:spacing w:val="0"/>
                <w:w w:val="100"/>
                <w:position w:val="0"/>
              </w:rPr>
              <w:t>12,348,879.20</w:t>
            </w:r>
          </w:p>
        </w:tc>
      </w:tr>
      <w:tr>
        <w:trPr>
          <w:trHeight w:val="28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利息收入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rFonts w:ascii="Arial" w:eastAsia="Arial" w:hAnsi="Arial" w:cs="Arial"/>
                <w:color w:val="000000"/>
                <w:spacing w:val="0"/>
                <w:w w:val="100"/>
                <w:position w:val="0"/>
              </w:rPr>
              <w:t>10,782,795.92</w:t>
            </w:r>
          </w:p>
        </w:tc>
      </w:tr>
      <w:tr>
        <w:trPr>
          <w:trHeight w:val="283"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理赔款</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140" w:right="0" w:firstLine="0"/>
              <w:jc w:val="both"/>
            </w:pPr>
            <w:r>
              <w:rPr>
                <w:rFonts w:ascii="Arial" w:eastAsia="Arial" w:hAnsi="Arial" w:cs="Arial"/>
                <w:color w:val="000000"/>
                <w:spacing w:val="0"/>
                <w:w w:val="100"/>
                <w:position w:val="0"/>
              </w:rPr>
              <w:t>2,491,118.28</w:t>
            </w:r>
          </w:p>
        </w:tc>
      </w:tr>
      <w:tr>
        <w:trPr>
          <w:trHeight w:val="288"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债权转让款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2140" w:right="0" w:firstLine="0"/>
              <w:jc w:val="both"/>
            </w:pPr>
            <w:r>
              <w:rPr>
                <w:rFonts w:ascii="Arial" w:eastAsia="Arial" w:hAnsi="Arial" w:cs="Arial"/>
                <w:color w:val="000000"/>
                <w:spacing w:val="0"/>
                <w:w w:val="100"/>
                <w:position w:val="0"/>
              </w:rPr>
              <w:t>1,422,688.50</w:t>
            </w:r>
          </w:p>
        </w:tc>
      </w:tr>
      <w:tr>
        <w:trPr>
          <w:trHeight w:val="283"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收驻港单位电话费</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2300" w:right="0" w:firstLine="0"/>
              <w:jc w:val="both"/>
            </w:pPr>
            <w:r>
              <w:rPr>
                <w:rFonts w:ascii="Arial" w:eastAsia="Arial" w:hAnsi="Arial" w:cs="Arial"/>
                <w:color w:val="000000"/>
                <w:spacing w:val="0"/>
                <w:w w:val="100"/>
                <w:position w:val="0"/>
              </w:rPr>
              <w:t>514,242.56</w:t>
            </w:r>
          </w:p>
        </w:tc>
      </w:tr>
      <w:tr>
        <w:trPr>
          <w:trHeight w:val="288"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收个人还款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588,129.85</w:t>
            </w:r>
          </w:p>
        </w:tc>
      </w:tr>
      <w:tr>
        <w:trPr>
          <w:trHeight w:val="28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单位往来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rFonts w:ascii="Arial" w:eastAsia="Arial" w:hAnsi="Arial" w:cs="Arial"/>
                <w:color w:val="000000"/>
                <w:spacing w:val="0"/>
                <w:w w:val="100"/>
                <w:position w:val="0"/>
              </w:rPr>
              <w:t>10,662,876.54</w:t>
            </w:r>
          </w:p>
        </w:tc>
      </w:tr>
      <w:tr>
        <w:trPr>
          <w:trHeight w:val="283"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其他</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140" w:right="0" w:firstLine="0"/>
              <w:jc w:val="both"/>
            </w:pPr>
            <w:r>
              <w:rPr>
                <w:rFonts w:ascii="Arial" w:eastAsia="Arial" w:hAnsi="Arial" w:cs="Arial"/>
                <w:color w:val="000000"/>
                <w:spacing w:val="0"/>
                <w:w w:val="100"/>
                <w:position w:val="0"/>
              </w:rPr>
              <w:t>8,981,808.43</w:t>
            </w:r>
          </w:p>
        </w:tc>
      </w:tr>
      <w:tr>
        <w:trPr>
          <w:trHeight w:val="307"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rFonts w:ascii="Arial" w:eastAsia="Arial" w:hAnsi="Arial" w:cs="Arial"/>
                <w:color w:val="000000"/>
                <w:spacing w:val="0"/>
                <w:w w:val="100"/>
                <w:position w:val="0"/>
              </w:rPr>
              <w:t>47,792,539.28</w:t>
            </w:r>
          </w:p>
        </w:tc>
      </w:tr>
      <w:tr>
        <w:trPr>
          <w:trHeight w:val="629"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22"/>
                <w:szCs w:val="22"/>
              </w:rPr>
            </w:pPr>
            <w:r>
              <w:rPr>
                <w:rFonts w:ascii="Arial" w:eastAsia="Arial" w:hAnsi="Arial" w:cs="Arial"/>
                <w:color w:val="000000"/>
                <w:spacing w:val="0"/>
                <w:w w:val="100"/>
                <w:position w:val="0"/>
                <w:sz w:val="24"/>
                <w:szCs w:val="24"/>
              </w:rPr>
              <w:t>(2)</w:t>
            </w:r>
            <w:r>
              <w:rPr>
                <w:color w:val="000000"/>
                <w:spacing w:val="0"/>
                <w:w w:val="100"/>
                <w:position w:val="0"/>
                <w:sz w:val="22"/>
                <w:szCs w:val="22"/>
              </w:rPr>
              <w:t>支付其他与经营活动有关的现金</w:t>
            </w:r>
          </w:p>
        </w:tc>
        <w:tc>
          <w:tcPr>
            <w:tcBorders>
              <w:top w:val="single" w:sz="4"/>
            </w:tcBorders>
            <w:shd w:val="clear" w:color="auto" w:fill="FFFFFF"/>
            <w:vAlign w:val="top"/>
          </w:tcPr>
          <w:p>
            <w:pPr>
              <w:widowControl w:val="0"/>
              <w:rPr>
                <w:sz w:val="10"/>
                <w:szCs w:val="10"/>
              </w:rPr>
            </w:pPr>
          </w:p>
        </w:tc>
      </w:tr>
      <w:tr>
        <w:trPr>
          <w:trHeight w:val="307"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46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本年金额</w:t>
            </w:r>
          </w:p>
        </w:tc>
      </w:tr>
      <w:tr>
        <w:trPr>
          <w:trHeight w:val="269"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办公及会议费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020" w:right="0" w:firstLine="0"/>
              <w:jc w:val="both"/>
            </w:pPr>
            <w:r>
              <w:rPr>
                <w:rFonts w:ascii="Arial" w:eastAsia="Arial" w:hAnsi="Arial" w:cs="Arial"/>
                <w:color w:val="000000"/>
                <w:spacing w:val="0"/>
                <w:w w:val="100"/>
                <w:position w:val="0"/>
              </w:rPr>
              <w:t>13,104,603.33</w:t>
            </w:r>
          </w:p>
        </w:tc>
      </w:tr>
      <w:tr>
        <w:trPr>
          <w:trHeight w:val="269"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保险费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140" w:right="0" w:firstLine="0"/>
              <w:jc w:val="both"/>
            </w:pPr>
            <w:r>
              <w:rPr>
                <w:rFonts w:ascii="Arial" w:eastAsia="Arial" w:hAnsi="Arial" w:cs="Arial"/>
                <w:color w:val="000000"/>
                <w:spacing w:val="0"/>
                <w:w w:val="100"/>
                <w:position w:val="0"/>
              </w:rPr>
              <w:t>8,015,465.37</w:t>
            </w:r>
          </w:p>
        </w:tc>
      </w:tr>
      <w:tr>
        <w:trPr>
          <w:trHeight w:val="269"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个人往来</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140" w:right="0" w:firstLine="0"/>
              <w:jc w:val="both"/>
            </w:pPr>
            <w:r>
              <w:rPr>
                <w:rFonts w:ascii="Arial" w:eastAsia="Arial" w:hAnsi="Arial" w:cs="Arial"/>
                <w:color w:val="000000"/>
                <w:spacing w:val="0"/>
                <w:w w:val="100"/>
                <w:position w:val="0"/>
              </w:rPr>
              <w:t>7,207,544.20</w:t>
            </w:r>
          </w:p>
        </w:tc>
      </w:tr>
      <w:tr>
        <w:trPr>
          <w:trHeight w:val="269"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差旅及交通费</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2140" w:right="0" w:firstLine="0"/>
              <w:jc w:val="both"/>
            </w:pPr>
            <w:r>
              <w:rPr>
                <w:rFonts w:ascii="Arial" w:eastAsia="Arial" w:hAnsi="Arial" w:cs="Arial"/>
                <w:color w:val="000000"/>
                <w:spacing w:val="0"/>
                <w:w w:val="100"/>
                <w:position w:val="0"/>
              </w:rPr>
              <w:t>5,540,737.09</w:t>
            </w:r>
          </w:p>
        </w:tc>
      </w:tr>
      <w:tr>
        <w:trPr>
          <w:trHeight w:val="269"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租赁费</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2140" w:right="0" w:firstLine="0"/>
              <w:jc w:val="both"/>
            </w:pPr>
            <w:r>
              <w:rPr>
                <w:rFonts w:ascii="Arial" w:eastAsia="Arial" w:hAnsi="Arial" w:cs="Arial"/>
                <w:color w:val="000000"/>
                <w:spacing w:val="0"/>
                <w:w w:val="100"/>
                <w:position w:val="0"/>
              </w:rPr>
              <w:t>3,863,035.53</w:t>
            </w:r>
          </w:p>
        </w:tc>
      </w:tr>
      <w:tr>
        <w:trPr>
          <w:trHeight w:val="269"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保证金、修理费等</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140" w:right="0" w:firstLine="0"/>
              <w:jc w:val="both"/>
            </w:pPr>
            <w:r>
              <w:rPr>
                <w:rFonts w:ascii="Arial" w:eastAsia="Arial" w:hAnsi="Arial" w:cs="Arial"/>
                <w:color w:val="000000"/>
                <w:spacing w:val="0"/>
                <w:w w:val="100"/>
                <w:position w:val="0"/>
              </w:rPr>
              <w:t>7,011,945.49</w:t>
            </w:r>
          </w:p>
        </w:tc>
      </w:tr>
      <w:tr>
        <w:trPr>
          <w:trHeight w:val="269"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排污费</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140" w:right="0" w:firstLine="0"/>
              <w:jc w:val="both"/>
            </w:pPr>
            <w:r>
              <w:rPr>
                <w:rFonts w:ascii="Arial" w:eastAsia="Arial" w:hAnsi="Arial" w:cs="Arial"/>
                <w:color w:val="000000"/>
                <w:spacing w:val="0"/>
                <w:w w:val="100"/>
                <w:position w:val="0"/>
              </w:rPr>
              <w:t>2,127,100.00</w:t>
            </w:r>
          </w:p>
        </w:tc>
      </w:tr>
      <w:tr>
        <w:trPr>
          <w:trHeight w:val="269"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广告宣传费</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2140" w:right="0" w:firstLine="0"/>
              <w:jc w:val="both"/>
            </w:pPr>
            <w:r>
              <w:rPr>
                <w:rFonts w:ascii="Arial" w:eastAsia="Arial" w:hAnsi="Arial" w:cs="Arial"/>
                <w:color w:val="000000"/>
                <w:spacing w:val="0"/>
                <w:w w:val="100"/>
                <w:position w:val="0"/>
              </w:rPr>
              <w:t>1,215,732.00</w:t>
            </w:r>
          </w:p>
        </w:tc>
      </w:tr>
      <w:tr>
        <w:trPr>
          <w:trHeight w:val="274"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咨询评估、安全检测费用</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2140" w:right="0" w:firstLine="0"/>
              <w:jc w:val="both"/>
            </w:pPr>
            <w:r>
              <w:rPr>
                <w:rFonts w:ascii="Arial" w:eastAsia="Arial" w:hAnsi="Arial" w:cs="Arial"/>
                <w:color w:val="000000"/>
                <w:spacing w:val="0"/>
                <w:w w:val="100"/>
                <w:position w:val="0"/>
              </w:rPr>
              <w:t>3,585,092.91</w:t>
            </w:r>
          </w:p>
        </w:tc>
      </w:tr>
      <w:tr>
        <w:trPr>
          <w:trHeight w:val="269"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低值易耗品</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2140" w:right="0" w:firstLine="0"/>
              <w:jc w:val="both"/>
            </w:pPr>
            <w:r>
              <w:rPr>
                <w:rFonts w:ascii="Arial" w:eastAsia="Arial" w:hAnsi="Arial" w:cs="Arial"/>
                <w:color w:val="000000"/>
                <w:spacing w:val="0"/>
                <w:w w:val="100"/>
                <w:position w:val="0"/>
              </w:rPr>
              <w:t>1,087,220.00</w:t>
            </w:r>
          </w:p>
        </w:tc>
      </w:tr>
      <w:tr>
        <w:trPr>
          <w:trHeight w:val="269"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其他</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140" w:right="0" w:firstLine="0"/>
              <w:jc w:val="both"/>
            </w:pPr>
            <w:r>
              <w:rPr>
                <w:rFonts w:ascii="Arial" w:eastAsia="Arial" w:hAnsi="Arial" w:cs="Arial"/>
                <w:color w:val="000000"/>
                <w:spacing w:val="0"/>
                <w:w w:val="100"/>
                <w:position w:val="0"/>
              </w:rPr>
              <w:t>8,956,643.86</w:t>
            </w:r>
          </w:p>
        </w:tc>
      </w:tr>
      <w:tr>
        <w:trPr>
          <w:trHeight w:val="312"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rFonts w:ascii="Arial" w:eastAsia="Arial" w:hAnsi="Arial" w:cs="Arial"/>
                <w:color w:val="000000"/>
                <w:spacing w:val="0"/>
                <w:w w:val="100"/>
                <w:position w:val="0"/>
              </w:rPr>
              <w:t>61,715,119.78</w:t>
            </w:r>
          </w:p>
        </w:tc>
      </w:tr>
    </w:tbl>
    <w:p>
      <w:pPr>
        <w:widowControl w:val="0"/>
        <w:spacing w:after="139" w:line="1" w:lineRule="exact"/>
      </w:pPr>
    </w:p>
    <w:p>
      <w:pPr>
        <w:pStyle w:val="Style99"/>
        <w:keepNext/>
        <w:keepLines/>
        <w:widowControl w:val="0"/>
        <w:numPr>
          <w:ilvl w:val="0"/>
          <w:numId w:val="153"/>
        </w:numPr>
        <w:shd w:val="clear" w:color="auto" w:fill="auto"/>
        <w:bidi w:val="0"/>
        <w:spacing w:before="0" w:after="140" w:line="240" w:lineRule="auto"/>
        <w:ind w:left="0" w:right="0" w:firstLine="520"/>
        <w:jc w:val="left"/>
      </w:pPr>
      <w:bookmarkStart w:id="936" w:name="bookmark936"/>
      <w:bookmarkStart w:id="937" w:name="bookmark937"/>
      <w:bookmarkStart w:id="938" w:name="bookmark938"/>
      <w:bookmarkStart w:id="939" w:name="bookmark939"/>
      <w:bookmarkEnd w:id="938"/>
      <w:r>
        <w:rPr>
          <w:color w:val="000000"/>
          <w:spacing w:val="0"/>
          <w:w w:val="100"/>
          <w:position w:val="0"/>
        </w:rPr>
        <w:t>收到其他与投资有关的现金</w:t>
      </w:r>
      <w:bookmarkEnd w:id="936"/>
      <w:bookmarkEnd w:id="937"/>
      <w:bookmarkEnd w:id="939"/>
    </w:p>
    <w:tbl>
      <w:tblPr>
        <w:tblOverlap w:val="never"/>
        <w:jc w:val="center"/>
        <w:tblLayout w:type="fixed"/>
      </w:tblPr>
      <w:tblGrid>
        <w:gridCol w:w="5309"/>
        <w:gridCol w:w="3451"/>
      </w:tblGrid>
      <w:tr>
        <w:trPr>
          <w:trHeight w:val="38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本年金额</w:t>
            </w:r>
          </w:p>
        </w:tc>
      </w:tr>
      <w:tr>
        <w:trPr>
          <w:trHeight w:val="336"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收回委托贷款</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left"/>
            </w:pPr>
            <w:r>
              <w:rPr>
                <w:rFonts w:ascii="Arial" w:eastAsia="Arial" w:hAnsi="Arial" w:cs="Arial"/>
                <w:color w:val="000000"/>
                <w:spacing w:val="0"/>
                <w:w w:val="100"/>
                <w:position w:val="0"/>
              </w:rPr>
              <w:t>85,000,000.00</w:t>
            </w:r>
          </w:p>
        </w:tc>
      </w:tr>
    </w:tbl>
    <w:p>
      <w:pPr>
        <w:sectPr>
          <w:footnotePr>
            <w:pos w:val="pageBottom"/>
            <w:numFmt w:val="decimal"/>
            <w:numRestart w:val="continuous"/>
          </w:footnotePr>
          <w:pgSz w:w="12240" w:h="15840"/>
          <w:pgMar w:top="1440" w:right="1350" w:bottom="1235" w:left="1660" w:header="1012" w:footer="3" w:gutter="0"/>
          <w:cols w:space="720"/>
          <w:noEndnote/>
          <w:rtlGutter w:val="0"/>
          <w:docGrid w:linePitch="360"/>
        </w:sectPr>
      </w:pPr>
    </w:p>
    <w:p>
      <w:pPr>
        <w:widowControl w:val="0"/>
        <w:spacing w:after="99" w:line="1" w:lineRule="exact"/>
      </w:pPr>
    </w:p>
    <w:tbl>
      <w:tblPr>
        <w:tblOverlap w:val="never"/>
        <w:jc w:val="center"/>
        <w:tblLayout w:type="fixed"/>
      </w:tblPr>
      <w:tblGrid>
        <w:gridCol w:w="5309"/>
        <w:gridCol w:w="3451"/>
      </w:tblGrid>
      <w:tr>
        <w:trPr>
          <w:trHeight w:val="331"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集装箱拖车融资租赁款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020" w:right="0" w:firstLine="0"/>
              <w:jc w:val="left"/>
            </w:pPr>
            <w:r>
              <w:rPr>
                <w:rFonts w:ascii="Arial" w:eastAsia="Arial" w:hAnsi="Arial" w:cs="Arial"/>
                <w:color w:val="000000"/>
                <w:spacing w:val="0"/>
                <w:w w:val="100"/>
                <w:position w:val="0"/>
              </w:rPr>
              <w:t>16,182,320.15</w:t>
            </w:r>
          </w:p>
        </w:tc>
      </w:tr>
      <w:tr>
        <w:trPr>
          <w:trHeight w:val="346"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101,182,320.15</w:t>
            </w:r>
          </w:p>
        </w:tc>
      </w:tr>
    </w:tbl>
    <w:p>
      <w:pPr>
        <w:widowControl w:val="0"/>
        <w:spacing w:after="139" w:line="1" w:lineRule="exact"/>
      </w:pPr>
    </w:p>
    <w:p>
      <w:pPr>
        <w:pStyle w:val="Style99"/>
        <w:keepNext/>
        <w:keepLines/>
        <w:widowControl w:val="0"/>
        <w:shd w:val="clear" w:color="auto" w:fill="auto"/>
        <w:bidi w:val="0"/>
        <w:spacing w:before="0" w:after="140" w:line="240" w:lineRule="auto"/>
        <w:ind w:left="1560" w:right="0" w:firstLine="0"/>
        <w:jc w:val="left"/>
      </w:pPr>
      <w:bookmarkStart w:id="940" w:name="bookmark940"/>
      <w:bookmarkStart w:id="941" w:name="bookmark941"/>
      <w:bookmarkStart w:id="942" w:name="bookmark942"/>
      <w:bookmarkStart w:id="943" w:name="bookmark943"/>
      <w:r>
        <w:rPr>
          <w:rFonts w:ascii="Arial" w:eastAsia="Arial" w:hAnsi="Arial" w:cs="Arial"/>
          <w:color w:val="000000"/>
          <w:spacing w:val="0"/>
          <w:w w:val="100"/>
          <w:position w:val="0"/>
          <w:sz w:val="24"/>
          <w:szCs w:val="24"/>
        </w:rPr>
        <w:t>（</w:t>
      </w:r>
      <w:bookmarkEnd w:id="942"/>
      <w:r>
        <w:rPr>
          <w:rFonts w:ascii="Arial" w:eastAsia="Arial" w:hAnsi="Arial" w:cs="Arial"/>
          <w:color w:val="000000"/>
          <w:spacing w:val="0"/>
          <w:w w:val="100"/>
          <w:position w:val="0"/>
          <w:sz w:val="24"/>
          <w:szCs w:val="24"/>
        </w:rPr>
        <w:t>4）</w:t>
      </w:r>
      <w:r>
        <w:rPr>
          <w:color w:val="000000"/>
          <w:spacing w:val="0"/>
          <w:w w:val="100"/>
          <w:position w:val="0"/>
        </w:rPr>
        <w:t>收到其他与筹资活动有关的现金</w:t>
      </w:r>
      <w:bookmarkEnd w:id="940"/>
      <w:bookmarkEnd w:id="941"/>
      <w:bookmarkEnd w:id="943"/>
    </w:p>
    <w:tbl>
      <w:tblPr>
        <w:tblOverlap w:val="never"/>
        <w:jc w:val="center"/>
        <w:tblLayout w:type="fixed"/>
      </w:tblPr>
      <w:tblGrid>
        <w:gridCol w:w="5309"/>
        <w:gridCol w:w="3451"/>
      </w:tblGrid>
      <w:tr>
        <w:trPr>
          <w:trHeight w:val="36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6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本年金额</w:t>
            </w:r>
          </w:p>
        </w:tc>
      </w:tr>
      <w:tr>
        <w:trPr>
          <w:trHeight w:val="293"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与资产相关的政府补助</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140" w:right="0" w:firstLine="0"/>
              <w:jc w:val="both"/>
            </w:pPr>
            <w:r>
              <w:rPr>
                <w:rFonts w:ascii="Arial" w:eastAsia="Arial" w:hAnsi="Arial" w:cs="Arial"/>
                <w:color w:val="000000"/>
                <w:spacing w:val="0"/>
                <w:w w:val="100"/>
                <w:position w:val="0"/>
              </w:rPr>
              <w:t>5,860,000.00</w:t>
            </w:r>
          </w:p>
        </w:tc>
      </w:tr>
      <w:tr>
        <w:trPr>
          <w:trHeight w:val="288"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收到拨款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140" w:right="0" w:firstLine="0"/>
              <w:jc w:val="both"/>
            </w:pPr>
            <w:r>
              <w:rPr>
                <w:rFonts w:ascii="Arial" w:eastAsia="Arial" w:hAnsi="Arial" w:cs="Arial"/>
                <w:color w:val="000000"/>
                <w:spacing w:val="0"/>
                <w:w w:val="100"/>
                <w:position w:val="0"/>
              </w:rPr>
              <w:t>7,500,000.00</w:t>
            </w:r>
          </w:p>
        </w:tc>
      </w:tr>
      <w:tr>
        <w:trPr>
          <w:trHeight w:val="31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6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left"/>
            </w:pPr>
            <w:r>
              <w:rPr>
                <w:rFonts w:ascii="Arial" w:eastAsia="Arial" w:hAnsi="Arial" w:cs="Arial"/>
                <w:color w:val="000000"/>
                <w:spacing w:val="0"/>
                <w:w w:val="100"/>
                <w:position w:val="0"/>
              </w:rPr>
              <w:t>13,360,000.00</w:t>
            </w:r>
          </w:p>
        </w:tc>
      </w:tr>
      <w:tr>
        <w:trPr>
          <w:trHeight w:val="629"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22"/>
                <w:szCs w:val="22"/>
              </w:rPr>
            </w:pPr>
            <w:r>
              <w:rPr>
                <w:rFonts w:ascii="Arial" w:eastAsia="Arial" w:hAnsi="Arial" w:cs="Arial"/>
                <w:color w:val="000000"/>
                <w:spacing w:val="0"/>
                <w:w w:val="100"/>
                <w:position w:val="0"/>
                <w:sz w:val="24"/>
                <w:szCs w:val="24"/>
              </w:rPr>
              <w:t>（5）</w:t>
            </w:r>
            <w:r>
              <w:rPr>
                <w:color w:val="000000"/>
                <w:spacing w:val="0"/>
                <w:w w:val="100"/>
                <w:position w:val="0"/>
                <w:sz w:val="22"/>
                <w:szCs w:val="22"/>
              </w:rPr>
              <w:t>支付其他与筹资活动有关的现金</w:t>
            </w:r>
          </w:p>
        </w:tc>
        <w:tc>
          <w:tcPr>
            <w:tcBorders>
              <w:top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6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本年金额</w:t>
            </w:r>
          </w:p>
        </w:tc>
      </w:tr>
      <w:tr>
        <w:trPr>
          <w:trHeight w:val="274"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金融业务手续费</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1,711,114.05</w:t>
            </w:r>
          </w:p>
        </w:tc>
      </w:tr>
      <w:tr>
        <w:trPr>
          <w:trHeight w:val="274"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股票发行费用</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2140" w:right="0" w:firstLine="0"/>
              <w:jc w:val="both"/>
            </w:pPr>
            <w:r>
              <w:rPr>
                <w:rFonts w:ascii="Arial" w:eastAsia="Arial" w:hAnsi="Arial" w:cs="Arial"/>
                <w:color w:val="000000"/>
                <w:spacing w:val="0"/>
                <w:w w:val="100"/>
                <w:position w:val="0"/>
              </w:rPr>
              <w:t>2,455,504.13</w:t>
            </w:r>
          </w:p>
        </w:tc>
      </w:tr>
      <w:tr>
        <w:trPr>
          <w:trHeight w:val="278"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信用证到期付款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602,162.23</w:t>
            </w:r>
          </w:p>
        </w:tc>
      </w:tr>
      <w:tr>
        <w:trPr>
          <w:trHeight w:val="317"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rFonts w:ascii="Arial" w:eastAsia="Arial" w:hAnsi="Arial" w:cs="Arial"/>
                <w:color w:val="000000"/>
                <w:spacing w:val="0"/>
                <w:w w:val="100"/>
                <w:position w:val="0"/>
              </w:rPr>
              <w:t>4,768,780.41</w:t>
            </w:r>
          </w:p>
        </w:tc>
      </w:tr>
    </w:tbl>
    <w:p>
      <w:pPr>
        <w:widowControl w:val="0"/>
        <w:spacing w:after="139" w:line="1" w:lineRule="exact"/>
      </w:pPr>
    </w:p>
    <w:p>
      <w:pPr>
        <w:pStyle w:val="Style78"/>
        <w:keepNext/>
        <w:keepLines/>
        <w:widowControl w:val="0"/>
        <w:numPr>
          <w:ilvl w:val="0"/>
          <w:numId w:val="151"/>
        </w:numPr>
        <w:shd w:val="clear" w:color="auto" w:fill="auto"/>
        <w:bidi w:val="0"/>
        <w:spacing w:before="0" w:after="200" w:line="240" w:lineRule="auto"/>
        <w:ind w:left="1660" w:right="0" w:firstLine="0"/>
        <w:jc w:val="left"/>
      </w:pPr>
      <w:bookmarkStart w:id="944" w:name="bookmark944"/>
      <w:bookmarkStart w:id="945" w:name="bookmark945"/>
      <w:bookmarkStart w:id="946" w:name="bookmark946"/>
      <w:bookmarkStart w:id="947" w:name="bookmark947"/>
      <w:bookmarkEnd w:id="946"/>
      <w:r>
        <w:rPr>
          <w:color w:val="000000"/>
          <w:spacing w:val="0"/>
          <w:w w:val="100"/>
          <w:position w:val="0"/>
        </w:rPr>
        <w:t>现金流量表补充资料</w:t>
      </w:r>
      <w:bookmarkEnd w:id="944"/>
      <w:bookmarkEnd w:id="945"/>
      <w:bookmarkEnd w:id="947"/>
    </w:p>
    <w:p>
      <w:pPr>
        <w:pStyle w:val="Style99"/>
        <w:keepNext/>
        <w:keepLines/>
        <w:widowControl w:val="0"/>
        <w:shd w:val="clear" w:color="auto" w:fill="auto"/>
        <w:bidi w:val="0"/>
        <w:spacing w:before="0" w:after="140" w:line="240" w:lineRule="auto"/>
        <w:ind w:left="1560" w:right="0" w:firstLine="0"/>
        <w:jc w:val="left"/>
      </w:pPr>
      <w:bookmarkStart w:id="948" w:name="bookmark948"/>
      <w:bookmarkStart w:id="949" w:name="bookmark949"/>
      <w:bookmarkStart w:id="950" w:name="bookmark950"/>
      <w:r>
        <w:rPr>
          <w:rFonts w:ascii="Arial" w:eastAsia="Arial" w:hAnsi="Arial" w:cs="Arial"/>
          <w:color w:val="000000"/>
          <w:spacing w:val="0"/>
          <w:w w:val="100"/>
          <w:position w:val="0"/>
          <w:sz w:val="24"/>
          <w:szCs w:val="24"/>
        </w:rPr>
        <w:t>（1）</w:t>
      </w:r>
      <w:r>
        <w:rPr>
          <w:color w:val="000000"/>
          <w:spacing w:val="0"/>
          <w:w w:val="100"/>
          <w:position w:val="0"/>
        </w:rPr>
        <w:t>现金流量表补充资料</w:t>
      </w:r>
      <w:bookmarkEnd w:id="948"/>
      <w:bookmarkEnd w:id="949"/>
      <w:bookmarkEnd w:id="950"/>
    </w:p>
    <w:tbl>
      <w:tblPr>
        <w:tblOverlap w:val="never"/>
        <w:jc w:val="center"/>
        <w:tblLayout w:type="fixed"/>
      </w:tblPr>
      <w:tblGrid>
        <w:gridCol w:w="4162"/>
        <w:gridCol w:w="2227"/>
        <w:gridCol w:w="2371"/>
      </w:tblGrid>
      <w:tr>
        <w:trPr>
          <w:trHeight w:val="331"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补充资料</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left"/>
            </w:pPr>
            <w:r>
              <w:rPr>
                <w:color w:val="000000"/>
                <w:spacing w:val="0"/>
                <w:w w:val="100"/>
                <w:position w:val="0"/>
              </w:rPr>
              <w:t>本年金额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336"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140" w:right="0" w:firstLine="0"/>
              <w:jc w:val="left"/>
            </w:pPr>
            <w:r>
              <w:rPr>
                <w:rFonts w:ascii="Arial" w:eastAsia="Arial" w:hAnsi="Arial" w:cs="Arial"/>
                <w:b/>
                <w:bCs/>
                <w:color w:val="000000"/>
                <w:spacing w:val="0"/>
                <w:w w:val="100"/>
                <w:position w:val="0"/>
              </w:rPr>
              <w:t xml:space="preserve">1 </w:t>
            </w:r>
            <w:r>
              <w:rPr>
                <w:b/>
                <w:bCs/>
                <w:color w:val="000000"/>
                <w:spacing w:val="0"/>
                <w:w w:val="100"/>
                <w:position w:val="0"/>
              </w:rPr>
              <w:t>.将净利润调节为经营活动现金流量：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169,053,066.83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rFonts w:ascii="Arial" w:eastAsia="Arial" w:hAnsi="Arial" w:cs="Arial"/>
                <w:color w:val="000000"/>
                <w:spacing w:val="0"/>
                <w:w w:val="100"/>
                <w:position w:val="0"/>
              </w:rPr>
              <w:t>139,059,003.09</w:t>
            </w:r>
          </w:p>
        </w:tc>
      </w:tr>
      <w:tr>
        <w:trPr>
          <w:trHeight w:val="34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rFonts w:ascii="Arial" w:eastAsia="Arial" w:hAnsi="Arial" w:cs="Arial"/>
                <w:color w:val="000000"/>
                <w:spacing w:val="0"/>
                <w:w w:val="100"/>
                <w:position w:val="0"/>
              </w:rPr>
              <w:t>-2,695,051.56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-2,259,920.76</w:t>
            </w:r>
          </w:p>
        </w:tc>
      </w:tr>
      <w:tr>
        <w:trPr>
          <w:trHeight w:val="490"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140" w:right="0" w:firstLine="0"/>
              <w:jc w:val="left"/>
            </w:pPr>
            <w:r>
              <w:rPr>
                <w:color w:val="000000"/>
                <w:spacing w:val="0"/>
                <w:w w:val="100"/>
                <w:position w:val="0"/>
              </w:rPr>
              <w:t>固定资产折旧、油气资产折耗、生产性生物 资产折旧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240,767,668.15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rFonts w:ascii="Arial" w:eastAsia="Arial" w:hAnsi="Arial" w:cs="Arial"/>
                <w:color w:val="000000"/>
                <w:spacing w:val="0"/>
                <w:w w:val="100"/>
                <w:position w:val="0"/>
              </w:rPr>
              <w:t>183,395,810.97</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8,163,589.84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both"/>
            </w:pPr>
            <w:r>
              <w:rPr>
                <w:rFonts w:ascii="Arial" w:eastAsia="Arial" w:hAnsi="Arial" w:cs="Arial"/>
                <w:color w:val="000000"/>
                <w:spacing w:val="0"/>
                <w:w w:val="100"/>
                <w:position w:val="0"/>
              </w:rPr>
              <w:t>4,238,002.71</w:t>
            </w:r>
          </w:p>
        </w:tc>
      </w:tr>
      <w:tr>
        <w:trPr>
          <w:trHeight w:val="264"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0" w:right="0" w:firstLine="0"/>
              <w:jc w:val="left"/>
            </w:pPr>
            <w:r>
              <w:rPr>
                <w:color w:val="000000"/>
                <w:spacing w:val="0"/>
                <w:w w:val="100"/>
                <w:position w:val="0"/>
              </w:rPr>
              <w:t>长期待摊费用摊销</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4,972,440.61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60" w:right="0" w:firstLine="0"/>
              <w:jc w:val="both"/>
            </w:pPr>
            <w:r>
              <w:rPr>
                <w:rFonts w:ascii="Arial" w:eastAsia="Arial" w:hAnsi="Arial" w:cs="Arial"/>
                <w:color w:val="000000"/>
                <w:spacing w:val="0"/>
                <w:w w:val="100"/>
                <w:position w:val="0"/>
              </w:rPr>
              <w:t>4,223,408.84</w:t>
            </w:r>
          </w:p>
        </w:tc>
      </w:tr>
      <w:tr>
        <w:trPr>
          <w:trHeight w:val="52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197" w:lineRule="exact"/>
              <w:ind w:left="140" w:right="0" w:firstLine="0"/>
              <w:jc w:val="left"/>
            </w:pPr>
            <w:r>
              <w:rPr>
                <w:color w:val="000000"/>
                <w:spacing w:val="0"/>
                <w:w w:val="100"/>
                <w:position w:val="0"/>
              </w:rPr>
              <w:t>处置固定资产、无形资产和其他长期资产的 损失（收益以“一”号填列）</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rFonts w:ascii="Arial" w:eastAsia="Arial" w:hAnsi="Arial" w:cs="Arial"/>
                <w:color w:val="000000"/>
                <w:spacing w:val="0"/>
                <w:w w:val="100"/>
                <w:position w:val="0"/>
              </w:rPr>
              <w:t>-15,677,962.74</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rFonts w:ascii="Arial" w:eastAsia="Arial" w:hAnsi="Arial" w:cs="Arial"/>
                <w:color w:val="000000"/>
                <w:spacing w:val="0"/>
                <w:w w:val="100"/>
                <w:position w:val="0"/>
              </w:rPr>
              <w:t>-55,156,852.79</w:t>
            </w:r>
          </w:p>
        </w:tc>
      </w:tr>
      <w:tr>
        <w:trPr>
          <w:trHeight w:val="32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0"/>
              <w:jc w:val="left"/>
            </w:pPr>
            <w:r>
              <w:rPr>
                <w:color w:val="000000"/>
                <w:spacing w:val="0"/>
                <w:w w:val="100"/>
                <w:position w:val="0"/>
              </w:rPr>
              <w:t>固定资产报废损失（收益以</w:t>
            </w:r>
            <w:r>
              <w:rPr>
                <w:rFonts w:ascii="Arial" w:eastAsia="Arial" w:hAnsi="Arial" w:cs="Arial"/>
                <w:color w:val="000000"/>
                <w:spacing w:val="0"/>
                <w:w w:val="100"/>
                <w:position w:val="0"/>
              </w:rPr>
              <w:t>“</w:t>
            </w:r>
            <w:r>
              <w:rPr>
                <w:color w:val="000000"/>
                <w:spacing w:val="0"/>
                <w:w w:val="100"/>
                <w:position w:val="0"/>
              </w:rPr>
              <w:t>一</w:t>
            </w:r>
            <w:r>
              <w:rPr>
                <w:rFonts w:ascii="Arial" w:eastAsia="Arial" w:hAnsi="Arial" w:cs="Arial"/>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303,159.58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both"/>
            </w:pPr>
            <w:r>
              <w:rPr>
                <w:rFonts w:ascii="Arial" w:eastAsia="Arial" w:hAnsi="Arial" w:cs="Arial"/>
                <w:color w:val="000000"/>
                <w:spacing w:val="0"/>
                <w:w w:val="100"/>
                <w:position w:val="0"/>
              </w:rPr>
              <w:t>9,068,489.25</w:t>
            </w:r>
          </w:p>
        </w:tc>
      </w:tr>
      <w:tr>
        <w:trPr>
          <w:trHeight w:val="32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0"/>
              <w:jc w:val="left"/>
            </w:pPr>
            <w:r>
              <w:rPr>
                <w:color w:val="000000"/>
                <w:spacing w:val="0"/>
                <w:w w:val="100"/>
                <w:position w:val="0"/>
              </w:rPr>
              <w:t>公允价值变动损失（收益以</w:t>
            </w:r>
            <w:r>
              <w:rPr>
                <w:rFonts w:ascii="Arial" w:eastAsia="Arial" w:hAnsi="Arial" w:cs="Arial"/>
                <w:color w:val="000000"/>
                <w:spacing w:val="0"/>
                <w:w w:val="100"/>
                <w:position w:val="0"/>
              </w:rPr>
              <w:t>“</w:t>
            </w:r>
            <w:r>
              <w:rPr>
                <w:color w:val="000000"/>
                <w:spacing w:val="0"/>
                <w:w w:val="100"/>
                <w:position w:val="0"/>
              </w:rPr>
              <w:t>一</w:t>
            </w:r>
            <w:r>
              <w:rPr>
                <w:rFonts w:ascii="Arial" w:eastAsia="Arial" w:hAnsi="Arial" w:cs="Arial"/>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0"/>
              <w:jc w:val="left"/>
            </w:pPr>
            <w:r>
              <w:rPr>
                <w:color w:val="000000"/>
                <w:spacing w:val="0"/>
                <w:w w:val="100"/>
                <w:position w:val="0"/>
              </w:rPr>
              <w:t>财务费用（收益以</w:t>
            </w:r>
            <w:r>
              <w:rPr>
                <w:rFonts w:ascii="Arial" w:eastAsia="Arial" w:hAnsi="Arial" w:cs="Arial"/>
                <w:color w:val="000000"/>
                <w:spacing w:val="0"/>
                <w:w w:val="100"/>
                <w:position w:val="0"/>
              </w:rPr>
              <w:t>“</w:t>
            </w:r>
            <w:r>
              <w:rPr>
                <w:color w:val="000000"/>
                <w:spacing w:val="0"/>
                <w:w w:val="100"/>
                <w:position w:val="0"/>
              </w:rPr>
              <w:t>一</w:t>
            </w:r>
            <w:r>
              <w:rPr>
                <w:rFonts w:ascii="Arial" w:eastAsia="Arial" w:hAnsi="Arial" w:cs="Arial"/>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198,008,841.29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rFonts w:ascii="Arial" w:eastAsia="Arial" w:hAnsi="Arial" w:cs="Arial"/>
                <w:color w:val="000000"/>
                <w:spacing w:val="0"/>
                <w:w w:val="100"/>
                <w:position w:val="0"/>
              </w:rPr>
              <w:t>149,205,433.27</w:t>
            </w:r>
          </w:p>
        </w:tc>
      </w:tr>
      <w:tr>
        <w:trPr>
          <w:trHeight w:val="32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0"/>
              <w:jc w:val="left"/>
            </w:pPr>
            <w:r>
              <w:rPr>
                <w:color w:val="000000"/>
                <w:spacing w:val="0"/>
                <w:w w:val="100"/>
                <w:position w:val="0"/>
              </w:rPr>
              <w:t>投资损失（收益以</w:t>
            </w:r>
            <w:r>
              <w:rPr>
                <w:rFonts w:ascii="Arial" w:eastAsia="Arial" w:hAnsi="Arial" w:cs="Arial"/>
                <w:color w:val="000000"/>
                <w:spacing w:val="0"/>
                <w:w w:val="100"/>
                <w:position w:val="0"/>
              </w:rPr>
              <w:t>“</w:t>
            </w:r>
            <w:r>
              <w:rPr>
                <w:color w:val="000000"/>
                <w:spacing w:val="0"/>
                <w:w w:val="100"/>
                <w:position w:val="0"/>
              </w:rPr>
              <w:t>一</w:t>
            </w:r>
            <w:r>
              <w:rPr>
                <w:rFonts w:ascii="Arial" w:eastAsia="Arial" w:hAnsi="Arial" w:cs="Arial"/>
                <w:color w:val="000000"/>
                <w:spacing w:val="0"/>
                <w:w w:val="100"/>
                <w:position w:val="0"/>
              </w:rPr>
              <w:t>”</w:t>
            </w:r>
            <w:r>
              <w:rPr>
                <w:color w:val="000000"/>
                <w:spacing w:val="0"/>
                <w:w w:val="100"/>
                <w:position w:val="0"/>
              </w:rPr>
              <w:t>号填列）</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rFonts w:ascii="Arial" w:eastAsia="Arial" w:hAnsi="Arial" w:cs="Arial"/>
                <w:color w:val="000000"/>
                <w:spacing w:val="0"/>
                <w:w w:val="100"/>
                <w:position w:val="0"/>
              </w:rPr>
              <w:t>-13,752,740.14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both"/>
            </w:pPr>
            <w:r>
              <w:rPr>
                <w:rFonts w:ascii="Arial" w:eastAsia="Arial" w:hAnsi="Arial" w:cs="Arial"/>
                <w:color w:val="000000"/>
                <w:spacing w:val="0"/>
                <w:w w:val="100"/>
                <w:position w:val="0"/>
              </w:rPr>
              <w:t>4,102,142.20</w:t>
            </w:r>
          </w:p>
        </w:tc>
      </w:tr>
      <w:tr>
        <w:trPr>
          <w:trHeight w:val="32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0"/>
              <w:jc w:val="left"/>
            </w:pPr>
            <w:r>
              <w:rPr>
                <w:color w:val="000000"/>
                <w:spacing w:val="0"/>
                <w:w w:val="100"/>
                <w:position w:val="0"/>
              </w:rPr>
              <w:t>递延所得税资产减少（增加以</w:t>
            </w:r>
            <w:r>
              <w:rPr>
                <w:rFonts w:ascii="Arial" w:eastAsia="Arial" w:hAnsi="Arial" w:cs="Arial"/>
                <w:color w:val="000000"/>
                <w:spacing w:val="0"/>
                <w:w w:val="100"/>
                <w:position w:val="0"/>
              </w:rPr>
              <w:t>“</w:t>
            </w:r>
            <w:r>
              <w:rPr>
                <w:color w:val="000000"/>
                <w:spacing w:val="0"/>
                <w:w w:val="100"/>
                <w:position w:val="0"/>
              </w:rPr>
              <w:t>一</w:t>
            </w:r>
            <w:r>
              <w:rPr>
                <w:rFonts w:ascii="Arial" w:eastAsia="Arial" w:hAnsi="Arial" w:cs="Arial"/>
                <w:color w:val="000000"/>
                <w:spacing w:val="0"/>
                <w:w w:val="100"/>
                <w:position w:val="0"/>
              </w:rPr>
              <w:t>”</w:t>
            </w:r>
            <w:r>
              <w:rPr>
                <w:color w:val="000000"/>
                <w:spacing w:val="0"/>
                <w:w w:val="100"/>
                <w:position w:val="0"/>
              </w:rPr>
              <w:t>号填列）</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rFonts w:ascii="Arial" w:eastAsia="Arial" w:hAnsi="Arial" w:cs="Arial"/>
                <w:color w:val="000000"/>
                <w:spacing w:val="0"/>
                <w:w w:val="100"/>
                <w:position w:val="0"/>
              </w:rPr>
              <w:t>-4,859,356.09</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both"/>
            </w:pPr>
            <w:r>
              <w:rPr>
                <w:rFonts w:ascii="Arial" w:eastAsia="Arial" w:hAnsi="Arial" w:cs="Arial"/>
                <w:color w:val="000000"/>
                <w:spacing w:val="0"/>
                <w:w w:val="100"/>
                <w:position w:val="0"/>
              </w:rPr>
              <w:t>1,736,356.26</w:t>
            </w:r>
          </w:p>
        </w:tc>
      </w:tr>
      <w:tr>
        <w:trPr>
          <w:trHeight w:val="32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0"/>
              <w:jc w:val="left"/>
            </w:pPr>
            <w:r>
              <w:rPr>
                <w:color w:val="000000"/>
                <w:spacing w:val="0"/>
                <w:w w:val="100"/>
                <w:position w:val="0"/>
              </w:rPr>
              <w:t>递延所得税负债增加（减少以</w:t>
            </w:r>
            <w:r>
              <w:rPr>
                <w:rFonts w:ascii="Arial" w:eastAsia="Arial" w:hAnsi="Arial" w:cs="Arial"/>
                <w:color w:val="000000"/>
                <w:spacing w:val="0"/>
                <w:w w:val="100"/>
                <w:position w:val="0"/>
              </w:rPr>
              <w:t>“</w:t>
            </w:r>
            <w:r>
              <w:rPr>
                <w:color w:val="000000"/>
                <w:spacing w:val="0"/>
                <w:w w:val="100"/>
                <w:position w:val="0"/>
              </w:rPr>
              <w:t>一</w:t>
            </w:r>
            <w:r>
              <w:rPr>
                <w:rFonts w:ascii="Arial" w:eastAsia="Arial" w:hAnsi="Arial" w:cs="Arial"/>
                <w:color w:val="000000"/>
                <w:spacing w:val="0"/>
                <w:w w:val="100"/>
                <w:position w:val="0"/>
              </w:rPr>
              <w:t>”</w:t>
            </w:r>
            <w:r>
              <w:rPr>
                <w:color w:val="000000"/>
                <w:spacing w:val="0"/>
                <w:w w:val="100"/>
                <w:position w:val="0"/>
              </w:rPr>
              <w:t>号填列）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0"/>
              <w:jc w:val="left"/>
            </w:pPr>
            <w:r>
              <w:rPr>
                <w:color w:val="000000"/>
                <w:spacing w:val="0"/>
                <w:w w:val="100"/>
                <w:position w:val="0"/>
              </w:rPr>
              <w:t>存货的减少（增加以</w:t>
            </w:r>
            <w:r>
              <w:rPr>
                <w:rFonts w:ascii="Arial" w:eastAsia="Arial" w:hAnsi="Arial" w:cs="Arial"/>
                <w:color w:val="000000"/>
                <w:spacing w:val="0"/>
                <w:w w:val="100"/>
                <w:position w:val="0"/>
              </w:rPr>
              <w:t>“</w:t>
            </w:r>
            <w:r>
              <w:rPr>
                <w:color w:val="000000"/>
                <w:spacing w:val="0"/>
                <w:w w:val="100"/>
                <w:position w:val="0"/>
              </w:rPr>
              <w:t>一</w:t>
            </w:r>
            <w:r>
              <w:rPr>
                <w:rFonts w:ascii="Arial" w:eastAsia="Arial" w:hAnsi="Arial" w:cs="Arial"/>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31,830,815.25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rFonts w:ascii="Arial" w:eastAsia="Arial" w:hAnsi="Arial" w:cs="Arial"/>
                <w:color w:val="000000"/>
                <w:spacing w:val="0"/>
                <w:w w:val="100"/>
                <w:position w:val="0"/>
              </w:rPr>
              <w:t>-49,215,815.43</w:t>
            </w:r>
          </w:p>
        </w:tc>
      </w:tr>
      <w:tr>
        <w:trPr>
          <w:trHeight w:val="32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0"/>
              <w:jc w:val="left"/>
            </w:pPr>
            <w:r>
              <w:rPr>
                <w:color w:val="000000"/>
                <w:spacing w:val="0"/>
                <w:w w:val="100"/>
                <w:position w:val="0"/>
              </w:rPr>
              <w:t>经营性应收项目的减少（增加以</w:t>
            </w:r>
            <w:r>
              <w:rPr>
                <w:rFonts w:ascii="Arial" w:eastAsia="Arial" w:hAnsi="Arial" w:cs="Arial"/>
                <w:color w:val="000000"/>
                <w:spacing w:val="0"/>
                <w:w w:val="100"/>
                <w:position w:val="0"/>
              </w:rPr>
              <w:t>“</w:t>
            </w:r>
            <w:r>
              <w:rPr>
                <w:color w:val="000000"/>
                <w:spacing w:val="0"/>
                <w:w w:val="100"/>
                <w:position w:val="0"/>
              </w:rPr>
              <w:t>一</w:t>
            </w:r>
            <w:r>
              <w:rPr>
                <w:rFonts w:ascii="Arial" w:eastAsia="Arial" w:hAnsi="Arial" w:cs="Arial"/>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25,156,758.07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rFonts w:ascii="Arial" w:eastAsia="Arial" w:hAnsi="Arial" w:cs="Arial"/>
                <w:color w:val="000000"/>
                <w:spacing w:val="0"/>
                <w:w w:val="100"/>
                <w:position w:val="0"/>
              </w:rPr>
              <w:t>-28,775,272.51</w:t>
            </w:r>
          </w:p>
        </w:tc>
      </w:tr>
      <w:tr>
        <w:trPr>
          <w:trHeight w:val="32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0"/>
              <w:jc w:val="left"/>
            </w:pPr>
            <w:r>
              <w:rPr>
                <w:color w:val="000000"/>
                <w:spacing w:val="0"/>
                <w:w w:val="100"/>
                <w:position w:val="0"/>
              </w:rPr>
              <w:t>经营性应付项目的增加（减少以</w:t>
            </w:r>
            <w:r>
              <w:rPr>
                <w:rFonts w:ascii="Arial" w:eastAsia="Arial" w:hAnsi="Arial" w:cs="Arial"/>
                <w:color w:val="000000"/>
                <w:spacing w:val="0"/>
                <w:w w:val="100"/>
                <w:position w:val="0"/>
              </w:rPr>
              <w:t>“</w:t>
            </w:r>
            <w:r>
              <w:rPr>
                <w:color w:val="000000"/>
                <w:spacing w:val="0"/>
                <w:w w:val="100"/>
                <w:position w:val="0"/>
              </w:rPr>
              <w:t>一</w:t>
            </w:r>
            <w:r>
              <w:rPr>
                <w:rFonts w:ascii="Arial" w:eastAsia="Arial" w:hAnsi="Arial" w:cs="Arial"/>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rFonts w:ascii="Arial" w:eastAsia="Arial" w:hAnsi="Arial" w:cs="Arial"/>
                <w:color w:val="000000"/>
                <w:spacing w:val="0"/>
                <w:w w:val="100"/>
                <w:position w:val="0"/>
              </w:rPr>
              <w:t>-99,881,242.58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rFonts w:ascii="Arial" w:eastAsia="Arial" w:hAnsi="Arial" w:cs="Arial"/>
                <w:color w:val="000000"/>
                <w:spacing w:val="0"/>
                <w:w w:val="100"/>
                <w:position w:val="0"/>
              </w:rPr>
              <w:t>137,771,862.80</w:t>
            </w:r>
          </w:p>
        </w:tc>
      </w:tr>
      <w:tr>
        <w:trPr>
          <w:trHeight w:val="32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rFonts w:ascii="Arial" w:eastAsia="Arial" w:hAnsi="Arial" w:cs="Arial"/>
                <w:color w:val="000000"/>
                <w:spacing w:val="0"/>
                <w:w w:val="100"/>
                <w:position w:val="0"/>
              </w:rPr>
              <w:t>-4,266,128.19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rFonts w:ascii="Arial" w:eastAsia="Arial" w:hAnsi="Arial" w:cs="Arial"/>
                <w:color w:val="000000"/>
                <w:spacing w:val="0"/>
                <w:w w:val="100"/>
                <w:position w:val="0"/>
              </w:rPr>
              <w:t>-13,771,972.68</w:t>
            </w:r>
          </w:p>
        </w:tc>
      </w:tr>
      <w:tr>
        <w:trPr>
          <w:trHeight w:val="32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537,123,858.32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rFonts w:ascii="Arial" w:eastAsia="Arial" w:hAnsi="Arial" w:cs="Arial"/>
                <w:color w:val="000000"/>
                <w:spacing w:val="0"/>
                <w:w w:val="100"/>
                <w:position w:val="0"/>
              </w:rPr>
              <w:t>483,620,675.22</w:t>
            </w:r>
          </w:p>
        </w:tc>
      </w:tr>
      <w:tr>
        <w:trPr>
          <w:trHeight w:val="32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rFonts w:ascii="Arial" w:eastAsia="Arial" w:hAnsi="Arial" w:cs="Arial"/>
                <w:b/>
                <w:bCs/>
                <w:color w:val="000000"/>
                <w:spacing w:val="0"/>
                <w:w w:val="100"/>
                <w:position w:val="0"/>
              </w:rPr>
              <w:t>2</w:t>
            </w:r>
            <w:r>
              <w:rPr>
                <w:b/>
                <w:bCs/>
                <w:color w:val="000000"/>
                <w:spacing w:val="0"/>
                <w:w w:val="100"/>
                <w:position w:val="0"/>
              </w:rPr>
              <w:t>.不涉及现金收支的重大投资和筹资活动：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债务转为资本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157"/>
        <w:gridCol w:w="2227"/>
        <w:gridCol w:w="2376"/>
      </w:tblGrid>
      <w:tr>
        <w:trPr>
          <w:trHeight w:val="326"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补充资料</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left"/>
            </w:pPr>
            <w:r>
              <w:rPr>
                <w:color w:val="000000"/>
                <w:spacing w:val="0"/>
                <w:w w:val="100"/>
                <w:position w:val="0"/>
              </w:rPr>
              <w:t>本年金额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上年金额</w:t>
            </w:r>
          </w:p>
        </w:tc>
      </w:tr>
      <w:tr>
        <w:trPr>
          <w:trHeight w:val="32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融资租入固定资产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rFonts w:ascii="Arial" w:eastAsia="Arial" w:hAnsi="Arial" w:cs="Arial"/>
                <w:b/>
                <w:bCs/>
                <w:color w:val="000000"/>
                <w:spacing w:val="0"/>
                <w:w w:val="100"/>
                <w:position w:val="0"/>
              </w:rPr>
              <w:t>3</w:t>
            </w:r>
            <w:r>
              <w:rPr>
                <w:b/>
                <w:bCs/>
                <w:color w:val="000000"/>
                <w:spacing w:val="0"/>
                <w:w w:val="100"/>
                <w:position w:val="0"/>
              </w:rPr>
              <w:t>.现金及现金等价物净变动情况：</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现金的年末余额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1,094,737,333.80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rFonts w:ascii="Arial" w:eastAsia="Arial" w:hAnsi="Arial" w:cs="Arial"/>
                <w:color w:val="000000"/>
                <w:spacing w:val="0"/>
                <w:w w:val="100"/>
                <w:position w:val="0"/>
              </w:rPr>
              <w:t>264,674,477.85</w:t>
            </w:r>
          </w:p>
        </w:tc>
      </w:tr>
      <w:tr>
        <w:trPr>
          <w:trHeight w:val="32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减：现金的年初余额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264,674,477.85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rFonts w:ascii="Arial" w:eastAsia="Arial" w:hAnsi="Arial" w:cs="Arial"/>
                <w:color w:val="000000"/>
                <w:spacing w:val="0"/>
                <w:w w:val="100"/>
                <w:position w:val="0"/>
              </w:rPr>
              <w:t>282,115,307.64</w:t>
            </w:r>
          </w:p>
        </w:tc>
      </w:tr>
      <w:tr>
        <w:trPr>
          <w:trHeight w:val="32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加：现金等价物的年末余额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减：现金等价物的年初余额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现金及现金等价物净增加额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pPr>
            <w:r>
              <w:rPr>
                <w:rFonts w:ascii="Arial" w:eastAsia="Arial" w:hAnsi="Arial" w:cs="Arial"/>
                <w:color w:val="000000"/>
                <w:spacing w:val="0"/>
                <w:w w:val="100"/>
                <w:position w:val="0"/>
              </w:rPr>
              <w:t>830,062,855.95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rFonts w:ascii="Arial" w:eastAsia="Arial" w:hAnsi="Arial" w:cs="Arial"/>
                <w:color w:val="000000"/>
                <w:spacing w:val="0"/>
                <w:w w:val="100"/>
                <w:position w:val="0"/>
              </w:rPr>
              <w:t>-17,440,829.79</w:t>
            </w:r>
          </w:p>
        </w:tc>
      </w:tr>
      <w:tr>
        <w:trPr>
          <w:trHeight w:val="63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22"/>
                <w:szCs w:val="22"/>
              </w:rPr>
            </w:pPr>
            <w:r>
              <w:rPr>
                <w:rFonts w:ascii="Arial" w:eastAsia="Arial" w:hAnsi="Arial" w:cs="Arial"/>
                <w:color w:val="000000"/>
                <w:spacing w:val="0"/>
                <w:w w:val="100"/>
                <w:position w:val="0"/>
                <w:sz w:val="24"/>
                <w:szCs w:val="24"/>
              </w:rPr>
              <w:t>(2)</w:t>
            </w:r>
            <w:r>
              <w:rPr>
                <w:color w:val="000000"/>
                <w:spacing w:val="0"/>
                <w:w w:val="100"/>
                <w:position w:val="0"/>
                <w:sz w:val="22"/>
                <w:szCs w:val="22"/>
              </w:rPr>
              <w:t>现金和现金等价物构成情况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98"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left"/>
            </w:pPr>
            <w:r>
              <w:rPr>
                <w:color w:val="000000"/>
                <w:spacing w:val="0"/>
                <w:w w:val="100"/>
                <w:position w:val="0"/>
              </w:rPr>
              <w:t>本年金额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上年金额</w:t>
            </w:r>
          </w:p>
        </w:tc>
      </w:tr>
      <w:tr>
        <w:trPr>
          <w:trHeight w:val="250"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一、现金</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1,094,737,333.80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left"/>
            </w:pPr>
            <w:r>
              <w:rPr>
                <w:rFonts w:ascii="Arial" w:eastAsia="Arial" w:hAnsi="Arial" w:cs="Arial"/>
                <w:color w:val="000000"/>
                <w:spacing w:val="0"/>
                <w:w w:val="100"/>
                <w:position w:val="0"/>
              </w:rPr>
              <w:t>264,674,477.85</w:t>
            </w:r>
          </w:p>
        </w:tc>
      </w:tr>
      <w:tr>
        <w:trPr>
          <w:trHeight w:val="250"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其中：库存现金</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39,211.41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20,390.45</w:t>
            </w:r>
          </w:p>
        </w:tc>
      </w:tr>
      <w:tr>
        <w:trPr>
          <w:trHeight w:val="254"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可随时用于支付的银行存款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1,094,698,122.39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left"/>
            </w:pPr>
            <w:r>
              <w:rPr>
                <w:rFonts w:ascii="Arial" w:eastAsia="Arial" w:hAnsi="Arial" w:cs="Arial"/>
                <w:color w:val="000000"/>
                <w:spacing w:val="0"/>
                <w:w w:val="100"/>
                <w:position w:val="0"/>
              </w:rPr>
              <w:t>264,654,087.40</w:t>
            </w:r>
          </w:p>
        </w:tc>
      </w:tr>
      <w:tr>
        <w:trPr>
          <w:trHeight w:val="250"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可随时用于支付的其他货币资金</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50"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二、现金等价物</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50"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其中：三个月内到期的债券投资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9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三、年末现金及现金等价物余额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1,094,737,333.80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rFonts w:ascii="Arial" w:eastAsia="Arial" w:hAnsi="Arial" w:cs="Arial"/>
                <w:color w:val="000000"/>
                <w:spacing w:val="0"/>
                <w:w w:val="100"/>
                <w:position w:val="0"/>
              </w:rPr>
              <w:t>264,674,477.85</w:t>
            </w:r>
          </w:p>
        </w:tc>
      </w:tr>
    </w:tbl>
    <w:p>
      <w:pPr>
        <w:widowControl w:val="0"/>
        <w:spacing w:after="159" w:line="1" w:lineRule="exact"/>
      </w:pPr>
    </w:p>
    <w:p>
      <w:pPr>
        <w:pStyle w:val="Style13"/>
        <w:keepNext/>
        <w:keepLines/>
        <w:widowControl w:val="0"/>
        <w:shd w:val="clear" w:color="auto" w:fill="auto"/>
        <w:bidi w:val="0"/>
        <w:spacing w:before="0" w:after="320" w:line="240" w:lineRule="auto"/>
        <w:ind w:left="1560" w:right="0" w:firstLine="0"/>
        <w:jc w:val="left"/>
      </w:pPr>
      <w:bookmarkStart w:id="951" w:name="bookmark951"/>
      <w:bookmarkStart w:id="952" w:name="bookmark952"/>
      <w:bookmarkStart w:id="953" w:name="bookmark953"/>
      <w:bookmarkStart w:id="954" w:name="bookmark954"/>
      <w:r>
        <w:rPr>
          <w:color w:val="000000"/>
          <w:spacing w:val="0"/>
          <w:w w:val="100"/>
          <w:position w:val="0"/>
        </w:rPr>
        <w:t>六</w:t>
      </w:r>
      <w:bookmarkEnd w:id="953"/>
      <w:r>
        <w:rPr>
          <w:color w:val="000000"/>
          <w:spacing w:val="0"/>
          <w:w w:val="100"/>
          <w:position w:val="0"/>
        </w:rPr>
        <w:t>、关联方关系及其交易</w:t>
      </w:r>
      <w:bookmarkEnd w:id="951"/>
      <w:bookmarkEnd w:id="952"/>
      <w:bookmarkEnd w:id="954"/>
    </w:p>
    <w:p>
      <w:pPr>
        <w:pStyle w:val="Style78"/>
        <w:keepNext/>
        <w:keepLines/>
        <w:widowControl w:val="0"/>
        <w:numPr>
          <w:ilvl w:val="0"/>
          <w:numId w:val="155"/>
        </w:numPr>
        <w:shd w:val="clear" w:color="auto" w:fill="auto"/>
        <w:tabs>
          <w:tab w:pos="1908" w:val="left"/>
        </w:tabs>
        <w:bidi w:val="0"/>
        <w:spacing w:before="0" w:after="160" w:line="240" w:lineRule="auto"/>
        <w:ind w:left="1560" w:right="0" w:firstLine="0"/>
        <w:jc w:val="left"/>
      </w:pPr>
      <w:bookmarkStart w:id="955" w:name="bookmark955"/>
      <w:bookmarkStart w:id="956" w:name="bookmark956"/>
      <w:bookmarkStart w:id="957" w:name="bookmark957"/>
      <w:bookmarkStart w:id="958" w:name="bookmark958"/>
      <w:bookmarkEnd w:id="957"/>
      <w:r>
        <w:rPr>
          <w:color w:val="000000"/>
          <w:spacing w:val="0"/>
          <w:w w:val="100"/>
          <w:position w:val="0"/>
        </w:rPr>
        <w:t>本企业的母公司情况</w:t>
      </w:r>
      <w:bookmarkEnd w:id="955"/>
      <w:bookmarkEnd w:id="956"/>
      <w:bookmarkEnd w:id="958"/>
    </w:p>
    <w:p>
      <w:pPr>
        <w:pStyle w:val="Style99"/>
        <w:keepNext/>
        <w:keepLines/>
        <w:widowControl w:val="0"/>
        <w:shd w:val="clear" w:color="auto" w:fill="auto"/>
        <w:bidi w:val="0"/>
        <w:spacing w:before="0" w:after="320" w:line="240" w:lineRule="auto"/>
        <w:ind w:left="1560" w:right="0" w:firstLine="0"/>
        <w:jc w:val="left"/>
      </w:pPr>
      <w:bookmarkStart w:id="959" w:name="bookmark959"/>
      <w:bookmarkStart w:id="960" w:name="bookmark960"/>
      <w:bookmarkStart w:id="961" w:name="bookmark961"/>
      <w:r>
        <w:rPr>
          <w:color w:val="000000"/>
          <w:spacing w:val="0"/>
          <w:w w:val="100"/>
          <w:position w:val="0"/>
        </w:rPr>
        <w:t>本公司不存在控股股东与实际控制人。</w:t>
      </w:r>
      <w:bookmarkEnd w:id="959"/>
      <w:bookmarkEnd w:id="960"/>
      <w:bookmarkEnd w:id="961"/>
    </w:p>
    <w:p>
      <w:pPr>
        <w:pStyle w:val="Style78"/>
        <w:keepNext/>
        <w:keepLines/>
        <w:widowControl w:val="0"/>
        <w:numPr>
          <w:ilvl w:val="0"/>
          <w:numId w:val="155"/>
        </w:numPr>
        <w:shd w:val="clear" w:color="auto" w:fill="auto"/>
        <w:tabs>
          <w:tab w:pos="1928" w:val="left"/>
        </w:tabs>
        <w:bidi w:val="0"/>
        <w:spacing w:before="0" w:after="160" w:line="240" w:lineRule="auto"/>
        <w:ind w:left="1560" w:right="0" w:firstLine="0"/>
        <w:jc w:val="left"/>
      </w:pPr>
      <w:bookmarkStart w:id="962" w:name="bookmark962"/>
      <w:bookmarkStart w:id="963" w:name="bookmark963"/>
      <w:bookmarkStart w:id="964" w:name="bookmark964"/>
      <w:bookmarkStart w:id="965" w:name="bookmark965"/>
      <w:bookmarkEnd w:id="964"/>
      <w:r>
        <w:rPr>
          <w:color w:val="000000"/>
          <w:spacing w:val="0"/>
          <w:w w:val="100"/>
          <w:position w:val="0"/>
        </w:rPr>
        <w:t>本企业的子公司情况</w:t>
      </w:r>
      <w:bookmarkEnd w:id="962"/>
      <w:bookmarkEnd w:id="963"/>
      <w:bookmarkEnd w:id="965"/>
    </w:p>
    <w:tbl>
      <w:tblPr>
        <w:tblOverlap w:val="never"/>
        <w:jc w:val="center"/>
        <w:tblLayout w:type="fixed"/>
      </w:tblPr>
      <w:tblGrid>
        <w:gridCol w:w="1584"/>
        <w:gridCol w:w="1277"/>
        <w:gridCol w:w="710"/>
        <w:gridCol w:w="850"/>
        <w:gridCol w:w="854"/>
        <w:gridCol w:w="1277"/>
        <w:gridCol w:w="1123"/>
        <w:gridCol w:w="859"/>
        <w:gridCol w:w="994"/>
        <w:gridCol w:w="1306"/>
      </w:tblGrid>
      <w:tr>
        <w:trPr>
          <w:trHeight w:val="88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子公司全称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子公司类型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0"/>
              <w:jc w:val="left"/>
            </w:pPr>
            <w:r>
              <w:rPr>
                <w:color w:val="000000"/>
                <w:spacing w:val="0"/>
                <w:w w:val="100"/>
                <w:position w:val="0"/>
              </w:rPr>
              <w:t>企业</w:t>
            </w:r>
          </w:p>
          <w:p>
            <w:pPr>
              <w:pStyle w:val="Style25"/>
              <w:keepNext w:val="0"/>
              <w:keepLines w:val="0"/>
              <w:widowControl w:val="0"/>
              <w:shd w:val="clear" w:color="auto" w:fill="auto"/>
              <w:bidi w:val="0"/>
              <w:spacing w:before="0" w:after="0" w:line="240" w:lineRule="auto"/>
              <w:ind w:left="140" w:right="0" w:firstLine="0"/>
              <w:jc w:val="left"/>
            </w:pPr>
            <w:r>
              <w:rPr>
                <w:color w:val="000000"/>
                <w:spacing w:val="0"/>
                <w:w w:val="100"/>
                <w:position w:val="0"/>
              </w:rPr>
              <w:t>类型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法人</w:t>
            </w:r>
          </w:p>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代表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9" w:lineRule="exact"/>
              <w:ind w:left="0" w:right="0" w:firstLine="0"/>
              <w:jc w:val="center"/>
            </w:pPr>
            <w:r>
              <w:rPr>
                <w:color w:val="000000"/>
                <w:spacing w:val="0"/>
                <w:w w:val="100"/>
                <w:position w:val="0"/>
              </w:rPr>
              <w:t>表决权 比例(%)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9" w:lineRule="exact"/>
              <w:ind w:left="0" w:right="0" w:firstLine="0"/>
              <w:jc w:val="center"/>
            </w:pPr>
            <w:r>
              <w:rPr>
                <w:color w:val="000000"/>
                <w:spacing w:val="0"/>
                <w:w w:val="100"/>
                <w:position w:val="0"/>
              </w:rPr>
              <w:t>组织机构代 码</w:t>
            </w:r>
          </w:p>
        </w:tc>
      </w:tr>
      <w:tr>
        <w:trPr>
          <w:trHeight w:val="52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59" w:lineRule="exact"/>
              <w:ind w:left="140" w:right="0" w:firstLine="0"/>
              <w:jc w:val="both"/>
            </w:pPr>
            <w:r>
              <w:rPr>
                <w:color w:val="000000"/>
                <w:spacing w:val="0"/>
                <w:w w:val="100"/>
                <w:position w:val="0"/>
              </w:rPr>
              <w:t>锦州港集铁物 流有限公司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54" w:lineRule="exact"/>
              <w:ind w:left="140" w:right="0" w:firstLine="0"/>
              <w:jc w:val="left"/>
            </w:pPr>
            <w:r>
              <w:rPr>
                <w:color w:val="000000"/>
                <w:spacing w:val="0"/>
                <w:w w:val="100"/>
                <w:position w:val="0"/>
              </w:rPr>
              <w:t>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吴亚春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59" w:lineRule="exact"/>
              <w:ind w:left="0" w:right="0" w:firstLine="0"/>
              <w:jc w:val="center"/>
            </w:pPr>
            <w:r>
              <w:rPr>
                <w:color w:val="000000"/>
                <w:spacing w:val="0"/>
                <w:w w:val="100"/>
                <w:position w:val="0"/>
              </w:rPr>
              <w:t>仓储、拆拼 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20"/>
                <w:szCs w:val="20"/>
              </w:rPr>
              <w:t>1,000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20"/>
                <w:szCs w:val="20"/>
              </w:rPr>
              <w:t>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20"/>
                <w:szCs w:val="20"/>
              </w:rPr>
              <w:t>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20"/>
                <w:szCs w:val="20"/>
              </w:rPr>
              <w:t>58417385-2</w:t>
            </w:r>
          </w:p>
        </w:tc>
      </w:tr>
      <w:tr>
        <w:trPr>
          <w:trHeight w:val="787"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62" w:lineRule="exact"/>
              <w:ind w:left="140" w:right="0" w:firstLine="0"/>
              <w:jc w:val="both"/>
            </w:pPr>
            <w:r>
              <w:rPr>
                <w:color w:val="000000"/>
                <w:spacing w:val="0"/>
                <w:w w:val="100"/>
                <w:position w:val="0"/>
              </w:rPr>
              <w:t>锦州港现代粮 食物流有限公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4" w:lineRule="exact"/>
              <w:ind w:left="140" w:right="0" w:firstLine="0"/>
              <w:jc w:val="left"/>
            </w:pPr>
            <w:r>
              <w:rPr>
                <w:color w:val="000000"/>
                <w:spacing w:val="0"/>
                <w:w w:val="100"/>
                <w:position w:val="0"/>
              </w:rPr>
              <w:t>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于新宇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仓储、装卸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20"/>
                <w:szCs w:val="20"/>
              </w:rPr>
              <w:t>1,000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20"/>
                <w:szCs w:val="20"/>
              </w:rPr>
              <w:t>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20"/>
                <w:szCs w:val="20"/>
              </w:rPr>
              <w:t>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20"/>
                <w:szCs w:val="20"/>
              </w:rPr>
              <w:t>59481010-6</w:t>
            </w:r>
          </w:p>
        </w:tc>
      </w:tr>
      <w:tr>
        <w:trPr>
          <w:trHeight w:val="528"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64" w:lineRule="exact"/>
              <w:ind w:left="140" w:right="0" w:firstLine="0"/>
              <w:jc w:val="both"/>
            </w:pPr>
            <w:r>
              <w:rPr>
                <w:color w:val="000000"/>
                <w:spacing w:val="0"/>
                <w:w w:val="100"/>
                <w:position w:val="0"/>
              </w:rPr>
              <w:t>锦州港物流发 展有限公司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54" w:lineRule="exact"/>
              <w:ind w:left="140" w:right="0" w:firstLine="0"/>
              <w:jc w:val="left"/>
            </w:pPr>
            <w:r>
              <w:rPr>
                <w:color w:val="000000"/>
                <w:spacing w:val="0"/>
                <w:w w:val="100"/>
                <w:position w:val="0"/>
              </w:rPr>
              <w:t>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刘钧</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50" w:lineRule="exact"/>
              <w:ind w:left="0" w:right="0" w:firstLine="0"/>
              <w:jc w:val="center"/>
            </w:pPr>
            <w:r>
              <w:rPr>
                <w:color w:val="000000"/>
                <w:spacing w:val="0"/>
                <w:w w:val="100"/>
                <w:position w:val="0"/>
              </w:rPr>
              <w:t>船舶、货物 代理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20"/>
                <w:szCs w:val="20"/>
              </w:rPr>
              <w:t>2,350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20"/>
                <w:szCs w:val="2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20"/>
                <w:szCs w:val="2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20"/>
                <w:szCs w:val="20"/>
              </w:rPr>
              <w:t>58731869-0</w:t>
            </w:r>
          </w:p>
        </w:tc>
      </w:tr>
      <w:tr>
        <w:trPr>
          <w:trHeight w:val="528"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59" w:lineRule="exact"/>
              <w:ind w:left="140" w:right="0" w:firstLine="0"/>
              <w:jc w:val="both"/>
            </w:pPr>
            <w:r>
              <w:rPr>
                <w:color w:val="000000"/>
                <w:spacing w:val="0"/>
                <w:w w:val="100"/>
                <w:position w:val="0"/>
              </w:rPr>
              <w:t>锦州港口船舶 代理有限公司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54" w:lineRule="exact"/>
              <w:ind w:left="140" w:right="0" w:firstLine="0"/>
              <w:jc w:val="left"/>
            </w:pPr>
            <w:r>
              <w:rPr>
                <w:color w:val="000000"/>
                <w:spacing w:val="0"/>
                <w:w w:val="100"/>
                <w:position w:val="0"/>
              </w:rPr>
              <w:t>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刘钧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船舶代理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20"/>
                <w:szCs w:val="20"/>
              </w:rPr>
              <w:t>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20"/>
                <w:szCs w:val="2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20"/>
                <w:szCs w:val="2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20"/>
                <w:szCs w:val="20"/>
              </w:rPr>
              <w:t>58732789-6</w:t>
            </w:r>
          </w:p>
        </w:tc>
      </w:tr>
      <w:tr>
        <w:trPr>
          <w:trHeight w:val="792"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62" w:lineRule="exact"/>
              <w:ind w:left="140" w:right="0" w:firstLine="0"/>
              <w:jc w:val="both"/>
            </w:pPr>
            <w:r>
              <w:rPr>
                <w:color w:val="000000"/>
                <w:spacing w:val="0"/>
                <w:w w:val="100"/>
                <w:position w:val="0"/>
              </w:rPr>
              <w:t>锦州港货运船 舶代理有限公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4" w:lineRule="exact"/>
              <w:ind w:left="140" w:right="0" w:firstLine="0"/>
              <w:jc w:val="left"/>
            </w:pPr>
            <w:r>
              <w:rPr>
                <w:color w:val="000000"/>
                <w:spacing w:val="0"/>
                <w:w w:val="100"/>
                <w:position w:val="0"/>
              </w:rPr>
              <w:t>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于新宇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0" w:lineRule="exact"/>
              <w:ind w:left="0" w:right="0" w:firstLine="0"/>
              <w:jc w:val="center"/>
            </w:pPr>
            <w:r>
              <w:rPr>
                <w:color w:val="000000"/>
                <w:spacing w:val="0"/>
                <w:w w:val="100"/>
                <w:position w:val="0"/>
              </w:rPr>
              <w:t>货运船舶代 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20"/>
                <w:szCs w:val="20"/>
              </w:rPr>
              <w:t>1,000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20"/>
                <w:szCs w:val="20"/>
              </w:rPr>
              <w:t>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20"/>
                <w:szCs w:val="20"/>
              </w:rPr>
              <w:t>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20"/>
                <w:szCs w:val="20"/>
              </w:rPr>
              <w:t>24203251-5</w:t>
            </w:r>
          </w:p>
        </w:tc>
      </w:tr>
      <w:tr>
        <w:trPr>
          <w:trHeight w:val="538"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54" w:lineRule="exact"/>
              <w:ind w:left="140" w:right="0" w:firstLine="0"/>
              <w:jc w:val="both"/>
            </w:pPr>
            <w:r>
              <w:rPr>
                <w:color w:val="000000"/>
                <w:spacing w:val="0"/>
                <w:w w:val="100"/>
                <w:position w:val="0"/>
              </w:rPr>
              <w:t>锦州港口船舶 服务有限公司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控股子公司</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54" w:lineRule="exact"/>
              <w:ind w:left="140" w:right="0" w:firstLine="0"/>
              <w:jc w:val="left"/>
            </w:pPr>
            <w:r>
              <w:rPr>
                <w:color w:val="000000"/>
                <w:spacing w:val="0"/>
                <w:w w:val="100"/>
                <w:position w:val="0"/>
              </w:rPr>
              <w:t>有限 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锦州市</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纪骏</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59" w:lineRule="exact"/>
              <w:ind w:left="0" w:right="0" w:firstLine="0"/>
              <w:jc w:val="center"/>
            </w:pPr>
            <w:r>
              <w:rPr>
                <w:color w:val="000000"/>
                <w:spacing w:val="0"/>
                <w:w w:val="100"/>
                <w:position w:val="0"/>
              </w:rPr>
              <w:t>船舶货物加 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20"/>
                <w:szCs w:val="20"/>
              </w:rPr>
              <w:t>100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20"/>
                <w:szCs w:val="20"/>
              </w:rPr>
              <w:t>51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20"/>
                <w:szCs w:val="20"/>
              </w:rPr>
              <w:t>51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20"/>
                <w:szCs w:val="20"/>
              </w:rPr>
              <w:t>55815121-1</w:t>
            </w:r>
          </w:p>
        </w:tc>
      </w:tr>
    </w:tbl>
    <w:p>
      <w:pPr>
        <w:spacing w:lineRule="exact" w:line="1"/>
        <w:rPr>
          <w:sz w:val="2"/>
          <w:szCs w:val="2"/>
        </w:rPr>
      </w:pPr>
      <w:r>
        <w:br w:type="page"/>
      </w:r>
    </w:p>
    <w:p>
      <w:pPr>
        <w:widowControl w:val="0"/>
        <w:spacing w:line="1" w:lineRule="exact"/>
      </w:pPr>
      <w:r>
        <mc:AlternateContent>
          <mc:Choice Requires="wps">
            <w:drawing>
              <wp:anchor distT="0" distB="38100" distL="0" distR="0" simplePos="0" relativeHeight="125829438" behindDoc="0" locked="0" layoutInCell="1" allowOverlap="1">
                <wp:simplePos x="0" y="0"/>
                <wp:positionH relativeFrom="page">
                  <wp:posOffset>618490</wp:posOffset>
                </wp:positionH>
                <wp:positionV relativeFrom="paragraph">
                  <wp:posOffset>0</wp:posOffset>
                </wp:positionV>
                <wp:extent cx="875030" cy="341630"/>
                <wp:wrapTopAndBottom/>
                <wp:docPr id="138" name="Shape 138"/>
                <a:graphic xmlns:a="http://schemas.openxmlformats.org/drawingml/2006/main">
                  <a:graphicData uri="http://schemas.microsoft.com/office/word/2010/wordprocessingShape">
                    <wps:wsp>
                      <wps:cNvSpPr txBox="1"/>
                      <wps:spPr>
                        <a:xfrm>
                          <a:ext cx="875030" cy="341630"/>
                        </a:xfrm>
                        <a:prstGeom prst="rect"/>
                        <a:noFill/>
                      </wps:spPr>
                      <wps:txbx>
                        <w:txbxContent>
                          <w:p>
                            <w:pPr>
                              <w:pStyle w:val="Style20"/>
                              <w:keepNext w:val="0"/>
                              <w:keepLines w:val="0"/>
                              <w:widowControl w:val="0"/>
                              <w:shd w:val="clear" w:color="auto" w:fill="auto"/>
                              <w:bidi w:val="0"/>
                              <w:spacing w:before="0" w:after="0" w:line="259" w:lineRule="exact"/>
                              <w:ind w:left="0" w:right="0" w:firstLine="0"/>
                              <w:jc w:val="left"/>
                            </w:pPr>
                            <w:r>
                              <w:rPr>
                                <w:color w:val="000000"/>
                                <w:spacing w:val="0"/>
                                <w:w w:val="100"/>
                                <w:position w:val="0"/>
                              </w:rPr>
                              <w:t>锦州兴港工程 监理有限公司</w:t>
                            </w:r>
                          </w:p>
                        </w:txbxContent>
                      </wps:txbx>
                      <wps:bodyPr lIns="0" tIns="0" rIns="0" bIns="0">
                        <a:noAutoFit/>
                      </wps:bodyPr>
                    </wps:wsp>
                  </a:graphicData>
                </a:graphic>
              </wp:anchor>
            </w:drawing>
          </mc:Choice>
          <mc:Fallback>
            <w:pict>
              <v:shape id="_x0000_s1164" type="#_x0000_t202" style="position:absolute;margin-left:48.700000000000003pt;margin-top:0;width:68.900000000000006pt;height:26.900000000000002pt;z-index:-125829315;mso-wrap-distance-left:0;mso-wrap-distance-right:0;mso-wrap-distance-bottom:3.pt;mso-position-horizontal-relative:page" filled="f" stroked="f">
                <v:textbox inset="0,0,0,0">
                  <w:txbxContent>
                    <w:p>
                      <w:pPr>
                        <w:pStyle w:val="Style20"/>
                        <w:keepNext w:val="0"/>
                        <w:keepLines w:val="0"/>
                        <w:widowControl w:val="0"/>
                        <w:shd w:val="clear" w:color="auto" w:fill="auto"/>
                        <w:bidi w:val="0"/>
                        <w:spacing w:before="0" w:after="0" w:line="259" w:lineRule="exact"/>
                        <w:ind w:left="0" w:right="0" w:firstLine="0"/>
                        <w:jc w:val="left"/>
                      </w:pPr>
                      <w:r>
                        <w:rPr>
                          <w:color w:val="000000"/>
                          <w:spacing w:val="0"/>
                          <w:w w:val="100"/>
                          <w:position w:val="0"/>
                        </w:rPr>
                        <w:t>锦州兴港工程 监理有限公司</w:t>
                      </w:r>
                    </w:p>
                  </w:txbxContent>
                </v:textbox>
                <w10:wrap type="topAndBottom" anchorx="page"/>
              </v:shape>
            </w:pict>
          </mc:Fallback>
        </mc:AlternateContent>
      </w:r>
      <w:r>
        <mc:AlternateContent>
          <mc:Choice Requires="wps">
            <w:drawing>
              <wp:anchor distT="97790" distB="117475" distL="0" distR="0" simplePos="0" relativeHeight="125829440" behindDoc="0" locked="0" layoutInCell="1" allowOverlap="1">
                <wp:simplePos x="0" y="0"/>
                <wp:positionH relativeFrom="page">
                  <wp:posOffset>1624330</wp:posOffset>
                </wp:positionH>
                <wp:positionV relativeFrom="paragraph">
                  <wp:posOffset>97790</wp:posOffset>
                </wp:positionV>
                <wp:extent cx="658495" cy="164465"/>
                <wp:wrapTopAndBottom/>
                <wp:docPr id="140" name="Shape 140"/>
                <a:graphic xmlns:a="http://schemas.openxmlformats.org/drawingml/2006/main">
                  <a:graphicData uri="http://schemas.microsoft.com/office/word/2010/wordprocessingShape">
                    <wps:wsp>
                      <wps:cNvSpPr txBox="1"/>
                      <wps:spPr>
                        <a:xfrm>
                          <a:ext cx="658495" cy="16446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xbxContent>
                      </wps:txbx>
                      <wps:bodyPr wrap="none" lIns="0" tIns="0" rIns="0" bIns="0">
                        <a:noAutoFit/>
                      </wps:bodyPr>
                    </wps:wsp>
                  </a:graphicData>
                </a:graphic>
              </wp:anchor>
            </w:drawing>
          </mc:Choice>
          <mc:Fallback>
            <w:pict>
              <v:shape id="_x0000_s1166" type="#_x0000_t202" style="position:absolute;margin-left:127.90000000000001pt;margin-top:7.7000000000000002pt;width:51.850000000000001pt;height:12.950000000000001pt;z-index:-125829313;mso-wrap-distance-left:0;mso-wrap-distance-top:7.7000000000000002pt;mso-wrap-distance-right:0;mso-wrap-distance-bottom:9.25pt;mso-position-horizontal-relative:page" filled="f" stroked="f">
                <v:textbox inset="0,0,0,0">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xbxContent>
                </v:textbox>
                <w10:wrap type="topAndBottom" anchorx="page"/>
              </v:shape>
            </w:pict>
          </mc:Fallback>
        </mc:AlternateContent>
      </w:r>
      <w:r>
        <mc:AlternateContent>
          <mc:Choice Requires="wps">
            <w:drawing>
              <wp:anchor distT="15240" distB="47625" distL="0" distR="0" simplePos="0" relativeHeight="125829442" behindDoc="0" locked="0" layoutInCell="1" allowOverlap="1">
                <wp:simplePos x="0" y="0"/>
                <wp:positionH relativeFrom="page">
                  <wp:posOffset>2444115</wp:posOffset>
                </wp:positionH>
                <wp:positionV relativeFrom="paragraph">
                  <wp:posOffset>15240</wp:posOffset>
                </wp:positionV>
                <wp:extent cx="280670" cy="316865"/>
                <wp:wrapTopAndBottom/>
                <wp:docPr id="142" name="Shape 142"/>
                <a:graphic xmlns:a="http://schemas.openxmlformats.org/drawingml/2006/main">
                  <a:graphicData uri="http://schemas.microsoft.com/office/word/2010/wordprocessingShape">
                    <wps:wsp>
                      <wps:cNvSpPr txBox="1"/>
                      <wps:spPr>
                        <a:xfrm>
                          <a:ext cx="280670" cy="316865"/>
                        </a:xfrm>
                        <a:prstGeom prst="rect"/>
                        <a:noFill/>
                      </wps:spPr>
                      <wps:txbx>
                        <w:txbxContent>
                          <w:p>
                            <w:pPr>
                              <w:pStyle w:val="Style20"/>
                              <w:keepNext w:val="0"/>
                              <w:keepLines w:val="0"/>
                              <w:widowControl w:val="0"/>
                              <w:shd w:val="clear" w:color="auto" w:fill="auto"/>
                              <w:bidi w:val="0"/>
                              <w:spacing w:before="0" w:after="0" w:line="240" w:lineRule="exact"/>
                              <w:ind w:left="0" w:right="0" w:firstLine="0"/>
                              <w:jc w:val="left"/>
                            </w:pPr>
                            <w:r>
                              <w:rPr>
                                <w:color w:val="000000"/>
                                <w:spacing w:val="0"/>
                                <w:w w:val="100"/>
                                <w:position w:val="0"/>
                              </w:rPr>
                              <w:t>有限 公司</w:t>
                            </w:r>
                          </w:p>
                        </w:txbxContent>
                      </wps:txbx>
                      <wps:bodyPr lIns="0" tIns="0" rIns="0" bIns="0">
                        <a:noAutoFit/>
                      </wps:bodyPr>
                    </wps:wsp>
                  </a:graphicData>
                </a:graphic>
              </wp:anchor>
            </w:drawing>
          </mc:Choice>
          <mc:Fallback>
            <w:pict>
              <v:shape id="_x0000_s1168" type="#_x0000_t202" style="position:absolute;margin-left:192.45000000000002pt;margin-top:1.2pt;width:22.100000000000001pt;height:24.949999999999999pt;z-index:-125829311;mso-wrap-distance-left:0;mso-wrap-distance-top:1.2pt;mso-wrap-distance-right:0;mso-wrap-distance-bottom:3.75pt;mso-position-horizontal-relative:page" filled="f" stroked="f">
                <v:textbox inset="0,0,0,0">
                  <w:txbxContent>
                    <w:p>
                      <w:pPr>
                        <w:pStyle w:val="Style20"/>
                        <w:keepNext w:val="0"/>
                        <w:keepLines w:val="0"/>
                        <w:widowControl w:val="0"/>
                        <w:shd w:val="clear" w:color="auto" w:fill="auto"/>
                        <w:bidi w:val="0"/>
                        <w:spacing w:before="0" w:after="0" w:line="240" w:lineRule="exact"/>
                        <w:ind w:left="0" w:right="0" w:firstLine="0"/>
                        <w:jc w:val="left"/>
                      </w:pPr>
                      <w:r>
                        <w:rPr>
                          <w:color w:val="000000"/>
                          <w:spacing w:val="0"/>
                          <w:w w:val="100"/>
                          <w:position w:val="0"/>
                        </w:rPr>
                        <w:t>有限 公司</w:t>
                      </w:r>
                    </w:p>
                  </w:txbxContent>
                </v:textbox>
                <w10:wrap type="topAndBottom" anchorx="page"/>
              </v:shape>
            </w:pict>
          </mc:Fallback>
        </mc:AlternateContent>
      </w:r>
      <w:r>
        <mc:AlternateContent>
          <mc:Choice Requires="wps">
            <w:drawing>
              <wp:anchor distT="97790" distB="117475" distL="0" distR="0" simplePos="0" relativeHeight="125829444" behindDoc="0" locked="0" layoutInCell="1" allowOverlap="1">
                <wp:simplePos x="0" y="0"/>
                <wp:positionH relativeFrom="page">
                  <wp:posOffset>2874010</wp:posOffset>
                </wp:positionH>
                <wp:positionV relativeFrom="paragraph">
                  <wp:posOffset>97790</wp:posOffset>
                </wp:positionV>
                <wp:extent cx="951230" cy="164465"/>
                <wp:wrapTopAndBottom/>
                <wp:docPr id="144" name="Shape 144"/>
                <a:graphic xmlns:a="http://schemas.openxmlformats.org/drawingml/2006/main">
                  <a:graphicData uri="http://schemas.microsoft.com/office/word/2010/wordprocessingShape">
                    <wps:wsp>
                      <wps:cNvSpPr txBox="1"/>
                      <wps:spPr>
                        <a:xfrm>
                          <a:ext cx="951230" cy="16446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锦州市肖爱东</w:t>
                            </w:r>
                          </w:p>
                        </w:txbxContent>
                      </wps:txbx>
                      <wps:bodyPr wrap="none" lIns="0" tIns="0" rIns="0" bIns="0">
                        <a:noAutoFit/>
                      </wps:bodyPr>
                    </wps:wsp>
                  </a:graphicData>
                </a:graphic>
              </wp:anchor>
            </w:drawing>
          </mc:Choice>
          <mc:Fallback>
            <w:pict>
              <v:shape id="_x0000_s1170" type="#_x0000_t202" style="position:absolute;margin-left:226.30000000000001pt;margin-top:7.7000000000000002pt;width:74.900000000000006pt;height:12.950000000000001pt;z-index:-125829309;mso-wrap-distance-left:0;mso-wrap-distance-top:7.7000000000000002pt;mso-wrap-distance-right:0;mso-wrap-distance-bottom:9.25pt;mso-position-horizontal-relative:page" filled="f" stroked="f">
                <v:textbox inset="0,0,0,0">
                  <w:txbxContent>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锦州市肖爱东</w:t>
                      </w:r>
                    </w:p>
                  </w:txbxContent>
                </v:textbox>
                <w10:wrap type="topAndBottom" anchorx="page"/>
              </v:shape>
            </w:pict>
          </mc:Fallback>
        </mc:AlternateContent>
      </w:r>
      <w:r>
        <mc:AlternateContent>
          <mc:Choice Requires="wps">
            <w:drawing>
              <wp:anchor distT="3175" distB="47625" distL="0" distR="0" simplePos="0" relativeHeight="125829446" behindDoc="0" locked="0" layoutInCell="1" allowOverlap="1">
                <wp:simplePos x="0" y="0"/>
                <wp:positionH relativeFrom="page">
                  <wp:posOffset>3971290</wp:posOffset>
                </wp:positionH>
                <wp:positionV relativeFrom="paragraph">
                  <wp:posOffset>3175</wp:posOffset>
                </wp:positionV>
                <wp:extent cx="658495" cy="328930"/>
                <wp:wrapTopAndBottom/>
                <wp:docPr id="146" name="Shape 146"/>
                <a:graphic xmlns:a="http://schemas.openxmlformats.org/drawingml/2006/main">
                  <a:graphicData uri="http://schemas.microsoft.com/office/word/2010/wordprocessingShape">
                    <wps:wsp>
                      <wps:cNvSpPr txBox="1"/>
                      <wps:spPr>
                        <a:xfrm>
                          <a:ext cx="658495" cy="328930"/>
                        </a:xfrm>
                        <a:prstGeom prst="rect"/>
                        <a:noFill/>
                      </wps:spPr>
                      <wps:txbx>
                        <w:txbxContent>
                          <w:p>
                            <w:pPr>
                              <w:pStyle w:val="Style20"/>
                              <w:keepNext w:val="0"/>
                              <w:keepLines w:val="0"/>
                              <w:widowControl w:val="0"/>
                              <w:shd w:val="clear" w:color="auto" w:fill="auto"/>
                              <w:bidi w:val="0"/>
                              <w:spacing w:before="0" w:after="0" w:line="250" w:lineRule="exact"/>
                              <w:ind w:left="0" w:right="0" w:firstLine="0"/>
                              <w:jc w:val="center"/>
                            </w:pPr>
                            <w:r>
                              <w:rPr>
                                <w:color w:val="000000"/>
                                <w:spacing w:val="0"/>
                                <w:w w:val="100"/>
                                <w:position w:val="0"/>
                              </w:rPr>
                              <w:t>建筑工程监</w:t>
                              <w:br/>
                              <w:t>理</w:t>
                            </w:r>
                          </w:p>
                        </w:txbxContent>
                      </wps:txbx>
                      <wps:bodyPr lIns="0" tIns="0" rIns="0" bIns="0">
                        <a:noAutoFit/>
                      </wps:bodyPr>
                    </wps:wsp>
                  </a:graphicData>
                </a:graphic>
              </wp:anchor>
            </w:drawing>
          </mc:Choice>
          <mc:Fallback>
            <w:pict>
              <v:shape id="_x0000_s1172" type="#_x0000_t202" style="position:absolute;margin-left:312.69999999999999pt;margin-top:0.25pt;width:51.850000000000001pt;height:25.900000000000002pt;z-index:-125829307;mso-wrap-distance-left:0;mso-wrap-distance-top:0.25pt;mso-wrap-distance-right:0;mso-wrap-distance-bottom:3.75pt;mso-position-horizontal-relative:page" filled="f" stroked="f">
                <v:textbox inset="0,0,0,0">
                  <w:txbxContent>
                    <w:p>
                      <w:pPr>
                        <w:pStyle w:val="Style20"/>
                        <w:keepNext w:val="0"/>
                        <w:keepLines w:val="0"/>
                        <w:widowControl w:val="0"/>
                        <w:shd w:val="clear" w:color="auto" w:fill="auto"/>
                        <w:bidi w:val="0"/>
                        <w:spacing w:before="0" w:after="0" w:line="250" w:lineRule="exact"/>
                        <w:ind w:left="0" w:right="0" w:firstLine="0"/>
                        <w:jc w:val="center"/>
                      </w:pPr>
                      <w:r>
                        <w:rPr>
                          <w:color w:val="000000"/>
                          <w:spacing w:val="0"/>
                          <w:w w:val="100"/>
                          <w:position w:val="0"/>
                        </w:rPr>
                        <w:t>建筑工程监</w:t>
                        <w:br/>
                        <w:t>理</w:t>
                      </w:r>
                    </w:p>
                  </w:txbxContent>
                </v:textbox>
                <w10:wrap type="topAndBottom" anchorx="page"/>
              </v:shape>
            </w:pict>
          </mc:Fallback>
        </mc:AlternateContent>
      </w:r>
      <w:r>
        <mc:AlternateContent>
          <mc:Choice Requires="wps">
            <w:drawing>
              <wp:anchor distT="100330" distB="120650" distL="0" distR="0" simplePos="0" relativeHeight="125829448" behindDoc="0" locked="0" layoutInCell="1" allowOverlap="1">
                <wp:simplePos x="0" y="0"/>
                <wp:positionH relativeFrom="page">
                  <wp:posOffset>4955540</wp:posOffset>
                </wp:positionH>
                <wp:positionV relativeFrom="paragraph">
                  <wp:posOffset>100330</wp:posOffset>
                </wp:positionV>
                <wp:extent cx="201295" cy="158750"/>
                <wp:wrapTopAndBottom/>
                <wp:docPr id="148" name="Shape 148"/>
                <a:graphic xmlns:a="http://schemas.openxmlformats.org/drawingml/2006/main">
                  <a:graphicData uri="http://schemas.microsoft.com/office/word/2010/wordprocessingShape">
                    <wps:wsp>
                      <wps:cNvSpPr txBox="1"/>
                      <wps:spPr>
                        <a:xfrm>
                          <a:ext cx="201295" cy="15875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20"/>
                                <w:szCs w:val="20"/>
                              </w:rPr>
                              <w:t>300</w:t>
                            </w:r>
                          </w:p>
                        </w:txbxContent>
                      </wps:txbx>
                      <wps:bodyPr wrap="none" lIns="0" tIns="0" rIns="0" bIns="0">
                        <a:noAutoFit/>
                      </wps:bodyPr>
                    </wps:wsp>
                  </a:graphicData>
                </a:graphic>
              </wp:anchor>
            </w:drawing>
          </mc:Choice>
          <mc:Fallback>
            <w:pict>
              <v:shape id="_x0000_s1174" type="#_x0000_t202" style="position:absolute;margin-left:390.19999999999999pt;margin-top:7.9000000000000004pt;width:15.85pt;height:12.5pt;z-index:-125829305;mso-wrap-distance-left:0;mso-wrap-distance-top:7.9000000000000004pt;mso-wrap-distance-right:0;mso-wrap-distance-bottom:9.5pt;mso-position-horizontal-relative:page"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20"/>
                          <w:szCs w:val="20"/>
                        </w:rPr>
                        <w:t>300</w:t>
                      </w:r>
                    </w:p>
                  </w:txbxContent>
                </v:textbox>
                <w10:wrap type="topAndBottom" anchorx="page"/>
              </v:shape>
            </w:pict>
          </mc:Fallback>
        </mc:AlternateContent>
      </w:r>
      <w:r>
        <mc:AlternateContent>
          <mc:Choice Requires="wps">
            <w:drawing>
              <wp:anchor distT="100330" distB="120650" distL="0" distR="0" simplePos="0" relativeHeight="125829450" behindDoc="0" locked="0" layoutInCell="1" allowOverlap="1">
                <wp:simplePos x="0" y="0"/>
                <wp:positionH relativeFrom="page">
                  <wp:posOffset>5544185</wp:posOffset>
                </wp:positionH>
                <wp:positionV relativeFrom="paragraph">
                  <wp:posOffset>100330</wp:posOffset>
                </wp:positionV>
                <wp:extent cx="1743710" cy="158750"/>
                <wp:wrapTopAndBottom/>
                <wp:docPr id="150" name="Shape 150"/>
                <a:graphic xmlns:a="http://schemas.openxmlformats.org/drawingml/2006/main">
                  <a:graphicData uri="http://schemas.microsoft.com/office/word/2010/wordprocessingShape">
                    <wps:wsp>
                      <wps:cNvSpPr txBox="1"/>
                      <wps:spPr>
                        <a:xfrm>
                          <a:ext cx="1743710" cy="158750"/>
                        </a:xfrm>
                        <a:prstGeom prst="rect"/>
                        <a:noFill/>
                      </wps:spPr>
                      <wps:txbx>
                        <w:txbxContent>
                          <w:p>
                            <w:pPr>
                              <w:pStyle w:val="Style25"/>
                              <w:keepNext w:val="0"/>
                              <w:keepLines w:val="0"/>
                              <w:widowControl w:val="0"/>
                              <w:shd w:val="clear" w:color="auto" w:fill="auto"/>
                              <w:tabs>
                                <w:tab w:pos="922" w:val="left"/>
                                <w:tab w:pos="1824" w:val="left"/>
                              </w:tabs>
                              <w:bidi w:val="0"/>
                              <w:spacing w:before="0" w:after="0" w:line="240" w:lineRule="auto"/>
                              <w:ind w:left="0" w:right="0" w:firstLine="0"/>
                              <w:jc w:val="left"/>
                            </w:pPr>
                            <w:r>
                              <w:rPr>
                                <w:rFonts w:ascii="Arial Narrow" w:eastAsia="Arial Narrow" w:hAnsi="Arial Narrow" w:cs="Arial Narrow"/>
                                <w:color w:val="000000"/>
                                <w:spacing w:val="0"/>
                                <w:w w:val="100"/>
                                <w:position w:val="0"/>
                                <w:sz w:val="20"/>
                                <w:szCs w:val="20"/>
                              </w:rPr>
                              <w:t>50.67</w:t>
                              <w:tab/>
                              <w:t>50.67</w:t>
                              <w:tab/>
                              <w:t>71962746-1</w:t>
                            </w:r>
                          </w:p>
                        </w:txbxContent>
                      </wps:txbx>
                      <wps:bodyPr wrap="none" lIns="0" tIns="0" rIns="0" bIns="0">
                        <a:noAutoFit/>
                      </wps:bodyPr>
                    </wps:wsp>
                  </a:graphicData>
                </a:graphic>
              </wp:anchor>
            </w:drawing>
          </mc:Choice>
          <mc:Fallback>
            <w:pict>
              <v:shape id="_x0000_s1176" type="#_x0000_t202" style="position:absolute;margin-left:436.55000000000001pt;margin-top:7.9000000000000004pt;width:137.30000000000001pt;height:12.5pt;z-index:-125829303;mso-wrap-distance-left:0;mso-wrap-distance-top:7.9000000000000004pt;mso-wrap-distance-right:0;mso-wrap-distance-bottom:9.5pt;mso-position-horizontal-relative:page" filled="f" stroked="f">
                <v:textbox inset="0,0,0,0">
                  <w:txbxContent>
                    <w:p>
                      <w:pPr>
                        <w:pStyle w:val="Style25"/>
                        <w:keepNext w:val="0"/>
                        <w:keepLines w:val="0"/>
                        <w:widowControl w:val="0"/>
                        <w:shd w:val="clear" w:color="auto" w:fill="auto"/>
                        <w:tabs>
                          <w:tab w:pos="922" w:val="left"/>
                          <w:tab w:pos="1824" w:val="left"/>
                        </w:tabs>
                        <w:bidi w:val="0"/>
                        <w:spacing w:before="0" w:after="0" w:line="240" w:lineRule="auto"/>
                        <w:ind w:left="0" w:right="0" w:firstLine="0"/>
                        <w:jc w:val="left"/>
                      </w:pPr>
                      <w:r>
                        <w:rPr>
                          <w:rFonts w:ascii="Arial Narrow" w:eastAsia="Arial Narrow" w:hAnsi="Arial Narrow" w:cs="Arial Narrow"/>
                          <w:color w:val="000000"/>
                          <w:spacing w:val="0"/>
                          <w:w w:val="100"/>
                          <w:position w:val="0"/>
                          <w:sz w:val="20"/>
                          <w:szCs w:val="20"/>
                        </w:rPr>
                        <w:t>50.67</w:t>
                        <w:tab/>
                        <w:t>50.67</w:t>
                        <w:tab/>
                        <w:t>71962746-1</w:t>
                      </w:r>
                    </w:p>
                  </w:txbxContent>
                </v:textbox>
                <w10:wrap type="topAndBottom" anchorx="page"/>
              </v:shape>
            </w:pict>
          </mc:Fallback>
        </mc:AlternateContent>
      </w:r>
    </w:p>
    <w:p>
      <w:pPr>
        <w:pStyle w:val="Style78"/>
        <w:keepNext/>
        <w:keepLines/>
        <w:widowControl w:val="0"/>
        <w:numPr>
          <w:ilvl w:val="0"/>
          <w:numId w:val="155"/>
        </w:numPr>
        <w:shd w:val="clear" w:color="auto" w:fill="auto"/>
        <w:bidi w:val="0"/>
        <w:spacing w:before="0" w:after="180" w:line="240" w:lineRule="auto"/>
        <w:ind w:left="1480" w:right="0" w:firstLine="0"/>
        <w:jc w:val="left"/>
      </w:pPr>
      <w:bookmarkStart w:id="966" w:name="bookmark966"/>
      <w:bookmarkStart w:id="967" w:name="bookmark967"/>
      <w:bookmarkStart w:id="968" w:name="bookmark968"/>
      <w:bookmarkStart w:id="969" w:name="bookmark969"/>
      <w:bookmarkEnd w:id="968"/>
      <w:r>
        <w:rPr>
          <w:color w:val="000000"/>
          <w:spacing w:val="0"/>
          <w:w w:val="100"/>
          <w:position w:val="0"/>
        </w:rPr>
        <w:t>本企业的合营和联营企业情况</w:t>
      </w:r>
      <w:bookmarkEnd w:id="966"/>
      <w:bookmarkEnd w:id="967"/>
      <w:bookmarkEnd w:id="969"/>
    </w:p>
    <w:tbl>
      <w:tblPr>
        <w:tblOverlap w:val="never"/>
        <w:jc w:val="center"/>
        <w:tblLayout w:type="fixed"/>
      </w:tblPr>
      <w:tblGrid>
        <w:gridCol w:w="1690"/>
        <w:gridCol w:w="1435"/>
        <w:gridCol w:w="1094"/>
        <w:gridCol w:w="1392"/>
        <w:gridCol w:w="1358"/>
        <w:gridCol w:w="1090"/>
        <w:gridCol w:w="1133"/>
        <w:gridCol w:w="1454"/>
      </w:tblGrid>
      <w:tr>
        <w:trPr>
          <w:trHeight w:val="83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企业类型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注册地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法人代表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业务性质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本企业持 股比例（%）</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本企业在被投 资单位表决权 比例（%）</w:t>
            </w:r>
          </w:p>
        </w:tc>
      </w:tr>
      <w:tr>
        <w:trPr>
          <w:trHeight w:val="26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辽宁锦港宝地置</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20"/>
                <w:szCs w:val="20"/>
              </w:rPr>
              <w:t>业有限公司</w:t>
            </w:r>
            <w:r>
              <w:rPr>
                <w:rFonts w:ascii="SimHei" w:eastAsia="SimHei" w:hAnsi="SimHei" w:cs="SimHei"/>
                <w:color w:val="000000"/>
                <w:spacing w:val="0"/>
                <w:w w:val="100"/>
                <w:position w:val="0"/>
                <w:sz w:val="10"/>
                <w:szCs w:val="10"/>
              </w:rPr>
              <w:t>注</w:t>
            </w:r>
            <w:r>
              <w:rPr>
                <w:rFonts w:ascii="Times New Roman" w:eastAsia="Times New Roman" w:hAnsi="Times New Roman" w:cs="Times New Roman"/>
                <w:color w:val="000000"/>
                <w:spacing w:val="0"/>
                <w:w w:val="100"/>
                <w:position w:val="0"/>
                <w:sz w:val="15"/>
                <w:szCs w:val="15"/>
                <w:vertAlign w:val="superscript"/>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锦州市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刘钧</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房地产开发、</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20"/>
                <w:szCs w:val="2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20"/>
                <w:szCs w:val="20"/>
              </w:rPr>
              <w:t>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20"/>
                <w:szCs w:val="20"/>
              </w:rPr>
              <w:t>50</w:t>
            </w:r>
          </w:p>
        </w:tc>
      </w:tr>
      <w:tr>
        <w:trPr>
          <w:trHeight w:val="269"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4"/>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9" w:lineRule="exact"/>
              <w:ind w:left="0" w:right="0" w:firstLine="140"/>
              <w:jc w:val="left"/>
            </w:pPr>
            <w:r>
              <w:rPr>
                <w:color w:val="000000"/>
                <w:spacing w:val="0"/>
                <w:w w:val="100"/>
                <w:position w:val="0"/>
              </w:rPr>
              <w:t>锦州新时代集装 箱码头有限公司</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有限公司</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锦州市</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宁鸿鹏</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both"/>
            </w:pPr>
            <w:r>
              <w:rPr>
                <w:color w:val="000000"/>
                <w:spacing w:val="0"/>
                <w:w w:val="100"/>
                <w:position w:val="0"/>
              </w:rPr>
              <w:t>海上集装箱 装卸与内陆 中转等</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20"/>
                <w:szCs w:val="20"/>
              </w:rPr>
              <w:t>32,084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20"/>
                <w:szCs w:val="20"/>
              </w:rPr>
              <w:t>34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20"/>
                <w:szCs w:val="20"/>
              </w:rPr>
              <w:t>34</w:t>
            </w:r>
          </w:p>
        </w:tc>
      </w:tr>
      <w:tr>
        <w:trPr>
          <w:trHeight w:val="21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140"/>
              <w:jc w:val="left"/>
            </w:pPr>
            <w:r>
              <w:rPr>
                <w:color w:val="000000"/>
                <w:spacing w:val="0"/>
                <w:w w:val="100"/>
                <w:position w:val="0"/>
              </w:rPr>
              <w:t>锦州中理外轮理 货有限公司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锦州市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郭军</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both"/>
            </w:pPr>
            <w:r>
              <w:rPr>
                <w:color w:val="000000"/>
                <w:spacing w:val="0"/>
                <w:w w:val="100"/>
                <w:position w:val="0"/>
              </w:rPr>
              <w:t>国内国际航 线船舶理货、 计量等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20"/>
                <w:szCs w:val="20"/>
              </w:rPr>
              <w:t>858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20"/>
                <w:szCs w:val="20"/>
              </w:rPr>
              <w:t>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20"/>
                <w:szCs w:val="20"/>
              </w:rPr>
              <w:t>29</w:t>
            </w:r>
          </w:p>
        </w:tc>
      </w:tr>
      <w:tr>
        <w:trPr>
          <w:trHeight w:val="9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9" w:lineRule="exact"/>
              <w:ind w:left="0" w:right="0" w:firstLine="140"/>
              <w:jc w:val="left"/>
            </w:pPr>
            <w:r>
              <w:rPr>
                <w:color w:val="000000"/>
                <w:spacing w:val="0"/>
                <w:w w:val="100"/>
                <w:position w:val="0"/>
              </w:rPr>
              <w:t>中电投锦州港口 有限责任公司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锦州市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王冲</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2" w:lineRule="exact"/>
              <w:ind w:left="0" w:right="0" w:firstLine="0"/>
              <w:jc w:val="both"/>
            </w:pPr>
            <w:r>
              <w:rPr>
                <w:color w:val="000000"/>
                <w:spacing w:val="0"/>
                <w:w w:val="100"/>
                <w:position w:val="0"/>
              </w:rPr>
              <w:t>提供码头、过 驳锚地、港口 装卸、物资仓 储等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20"/>
                <w:szCs w:val="20"/>
              </w:rPr>
              <w:t>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20"/>
                <w:szCs w:val="20"/>
              </w:rPr>
              <w:t>33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20"/>
                <w:szCs w:val="20"/>
              </w:rPr>
              <w:t>33</w:t>
            </w:r>
          </w:p>
        </w:tc>
      </w:tr>
      <w:tr>
        <w:trPr>
          <w:trHeight w:val="54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9" w:lineRule="exact"/>
              <w:ind w:left="0" w:right="0" w:firstLine="140"/>
              <w:jc w:val="left"/>
            </w:pPr>
            <w:r>
              <w:rPr>
                <w:color w:val="000000"/>
                <w:spacing w:val="0"/>
                <w:w w:val="100"/>
                <w:position w:val="0"/>
              </w:rPr>
              <w:t>锦州港龙煤瑞隆 能源有限公司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锦州市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赵民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both"/>
            </w:pPr>
            <w:r>
              <w:rPr>
                <w:color w:val="000000"/>
                <w:spacing w:val="0"/>
                <w:w w:val="100"/>
                <w:position w:val="0"/>
              </w:rPr>
              <w:t>煤炭存储和 经营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20"/>
                <w:szCs w:val="20"/>
              </w:rPr>
              <w:t>1,000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20"/>
                <w:szCs w:val="20"/>
              </w:rPr>
              <w:t>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20"/>
                <w:szCs w:val="20"/>
              </w:rPr>
              <w:t>40</w:t>
            </w:r>
          </w:p>
        </w:tc>
      </w:tr>
      <w:tr>
        <w:trPr>
          <w:trHeight w:val="77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59" w:lineRule="exact"/>
              <w:ind w:left="0" w:right="0" w:firstLine="140"/>
              <w:jc w:val="left"/>
            </w:pPr>
            <w:r>
              <w:rPr>
                <w:color w:val="000000"/>
                <w:spacing w:val="0"/>
                <w:w w:val="100"/>
                <w:position w:val="0"/>
              </w:rPr>
              <w:t>中丝锦州化工品 港储有限公司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有限责任公司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锦州市</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朱兴强</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38" w:lineRule="exact"/>
              <w:ind w:left="0" w:right="0" w:firstLine="0"/>
              <w:jc w:val="both"/>
            </w:pPr>
            <w:r>
              <w:rPr>
                <w:color w:val="000000"/>
                <w:spacing w:val="0"/>
                <w:w w:val="100"/>
                <w:position w:val="0"/>
              </w:rPr>
              <w:t>国内国际水 路运输船舶 代理</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20"/>
                <w:szCs w:val="20"/>
              </w:rPr>
              <w:t>500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20"/>
                <w:szCs w:val="20"/>
              </w:rPr>
              <w:t>49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20"/>
                <w:szCs w:val="20"/>
              </w:rPr>
              <w:t>49</w:t>
            </w:r>
          </w:p>
        </w:tc>
      </w:tr>
    </w:tbl>
    <w:p>
      <w:pPr>
        <w:widowControl w:val="0"/>
        <w:spacing w:after="259" w:line="1" w:lineRule="exact"/>
      </w:pPr>
    </w:p>
    <w:p>
      <w:pPr>
        <w:widowControl w:val="0"/>
        <w:spacing w:line="1" w:lineRule="exact"/>
      </w:pPr>
    </w:p>
    <w:tbl>
      <w:tblPr>
        <w:tblOverlap w:val="never"/>
        <w:jc w:val="center"/>
        <w:tblLayout w:type="fixed"/>
      </w:tblPr>
      <w:tblGrid>
        <w:gridCol w:w="1704"/>
        <w:gridCol w:w="1435"/>
        <w:gridCol w:w="1094"/>
        <w:gridCol w:w="1392"/>
        <w:gridCol w:w="1358"/>
        <w:gridCol w:w="1094"/>
        <w:gridCol w:w="1133"/>
        <w:gridCol w:w="1450"/>
      </w:tblGrid>
      <w:tr>
        <w:trPr>
          <w:trHeight w:val="83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0"/>
              <w:jc w:val="left"/>
            </w:pPr>
            <w:r>
              <w:rPr>
                <w:color w:val="000000"/>
                <w:spacing w:val="0"/>
                <w:w w:val="100"/>
                <w:position w:val="0"/>
              </w:rPr>
              <w:t>被投资单位名称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年末资产总额</w:t>
            </w:r>
          </w:p>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r>
              <w:rPr>
                <w:color w:val="000000"/>
                <w:spacing w:val="0"/>
                <w:w w:val="100"/>
                <w:position w:val="0"/>
              </w:rPr>
              <w:t>万元</w:t>
            </w:r>
            <w:r>
              <w:rPr>
                <w:rFonts w:ascii="Arial Unicode MS" w:eastAsia="Arial Unicode MS" w:hAnsi="Arial Unicode MS" w:cs="Arial Unicode MS"/>
                <w:color w:val="000000"/>
                <w:spacing w:val="0"/>
                <w:w w:val="100"/>
                <w:position w:val="0"/>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年末负债 总额</w:t>
            </w:r>
            <w:r>
              <w:rPr>
                <w:rFonts w:ascii="Arial" w:eastAsia="Arial" w:hAnsi="Arial" w:cs="Arial"/>
                <w:color w:val="000000"/>
                <w:spacing w:val="0"/>
                <w:w w:val="100"/>
                <w:position w:val="0"/>
              </w:rPr>
              <w:t>（</w:t>
            </w:r>
            <w:r>
              <w:rPr>
                <w:color w:val="000000"/>
                <w:spacing w:val="0"/>
                <w:w w:val="100"/>
                <w:position w:val="0"/>
              </w:rPr>
              <w:t>万</w:t>
            </w:r>
          </w:p>
          <w:p>
            <w:pPr>
              <w:pStyle w:val="Style25"/>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元</w:t>
            </w:r>
            <w:r>
              <w:rPr>
                <w:rFonts w:ascii="Arial Unicode MS" w:eastAsia="Arial Unicode MS" w:hAnsi="Arial Unicode MS" w:cs="Arial Unicode MS"/>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0" w:lineRule="exact"/>
              <w:ind w:left="0" w:right="0" w:firstLine="0"/>
              <w:jc w:val="center"/>
            </w:pPr>
            <w:r>
              <w:rPr>
                <w:color w:val="000000"/>
                <w:spacing w:val="0"/>
                <w:w w:val="100"/>
                <w:position w:val="0"/>
              </w:rPr>
              <w:t>年末净资产 总额</w:t>
            </w:r>
            <w:r>
              <w:rPr>
                <w:rFonts w:ascii="Arial" w:eastAsia="Arial" w:hAnsi="Arial" w:cs="Arial"/>
                <w:color w:val="000000"/>
                <w:spacing w:val="0"/>
                <w:w w:val="100"/>
                <w:position w:val="0"/>
              </w:rPr>
              <w:t>（</w:t>
            </w:r>
            <w:r>
              <w:rPr>
                <w:color w:val="000000"/>
                <w:spacing w:val="0"/>
                <w:w w:val="100"/>
                <w:position w:val="0"/>
              </w:rPr>
              <w:t>万元</w:t>
            </w:r>
            <w:r>
              <w:rPr>
                <w:rFonts w:ascii="Arial Unicode MS" w:eastAsia="Arial Unicode MS" w:hAnsi="Arial Unicode MS" w:cs="Arial Unicode MS"/>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26" w:lineRule="exact"/>
              <w:ind w:left="0" w:right="0" w:firstLine="0"/>
              <w:jc w:val="center"/>
              <w:rPr>
                <w:sz w:val="22"/>
                <w:szCs w:val="22"/>
              </w:rPr>
            </w:pPr>
            <w:r>
              <w:rPr>
                <w:color w:val="000000"/>
                <w:spacing w:val="0"/>
                <w:w w:val="100"/>
                <w:position w:val="0"/>
                <w:sz w:val="17"/>
                <w:szCs w:val="17"/>
              </w:rPr>
              <w:t>本年营业收入 总额</w:t>
            </w:r>
            <w:r>
              <w:rPr>
                <w:rFonts w:ascii="Arial" w:eastAsia="Arial" w:hAnsi="Arial" w:cs="Arial"/>
                <w:color w:val="000000"/>
                <w:spacing w:val="0"/>
                <w:w w:val="100"/>
                <w:position w:val="0"/>
                <w:sz w:val="18"/>
                <w:szCs w:val="18"/>
              </w:rPr>
              <w:t>（</w:t>
            </w:r>
            <w:r>
              <w:rPr>
                <w:color w:val="000000"/>
                <w:spacing w:val="0"/>
                <w:w w:val="100"/>
                <w:position w:val="0"/>
                <w:sz w:val="17"/>
                <w:szCs w:val="17"/>
              </w:rPr>
              <w:t>万元</w:t>
            </w:r>
            <w:r>
              <w:rPr>
                <w:color w:val="000000"/>
                <w:spacing w:val="0"/>
                <w:w w:val="100"/>
                <w:position w:val="0"/>
                <w:sz w:val="22"/>
                <w:szCs w:val="22"/>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本年净利 润</w:t>
            </w:r>
            <w:r>
              <w:rPr>
                <w:rFonts w:ascii="Arial" w:eastAsia="Arial" w:hAnsi="Arial" w:cs="Arial"/>
                <w:color w:val="000000"/>
                <w:spacing w:val="0"/>
                <w:w w:val="100"/>
                <w:position w:val="0"/>
              </w:rPr>
              <w:t>（</w:t>
            </w:r>
            <w:r>
              <w:rPr>
                <w:color w:val="000000"/>
                <w:spacing w:val="0"/>
                <w:w w:val="100"/>
                <w:position w:val="0"/>
              </w:rPr>
              <w:t>万元</w:t>
            </w:r>
            <w:r>
              <w:rPr>
                <w:rFonts w:ascii="Arial Unicode MS" w:eastAsia="Arial Unicode MS" w:hAnsi="Arial Unicode MS" w:cs="Arial Unicode MS"/>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r>
      <w:tr>
        <w:trPr>
          <w:trHeight w:val="27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0"/>
              <w:jc w:val="left"/>
            </w:pPr>
            <w:r>
              <w:rPr>
                <w:color w:val="000000"/>
                <w:spacing w:val="0"/>
                <w:w w:val="100"/>
                <w:position w:val="0"/>
              </w:rPr>
              <w:t>一、合营企业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tabs>
                <w:tab w:leader="dot" w:pos="1042" w:val="left"/>
              </w:tabs>
              <w:bidi w:val="0"/>
              <w:spacing w:before="0" w:after="0" w:line="240" w:lineRule="auto"/>
              <w:ind w:left="0" w:right="0" w:firstLine="0"/>
              <w:jc w:val="left"/>
            </w:pPr>
            <w:r>
              <w:rPr>
                <w:rFonts w:ascii="Arial Narrow" w:eastAsia="Arial Narrow" w:hAnsi="Arial Narrow" w:cs="Arial Narrow"/>
                <w:color w:val="000000"/>
                <w:spacing w:val="0"/>
                <w:w w:val="100"/>
                <w:position w:val="0"/>
                <w:sz w:val="20"/>
                <w:szCs w:val="20"/>
              </w:rPr>
              <w:tab/>
            </w:r>
          </w:p>
        </w:tc>
        <w:tc>
          <w:tcPr>
            <w:tcBorders>
              <w:top w:val="single" w:sz="4"/>
              <w:left w:val="single" w:sz="4"/>
            </w:tcBorders>
            <w:shd w:val="clear" w:color="auto" w:fill="FFFFFF"/>
            <w:vAlign w:val="top"/>
          </w:tcPr>
          <w:p>
            <w:pPr>
              <w:pStyle w:val="Style25"/>
              <w:keepNext w:val="0"/>
              <w:keepLines w:val="0"/>
              <w:widowControl w:val="0"/>
              <w:shd w:val="clear" w:color="auto" w:fill="auto"/>
              <w:tabs>
                <w:tab w:leader="dot" w:pos="1334" w:val="left"/>
              </w:tabs>
              <w:bidi w:val="0"/>
              <w:spacing w:before="0" w:after="0" w:line="240" w:lineRule="auto"/>
              <w:ind w:left="0" w:right="0" w:firstLine="0"/>
              <w:jc w:val="left"/>
            </w:pPr>
            <w:r>
              <w:rPr>
                <w:rFonts w:ascii="Arial Narrow" w:eastAsia="Arial Narrow" w:hAnsi="Arial Narrow" w:cs="Arial Narrow"/>
                <w:color w:val="000000"/>
                <w:spacing w:val="0"/>
                <w:w w:val="100"/>
                <w:position w:val="0"/>
                <w:sz w:val="20"/>
                <w:szCs w:val="20"/>
              </w:rPr>
              <w:tab/>
            </w:r>
          </w:p>
        </w:tc>
        <w:tc>
          <w:tcPr>
            <w:tcBorders>
              <w:top w:val="single" w:sz="4"/>
              <w:left w:val="single" w:sz="4"/>
            </w:tcBorders>
            <w:shd w:val="clear" w:color="auto" w:fill="FFFFFF"/>
            <w:vAlign w:val="top"/>
          </w:tcPr>
          <w:p>
            <w:pPr>
              <w:pStyle w:val="Style25"/>
              <w:keepNext w:val="0"/>
              <w:keepLines w:val="0"/>
              <w:widowControl w:val="0"/>
              <w:shd w:val="clear" w:color="auto" w:fill="auto"/>
              <w:tabs>
                <w:tab w:leader="dot" w:pos="1310" w:val="left"/>
              </w:tabs>
              <w:bidi w:val="0"/>
              <w:spacing w:before="0" w:after="0" w:line="240" w:lineRule="auto"/>
              <w:ind w:left="0" w:right="0" w:firstLine="0"/>
              <w:jc w:val="left"/>
            </w:pPr>
            <w:r>
              <w:rPr>
                <w:rFonts w:ascii="Arial Narrow" w:eastAsia="Arial Narrow" w:hAnsi="Arial Narrow" w:cs="Arial Narrow"/>
                <w:color w:val="000000"/>
                <w:spacing w:val="0"/>
                <w:w w:val="100"/>
                <w:position w:val="0"/>
                <w:sz w:val="20"/>
                <w:szCs w:val="20"/>
              </w:rPr>
              <w:tab/>
            </w:r>
          </w:p>
        </w:tc>
        <w:tc>
          <w:tcPr>
            <w:tcBorders>
              <w:top w:val="single" w:sz="4"/>
              <w:left w:val="single" w:sz="4"/>
            </w:tcBorders>
            <w:shd w:val="clear" w:color="auto" w:fill="FFFFFF"/>
            <w:vAlign w:val="top"/>
          </w:tcPr>
          <w:p>
            <w:pPr>
              <w:pStyle w:val="Style25"/>
              <w:keepNext w:val="0"/>
              <w:keepLines w:val="0"/>
              <w:widowControl w:val="0"/>
              <w:shd w:val="clear" w:color="auto" w:fill="auto"/>
              <w:tabs>
                <w:tab w:leader="dot" w:pos="1027" w:val="left"/>
              </w:tabs>
              <w:bidi w:val="0"/>
              <w:spacing w:before="0" w:after="0" w:line="240" w:lineRule="auto"/>
              <w:ind w:left="0" w:right="0" w:firstLine="0"/>
              <w:jc w:val="right"/>
            </w:pPr>
            <w:r>
              <w:rPr>
                <w:rFonts w:ascii="Arial Narrow" w:eastAsia="Arial Narrow" w:hAnsi="Arial Narrow" w:cs="Arial Narrow"/>
                <w:color w:val="000000"/>
                <w:spacing w:val="0"/>
                <w:w w:val="100"/>
                <w:position w:val="0"/>
                <w:sz w:val="20"/>
                <w:szCs w:val="20"/>
              </w:rPr>
              <w:tab/>
            </w:r>
          </w:p>
        </w:tc>
        <w:tc>
          <w:tcPr>
            <w:tcBorders>
              <w:top w:val="single" w:sz="4"/>
              <w:left w:val="single" w:sz="4"/>
            </w:tcBorders>
            <w:shd w:val="clear" w:color="auto" w:fill="FFFFFF"/>
            <w:vAlign w:val="top"/>
          </w:tcPr>
          <w:p>
            <w:pPr>
              <w:pStyle w:val="Style25"/>
              <w:keepNext w:val="0"/>
              <w:keepLines w:val="0"/>
              <w:widowControl w:val="0"/>
              <w:shd w:val="clear" w:color="auto" w:fill="auto"/>
              <w:tabs>
                <w:tab w:leader="dot" w:pos="1066" w:val="left"/>
              </w:tabs>
              <w:bidi w:val="0"/>
              <w:spacing w:before="0" w:after="0" w:line="240" w:lineRule="auto"/>
              <w:ind w:left="0" w:right="0" w:firstLine="0"/>
              <w:jc w:val="center"/>
            </w:pPr>
            <w:r>
              <w:rPr>
                <w:color w:val="000000"/>
                <w:spacing w:val="0"/>
                <w:w w:val="100"/>
                <w:position w:val="0"/>
              </w:rPr>
              <w:tab/>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tabs>
                <w:tab w:leader="dot" w:pos="1373" w:val="left"/>
              </w:tabs>
              <w:bidi w:val="0"/>
              <w:spacing w:before="0" w:after="0" w:line="240" w:lineRule="auto"/>
              <w:ind w:left="0" w:right="0" w:firstLine="0"/>
              <w:jc w:val="right"/>
            </w:pPr>
            <w:r>
              <w:rPr>
                <w:rFonts w:ascii="Arial Narrow" w:eastAsia="Arial Narrow" w:hAnsi="Arial Narrow" w:cs="Arial Narrow"/>
                <w:color w:val="000000"/>
                <w:spacing w:val="0"/>
                <w:w w:val="100"/>
                <w:position w:val="0"/>
                <w:sz w:val="20"/>
                <w:szCs w:val="20"/>
              </w:rPr>
              <w:tab/>
            </w:r>
          </w:p>
        </w:tc>
      </w:tr>
      <w:tr>
        <w:trPr>
          <w:trHeight w:val="59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4" w:lineRule="exact"/>
              <w:ind w:left="140" w:right="0" w:firstLine="0"/>
              <w:jc w:val="left"/>
            </w:pPr>
            <w:r>
              <w:rPr>
                <w:color w:val="000000"/>
                <w:spacing w:val="0"/>
                <w:w w:val="100"/>
                <w:position w:val="0"/>
              </w:rPr>
              <w:t>辽宁锦港宝地置 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sz w:val="20"/>
                <w:szCs w:val="20"/>
              </w:rPr>
              <w:t>58071094-8</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0" w:right="0" w:firstLine="0"/>
              <w:jc w:val="left"/>
            </w:pPr>
            <w:r>
              <w:rPr>
                <w:color w:val="000000"/>
                <w:spacing w:val="0"/>
                <w:w w:val="100"/>
                <w:position w:val="0"/>
              </w:rPr>
              <w:t>二、联营企业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9" w:lineRule="exact"/>
              <w:ind w:left="140" w:right="0" w:firstLine="0"/>
              <w:jc w:val="left"/>
            </w:pPr>
            <w:r>
              <w:rPr>
                <w:color w:val="000000"/>
                <w:spacing w:val="0"/>
                <w:w w:val="100"/>
                <w:position w:val="0"/>
              </w:rPr>
              <w:t>锦州新时代集装 箱码头有限公司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rFonts w:ascii="Arial Narrow" w:eastAsia="Arial Narrow" w:hAnsi="Arial Narrow" w:cs="Arial Narrow"/>
                <w:color w:val="000000"/>
                <w:spacing w:val="0"/>
                <w:w w:val="100"/>
                <w:position w:val="0"/>
                <w:sz w:val="20"/>
                <w:szCs w:val="20"/>
              </w:rPr>
              <w:t>60,034.89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20"/>
                <w:szCs w:val="20"/>
              </w:rPr>
              <w:t>30,100.94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20"/>
                <w:szCs w:val="20"/>
              </w:rPr>
              <w:t>29,933.95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rFonts w:ascii="Arial Narrow" w:eastAsia="Arial Narrow" w:hAnsi="Arial Narrow" w:cs="Arial Narrow"/>
                <w:color w:val="000000"/>
                <w:spacing w:val="0"/>
                <w:w w:val="100"/>
                <w:position w:val="0"/>
                <w:sz w:val="20"/>
                <w:szCs w:val="20"/>
              </w:rPr>
              <w:t>8,997.43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20"/>
                <w:szCs w:val="20"/>
              </w:rPr>
              <w:t>-639.93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sz w:val="20"/>
                <w:szCs w:val="20"/>
              </w:rPr>
              <w:t>73229326-7</w:t>
            </w:r>
          </w:p>
        </w:tc>
      </w:tr>
      <w:tr>
        <w:trPr>
          <w:trHeight w:val="62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140" w:right="0" w:firstLine="0"/>
              <w:jc w:val="left"/>
            </w:pPr>
            <w:r>
              <w:rPr>
                <w:color w:val="000000"/>
                <w:spacing w:val="0"/>
                <w:w w:val="100"/>
                <w:position w:val="0"/>
              </w:rPr>
              <w:t>锦州中理外轮理 货有限公司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rFonts w:ascii="Arial Narrow" w:eastAsia="Arial Narrow" w:hAnsi="Arial Narrow" w:cs="Arial Narrow"/>
                <w:color w:val="000000"/>
                <w:spacing w:val="0"/>
                <w:w w:val="100"/>
                <w:position w:val="0"/>
                <w:sz w:val="20"/>
                <w:szCs w:val="20"/>
              </w:rPr>
              <w:t>3,369.02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sz w:val="20"/>
                <w:szCs w:val="20"/>
              </w:rPr>
              <w:t>938.65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left"/>
            </w:pPr>
            <w:r>
              <w:rPr>
                <w:rFonts w:ascii="Arial Narrow" w:eastAsia="Arial Narrow" w:hAnsi="Arial Narrow" w:cs="Arial Narrow"/>
                <w:color w:val="000000"/>
                <w:spacing w:val="0"/>
                <w:w w:val="100"/>
                <w:position w:val="0"/>
                <w:sz w:val="20"/>
                <w:szCs w:val="20"/>
              </w:rPr>
              <w:t>2,430.37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rFonts w:ascii="Arial Narrow" w:eastAsia="Arial Narrow" w:hAnsi="Arial Narrow" w:cs="Arial Narrow"/>
                <w:color w:val="000000"/>
                <w:spacing w:val="0"/>
                <w:w w:val="100"/>
                <w:position w:val="0"/>
                <w:sz w:val="20"/>
                <w:szCs w:val="20"/>
              </w:rPr>
              <w:t>4,081.75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20"/>
                <w:szCs w:val="20"/>
              </w:rPr>
              <w:t>199.78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sz w:val="20"/>
                <w:szCs w:val="20"/>
              </w:rPr>
              <w:t>74076258-8</w:t>
            </w:r>
          </w:p>
        </w:tc>
      </w:tr>
      <w:tr>
        <w:trPr>
          <w:trHeight w:val="62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9" w:lineRule="exact"/>
              <w:ind w:left="140" w:right="0" w:firstLine="0"/>
              <w:jc w:val="left"/>
            </w:pPr>
            <w:r>
              <w:rPr>
                <w:color w:val="000000"/>
                <w:spacing w:val="0"/>
                <w:w w:val="100"/>
                <w:position w:val="0"/>
              </w:rPr>
              <w:t>中电投锦州港口 有限责任公司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rFonts w:ascii="Arial Narrow" w:eastAsia="Arial Narrow" w:hAnsi="Arial Narrow" w:cs="Arial Narrow"/>
                <w:color w:val="000000"/>
                <w:spacing w:val="0"/>
                <w:w w:val="100"/>
                <w:position w:val="0"/>
                <w:sz w:val="20"/>
                <w:szCs w:val="20"/>
              </w:rPr>
              <w:t>92,911.16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20"/>
                <w:szCs w:val="20"/>
              </w:rPr>
              <w:t>49,079.17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20"/>
                <w:szCs w:val="20"/>
              </w:rPr>
              <w:t>43,831.99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sz w:val="20"/>
                <w:szCs w:val="20"/>
              </w:rPr>
              <w:t>57427772-X</w:t>
            </w:r>
          </w:p>
        </w:tc>
      </w:tr>
      <w:tr>
        <w:trPr>
          <w:trHeight w:val="62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9" w:lineRule="exact"/>
              <w:ind w:left="140" w:right="0" w:firstLine="0"/>
              <w:jc w:val="left"/>
            </w:pPr>
            <w:r>
              <w:rPr>
                <w:color w:val="000000"/>
                <w:spacing w:val="0"/>
                <w:w w:val="100"/>
                <w:position w:val="0"/>
              </w:rPr>
              <w:t>锦州港龙煤瑞隆 能源有限公司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rFonts w:ascii="Arial Narrow" w:eastAsia="Arial Narrow" w:hAnsi="Arial Narrow" w:cs="Arial Narrow"/>
                <w:color w:val="000000"/>
                <w:spacing w:val="0"/>
                <w:w w:val="100"/>
                <w:position w:val="0"/>
                <w:sz w:val="20"/>
                <w:szCs w:val="20"/>
              </w:rPr>
              <w:t>9,629.22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20"/>
                <w:szCs w:val="20"/>
              </w:rPr>
              <w:t>8,614.82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left"/>
            </w:pPr>
            <w:r>
              <w:rPr>
                <w:rFonts w:ascii="Arial Narrow" w:eastAsia="Arial Narrow" w:hAnsi="Arial Narrow" w:cs="Arial Narrow"/>
                <w:color w:val="000000"/>
                <w:spacing w:val="0"/>
                <w:w w:val="100"/>
                <w:position w:val="0"/>
                <w:sz w:val="20"/>
                <w:szCs w:val="20"/>
              </w:rPr>
              <w:t>1,014.40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20"/>
                <w:szCs w:val="20"/>
              </w:rPr>
              <w:t>12,713.50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20"/>
                <w:szCs w:val="20"/>
              </w:rPr>
              <w:t>14.4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sz w:val="20"/>
                <w:szCs w:val="20"/>
              </w:rPr>
              <w:t>59480110-3</w:t>
            </w:r>
          </w:p>
        </w:tc>
      </w:tr>
      <w:tr>
        <w:trPr>
          <w:trHeight w:val="67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59" w:lineRule="exact"/>
              <w:ind w:left="140" w:right="0" w:firstLine="0"/>
              <w:jc w:val="left"/>
            </w:pPr>
            <w:r>
              <w:rPr>
                <w:color w:val="000000"/>
                <w:spacing w:val="0"/>
                <w:w w:val="100"/>
                <w:position w:val="0"/>
              </w:rPr>
              <w:t>中丝锦州化工品 港储有限公司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left"/>
            </w:pPr>
            <w:r>
              <w:rPr>
                <w:rFonts w:ascii="Arial Narrow" w:eastAsia="Arial Narrow" w:hAnsi="Arial Narrow" w:cs="Arial Narrow"/>
                <w:color w:val="000000"/>
                <w:spacing w:val="0"/>
                <w:w w:val="100"/>
                <w:position w:val="0"/>
                <w:sz w:val="20"/>
                <w:szCs w:val="20"/>
              </w:rPr>
              <w:t>496.39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20"/>
                <w:szCs w:val="20"/>
              </w:rPr>
              <w:t>40.24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rFonts w:ascii="Arial Narrow" w:eastAsia="Arial Narrow" w:hAnsi="Arial Narrow" w:cs="Arial Narrow"/>
                <w:color w:val="000000"/>
                <w:spacing w:val="0"/>
                <w:w w:val="100"/>
                <w:position w:val="0"/>
                <w:sz w:val="20"/>
                <w:szCs w:val="20"/>
              </w:rPr>
              <w:t>456.15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20"/>
                <w:szCs w:val="20"/>
              </w:rPr>
              <w:t>-43.85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sz w:val="20"/>
                <w:szCs w:val="20"/>
              </w:rPr>
              <w:t>06830532-9</w:t>
            </w:r>
          </w:p>
        </w:tc>
      </w:tr>
    </w:tbl>
    <w:p>
      <w:pPr>
        <w:widowControl w:val="0"/>
        <w:spacing w:after="179" w:line="1" w:lineRule="exact"/>
      </w:pPr>
    </w:p>
    <w:p>
      <w:pPr>
        <w:pStyle w:val="Style99"/>
        <w:keepNext/>
        <w:keepLines/>
        <w:widowControl w:val="0"/>
        <w:shd w:val="clear" w:color="auto" w:fill="auto"/>
        <w:bidi w:val="0"/>
        <w:spacing w:before="0" w:after="220" w:line="240" w:lineRule="auto"/>
        <w:ind w:left="1480" w:right="0" w:firstLine="0"/>
        <w:jc w:val="left"/>
      </w:pPr>
      <w:bookmarkStart w:id="970" w:name="bookmark970"/>
      <w:bookmarkStart w:id="971" w:name="bookmark971"/>
      <w:bookmarkStart w:id="972" w:name="bookmark972"/>
      <w:r>
        <w:rPr>
          <w:color w:val="000000"/>
          <w:spacing w:val="0"/>
          <w:w w:val="100"/>
          <w:position w:val="0"/>
        </w:rPr>
        <w:t>注</w:t>
      </w:r>
      <w:r>
        <w:rPr>
          <w:color w:val="000000"/>
          <w:spacing w:val="0"/>
          <w:w w:val="100"/>
          <w:position w:val="0"/>
          <w:sz w:val="24"/>
          <w:szCs w:val="24"/>
        </w:rPr>
        <w:t>1：</w:t>
      </w:r>
      <w:r>
        <w:rPr>
          <w:color w:val="000000"/>
          <w:spacing w:val="0"/>
          <w:w w:val="100"/>
          <w:position w:val="0"/>
        </w:rPr>
        <w:t>详见五、</w:t>
      </w:r>
      <w:r>
        <w:rPr>
          <w:color w:val="000000"/>
          <w:spacing w:val="0"/>
          <w:w w:val="100"/>
          <w:position w:val="0"/>
          <w:sz w:val="24"/>
          <w:szCs w:val="24"/>
        </w:rPr>
        <w:t xml:space="preserve">11 </w:t>
      </w:r>
      <w:r>
        <w:rPr>
          <w:color w:val="000000"/>
          <w:spacing w:val="0"/>
          <w:w w:val="100"/>
          <w:position w:val="0"/>
        </w:rPr>
        <w:t>“注</w:t>
      </w:r>
      <w:r>
        <w:rPr>
          <w:color w:val="000000"/>
          <w:spacing w:val="0"/>
          <w:w w:val="100"/>
          <w:position w:val="0"/>
          <w:sz w:val="24"/>
          <w:szCs w:val="24"/>
        </w:rPr>
        <w:t>1”</w:t>
      </w:r>
      <w:r>
        <w:rPr>
          <w:color w:val="000000"/>
          <w:spacing w:val="0"/>
          <w:w w:val="100"/>
          <w:position w:val="0"/>
        </w:rPr>
        <w:t>。</w:t>
      </w:r>
      <w:bookmarkEnd w:id="970"/>
      <w:bookmarkEnd w:id="971"/>
      <w:bookmarkEnd w:id="972"/>
      <w:r>
        <w:br w:type="page"/>
      </w:r>
    </w:p>
    <w:p>
      <w:pPr>
        <w:pStyle w:val="Style78"/>
        <w:keepNext/>
        <w:keepLines/>
        <w:widowControl w:val="0"/>
        <w:numPr>
          <w:ilvl w:val="0"/>
          <w:numId w:val="155"/>
        </w:numPr>
        <w:shd w:val="clear" w:color="auto" w:fill="auto"/>
        <w:bidi w:val="0"/>
        <w:spacing w:before="0" w:after="160" w:line="240" w:lineRule="auto"/>
        <w:ind w:left="1480" w:right="0" w:firstLine="0"/>
        <w:jc w:val="left"/>
      </w:pPr>
      <w:bookmarkStart w:id="973" w:name="bookmark973"/>
      <w:bookmarkStart w:id="974" w:name="bookmark974"/>
      <w:bookmarkStart w:id="975" w:name="bookmark975"/>
      <w:bookmarkStart w:id="976" w:name="bookmark976"/>
      <w:bookmarkEnd w:id="975"/>
      <w:r>
        <w:rPr>
          <w:color w:val="000000"/>
          <w:spacing w:val="0"/>
          <w:w w:val="100"/>
          <w:position w:val="0"/>
        </w:rPr>
        <w:t>本企业的其他关联方情况</w:t>
      </w:r>
      <w:bookmarkEnd w:id="973"/>
      <w:bookmarkEnd w:id="974"/>
      <w:bookmarkEnd w:id="976"/>
    </w:p>
    <w:tbl>
      <w:tblPr>
        <w:tblOverlap w:val="never"/>
        <w:jc w:val="center"/>
        <w:tblLayout w:type="fixed"/>
      </w:tblPr>
      <w:tblGrid>
        <w:gridCol w:w="4858"/>
        <w:gridCol w:w="3413"/>
        <w:gridCol w:w="1949"/>
      </w:tblGrid>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其他关联方与本公司关系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r>
      <w:tr>
        <w:trPr>
          <w:trHeight w:val="36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东方集团股份有限公司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本公司第一大股东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sz w:val="20"/>
                <w:szCs w:val="20"/>
              </w:rPr>
              <w:t>12696590-8</w:t>
            </w:r>
          </w:p>
        </w:tc>
      </w:tr>
      <w:tr>
        <w:trPr>
          <w:trHeight w:val="36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20"/>
                <w:szCs w:val="20"/>
              </w:rPr>
              <w:t>东方集团股份有限公司附属公司（注</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本公司第一大股东之所属单位</w:t>
            </w: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东方集团实业股份有限公司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本公司第一大股东之控股股东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sz w:val="20"/>
                <w:szCs w:val="20"/>
              </w:rPr>
              <w:t>12696398-5</w:t>
            </w:r>
          </w:p>
        </w:tc>
      </w:tr>
      <w:tr>
        <w:trPr>
          <w:trHeight w:val="36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大连港集团有限公司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本公司股东并向本公司派出董事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sz w:val="20"/>
                <w:szCs w:val="20"/>
              </w:rPr>
              <w:t>11842055-3</w:t>
            </w:r>
          </w:p>
        </w:tc>
      </w:tr>
      <w:tr>
        <w:trPr>
          <w:trHeight w:val="36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锦州港国有资产经营管理有限公司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本公司股东并向本公司派出董事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sz w:val="20"/>
                <w:szCs w:val="20"/>
              </w:rPr>
              <w:t>24215568-9</w:t>
            </w:r>
          </w:p>
        </w:tc>
      </w:tr>
      <w:tr>
        <w:trPr>
          <w:trHeight w:val="36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20"/>
                <w:szCs w:val="20"/>
              </w:rPr>
              <w:t>锦州港国有资产经营管理有限公司附属公司（注</w:t>
            </w:r>
            <w:r>
              <w:rPr>
                <w:color w:val="000000"/>
                <w:spacing w:val="0"/>
                <w:w w:val="100"/>
                <w:position w:val="0"/>
                <w:sz w:val="18"/>
                <w:szCs w:val="18"/>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本公司股东之所属单位</w:t>
            </w: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中国石油天然气集团公司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本公司股东并向本公司派出董事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sz w:val="20"/>
                <w:szCs w:val="20"/>
              </w:rPr>
              <w:t>10001043-3</w:t>
            </w:r>
          </w:p>
        </w:tc>
      </w:tr>
      <w:tr>
        <w:trPr>
          <w:trHeight w:val="36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20"/>
                <w:szCs w:val="20"/>
              </w:rPr>
              <w:t>中国石油天然气集团公司附属公司（注</w:t>
            </w:r>
            <w:r>
              <w:rPr>
                <w:color w:val="000000"/>
                <w:spacing w:val="0"/>
                <w:w w:val="100"/>
                <w:position w:val="0"/>
                <w:sz w:val="18"/>
                <w:szCs w:val="18"/>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本公司股东之所属单位</w:t>
            </w: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西藏海涵交通发展有限公司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本公司股东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sz w:val="20"/>
                <w:szCs w:val="20"/>
              </w:rPr>
              <w:t>58579731-7</w:t>
            </w:r>
          </w:p>
        </w:tc>
      </w:tr>
      <w:tr>
        <w:trPr>
          <w:trHeight w:val="408"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西藏天圣交通发展投资有限公司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本公司股东</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sz w:val="20"/>
                <w:szCs w:val="20"/>
              </w:rPr>
              <w:t>58579660-5</w:t>
            </w:r>
          </w:p>
        </w:tc>
      </w:tr>
    </w:tbl>
    <w:p>
      <w:pPr>
        <w:pStyle w:val="Style20"/>
        <w:keepNext w:val="0"/>
        <w:keepLines w:val="0"/>
        <w:widowControl w:val="0"/>
        <w:shd w:val="clear" w:color="auto" w:fill="auto"/>
        <w:bidi w:val="0"/>
        <w:spacing w:before="0" w:after="0" w:line="552" w:lineRule="exact"/>
        <w:ind w:left="1000" w:right="0" w:firstLine="480"/>
        <w:jc w:val="both"/>
        <w:rPr>
          <w:sz w:val="22"/>
          <w:szCs w:val="22"/>
        </w:rPr>
      </w:pPr>
      <w:r>
        <w:rPr>
          <w:color w:val="000000"/>
          <w:spacing w:val="0"/>
          <w:w w:val="100"/>
          <w:position w:val="0"/>
          <w:sz w:val="22"/>
          <w:szCs w:val="22"/>
        </w:rPr>
        <w:t>注</w:t>
      </w:r>
      <w:r>
        <w:rPr>
          <w:color w:val="000000"/>
          <w:spacing w:val="0"/>
          <w:w w:val="100"/>
          <w:position w:val="0"/>
          <w:sz w:val="24"/>
          <w:szCs w:val="24"/>
        </w:rPr>
        <w:t>1：</w:t>
      </w:r>
      <w:r>
        <w:rPr>
          <w:color w:val="000000"/>
          <w:spacing w:val="0"/>
          <w:w w:val="100"/>
          <w:position w:val="0"/>
          <w:sz w:val="22"/>
          <w:szCs w:val="22"/>
        </w:rPr>
        <w:t>与本公司发生关联业务的东方集团股份有限公司附属公司主要为东方集 团粮油食品有限公司、东方集团大连粮食贸易有限公司。</w:t>
      </w:r>
    </w:p>
    <w:p>
      <w:pPr>
        <w:pStyle w:val="Style20"/>
        <w:keepNext w:val="0"/>
        <w:keepLines w:val="0"/>
        <w:widowControl w:val="0"/>
        <w:shd w:val="clear" w:color="auto" w:fill="auto"/>
        <w:bidi w:val="0"/>
        <w:spacing w:before="0" w:after="0" w:line="562" w:lineRule="exact"/>
        <w:ind w:left="1000" w:right="0" w:firstLine="480"/>
        <w:jc w:val="both"/>
        <w:rPr>
          <w:sz w:val="22"/>
          <w:szCs w:val="22"/>
        </w:rPr>
      </w:pPr>
      <w:r>
        <w:rPr>
          <w:color w:val="000000"/>
          <w:spacing w:val="0"/>
          <w:w w:val="100"/>
          <w:position w:val="0"/>
          <w:sz w:val="22"/>
          <w:szCs w:val="22"/>
        </w:rPr>
        <w:t>注</w:t>
      </w:r>
      <w:r>
        <w:rPr>
          <w:color w:val="000000"/>
          <w:spacing w:val="0"/>
          <w:w w:val="100"/>
          <w:position w:val="0"/>
          <w:sz w:val="24"/>
          <w:szCs w:val="24"/>
        </w:rPr>
        <w:t>2：</w:t>
      </w:r>
      <w:r>
        <w:rPr>
          <w:color w:val="000000"/>
          <w:spacing w:val="0"/>
          <w:w w:val="100"/>
          <w:position w:val="0"/>
          <w:sz w:val="22"/>
          <w:szCs w:val="22"/>
        </w:rPr>
        <w:t>与本公司发生关联业务的锦州港国有资产经营管理有限公司附属公司主 要包括锦州港引航站、锦州水运工程质量与安全监督处。</w:t>
      </w:r>
    </w:p>
    <w:p>
      <w:pPr>
        <w:pStyle w:val="Style20"/>
        <w:keepNext w:val="0"/>
        <w:keepLines w:val="0"/>
        <w:widowControl w:val="0"/>
        <w:shd w:val="clear" w:color="auto" w:fill="auto"/>
        <w:bidi w:val="0"/>
        <w:spacing w:before="0" w:after="200" w:line="544" w:lineRule="exact"/>
        <w:ind w:left="1000" w:right="0" w:firstLine="480"/>
        <w:jc w:val="both"/>
        <w:rPr>
          <w:sz w:val="22"/>
          <w:szCs w:val="22"/>
        </w:rPr>
      </w:pPr>
      <w:r>
        <w:rPr>
          <w:color w:val="000000"/>
          <w:spacing w:val="0"/>
          <w:w w:val="100"/>
          <w:position w:val="0"/>
          <w:sz w:val="22"/>
          <w:szCs w:val="22"/>
        </w:rPr>
        <w:t>注</w:t>
      </w:r>
      <w:r>
        <w:rPr>
          <w:color w:val="000000"/>
          <w:spacing w:val="0"/>
          <w:w w:val="100"/>
          <w:position w:val="0"/>
          <w:sz w:val="24"/>
          <w:szCs w:val="24"/>
        </w:rPr>
        <w:t>3：</w:t>
      </w:r>
      <w:r>
        <w:rPr>
          <w:color w:val="000000"/>
          <w:spacing w:val="0"/>
          <w:w w:val="100"/>
          <w:position w:val="0"/>
          <w:sz w:val="22"/>
          <w:szCs w:val="22"/>
        </w:rPr>
        <w:t>与本公司发生关联业务的中国石油天然气集团公司附属公司主要包括中 国石油天然气股份有限公司锦州石化分公司、中国石油天然气股份有限公司锦西石 化分公司、中国石油天然气股份有限公司东北销售锦州分公司、中国石油天然气股 份有限公司东北销售葫芦岛分公司、锦州中石油国际事业有限公司、中石油昆仑燃 气有限公司华东分公司等。</w:t>
      </w:r>
    </w:p>
    <w:p>
      <w:pPr>
        <w:pStyle w:val="Style78"/>
        <w:keepNext/>
        <w:keepLines/>
        <w:widowControl w:val="0"/>
        <w:numPr>
          <w:ilvl w:val="0"/>
          <w:numId w:val="155"/>
        </w:numPr>
        <w:shd w:val="clear" w:color="auto" w:fill="auto"/>
        <w:bidi w:val="0"/>
        <w:spacing w:before="0" w:after="200" w:line="240" w:lineRule="auto"/>
        <w:ind w:left="1480" w:right="0" w:firstLine="0"/>
        <w:jc w:val="left"/>
      </w:pPr>
      <w:bookmarkStart w:id="977" w:name="bookmark977"/>
      <w:bookmarkStart w:id="978" w:name="bookmark978"/>
      <w:bookmarkStart w:id="979" w:name="bookmark979"/>
      <w:bookmarkStart w:id="980" w:name="bookmark980"/>
      <w:bookmarkEnd w:id="979"/>
      <w:r>
        <w:rPr>
          <w:color w:val="000000"/>
          <w:spacing w:val="0"/>
          <w:w w:val="100"/>
          <w:position w:val="0"/>
        </w:rPr>
        <w:t>关联交易情况</w:t>
      </w:r>
      <w:bookmarkEnd w:id="977"/>
      <w:bookmarkEnd w:id="978"/>
      <w:bookmarkEnd w:id="980"/>
    </w:p>
    <w:p>
      <w:pPr>
        <w:pStyle w:val="Style20"/>
        <w:keepNext w:val="0"/>
        <w:keepLines w:val="0"/>
        <w:widowControl w:val="0"/>
        <w:shd w:val="clear" w:color="auto" w:fill="auto"/>
        <w:bidi w:val="0"/>
        <w:spacing w:before="0" w:after="160" w:line="240" w:lineRule="auto"/>
        <w:ind w:left="1480" w:right="0" w:firstLine="0"/>
        <w:jc w:val="left"/>
        <w:rPr>
          <w:sz w:val="22"/>
          <w:szCs w:val="22"/>
        </w:rPr>
      </w:pPr>
      <w:r>
        <w:rPr>
          <w:rFonts w:ascii="Arial" w:eastAsia="Arial" w:hAnsi="Arial" w:cs="Arial"/>
          <w:color w:val="000000"/>
          <w:spacing w:val="0"/>
          <w:w w:val="100"/>
          <w:position w:val="0"/>
          <w:sz w:val="24"/>
          <w:szCs w:val="24"/>
        </w:rPr>
        <w:t>（1）</w:t>
      </w:r>
      <w:r>
        <w:rPr>
          <w:color w:val="000000"/>
          <w:spacing w:val="0"/>
          <w:w w:val="100"/>
          <w:position w:val="0"/>
          <w:sz w:val="22"/>
          <w:szCs w:val="22"/>
        </w:rPr>
        <w:t>出售商品</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提供劳务情况表</w:t>
      </w:r>
    </w:p>
    <w:tbl>
      <w:tblPr>
        <w:tblOverlap w:val="never"/>
        <w:jc w:val="center"/>
        <w:tblLayout w:type="fixed"/>
      </w:tblPr>
      <w:tblGrid>
        <w:gridCol w:w="1872"/>
        <w:gridCol w:w="802"/>
        <w:gridCol w:w="792"/>
        <w:gridCol w:w="1339"/>
        <w:gridCol w:w="1642"/>
        <w:gridCol w:w="850"/>
        <w:gridCol w:w="1699"/>
        <w:gridCol w:w="883"/>
      </w:tblGrid>
      <w:tr>
        <w:trPr>
          <w:trHeight w:val="389"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7" w:lineRule="exact"/>
              <w:ind w:left="200" w:right="0" w:firstLine="0"/>
              <w:jc w:val="left"/>
            </w:pPr>
            <w:r>
              <w:rPr>
                <w:color w:val="000000"/>
                <w:spacing w:val="0"/>
                <w:w w:val="100"/>
                <w:position w:val="0"/>
              </w:rPr>
              <w:t>关联 交易 类型</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关联 交易 内容</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7" w:lineRule="exact"/>
              <w:ind w:left="0" w:right="0" w:firstLine="0"/>
              <w:jc w:val="center"/>
            </w:pPr>
            <w:r>
              <w:rPr>
                <w:color w:val="000000"/>
                <w:spacing w:val="0"/>
                <w:w w:val="100"/>
                <w:position w:val="0"/>
              </w:rPr>
              <w:t>关联交易定 价方式及决 策程序</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本年发生额</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上年发生额</w:t>
            </w:r>
          </w:p>
        </w:tc>
      </w:tr>
      <w:tr>
        <w:trPr>
          <w:trHeight w:val="104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54" w:lineRule="exact"/>
              <w:ind w:left="0" w:right="0" w:firstLine="0"/>
              <w:jc w:val="left"/>
            </w:pPr>
            <w:r>
              <w:rPr>
                <w:color w:val="000000"/>
                <w:spacing w:val="0"/>
                <w:w w:val="100"/>
                <w:position w:val="0"/>
              </w:rPr>
              <w:t>占同类 交易金 额的比 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54" w:lineRule="exact"/>
              <w:ind w:left="0" w:right="0" w:firstLine="0"/>
              <w:jc w:val="left"/>
            </w:pPr>
            <w:r>
              <w:rPr>
                <w:color w:val="000000"/>
                <w:spacing w:val="0"/>
                <w:w w:val="100"/>
                <w:position w:val="0"/>
              </w:rPr>
              <w:t>占同类 交易金 额的比 例（%）</w:t>
            </w:r>
          </w:p>
        </w:tc>
      </w:tr>
      <w:tr>
        <w:trPr>
          <w:trHeight w:val="83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中国石油天然气集</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团公司附属公司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水电 费</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定价方式：</w:t>
            </w:r>
            <w:r>
              <w:rPr>
                <w:color w:val="000000"/>
                <w:spacing w:val="0"/>
                <w:w w:val="100"/>
                <w:position w:val="0"/>
                <w:sz w:val="18"/>
                <w:szCs w:val="18"/>
              </w:rPr>
              <w:t>1</w:t>
            </w:r>
            <w:r>
              <w:rPr>
                <w:color w:val="000000"/>
                <w:spacing w:val="0"/>
                <w:w w:val="100"/>
                <w:position w:val="0"/>
                <w:sz w:val="17"/>
                <w:szCs w:val="17"/>
              </w:rPr>
              <w:t>、 有政府指令性</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177,082.68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0.83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pPr>
            <w:r>
              <w:rPr>
                <w:rFonts w:ascii="Arial" w:eastAsia="Arial" w:hAnsi="Arial" w:cs="Arial"/>
                <w:color w:val="000000"/>
                <w:spacing w:val="0"/>
                <w:w w:val="100"/>
                <w:position w:val="0"/>
              </w:rPr>
              <w:t>912,777.00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5.20</w:t>
            </w:r>
          </w:p>
        </w:tc>
      </w:tr>
    </w:tbl>
    <w:p>
      <w:pPr>
        <w:widowControl w:val="0"/>
        <w:spacing w:line="1" w:lineRule="exact"/>
      </w:pPr>
      <w:r>
        <w:br w:type="page"/>
      </w:r>
    </w:p>
    <w:tbl>
      <w:tblPr>
        <w:tblOverlap w:val="never"/>
        <w:jc w:val="center"/>
        <w:tblLayout w:type="fixed"/>
      </w:tblPr>
      <w:tblGrid>
        <w:gridCol w:w="1877"/>
        <w:gridCol w:w="797"/>
        <w:gridCol w:w="797"/>
        <w:gridCol w:w="1334"/>
        <w:gridCol w:w="1642"/>
        <w:gridCol w:w="850"/>
        <w:gridCol w:w="1704"/>
        <w:gridCol w:w="878"/>
      </w:tblGrid>
      <w:tr>
        <w:trPr>
          <w:trHeight w:val="389"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7" w:lineRule="exact"/>
              <w:ind w:left="180" w:right="0" w:firstLine="0"/>
              <w:jc w:val="left"/>
            </w:pPr>
            <w:r>
              <w:rPr>
                <w:color w:val="000000"/>
                <w:spacing w:val="0"/>
                <w:w w:val="100"/>
                <w:position w:val="0"/>
              </w:rPr>
              <w:t>关联 交易 类型</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9" w:lineRule="exact"/>
              <w:ind w:left="180" w:right="0" w:firstLine="0"/>
              <w:jc w:val="left"/>
            </w:pPr>
            <w:r>
              <w:rPr>
                <w:color w:val="000000"/>
                <w:spacing w:val="0"/>
                <w:w w:val="100"/>
                <w:position w:val="0"/>
              </w:rPr>
              <w:t>关联 交易 内容</w:t>
            </w:r>
          </w:p>
        </w:tc>
        <w:tc>
          <w:tcPr>
            <w:vMerge w:val="restart"/>
            <w:tcBorders>
              <w:top w:val="single" w:sz="4"/>
              <w:left w:val="single" w:sz="4"/>
            </w:tcBorders>
            <w:shd w:val="clear" w:color="auto" w:fill="FFFFFF"/>
            <w:vAlign w:val="top"/>
          </w:tcPr>
          <w:p>
            <w:pPr>
              <w:pStyle w:val="Style25"/>
              <w:keepNext w:val="0"/>
              <w:keepLines w:val="0"/>
              <w:widowControl w:val="0"/>
              <w:shd w:val="clear" w:color="auto" w:fill="auto"/>
              <w:bidi w:val="0"/>
              <w:spacing w:before="340" w:after="300" w:line="257" w:lineRule="exact"/>
              <w:ind w:left="0" w:right="0" w:firstLine="0"/>
              <w:jc w:val="center"/>
            </w:pPr>
            <w:r>
              <w:rPr>
                <w:color w:val="000000"/>
                <w:spacing w:val="0"/>
                <w:w w:val="100"/>
                <w:position w:val="0"/>
              </w:rPr>
              <w:t>关联交易定 价方式及决 策程序</w:t>
            </w:r>
          </w:p>
          <w:p>
            <w:pPr>
              <w:pStyle w:val="Style25"/>
              <w:keepNext w:val="0"/>
              <w:keepLines w:val="0"/>
              <w:widowControl w:val="0"/>
              <w:shd w:val="clear" w:color="auto" w:fill="auto"/>
              <w:bidi w:val="0"/>
              <w:spacing w:before="0" w:after="100" w:line="234" w:lineRule="exact"/>
              <w:ind w:left="0" w:right="0" w:firstLine="0"/>
              <w:jc w:val="both"/>
              <w:rPr>
                <w:sz w:val="17"/>
                <w:szCs w:val="17"/>
              </w:rPr>
            </w:pPr>
            <w:r>
              <w:rPr>
                <w:color w:val="000000"/>
                <w:spacing w:val="0"/>
                <w:w w:val="100"/>
                <w:position w:val="0"/>
                <w:sz w:val="17"/>
                <w:szCs w:val="17"/>
              </w:rPr>
              <w:t>价格的，执行 政府指令性价 格；</w:t>
            </w:r>
            <w:r>
              <w:rPr>
                <w:color w:val="000000"/>
                <w:spacing w:val="0"/>
                <w:w w:val="100"/>
                <w:position w:val="0"/>
                <w:sz w:val="18"/>
                <w:szCs w:val="18"/>
              </w:rPr>
              <w:t>2</w:t>
            </w:r>
            <w:r>
              <w:rPr>
                <w:color w:val="000000"/>
                <w:spacing w:val="0"/>
                <w:w w:val="100"/>
                <w:position w:val="0"/>
                <w:sz w:val="17"/>
                <w:szCs w:val="17"/>
              </w:rPr>
              <w:t>、有政府 指导性价格 的，由双方在 限定的范围 内，根据市场 可比价格商定 服务价格，报 国家物价管理 部门核定后执 行经国家物价 管理部门核定 之价格。</w:t>
            </w:r>
            <w:r>
              <w:rPr>
                <w:color w:val="000000"/>
                <w:spacing w:val="0"/>
                <w:w w:val="100"/>
                <w:position w:val="0"/>
                <w:sz w:val="18"/>
                <w:szCs w:val="18"/>
              </w:rPr>
              <w:t>3</w:t>
            </w:r>
            <w:r>
              <w:rPr>
                <w:color w:val="000000"/>
                <w:spacing w:val="0"/>
                <w:w w:val="100"/>
                <w:position w:val="0"/>
                <w:sz w:val="17"/>
                <w:szCs w:val="17"/>
              </w:rPr>
              <w:t>、既 无指令性价格 也无指导性价 格，按照可比 的当地市场价 格执行。</w:t>
            </w:r>
          </w:p>
          <w:p>
            <w:pPr>
              <w:pStyle w:val="Style25"/>
              <w:keepNext w:val="0"/>
              <w:keepLines w:val="0"/>
              <w:widowControl w:val="0"/>
              <w:shd w:val="clear" w:color="auto" w:fill="auto"/>
              <w:bidi w:val="0"/>
              <w:spacing w:before="0" w:after="200" w:line="232" w:lineRule="exact"/>
              <w:ind w:left="0" w:right="0" w:firstLine="0"/>
              <w:jc w:val="both"/>
              <w:rPr>
                <w:sz w:val="17"/>
                <w:szCs w:val="17"/>
              </w:rPr>
            </w:pPr>
            <w:r>
              <w:rPr>
                <w:color w:val="000000"/>
                <w:spacing w:val="0"/>
                <w:w w:val="100"/>
                <w:position w:val="0"/>
                <w:sz w:val="17"/>
                <w:szCs w:val="17"/>
              </w:rPr>
              <w:t>决策程序：已 经第八届董事 会第二次会议 审议通过。</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本年发生额</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上年发生额</w:t>
            </w:r>
          </w:p>
        </w:tc>
      </w:tr>
      <w:tr>
        <w:trPr>
          <w:trHeight w:val="1046"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56" w:lineRule="exact"/>
              <w:ind w:left="0" w:right="0" w:firstLine="0"/>
              <w:jc w:val="left"/>
            </w:pPr>
            <w:r>
              <w:rPr>
                <w:color w:val="000000"/>
                <w:spacing w:val="0"/>
                <w:w w:val="100"/>
                <w:position w:val="0"/>
              </w:rPr>
              <w:t>占同类 交易金 额的比 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56" w:lineRule="exact"/>
              <w:ind w:left="0" w:right="0" w:firstLine="0"/>
              <w:jc w:val="left"/>
            </w:pPr>
            <w:r>
              <w:rPr>
                <w:color w:val="000000"/>
                <w:spacing w:val="0"/>
                <w:w w:val="100"/>
                <w:position w:val="0"/>
              </w:rPr>
              <w:t>占同类 交易金 额的比 例（%）</w:t>
            </w:r>
          </w:p>
        </w:tc>
      </w:tr>
      <w:tr>
        <w:trPr>
          <w:trHeight w:val="787"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59" w:lineRule="exact"/>
              <w:ind w:left="0" w:right="0" w:firstLine="0"/>
              <w:jc w:val="both"/>
            </w:pPr>
            <w:r>
              <w:rPr>
                <w:color w:val="000000"/>
                <w:spacing w:val="0"/>
                <w:w w:val="100"/>
                <w:position w:val="0"/>
              </w:rPr>
              <w:t>锦州港国有资产经 营管理有限公司及 附属公司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0" w:right="0" w:firstLine="0"/>
              <w:jc w:val="left"/>
            </w:pPr>
            <w:r>
              <w:rPr>
                <w:color w:val="000000"/>
                <w:spacing w:val="0"/>
                <w:w w:val="100"/>
                <w:position w:val="0"/>
              </w:rPr>
              <w:t>销售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水电 费</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131,069.94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0.61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rFonts w:ascii="Arial" w:eastAsia="Arial" w:hAnsi="Arial" w:cs="Arial"/>
                <w:color w:val="000000"/>
                <w:spacing w:val="0"/>
                <w:w w:val="100"/>
                <w:position w:val="0"/>
              </w:rPr>
              <w:t>200,144.70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rFonts w:ascii="Arial" w:eastAsia="Arial" w:hAnsi="Arial" w:cs="Arial"/>
                <w:color w:val="000000"/>
                <w:spacing w:val="0"/>
                <w:w w:val="100"/>
                <w:position w:val="0"/>
              </w:rPr>
              <w:t>1.14</w:t>
            </w:r>
          </w:p>
        </w:tc>
      </w:tr>
      <w:tr>
        <w:trPr>
          <w:trHeight w:val="787"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64" w:lineRule="exact"/>
              <w:ind w:left="0" w:right="0" w:firstLine="0"/>
              <w:jc w:val="both"/>
            </w:pPr>
            <w:r>
              <w:rPr>
                <w:color w:val="000000"/>
                <w:spacing w:val="0"/>
                <w:w w:val="100"/>
                <w:position w:val="0"/>
              </w:rPr>
              <w:t>锦州中理外轮理货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0" w:right="0" w:firstLine="0"/>
              <w:jc w:val="left"/>
            </w:pPr>
            <w:r>
              <w:rPr>
                <w:color w:val="000000"/>
                <w:spacing w:val="0"/>
                <w:w w:val="100"/>
                <w:position w:val="0"/>
              </w:rPr>
              <w:t>销售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水电 费</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313,934.16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rFonts w:ascii="Arial" w:eastAsia="Arial" w:hAnsi="Arial" w:cs="Arial"/>
                <w:color w:val="000000"/>
                <w:spacing w:val="0"/>
                <w:w w:val="100"/>
                <w:position w:val="0"/>
              </w:rPr>
              <w:t>316,369.64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rFonts w:ascii="Arial" w:eastAsia="Arial" w:hAnsi="Arial" w:cs="Arial"/>
                <w:color w:val="000000"/>
                <w:spacing w:val="0"/>
                <w:w w:val="100"/>
                <w:position w:val="0"/>
              </w:rPr>
              <w:t>1.80</w:t>
            </w:r>
          </w:p>
        </w:tc>
      </w:tr>
      <w:tr>
        <w:trPr>
          <w:trHeight w:val="79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50" w:lineRule="exact"/>
              <w:ind w:left="0" w:right="0" w:firstLine="0"/>
              <w:jc w:val="both"/>
            </w:pPr>
            <w:r>
              <w:rPr>
                <w:color w:val="000000"/>
                <w:spacing w:val="0"/>
                <w:w w:val="100"/>
                <w:position w:val="0"/>
              </w:rPr>
              <w:t>锦州新时代集装箱 码头有限公司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0" w:right="0" w:firstLine="0"/>
              <w:jc w:val="left"/>
            </w:pPr>
            <w:r>
              <w:rPr>
                <w:color w:val="000000"/>
                <w:spacing w:val="0"/>
                <w:w w:val="100"/>
                <w:position w:val="0"/>
              </w:rPr>
              <w:t>销售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水电 费</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3,489,831.82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16.31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rFonts w:ascii="Arial" w:eastAsia="Arial" w:hAnsi="Arial" w:cs="Arial"/>
                <w:color w:val="000000"/>
                <w:spacing w:val="0"/>
                <w:w w:val="100"/>
                <w:position w:val="0"/>
              </w:rPr>
              <w:t>3,966,232.10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22.58</w:t>
            </w:r>
          </w:p>
        </w:tc>
      </w:tr>
      <w:tr>
        <w:trPr>
          <w:trHeight w:val="787"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锦州港龙煤瑞隆能</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源有限公司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0" w:right="0" w:firstLine="0"/>
              <w:jc w:val="left"/>
            </w:pPr>
            <w:r>
              <w:rPr>
                <w:color w:val="000000"/>
                <w:spacing w:val="0"/>
                <w:w w:val="100"/>
                <w:position w:val="0"/>
              </w:rPr>
              <w:t>销售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煤炭</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rPr>
              <w:t>116,165,849.97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24.94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87"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50" w:lineRule="exact"/>
              <w:ind w:left="0" w:right="0" w:firstLine="0"/>
              <w:jc w:val="both"/>
            </w:pPr>
            <w:r>
              <w:rPr>
                <w:color w:val="000000"/>
                <w:spacing w:val="0"/>
                <w:w w:val="100"/>
                <w:position w:val="0"/>
              </w:rPr>
              <w:t>锦州新时代集装箱 码头有限公司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9" w:lineRule="exact"/>
              <w:ind w:left="180" w:right="0" w:firstLine="0"/>
              <w:jc w:val="left"/>
            </w:pPr>
            <w:r>
              <w:rPr>
                <w:color w:val="000000"/>
                <w:spacing w:val="0"/>
                <w:w w:val="100"/>
                <w:position w:val="0"/>
              </w:rPr>
              <w:t>提供 劳务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港口 费</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3,274,747.02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0.26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rFonts w:ascii="Arial" w:eastAsia="Arial" w:hAnsi="Arial" w:cs="Arial"/>
                <w:color w:val="000000"/>
                <w:spacing w:val="0"/>
                <w:w w:val="100"/>
                <w:position w:val="0"/>
              </w:rPr>
              <w:t>2,455,855.00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100.00</w:t>
            </w:r>
          </w:p>
        </w:tc>
      </w:tr>
      <w:tr>
        <w:trPr>
          <w:trHeight w:val="787"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59" w:lineRule="exact"/>
              <w:ind w:left="0" w:right="0" w:firstLine="0"/>
              <w:jc w:val="both"/>
            </w:pPr>
            <w:r>
              <w:rPr>
                <w:color w:val="000000"/>
                <w:spacing w:val="0"/>
                <w:w w:val="100"/>
                <w:position w:val="0"/>
              </w:rPr>
              <w:t>东方集团股份有限 公司之附属公司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9" w:lineRule="exact"/>
              <w:ind w:left="180" w:right="0" w:firstLine="0"/>
              <w:jc w:val="left"/>
            </w:pPr>
            <w:r>
              <w:rPr>
                <w:color w:val="000000"/>
                <w:spacing w:val="0"/>
                <w:w w:val="100"/>
                <w:position w:val="0"/>
              </w:rPr>
              <w:t>提供 劳务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港口 费</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7,141,971.00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0.57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rFonts w:ascii="Arial" w:eastAsia="Arial" w:hAnsi="Arial" w:cs="Arial"/>
                <w:color w:val="000000"/>
                <w:spacing w:val="0"/>
                <w:w w:val="100"/>
                <w:position w:val="0"/>
              </w:rPr>
              <w:t>626,366.00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rFonts w:ascii="Arial" w:eastAsia="Arial" w:hAnsi="Arial" w:cs="Arial"/>
                <w:color w:val="000000"/>
                <w:spacing w:val="0"/>
                <w:w w:val="100"/>
                <w:position w:val="0"/>
              </w:rPr>
              <w:t>0.05</w:t>
            </w:r>
          </w:p>
        </w:tc>
      </w:tr>
      <w:tr>
        <w:trPr>
          <w:trHeight w:val="787"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54" w:lineRule="exact"/>
              <w:ind w:left="0" w:right="0" w:firstLine="0"/>
              <w:jc w:val="both"/>
            </w:pPr>
            <w:r>
              <w:rPr>
                <w:color w:val="000000"/>
                <w:spacing w:val="0"/>
                <w:w w:val="100"/>
                <w:position w:val="0"/>
              </w:rPr>
              <w:t>中国石油天然气集 团公司附属公司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9" w:lineRule="exact"/>
              <w:ind w:left="180" w:right="0" w:firstLine="0"/>
              <w:jc w:val="left"/>
            </w:pPr>
            <w:r>
              <w:rPr>
                <w:color w:val="000000"/>
                <w:spacing w:val="0"/>
                <w:w w:val="100"/>
                <w:position w:val="0"/>
              </w:rPr>
              <w:t>提供 劳务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港口 费</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rPr>
              <w:t>203,115,561.38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16.15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212,288,549.44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18.16</w:t>
            </w:r>
          </w:p>
        </w:tc>
      </w:tr>
      <w:tr>
        <w:trPr>
          <w:trHeight w:val="787"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中电投锦州港口有</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9" w:lineRule="exact"/>
              <w:ind w:left="180" w:right="0" w:firstLine="0"/>
              <w:jc w:val="left"/>
            </w:pPr>
            <w:r>
              <w:rPr>
                <w:color w:val="000000"/>
                <w:spacing w:val="0"/>
                <w:w w:val="100"/>
                <w:position w:val="0"/>
              </w:rPr>
              <w:t>提供 劳务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工程</w:t>
            </w:r>
          </w:p>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监理</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3,602,500.00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36.52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rFonts w:ascii="Arial" w:eastAsia="Arial" w:hAnsi="Arial" w:cs="Arial"/>
                <w:color w:val="000000"/>
                <w:spacing w:val="0"/>
                <w:w w:val="100"/>
                <w:position w:val="0"/>
              </w:rPr>
              <w:t>2,041,050.00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56.20</w:t>
            </w:r>
          </w:p>
        </w:tc>
      </w:tr>
      <w:tr>
        <w:trPr>
          <w:trHeight w:val="835"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50" w:lineRule="exact"/>
              <w:ind w:left="0" w:right="0" w:firstLine="0"/>
              <w:jc w:val="both"/>
            </w:pPr>
            <w:r>
              <w:rPr>
                <w:color w:val="000000"/>
                <w:spacing w:val="0"/>
                <w:w w:val="100"/>
                <w:position w:val="0"/>
              </w:rPr>
              <w:t>锦州新时代集装箱 码头有限公司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59" w:lineRule="exact"/>
              <w:ind w:left="180" w:right="0" w:firstLine="0"/>
              <w:jc w:val="left"/>
            </w:pPr>
            <w:r>
              <w:rPr>
                <w:color w:val="000000"/>
                <w:spacing w:val="0"/>
                <w:w w:val="100"/>
                <w:position w:val="0"/>
              </w:rPr>
              <w:t>提供 劳务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工程</w:t>
            </w:r>
          </w:p>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监理</w:t>
            </w: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23,000.00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0.23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99"/>
        <w:keepNext/>
        <w:keepLines/>
        <w:widowControl w:val="0"/>
        <w:shd w:val="clear" w:color="auto" w:fill="auto"/>
        <w:bidi w:val="0"/>
        <w:spacing w:before="0" w:after="140" w:line="240" w:lineRule="auto"/>
        <w:ind w:left="1480" w:right="0" w:firstLine="0"/>
        <w:jc w:val="left"/>
      </w:pPr>
      <w:bookmarkStart w:id="981" w:name="bookmark981"/>
      <w:bookmarkStart w:id="982" w:name="bookmark982"/>
      <w:bookmarkStart w:id="983" w:name="bookmark983"/>
      <w:r>
        <w:rPr>
          <w:rFonts w:ascii="Arial" w:eastAsia="Arial" w:hAnsi="Arial" w:cs="Arial"/>
          <w:color w:val="000000"/>
          <w:spacing w:val="0"/>
          <w:w w:val="100"/>
          <w:position w:val="0"/>
          <w:sz w:val="24"/>
          <w:szCs w:val="24"/>
        </w:rPr>
        <w:t>（2）</w:t>
      </w:r>
      <w:r>
        <w:rPr>
          <w:color w:val="000000"/>
          <w:spacing w:val="0"/>
          <w:w w:val="100"/>
          <w:position w:val="0"/>
        </w:rPr>
        <w:t>采购商品/接受劳务情况表</w:t>
      </w:r>
      <w:bookmarkEnd w:id="981"/>
      <w:bookmarkEnd w:id="982"/>
      <w:bookmarkEnd w:id="983"/>
    </w:p>
    <w:tbl>
      <w:tblPr>
        <w:tblOverlap w:val="never"/>
        <w:jc w:val="center"/>
        <w:tblLayout w:type="fixed"/>
      </w:tblPr>
      <w:tblGrid>
        <w:gridCol w:w="1598"/>
        <w:gridCol w:w="845"/>
        <w:gridCol w:w="1411"/>
        <w:gridCol w:w="1181"/>
        <w:gridCol w:w="1493"/>
        <w:gridCol w:w="840"/>
        <w:gridCol w:w="1469"/>
        <w:gridCol w:w="874"/>
      </w:tblGrid>
      <w:tr>
        <w:trPr>
          <w:trHeight w:val="389"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易类型</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关联交易内 容</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9" w:lineRule="exact"/>
              <w:ind w:left="180" w:right="0" w:firstLine="0"/>
              <w:jc w:val="left"/>
            </w:pPr>
            <w:r>
              <w:rPr>
                <w:color w:val="000000"/>
                <w:spacing w:val="0"/>
                <w:w w:val="100"/>
                <w:position w:val="0"/>
              </w:rPr>
              <w:t>关联交易 定价方式 及决策程</w:t>
            </w:r>
          </w:p>
          <w:p>
            <w:pPr>
              <w:pStyle w:val="Style25"/>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序</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本年发生额</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上年发生额</w:t>
            </w:r>
          </w:p>
        </w:tc>
      </w:tr>
      <w:tr>
        <w:trPr>
          <w:trHeight w:val="1051"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54" w:lineRule="exact"/>
              <w:ind w:left="0" w:right="0" w:firstLine="0"/>
              <w:jc w:val="left"/>
            </w:pPr>
            <w:r>
              <w:rPr>
                <w:color w:val="000000"/>
                <w:spacing w:val="0"/>
                <w:w w:val="100"/>
                <w:position w:val="0"/>
              </w:rPr>
              <w:t>占同类 交易金 额的比 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54" w:lineRule="exact"/>
              <w:ind w:left="0" w:right="0" w:firstLine="0"/>
              <w:jc w:val="left"/>
            </w:pPr>
            <w:r>
              <w:rPr>
                <w:color w:val="000000"/>
                <w:spacing w:val="0"/>
                <w:w w:val="100"/>
                <w:position w:val="0"/>
              </w:rPr>
              <w:t>占同类 交易金 额的比 例（%）</w:t>
            </w:r>
          </w:p>
        </w:tc>
      </w:tr>
      <w:tr>
        <w:trPr>
          <w:trHeight w:val="94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59" w:lineRule="exact"/>
              <w:ind w:left="140" w:right="0" w:firstLine="0"/>
              <w:jc w:val="left"/>
            </w:pPr>
            <w:r>
              <w:rPr>
                <w:color w:val="000000"/>
                <w:spacing w:val="0"/>
                <w:w w:val="100"/>
                <w:position w:val="0"/>
              </w:rPr>
              <w:t>锦州中理外轮 理货有限公司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9" w:lineRule="exact"/>
              <w:ind w:left="220" w:right="0" w:firstLine="0"/>
              <w:jc w:val="left"/>
            </w:pPr>
            <w:r>
              <w:rPr>
                <w:color w:val="000000"/>
                <w:spacing w:val="0"/>
                <w:w w:val="100"/>
                <w:position w:val="0"/>
              </w:rPr>
              <w:t>接受 劳务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理货服务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市场价格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16,358,266.60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989"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62" w:lineRule="exact"/>
              <w:ind w:left="140" w:right="0" w:firstLine="0"/>
              <w:jc w:val="left"/>
            </w:pPr>
            <w:r>
              <w:rPr>
                <w:color w:val="000000"/>
                <w:spacing w:val="0"/>
                <w:w w:val="100"/>
                <w:position w:val="0"/>
              </w:rPr>
              <w:t>锦州港龙煤瑞 隆能源有限公 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59" w:lineRule="exact"/>
              <w:ind w:left="220" w:right="0" w:firstLine="0"/>
              <w:jc w:val="left"/>
            </w:pPr>
            <w:r>
              <w:rPr>
                <w:color w:val="000000"/>
                <w:spacing w:val="0"/>
                <w:w w:val="100"/>
                <w:position w:val="0"/>
              </w:rPr>
              <w:t>购买 商品</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采购煤炭</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市场价格</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2,797,125.50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0.72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598"/>
        <w:gridCol w:w="845"/>
        <w:gridCol w:w="1411"/>
        <w:gridCol w:w="1181"/>
        <w:gridCol w:w="1493"/>
        <w:gridCol w:w="840"/>
        <w:gridCol w:w="1469"/>
        <w:gridCol w:w="874"/>
      </w:tblGrid>
      <w:tr>
        <w:trPr>
          <w:trHeight w:val="98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59" w:lineRule="exact"/>
              <w:ind w:left="140" w:right="0" w:firstLine="0"/>
              <w:jc w:val="both"/>
            </w:pPr>
            <w:r>
              <w:rPr>
                <w:color w:val="000000"/>
                <w:spacing w:val="0"/>
                <w:w w:val="100"/>
                <w:position w:val="0"/>
              </w:rPr>
              <w:t>中国石油天然 气集团公司附 属公司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9" w:lineRule="exact"/>
              <w:ind w:left="220" w:right="0" w:firstLine="0"/>
              <w:jc w:val="left"/>
            </w:pPr>
            <w:r>
              <w:rPr>
                <w:color w:val="000000"/>
                <w:spacing w:val="0"/>
                <w:w w:val="100"/>
                <w:position w:val="0"/>
              </w:rPr>
              <w:t>购买 商品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米购油品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市场价格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2,100,160.00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6.06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224"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61" w:lineRule="exact"/>
              <w:ind w:left="140" w:right="0" w:firstLine="0"/>
              <w:jc w:val="both"/>
            </w:pPr>
            <w:r>
              <w:rPr>
                <w:color w:val="000000"/>
                <w:spacing w:val="0"/>
                <w:w w:val="100"/>
                <w:position w:val="0"/>
              </w:rPr>
              <w:t>锦州港国有资 产经营管理有 限公司及附属 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59" w:lineRule="exact"/>
              <w:ind w:left="220" w:right="0" w:firstLine="0"/>
              <w:jc w:val="left"/>
            </w:pPr>
            <w:r>
              <w:rPr>
                <w:color w:val="000000"/>
                <w:spacing w:val="0"/>
                <w:w w:val="100"/>
                <w:position w:val="0"/>
              </w:rPr>
              <w:t>接受 劳务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后勤服务、引 航、质监等</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详见六、</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5. </w:t>
            </w:r>
            <w:r>
              <w:rPr>
                <w:color w:val="000000"/>
                <w:spacing w:val="0"/>
                <w:w w:val="100"/>
                <w:position w:val="0"/>
                <w:sz w:val="18"/>
                <w:szCs w:val="18"/>
              </w:rPr>
              <w:t>(1)</w:t>
            </w:r>
            <w:r>
              <w:rPr>
                <w:color w:val="000000"/>
                <w:spacing w:val="0"/>
                <w:w w:val="100"/>
                <w:position w:val="0"/>
              </w:rPr>
              <w:t>所述</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1,493,635.39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3,020,861.76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100.00</w:t>
            </w:r>
          </w:p>
        </w:tc>
      </w:tr>
    </w:tbl>
    <w:p>
      <w:pPr>
        <w:widowControl w:val="0"/>
        <w:spacing w:after="279" w:line="1" w:lineRule="exact"/>
      </w:pPr>
    </w:p>
    <w:p>
      <w:pPr>
        <w:pStyle w:val="Style20"/>
        <w:keepNext w:val="0"/>
        <w:keepLines w:val="0"/>
        <w:widowControl w:val="0"/>
        <w:numPr>
          <w:ilvl w:val="0"/>
          <w:numId w:val="157"/>
        </w:numPr>
        <w:shd w:val="clear" w:color="auto" w:fill="auto"/>
        <w:tabs>
          <w:tab w:pos="1949" w:val="left"/>
        </w:tabs>
        <w:bidi w:val="0"/>
        <w:spacing w:before="0" w:after="220" w:line="240" w:lineRule="auto"/>
        <w:ind w:left="1480" w:right="0" w:firstLine="0"/>
        <w:jc w:val="left"/>
        <w:rPr>
          <w:sz w:val="22"/>
          <w:szCs w:val="22"/>
        </w:rPr>
      </w:pPr>
      <w:bookmarkStart w:id="984" w:name="bookmark984"/>
      <w:bookmarkEnd w:id="984"/>
      <w:r>
        <w:rPr>
          <w:color w:val="000000"/>
          <w:spacing w:val="0"/>
          <w:w w:val="100"/>
          <w:position w:val="0"/>
          <w:sz w:val="22"/>
          <w:szCs w:val="22"/>
        </w:rPr>
        <w:t>本年无关联托管情况。</w:t>
      </w:r>
    </w:p>
    <w:p>
      <w:pPr>
        <w:pStyle w:val="Style20"/>
        <w:keepNext w:val="0"/>
        <w:keepLines w:val="0"/>
        <w:widowControl w:val="0"/>
        <w:numPr>
          <w:ilvl w:val="0"/>
          <w:numId w:val="157"/>
        </w:numPr>
        <w:shd w:val="clear" w:color="auto" w:fill="auto"/>
        <w:tabs>
          <w:tab w:pos="1949" w:val="left"/>
        </w:tabs>
        <w:bidi w:val="0"/>
        <w:spacing w:before="0" w:after="220" w:line="240" w:lineRule="auto"/>
        <w:ind w:left="1480" w:right="0" w:firstLine="0"/>
        <w:jc w:val="left"/>
      </w:pPr>
      <w:bookmarkStart w:id="985" w:name="bookmark985"/>
      <w:bookmarkEnd w:id="985"/>
      <w:r>
        <w:rPr>
          <w:color w:val="000000"/>
          <w:spacing w:val="0"/>
          <w:w w:val="100"/>
          <w:position w:val="0"/>
          <w:sz w:val="22"/>
          <w:szCs w:val="22"/>
        </w:rPr>
        <w:t>本年无关联承包情况</w:t>
      </w:r>
      <w:r>
        <w:rPr>
          <w:color w:val="000000"/>
          <w:spacing w:val="0"/>
          <w:w w:val="100"/>
          <w:position w:val="0"/>
        </w:rPr>
        <w:t>。</w:t>
      </w:r>
    </w:p>
    <w:p>
      <w:pPr>
        <w:pStyle w:val="Style20"/>
        <w:keepNext w:val="0"/>
        <w:keepLines w:val="0"/>
        <w:widowControl w:val="0"/>
        <w:numPr>
          <w:ilvl w:val="0"/>
          <w:numId w:val="157"/>
        </w:numPr>
        <w:shd w:val="clear" w:color="auto" w:fill="auto"/>
        <w:tabs>
          <w:tab w:pos="1949" w:val="left"/>
        </w:tabs>
        <w:bidi w:val="0"/>
        <w:spacing w:before="0" w:after="220" w:line="240" w:lineRule="auto"/>
        <w:ind w:left="1480" w:right="0" w:firstLine="0"/>
        <w:jc w:val="left"/>
        <w:rPr>
          <w:sz w:val="22"/>
          <w:szCs w:val="22"/>
        </w:rPr>
      </w:pPr>
      <w:bookmarkStart w:id="986" w:name="bookmark986"/>
      <w:bookmarkEnd w:id="986"/>
      <w:r>
        <w:rPr>
          <w:color w:val="000000"/>
          <w:spacing w:val="0"/>
          <w:w w:val="100"/>
          <w:position w:val="0"/>
          <w:sz w:val="22"/>
          <w:szCs w:val="22"/>
        </w:rPr>
        <w:t>关联租赁情况</w:t>
      </w:r>
    </w:p>
    <w:p>
      <w:pPr>
        <w:pStyle w:val="Style20"/>
        <w:keepNext w:val="0"/>
        <w:keepLines w:val="0"/>
        <w:widowControl w:val="0"/>
        <w:shd w:val="clear" w:color="auto" w:fill="auto"/>
        <w:bidi w:val="0"/>
        <w:spacing w:before="0" w:after="40" w:line="240" w:lineRule="auto"/>
        <w:ind w:left="1480" w:right="0" w:firstLine="0"/>
        <w:jc w:val="left"/>
        <w:rPr>
          <w:sz w:val="22"/>
          <w:szCs w:val="22"/>
        </w:rPr>
      </w:pPr>
      <w:r>
        <w:rPr>
          <w:color w:val="000000"/>
          <w:spacing w:val="0"/>
          <w:w w:val="100"/>
          <w:position w:val="0"/>
          <w:sz w:val="22"/>
          <w:szCs w:val="22"/>
        </w:rPr>
        <w:t>公司出租情况表</w:t>
      </w:r>
    </w:p>
    <w:tbl>
      <w:tblPr>
        <w:tblOverlap w:val="never"/>
        <w:jc w:val="center"/>
        <w:tblLayout w:type="fixed"/>
      </w:tblPr>
      <w:tblGrid>
        <w:gridCol w:w="1464"/>
        <w:gridCol w:w="1277"/>
        <w:gridCol w:w="1277"/>
        <w:gridCol w:w="1416"/>
        <w:gridCol w:w="1277"/>
        <w:gridCol w:w="1277"/>
        <w:gridCol w:w="1589"/>
      </w:tblGrid>
      <w:tr>
        <w:trPr>
          <w:trHeight w:val="797"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承租方名称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9" w:lineRule="exact"/>
              <w:ind w:left="0" w:right="0" w:firstLine="0"/>
              <w:jc w:val="center"/>
            </w:pPr>
            <w:r>
              <w:rPr>
                <w:color w:val="000000"/>
                <w:spacing w:val="0"/>
                <w:w w:val="100"/>
                <w:position w:val="0"/>
              </w:rPr>
              <w:t>租赁资产种 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租赁起始日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租赁终止日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年度确认的 租赁收益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9" w:lineRule="exact"/>
              <w:ind w:left="0" w:right="0" w:firstLine="0"/>
              <w:jc w:val="center"/>
            </w:pPr>
            <w:r>
              <w:rPr>
                <w:color w:val="000000"/>
                <w:spacing w:val="0"/>
                <w:w w:val="100"/>
                <w:position w:val="0"/>
              </w:rPr>
              <w:t>租赁收益定价 依据</w:t>
            </w:r>
          </w:p>
        </w:tc>
      </w:tr>
      <w:tr>
        <w:trPr>
          <w:trHeight w:val="98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59" w:lineRule="exact"/>
              <w:ind w:left="140" w:right="0" w:firstLine="0"/>
              <w:jc w:val="left"/>
            </w:pPr>
            <w:r>
              <w:rPr>
                <w:color w:val="000000"/>
                <w:spacing w:val="0"/>
                <w:w w:val="100"/>
                <w:position w:val="0"/>
              </w:rPr>
              <w:t>锦州港股份有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7" w:lineRule="exact"/>
              <w:ind w:left="0" w:right="0" w:firstLine="0"/>
              <w:jc w:val="center"/>
            </w:pPr>
            <w:r>
              <w:rPr>
                <w:color w:val="000000"/>
                <w:spacing w:val="0"/>
                <w:w w:val="100"/>
                <w:position w:val="0"/>
              </w:rPr>
              <w:t>锦州新时代 集装箱码头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9" w:lineRule="exact"/>
              <w:ind w:left="200" w:right="0" w:firstLine="20"/>
              <w:jc w:val="left"/>
            </w:pPr>
            <w:r>
              <w:rPr>
                <w:color w:val="000000"/>
                <w:spacing w:val="0"/>
                <w:w w:val="100"/>
                <w:position w:val="0"/>
              </w:rPr>
              <w:t>融资租出</w:t>
            </w:r>
            <w:r>
              <w:rPr>
                <w:rFonts w:ascii="Times New Roman" w:eastAsia="Times New Roman" w:hAnsi="Times New Roman" w:cs="Times New Roman"/>
                <w:color w:val="000000"/>
                <w:spacing w:val="0"/>
                <w:w w:val="100"/>
                <w:position w:val="0"/>
              </w:rPr>
              <w:t xml:space="preserve">- </w:t>
            </w:r>
            <w:r>
              <w:rPr>
                <w:color w:val="000000"/>
                <w:spacing w:val="0"/>
                <w:w w:val="100"/>
                <w:position w:val="0"/>
              </w:rPr>
              <w:t>固定资产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2002/1/1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2013/12/31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rFonts w:ascii="Arial" w:eastAsia="Arial" w:hAnsi="Arial" w:cs="Arial"/>
                <w:color w:val="000000"/>
                <w:spacing w:val="0"/>
                <w:w w:val="100"/>
                <w:position w:val="0"/>
              </w:rPr>
              <w:t>61,551.65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实际利率法 分摊</w:t>
            </w:r>
          </w:p>
        </w:tc>
      </w:tr>
      <w:tr>
        <w:trPr>
          <w:trHeight w:val="9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59" w:lineRule="exact"/>
              <w:ind w:left="140" w:right="0" w:firstLine="0"/>
              <w:jc w:val="left"/>
            </w:pPr>
            <w:r>
              <w:rPr>
                <w:color w:val="000000"/>
                <w:spacing w:val="0"/>
                <w:w w:val="100"/>
                <w:position w:val="0"/>
              </w:rPr>
              <w:t>锦州港股份有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9" w:lineRule="exact"/>
              <w:ind w:left="0" w:right="0" w:firstLine="0"/>
              <w:jc w:val="both"/>
            </w:pPr>
            <w:r>
              <w:rPr>
                <w:color w:val="000000"/>
                <w:spacing w:val="0"/>
                <w:w w:val="100"/>
                <w:position w:val="0"/>
              </w:rPr>
              <w:t>中国石油天 然气集团公 司附属公司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200" w:right="0" w:firstLine="20"/>
              <w:jc w:val="left"/>
            </w:pPr>
            <w:r>
              <w:rPr>
                <w:color w:val="000000"/>
                <w:spacing w:val="0"/>
                <w:w w:val="100"/>
                <w:position w:val="0"/>
              </w:rPr>
              <w:t>经营租出</w:t>
            </w:r>
            <w:r>
              <w:rPr>
                <w:rFonts w:ascii="Times New Roman" w:eastAsia="Times New Roman" w:hAnsi="Times New Roman" w:cs="Times New Roman"/>
                <w:color w:val="000000"/>
                <w:spacing w:val="0"/>
                <w:w w:val="100"/>
                <w:position w:val="0"/>
              </w:rPr>
              <w:t xml:space="preserve">- </w:t>
            </w:r>
            <w:r>
              <w:rPr>
                <w:color w:val="000000"/>
                <w:spacing w:val="0"/>
                <w:w w:val="100"/>
                <w:position w:val="0"/>
              </w:rPr>
              <w:t>固定资产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2013/9/1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2014/12/31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545,100.00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市场价格</w:t>
            </w:r>
          </w:p>
        </w:tc>
      </w:tr>
      <w:tr>
        <w:trPr>
          <w:trHeight w:val="99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59" w:lineRule="exact"/>
              <w:ind w:left="140" w:right="0" w:firstLine="0"/>
              <w:jc w:val="left"/>
            </w:pPr>
            <w:r>
              <w:rPr>
                <w:color w:val="000000"/>
                <w:spacing w:val="0"/>
                <w:w w:val="100"/>
                <w:position w:val="0"/>
              </w:rPr>
              <w:t>锦州港股份有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9" w:lineRule="exact"/>
              <w:ind w:left="0" w:right="0" w:firstLine="0"/>
              <w:jc w:val="both"/>
            </w:pPr>
            <w:r>
              <w:rPr>
                <w:color w:val="000000"/>
                <w:spacing w:val="0"/>
                <w:w w:val="100"/>
                <w:position w:val="0"/>
              </w:rPr>
              <w:t>中国石油天 然气集团公 司附属公司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200" w:right="0" w:firstLine="20"/>
              <w:jc w:val="left"/>
            </w:pPr>
            <w:r>
              <w:rPr>
                <w:color w:val="000000"/>
                <w:spacing w:val="0"/>
                <w:w w:val="100"/>
                <w:position w:val="0"/>
              </w:rPr>
              <w:t>经营租出</w:t>
            </w:r>
            <w:r>
              <w:rPr>
                <w:rFonts w:ascii="Times New Roman" w:eastAsia="Times New Roman" w:hAnsi="Times New Roman" w:cs="Times New Roman"/>
                <w:color w:val="000000"/>
                <w:spacing w:val="0"/>
                <w:w w:val="100"/>
                <w:position w:val="0"/>
              </w:rPr>
              <w:t xml:space="preserve">- </w:t>
            </w:r>
            <w:r>
              <w:rPr>
                <w:color w:val="000000"/>
                <w:spacing w:val="0"/>
                <w:w w:val="100"/>
                <w:position w:val="0"/>
              </w:rPr>
              <w:t>固定资产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2006/5/10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2036/5/9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213,240.00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市场价格</w:t>
            </w:r>
          </w:p>
        </w:tc>
      </w:tr>
      <w:tr>
        <w:trPr>
          <w:trHeight w:val="98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59" w:lineRule="exact"/>
              <w:ind w:left="140" w:right="0" w:firstLine="0"/>
              <w:jc w:val="left"/>
            </w:pPr>
            <w:r>
              <w:rPr>
                <w:color w:val="000000"/>
                <w:spacing w:val="0"/>
                <w:w w:val="100"/>
                <w:position w:val="0"/>
              </w:rPr>
              <w:t>锦州港股份有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9" w:lineRule="exact"/>
              <w:ind w:left="0" w:right="0" w:firstLine="0"/>
              <w:jc w:val="both"/>
            </w:pPr>
            <w:r>
              <w:rPr>
                <w:color w:val="000000"/>
                <w:spacing w:val="0"/>
                <w:w w:val="100"/>
                <w:position w:val="0"/>
              </w:rPr>
              <w:t>中国石油天 然气集团公 司附属公司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4" w:lineRule="exact"/>
              <w:ind w:left="0" w:right="0" w:firstLine="0"/>
              <w:jc w:val="center"/>
            </w:pPr>
            <w:r>
              <w:rPr>
                <w:color w:val="000000"/>
                <w:spacing w:val="0"/>
                <w:w w:val="100"/>
                <w:position w:val="0"/>
              </w:rPr>
              <w:t>经营租出</w:t>
            </w:r>
            <w:r>
              <w:rPr>
                <w:rFonts w:ascii="Times New Roman" w:eastAsia="Times New Roman" w:hAnsi="Times New Roman" w:cs="Times New Roman"/>
                <w:color w:val="000000"/>
                <w:spacing w:val="0"/>
                <w:w w:val="100"/>
                <w:position w:val="0"/>
              </w:rPr>
              <w:t xml:space="preserve">- </w:t>
            </w:r>
            <w:r>
              <w:rPr>
                <w:color w:val="000000"/>
                <w:spacing w:val="0"/>
                <w:w w:val="100"/>
                <w:position w:val="0"/>
              </w:rPr>
              <w:t>土地使用权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2006/5/10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2036/5/9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255,600.00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市场价格</w:t>
            </w:r>
          </w:p>
        </w:tc>
      </w:tr>
      <w:tr>
        <w:trPr>
          <w:trHeight w:val="9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59" w:lineRule="exact"/>
              <w:ind w:left="140" w:right="0" w:firstLine="0"/>
              <w:jc w:val="left"/>
            </w:pPr>
            <w:r>
              <w:rPr>
                <w:color w:val="000000"/>
                <w:spacing w:val="0"/>
                <w:w w:val="100"/>
                <w:position w:val="0"/>
              </w:rPr>
              <w:t>锦州港股份有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both"/>
            </w:pPr>
            <w:r>
              <w:rPr>
                <w:color w:val="000000"/>
                <w:spacing w:val="0"/>
                <w:w w:val="100"/>
                <w:position w:val="0"/>
              </w:rPr>
              <w:t>锦州中理外 轮理货有限</w:t>
            </w:r>
          </w:p>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200" w:right="0" w:firstLine="20"/>
              <w:jc w:val="left"/>
            </w:pPr>
            <w:r>
              <w:rPr>
                <w:color w:val="000000"/>
                <w:spacing w:val="0"/>
                <w:w w:val="100"/>
                <w:position w:val="0"/>
              </w:rPr>
              <w:t>经营租出</w:t>
            </w:r>
            <w:r>
              <w:rPr>
                <w:rFonts w:ascii="Times New Roman" w:eastAsia="Times New Roman" w:hAnsi="Times New Roman" w:cs="Times New Roman"/>
                <w:color w:val="000000"/>
                <w:spacing w:val="0"/>
                <w:w w:val="100"/>
                <w:position w:val="0"/>
              </w:rPr>
              <w:t xml:space="preserve">- </w:t>
            </w:r>
            <w:r>
              <w:rPr>
                <w:color w:val="000000"/>
                <w:spacing w:val="0"/>
                <w:w w:val="100"/>
                <w:position w:val="0"/>
              </w:rPr>
              <w:t>固定资产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2006/1/1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2055/12/31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rFonts w:ascii="Arial" w:eastAsia="Arial" w:hAnsi="Arial" w:cs="Arial"/>
                <w:color w:val="000000"/>
                <w:spacing w:val="0"/>
                <w:w w:val="100"/>
                <w:position w:val="0"/>
              </w:rPr>
              <w:t>78,100.00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市场价格</w:t>
            </w:r>
          </w:p>
        </w:tc>
      </w:tr>
      <w:tr>
        <w:trPr>
          <w:trHeight w:val="787"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59" w:lineRule="exact"/>
              <w:ind w:left="140" w:right="0" w:firstLine="0"/>
              <w:jc w:val="left"/>
            </w:pPr>
            <w:r>
              <w:rPr>
                <w:color w:val="000000"/>
                <w:spacing w:val="0"/>
                <w:w w:val="100"/>
                <w:position w:val="0"/>
              </w:rPr>
              <w:t>锦州港股份有 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both"/>
            </w:pPr>
            <w:r>
              <w:rPr>
                <w:color w:val="000000"/>
                <w:spacing w:val="0"/>
                <w:w w:val="100"/>
                <w:position w:val="0"/>
              </w:rPr>
              <w:t>锦州中理外 轮理货有限</w:t>
            </w:r>
          </w:p>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4" w:lineRule="exact"/>
              <w:ind w:left="0" w:right="0" w:firstLine="0"/>
              <w:jc w:val="center"/>
            </w:pPr>
            <w:r>
              <w:rPr>
                <w:color w:val="000000"/>
                <w:spacing w:val="0"/>
                <w:w w:val="100"/>
                <w:position w:val="0"/>
              </w:rPr>
              <w:t>经营租出</w:t>
            </w:r>
            <w:r>
              <w:rPr>
                <w:rFonts w:ascii="Times New Roman" w:eastAsia="Times New Roman" w:hAnsi="Times New Roman" w:cs="Times New Roman"/>
                <w:color w:val="000000"/>
                <w:spacing w:val="0"/>
                <w:w w:val="100"/>
                <w:position w:val="0"/>
              </w:rPr>
              <w:t xml:space="preserve">- </w:t>
            </w:r>
            <w:r>
              <w:rPr>
                <w:color w:val="000000"/>
                <w:spacing w:val="0"/>
                <w:w w:val="100"/>
                <w:position w:val="0"/>
              </w:rPr>
              <w:t>土地使用权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2013/1/1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2013/12/31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103,747.00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市场价格</w:t>
            </w:r>
          </w:p>
        </w:tc>
      </w:tr>
      <w:tr>
        <w:trPr>
          <w:trHeight w:val="79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59" w:lineRule="exact"/>
              <w:ind w:left="140" w:right="0" w:firstLine="0"/>
              <w:jc w:val="left"/>
            </w:pPr>
            <w:r>
              <w:rPr>
                <w:color w:val="000000"/>
                <w:spacing w:val="0"/>
                <w:w w:val="100"/>
                <w:position w:val="0"/>
              </w:rPr>
              <w:t>锦州港股份有 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59" w:lineRule="exact"/>
              <w:ind w:left="0" w:right="0" w:firstLine="0"/>
              <w:jc w:val="center"/>
            </w:pPr>
            <w:r>
              <w:rPr>
                <w:color w:val="000000"/>
                <w:spacing w:val="0"/>
                <w:w w:val="100"/>
                <w:position w:val="0"/>
              </w:rPr>
              <w:t>锦州中石油 国际事业有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200" w:right="0" w:firstLine="20"/>
              <w:jc w:val="left"/>
            </w:pPr>
            <w:r>
              <w:rPr>
                <w:color w:val="000000"/>
                <w:spacing w:val="0"/>
                <w:w w:val="100"/>
                <w:position w:val="0"/>
              </w:rPr>
              <w:t>经营租出</w:t>
            </w:r>
            <w:r>
              <w:rPr>
                <w:rFonts w:ascii="Times New Roman" w:eastAsia="Times New Roman" w:hAnsi="Times New Roman" w:cs="Times New Roman"/>
                <w:color w:val="000000"/>
                <w:spacing w:val="0"/>
                <w:w w:val="100"/>
                <w:position w:val="0"/>
              </w:rPr>
              <w:t xml:space="preserve">- </w:t>
            </w:r>
            <w:r>
              <w:rPr>
                <w:color w:val="000000"/>
                <w:spacing w:val="0"/>
                <w:w w:val="100"/>
                <w:position w:val="0"/>
              </w:rPr>
              <w:t>固定资产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2013/1/1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2013/12/31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市场价格</w:t>
            </w:r>
          </w:p>
        </w:tc>
      </w:tr>
      <w:tr>
        <w:trPr>
          <w:trHeight w:val="830"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59" w:lineRule="exact"/>
              <w:ind w:left="140" w:right="0" w:firstLine="0"/>
              <w:jc w:val="left"/>
            </w:pPr>
            <w:r>
              <w:rPr>
                <w:color w:val="000000"/>
                <w:spacing w:val="0"/>
                <w:w w:val="100"/>
                <w:position w:val="0"/>
              </w:rPr>
              <w:t>锦州港股份有 限公司</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59" w:lineRule="exact"/>
              <w:ind w:left="0" w:right="0" w:firstLine="0"/>
              <w:jc w:val="center"/>
            </w:pPr>
            <w:r>
              <w:rPr>
                <w:color w:val="000000"/>
                <w:spacing w:val="0"/>
                <w:w w:val="100"/>
                <w:position w:val="0"/>
              </w:rPr>
              <w:t>锦州港龙煤 瑞隆能源有 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200" w:right="0" w:firstLine="20"/>
              <w:jc w:val="left"/>
            </w:pPr>
            <w:r>
              <w:rPr>
                <w:color w:val="000000"/>
                <w:spacing w:val="0"/>
                <w:w w:val="100"/>
                <w:position w:val="0"/>
              </w:rPr>
              <w:t>经营租出</w:t>
            </w:r>
            <w:r>
              <w:rPr>
                <w:rFonts w:ascii="Times New Roman" w:eastAsia="Times New Roman" w:hAnsi="Times New Roman" w:cs="Times New Roman"/>
                <w:color w:val="000000"/>
                <w:spacing w:val="0"/>
                <w:w w:val="100"/>
                <w:position w:val="0"/>
              </w:rPr>
              <w:t xml:space="preserve">- </w:t>
            </w:r>
            <w:r>
              <w:rPr>
                <w:color w:val="000000"/>
                <w:spacing w:val="0"/>
                <w:w w:val="100"/>
                <w:position w:val="0"/>
              </w:rPr>
              <w:t>固定资产</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2013/1/1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2013/12/31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市场价格</w:t>
            </w:r>
          </w:p>
        </w:tc>
      </w:tr>
    </w:tbl>
    <w:p>
      <w:pPr>
        <w:widowControl w:val="0"/>
        <w:spacing w:after="119" w:line="1" w:lineRule="exact"/>
      </w:pPr>
    </w:p>
    <w:p>
      <w:pPr>
        <w:pStyle w:val="Style20"/>
        <w:keepNext w:val="0"/>
        <w:keepLines w:val="0"/>
        <w:widowControl w:val="0"/>
        <w:numPr>
          <w:ilvl w:val="0"/>
          <w:numId w:val="157"/>
        </w:numPr>
        <w:shd w:val="clear" w:color="auto" w:fill="auto"/>
        <w:bidi w:val="0"/>
        <w:spacing w:before="0" w:after="220" w:line="240" w:lineRule="auto"/>
        <w:ind w:left="1480" w:right="0" w:firstLine="0"/>
        <w:jc w:val="left"/>
        <w:rPr>
          <w:sz w:val="22"/>
          <w:szCs w:val="22"/>
        </w:rPr>
      </w:pPr>
      <w:bookmarkStart w:id="987" w:name="bookmark987"/>
      <w:bookmarkEnd w:id="987"/>
      <w:r>
        <w:rPr>
          <w:color w:val="000000"/>
          <w:spacing w:val="0"/>
          <w:w w:val="100"/>
          <w:position w:val="0"/>
          <w:sz w:val="22"/>
          <w:szCs w:val="22"/>
        </w:rPr>
        <w:t>关联担保情况。</w:t>
      </w:r>
      <w:r>
        <w:br w:type="page"/>
      </w:r>
    </w:p>
    <w:p>
      <w:pPr>
        <w:pStyle w:val="Style20"/>
        <w:keepNext w:val="0"/>
        <w:keepLines w:val="0"/>
        <w:widowControl w:val="0"/>
        <w:shd w:val="clear" w:color="auto" w:fill="auto"/>
        <w:bidi w:val="0"/>
        <w:spacing w:before="0" w:after="320" w:line="240" w:lineRule="auto"/>
        <w:ind w:left="1480" w:right="0" w:firstLine="0"/>
        <w:jc w:val="left"/>
        <w:rPr>
          <w:sz w:val="22"/>
          <w:szCs w:val="22"/>
        </w:rPr>
      </w:pPr>
      <w:r>
        <w:rPr>
          <w:color w:val="000000"/>
          <w:spacing w:val="0"/>
          <w:w w:val="100"/>
          <w:position w:val="0"/>
          <w:sz w:val="22"/>
          <w:szCs w:val="22"/>
        </w:rPr>
        <w:t>详见七、或有事项。</w:t>
      </w:r>
    </w:p>
    <w:p>
      <w:pPr>
        <w:pStyle w:val="Style20"/>
        <w:keepNext w:val="0"/>
        <w:keepLines w:val="0"/>
        <w:widowControl w:val="0"/>
        <w:numPr>
          <w:ilvl w:val="0"/>
          <w:numId w:val="157"/>
        </w:numPr>
        <w:shd w:val="clear" w:color="auto" w:fill="auto"/>
        <w:bidi w:val="0"/>
        <w:spacing w:before="0" w:after="140" w:line="240" w:lineRule="auto"/>
        <w:ind w:left="1480" w:right="0" w:firstLine="0"/>
        <w:jc w:val="left"/>
        <w:rPr>
          <w:sz w:val="22"/>
          <w:szCs w:val="22"/>
        </w:rPr>
      </w:pPr>
      <w:bookmarkStart w:id="988" w:name="bookmark988"/>
      <w:bookmarkEnd w:id="988"/>
      <w:r>
        <w:rPr>
          <w:color w:val="000000"/>
          <w:spacing w:val="0"/>
          <w:w w:val="100"/>
          <w:position w:val="0"/>
          <w:sz w:val="22"/>
          <w:szCs w:val="22"/>
        </w:rPr>
        <w:t>本年关联方资金拆借情况</w:t>
      </w:r>
    </w:p>
    <w:tbl>
      <w:tblPr>
        <w:tblOverlap w:val="never"/>
        <w:jc w:val="center"/>
        <w:tblLayout w:type="fixed"/>
      </w:tblPr>
      <w:tblGrid>
        <w:gridCol w:w="1834"/>
        <w:gridCol w:w="1502"/>
        <w:gridCol w:w="1747"/>
        <w:gridCol w:w="1954"/>
        <w:gridCol w:w="2256"/>
      </w:tblGrid>
      <w:tr>
        <w:trPr>
          <w:trHeight w:val="317"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拆借金额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269"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140" w:right="0" w:firstLine="0"/>
              <w:jc w:val="left"/>
            </w:pPr>
            <w:r>
              <w:rPr>
                <w:b/>
                <w:bCs/>
                <w:color w:val="000000"/>
                <w:spacing w:val="0"/>
                <w:w w:val="100"/>
                <w:position w:val="0"/>
              </w:rPr>
              <w:t>收回</w:t>
            </w:r>
          </w:p>
        </w:tc>
        <w:tc>
          <w:tcPr>
            <w:gridSpan w:val="4"/>
            <w:tcBorders>
              <w:top w:val="single" w:sz="4"/>
            </w:tcBorders>
            <w:shd w:val="clear" w:color="auto" w:fill="FFFFFF"/>
            <w:vAlign w:val="top"/>
          </w:tcPr>
          <w:p>
            <w:pPr>
              <w:widowControl w:val="0"/>
              <w:rPr>
                <w:sz w:val="10"/>
                <w:szCs w:val="10"/>
              </w:rPr>
            </w:pPr>
          </w:p>
        </w:tc>
      </w:tr>
      <w:tr>
        <w:trPr>
          <w:trHeight w:val="158" w:hRule="exact"/>
        </w:trPr>
        <w:tc>
          <w:tcPr>
            <w:vMerge w:val="restart"/>
            <w:tcBorders>
              <w:top w:val="single" w:sz="4"/>
            </w:tcBorders>
            <w:shd w:val="clear" w:color="auto" w:fill="FFFFFF"/>
            <w:vAlign w:val="bottom"/>
          </w:tcPr>
          <w:p>
            <w:pPr>
              <w:pStyle w:val="Style25"/>
              <w:keepNext w:val="0"/>
              <w:keepLines w:val="0"/>
              <w:widowControl w:val="0"/>
              <w:shd w:val="clear" w:color="auto" w:fill="auto"/>
              <w:bidi w:val="0"/>
              <w:spacing w:before="0" w:after="0" w:line="245" w:lineRule="exact"/>
              <w:ind w:left="140" w:right="0" w:firstLine="0"/>
              <w:jc w:val="left"/>
            </w:pPr>
            <w:r>
              <w:rPr>
                <w:color w:val="000000"/>
                <w:spacing w:val="0"/>
                <w:w w:val="100"/>
                <w:position w:val="0"/>
              </w:rPr>
              <w:t>辽宁锦港宝地置 业有限公司</w:t>
            </w:r>
          </w:p>
        </w:tc>
        <w:tc>
          <w:tcPr>
            <w:gridSpan w:val="4"/>
            <w:tcBorders>
              <w:left w:val="single" w:sz="4"/>
            </w:tcBorders>
            <w:shd w:val="clear" w:color="auto" w:fill="FFFFFF"/>
            <w:vAlign w:val="top"/>
          </w:tcPr>
          <w:p>
            <w:pPr>
              <w:widowControl w:val="0"/>
              <w:rPr>
                <w:sz w:val="10"/>
                <w:szCs w:val="10"/>
              </w:rPr>
            </w:pPr>
          </w:p>
        </w:tc>
      </w:tr>
      <w:tr>
        <w:trPr>
          <w:trHeight w:val="422" w:hRule="exact"/>
        </w:trPr>
        <w:tc>
          <w:tcPr>
            <w:vMerge/>
            <w:tcBorders/>
            <w:shd w:val="clear" w:color="auto" w:fill="FFFFFF"/>
            <w:vAlign w:val="bottom"/>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25,000,000.00</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left"/>
            </w:pPr>
            <w:r>
              <w:rPr>
                <w:color w:val="000000"/>
                <w:spacing w:val="0"/>
                <w:w w:val="100"/>
                <w:position w:val="0"/>
              </w:rPr>
              <w:t>弟七届董事会弟十九次 会议审议批准委托贷款</w:t>
            </w:r>
          </w:p>
        </w:tc>
      </w:tr>
      <w:tr>
        <w:trPr>
          <w:trHeight w:val="586"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5" w:lineRule="exact"/>
              <w:ind w:left="140" w:right="0" w:firstLine="0"/>
              <w:jc w:val="left"/>
            </w:pPr>
            <w:r>
              <w:rPr>
                <w:color w:val="000000"/>
                <w:spacing w:val="0"/>
                <w:w w:val="100"/>
                <w:position w:val="0"/>
              </w:rPr>
              <w:t>辽宁锦港宝地置 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0" w:lineRule="exact"/>
              <w:ind w:left="0" w:right="0" w:firstLine="0"/>
              <w:jc w:val="center"/>
            </w:pPr>
            <w:r>
              <w:rPr>
                <w:color w:val="000000"/>
                <w:spacing w:val="0"/>
                <w:w w:val="100"/>
                <w:position w:val="0"/>
              </w:rPr>
              <w:t>第七届董事会第十九次 会议审议批准委托贷款</w:t>
            </w:r>
          </w:p>
        </w:tc>
      </w:tr>
      <w:tr>
        <w:trPr>
          <w:trHeight w:val="629"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140" w:right="0" w:firstLine="0"/>
              <w:jc w:val="left"/>
            </w:pPr>
            <w:r>
              <w:rPr>
                <w:color w:val="000000"/>
                <w:spacing w:val="0"/>
                <w:w w:val="100"/>
                <w:position w:val="0"/>
              </w:rPr>
              <w:t>辽宁锦港宝地置 业有限公司</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30,000,000.00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center"/>
            </w:pPr>
            <w:r>
              <w:rPr>
                <w:color w:val="000000"/>
                <w:spacing w:val="0"/>
                <w:w w:val="100"/>
                <w:position w:val="0"/>
              </w:rPr>
              <w:t>第七届董事会第十九次 会议审议批准委托贷款</w:t>
            </w:r>
          </w:p>
        </w:tc>
      </w:tr>
    </w:tbl>
    <w:p>
      <w:pPr>
        <w:widowControl w:val="0"/>
        <w:spacing w:after="79" w:line="1" w:lineRule="exact"/>
      </w:pPr>
    </w:p>
    <w:p>
      <w:pPr>
        <w:pStyle w:val="Style20"/>
        <w:keepNext w:val="0"/>
        <w:keepLines w:val="0"/>
        <w:widowControl w:val="0"/>
        <w:numPr>
          <w:ilvl w:val="0"/>
          <w:numId w:val="157"/>
        </w:numPr>
        <w:shd w:val="clear" w:color="auto" w:fill="auto"/>
        <w:tabs>
          <w:tab w:pos="1949" w:val="left"/>
        </w:tabs>
        <w:bidi w:val="0"/>
        <w:spacing w:before="0" w:after="80" w:line="503" w:lineRule="exact"/>
        <w:ind w:left="1480" w:right="0" w:firstLine="0"/>
        <w:jc w:val="left"/>
        <w:rPr>
          <w:sz w:val="22"/>
          <w:szCs w:val="22"/>
        </w:rPr>
      </w:pPr>
      <w:bookmarkStart w:id="989" w:name="bookmark989"/>
      <w:bookmarkEnd w:id="989"/>
      <w:r>
        <w:rPr>
          <w:color w:val="000000"/>
          <w:spacing w:val="0"/>
          <w:w w:val="100"/>
          <w:position w:val="0"/>
          <w:sz w:val="22"/>
          <w:szCs w:val="22"/>
        </w:rPr>
        <w:t>关联方资产转让、债务重组情况</w:t>
      </w:r>
    </w:p>
    <w:p>
      <w:pPr>
        <w:pStyle w:val="Style20"/>
        <w:keepNext w:val="0"/>
        <w:keepLines w:val="0"/>
        <w:widowControl w:val="0"/>
        <w:shd w:val="clear" w:color="auto" w:fill="auto"/>
        <w:bidi w:val="0"/>
        <w:spacing w:before="0" w:after="200" w:line="503" w:lineRule="exact"/>
        <w:ind w:left="960" w:right="0" w:firstLine="520"/>
        <w:jc w:val="both"/>
        <w:rPr>
          <w:sz w:val="22"/>
          <w:szCs w:val="22"/>
        </w:rPr>
      </w:pPr>
      <w:r>
        <w:rPr>
          <w:color w:val="000000"/>
          <w:spacing w:val="0"/>
          <w:w w:val="100"/>
          <w:position w:val="0"/>
          <w:sz w:val="24"/>
          <w:szCs w:val="24"/>
        </w:rPr>
        <w:t>2013</w:t>
      </w:r>
      <w:r>
        <w:rPr>
          <w:color w:val="000000"/>
          <w:spacing w:val="0"/>
          <w:w w:val="100"/>
          <w:position w:val="0"/>
          <w:sz w:val="22"/>
          <w:szCs w:val="22"/>
        </w:rPr>
        <w:t>年</w:t>
      </w:r>
      <w:r>
        <w:rPr>
          <w:color w:val="000000"/>
          <w:spacing w:val="0"/>
          <w:w w:val="100"/>
          <w:position w:val="0"/>
          <w:sz w:val="24"/>
          <w:szCs w:val="24"/>
        </w:rPr>
        <w:t>6</w:t>
      </w:r>
      <w:r>
        <w:rPr>
          <w:color w:val="000000"/>
          <w:spacing w:val="0"/>
          <w:w w:val="100"/>
          <w:position w:val="0"/>
          <w:sz w:val="22"/>
          <w:szCs w:val="22"/>
        </w:rPr>
        <w:t>月，锦州港股份有限公司以竞拍方式收购锦州港国有资产经营管理有 限公司位于锦州经济技术开发区锦港大街一段</w:t>
      </w:r>
      <w:r>
        <w:rPr>
          <w:color w:val="000000"/>
          <w:spacing w:val="0"/>
          <w:w w:val="100"/>
          <w:position w:val="0"/>
          <w:sz w:val="24"/>
          <w:szCs w:val="24"/>
        </w:rPr>
        <w:t>1</w:t>
      </w:r>
      <w:r>
        <w:rPr>
          <w:color w:val="000000"/>
          <w:spacing w:val="0"/>
          <w:w w:val="100"/>
          <w:position w:val="0"/>
          <w:sz w:val="22"/>
          <w:szCs w:val="22"/>
        </w:rPr>
        <w:t>号的土地使用权及地上房产，其中 土地面积</w:t>
      </w:r>
      <w:r>
        <w:rPr>
          <w:color w:val="000000"/>
          <w:spacing w:val="0"/>
          <w:w w:val="100"/>
          <w:position w:val="0"/>
          <w:sz w:val="24"/>
          <w:szCs w:val="24"/>
        </w:rPr>
        <w:t>7,235.00</w:t>
      </w:r>
      <w:r>
        <w:rPr>
          <w:color w:val="000000"/>
          <w:spacing w:val="0"/>
          <w:w w:val="100"/>
          <w:position w:val="0"/>
          <w:sz w:val="22"/>
          <w:szCs w:val="22"/>
        </w:rPr>
        <w:t>平方米、房产面积</w:t>
      </w:r>
      <w:r>
        <w:rPr>
          <w:color w:val="000000"/>
          <w:spacing w:val="0"/>
          <w:w w:val="100"/>
          <w:position w:val="0"/>
          <w:sz w:val="24"/>
          <w:szCs w:val="24"/>
        </w:rPr>
        <w:t>1,001.29</w:t>
      </w:r>
      <w:r>
        <w:rPr>
          <w:color w:val="000000"/>
          <w:spacing w:val="0"/>
          <w:w w:val="100"/>
          <w:position w:val="0"/>
          <w:sz w:val="22"/>
          <w:szCs w:val="22"/>
        </w:rPr>
        <w:t xml:space="preserve">平方米。土地使用权转让价格为 </w:t>
      </w:r>
      <w:r>
        <w:rPr>
          <w:color w:val="000000"/>
          <w:spacing w:val="0"/>
          <w:w w:val="100"/>
          <w:position w:val="0"/>
          <w:sz w:val="24"/>
          <w:szCs w:val="24"/>
        </w:rPr>
        <w:t>2,170,500.00</w:t>
      </w:r>
      <w:r>
        <w:rPr>
          <w:color w:val="000000"/>
          <w:spacing w:val="0"/>
          <w:w w:val="100"/>
          <w:position w:val="0"/>
          <w:sz w:val="22"/>
          <w:szCs w:val="22"/>
        </w:rPr>
        <w:t>元，占同类交易金额的比例为</w:t>
      </w:r>
      <w:r>
        <w:rPr>
          <w:color w:val="000000"/>
          <w:spacing w:val="0"/>
          <w:w w:val="100"/>
          <w:position w:val="0"/>
          <w:sz w:val="24"/>
          <w:szCs w:val="24"/>
        </w:rPr>
        <w:t>59.5%，</w:t>
      </w:r>
      <w:r>
        <w:rPr>
          <w:color w:val="000000"/>
          <w:spacing w:val="0"/>
          <w:w w:val="100"/>
          <w:position w:val="0"/>
          <w:sz w:val="22"/>
          <w:szCs w:val="22"/>
        </w:rPr>
        <w:t>房产转让价格</w:t>
      </w:r>
      <w:r>
        <w:rPr>
          <w:color w:val="000000"/>
          <w:spacing w:val="0"/>
          <w:w w:val="100"/>
          <w:position w:val="0"/>
          <w:sz w:val="24"/>
          <w:szCs w:val="24"/>
        </w:rPr>
        <w:t xml:space="preserve">2,545,300.00 </w:t>
      </w:r>
      <w:r>
        <w:rPr>
          <w:color w:val="000000"/>
          <w:spacing w:val="0"/>
          <w:w w:val="100"/>
          <w:position w:val="0"/>
          <w:sz w:val="22"/>
          <w:szCs w:val="22"/>
        </w:rPr>
        <w:t>元，占同类交易金额的比例为</w:t>
      </w:r>
      <w:r>
        <w:rPr>
          <w:color w:val="000000"/>
          <w:spacing w:val="0"/>
          <w:w w:val="100"/>
          <w:position w:val="0"/>
          <w:sz w:val="24"/>
          <w:szCs w:val="24"/>
        </w:rPr>
        <w:t>76.85%</w:t>
      </w:r>
      <w:r>
        <w:rPr>
          <w:color w:val="000000"/>
          <w:spacing w:val="0"/>
          <w:w w:val="100"/>
          <w:position w:val="0"/>
          <w:sz w:val="22"/>
          <w:szCs w:val="22"/>
        </w:rPr>
        <w:t>。</w:t>
      </w:r>
    </w:p>
    <w:p>
      <w:pPr>
        <w:pStyle w:val="Style20"/>
        <w:keepNext w:val="0"/>
        <w:keepLines w:val="0"/>
        <w:widowControl w:val="0"/>
        <w:shd w:val="clear" w:color="auto" w:fill="auto"/>
        <w:bidi w:val="0"/>
        <w:spacing w:before="0" w:after="200" w:line="240" w:lineRule="auto"/>
        <w:ind w:left="1480" w:right="0" w:firstLine="0"/>
        <w:jc w:val="left"/>
        <w:rPr>
          <w:sz w:val="22"/>
          <w:szCs w:val="22"/>
        </w:rPr>
      </w:pPr>
      <w:r>
        <w:rPr>
          <w:color w:val="000000"/>
          <w:spacing w:val="0"/>
          <w:w w:val="100"/>
          <w:position w:val="0"/>
          <w:sz w:val="22"/>
          <w:szCs w:val="22"/>
        </w:rPr>
        <w:t>本年无关联方债务重组情况。</w:t>
      </w:r>
    </w:p>
    <w:p>
      <w:pPr>
        <w:pStyle w:val="Style20"/>
        <w:keepNext w:val="0"/>
        <w:keepLines w:val="0"/>
        <w:widowControl w:val="0"/>
        <w:numPr>
          <w:ilvl w:val="0"/>
          <w:numId w:val="157"/>
        </w:numPr>
        <w:shd w:val="clear" w:color="auto" w:fill="auto"/>
        <w:tabs>
          <w:tab w:pos="1949" w:val="left"/>
        </w:tabs>
        <w:bidi w:val="0"/>
        <w:spacing w:before="0" w:after="80" w:line="240" w:lineRule="auto"/>
        <w:ind w:left="1480" w:right="0" w:firstLine="0"/>
        <w:jc w:val="left"/>
        <w:rPr>
          <w:sz w:val="22"/>
          <w:szCs w:val="22"/>
        </w:rPr>
      </w:pPr>
      <w:bookmarkStart w:id="990" w:name="bookmark990"/>
      <w:bookmarkEnd w:id="990"/>
      <w:r>
        <w:rPr>
          <w:color w:val="000000"/>
          <w:spacing w:val="0"/>
          <w:w w:val="100"/>
          <w:position w:val="0"/>
          <w:sz w:val="22"/>
          <w:szCs w:val="22"/>
        </w:rPr>
        <w:t>本年无其他关联交易。</w:t>
      </w:r>
    </w:p>
    <w:p>
      <w:pPr>
        <w:pStyle w:val="Style78"/>
        <w:keepNext/>
        <w:keepLines/>
        <w:widowControl w:val="0"/>
        <w:numPr>
          <w:ilvl w:val="0"/>
          <w:numId w:val="155"/>
        </w:numPr>
        <w:shd w:val="clear" w:color="auto" w:fill="auto"/>
        <w:bidi w:val="0"/>
        <w:spacing w:before="0" w:after="0" w:line="503" w:lineRule="exact"/>
        <w:ind w:left="1480" w:right="0" w:firstLine="0"/>
        <w:jc w:val="left"/>
      </w:pPr>
      <w:bookmarkStart w:id="991" w:name="bookmark991"/>
      <w:bookmarkStart w:id="992" w:name="bookmark992"/>
      <w:bookmarkStart w:id="993" w:name="bookmark993"/>
      <w:bookmarkStart w:id="994" w:name="bookmark994"/>
      <w:bookmarkEnd w:id="993"/>
      <w:r>
        <w:rPr>
          <w:color w:val="000000"/>
          <w:spacing w:val="0"/>
          <w:w w:val="100"/>
          <w:position w:val="0"/>
        </w:rPr>
        <w:t>关联方应收应付款项</w:t>
      </w:r>
      <w:bookmarkEnd w:id="991"/>
      <w:bookmarkEnd w:id="992"/>
      <w:bookmarkEnd w:id="994"/>
    </w:p>
    <w:p>
      <w:pPr>
        <w:pStyle w:val="Style20"/>
        <w:keepNext w:val="0"/>
        <w:keepLines w:val="0"/>
        <w:widowControl w:val="0"/>
        <w:shd w:val="clear" w:color="auto" w:fill="auto"/>
        <w:bidi w:val="0"/>
        <w:spacing w:before="0" w:after="140" w:line="503" w:lineRule="exact"/>
        <w:ind w:left="1480" w:right="0" w:firstLine="0"/>
        <w:jc w:val="left"/>
        <w:rPr>
          <w:sz w:val="22"/>
          <w:szCs w:val="22"/>
        </w:rPr>
      </w:pPr>
      <w:r>
        <w:rPr>
          <w:rFonts w:ascii="Arial" w:eastAsia="Arial" w:hAnsi="Arial" w:cs="Arial"/>
          <w:color w:val="000000"/>
          <w:spacing w:val="0"/>
          <w:w w:val="100"/>
          <w:position w:val="0"/>
          <w:sz w:val="24"/>
          <w:szCs w:val="24"/>
        </w:rPr>
        <w:t>(1)</w:t>
      </w:r>
      <w:r>
        <w:rPr>
          <w:color w:val="000000"/>
          <w:spacing w:val="0"/>
          <w:w w:val="100"/>
          <w:position w:val="0"/>
          <w:sz w:val="22"/>
          <w:szCs w:val="22"/>
        </w:rPr>
        <w:t>应收关联方款项</w:t>
      </w:r>
    </w:p>
    <w:tbl>
      <w:tblPr>
        <w:tblOverlap w:val="never"/>
        <w:jc w:val="center"/>
        <w:tblLayout w:type="fixed"/>
      </w:tblPr>
      <w:tblGrid>
        <w:gridCol w:w="1747"/>
        <w:gridCol w:w="3547"/>
        <w:gridCol w:w="1560"/>
        <w:gridCol w:w="638"/>
        <w:gridCol w:w="1555"/>
        <w:gridCol w:w="672"/>
      </w:tblGrid>
      <w:tr>
        <w:trPr>
          <w:trHeight w:val="379"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项目名称</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年末金额</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年初金额</w:t>
            </w:r>
          </w:p>
        </w:tc>
      </w:tr>
      <w:tr>
        <w:trPr>
          <w:trHeight w:val="490"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账面余额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账面余额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坏账</w:t>
            </w:r>
          </w:p>
          <w:p>
            <w:pPr>
              <w:pStyle w:val="Style25"/>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准备</w:t>
            </w:r>
          </w:p>
        </w:tc>
      </w:tr>
      <w:tr>
        <w:trPr>
          <w:trHeight w:val="38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中国石油天然气集团公司之附属公司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5,378,483.55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134,694.02</w:t>
            </w:r>
          </w:p>
        </w:tc>
        <w:tc>
          <w:tcPr>
            <w:tcBorders>
              <w:top w:val="single" w:sz="4"/>
              <w:left w:val="single" w:sz="4"/>
            </w:tcBorders>
            <w:shd w:val="clear" w:color="auto" w:fill="FFFFFF"/>
            <w:vAlign w:val="top"/>
          </w:tcPr>
          <w:p>
            <w:pPr>
              <w:widowControl w:val="0"/>
              <w:rPr>
                <w:sz w:val="10"/>
                <w:szCs w:val="10"/>
              </w:rPr>
            </w:pPr>
          </w:p>
        </w:tc>
      </w:tr>
      <w:tr>
        <w:trPr>
          <w:trHeight w:val="38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东方集团股份有限公司附属公司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rFonts w:ascii="Arial" w:eastAsia="Arial" w:hAnsi="Arial" w:cs="Arial"/>
                <w:color w:val="000000"/>
                <w:spacing w:val="0"/>
                <w:w w:val="100"/>
                <w:position w:val="0"/>
              </w:rPr>
              <w:t>2,132.00</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预付账款</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exact"/>
              <w:ind w:left="0" w:right="0" w:firstLine="0"/>
              <w:jc w:val="left"/>
            </w:pPr>
            <w:r>
              <w:rPr>
                <w:color w:val="000000"/>
                <w:spacing w:val="0"/>
                <w:w w:val="100"/>
                <w:position w:val="0"/>
              </w:rPr>
              <w:t>锦州港国有资产经营管理有限公司及 附属公司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rFonts w:ascii="Arial" w:eastAsia="Arial" w:hAnsi="Arial" w:cs="Arial"/>
                <w:color w:val="000000"/>
                <w:spacing w:val="0"/>
                <w:w w:val="100"/>
                <w:position w:val="0"/>
              </w:rPr>
              <w:t>3,700,000.00</w:t>
            </w:r>
          </w:p>
        </w:tc>
        <w:tc>
          <w:tcPr>
            <w:tcBorders>
              <w:top w:val="single" w:sz="4"/>
              <w:left w:val="single" w:sz="4"/>
            </w:tcBorders>
            <w:shd w:val="clear" w:color="auto" w:fill="FFFFFF"/>
            <w:vAlign w:val="top"/>
          </w:tcPr>
          <w:p>
            <w:pPr>
              <w:widowControl w:val="0"/>
              <w:rPr>
                <w:sz w:val="10"/>
                <w:szCs w:val="10"/>
              </w:rPr>
            </w:pPr>
          </w:p>
        </w:tc>
      </w:tr>
      <w:tr>
        <w:trPr>
          <w:trHeight w:val="38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锦州新时代集装箱码头有限公司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414,800.00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rFonts w:ascii="Arial" w:eastAsia="Arial" w:hAnsi="Arial" w:cs="Arial"/>
                <w:color w:val="000000"/>
                <w:spacing w:val="0"/>
                <w:w w:val="100"/>
                <w:position w:val="0"/>
              </w:rPr>
              <w:t>7,000.00</w:t>
            </w:r>
          </w:p>
        </w:tc>
        <w:tc>
          <w:tcPr>
            <w:tcBorders>
              <w:top w:val="single" w:sz="4"/>
              <w:left w:val="single" w:sz="4"/>
            </w:tcBorders>
            <w:shd w:val="clear" w:color="auto" w:fill="FFFFFF"/>
            <w:vAlign w:val="top"/>
          </w:tcPr>
          <w:p>
            <w:pPr>
              <w:widowControl w:val="0"/>
              <w:rPr>
                <w:sz w:val="10"/>
                <w:szCs w:val="10"/>
              </w:rPr>
            </w:pPr>
          </w:p>
        </w:tc>
      </w:tr>
      <w:tr>
        <w:trPr>
          <w:trHeight w:val="38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锦州新时代集装箱码头有限公司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833,457.00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rFonts w:ascii="Arial" w:eastAsia="Arial" w:hAnsi="Arial" w:cs="Arial"/>
                <w:color w:val="000000"/>
                <w:spacing w:val="0"/>
                <w:w w:val="100"/>
                <w:position w:val="0"/>
              </w:rPr>
              <w:t>3,414,739.38</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left"/>
            </w:pPr>
            <w:r>
              <w:rPr>
                <w:color w:val="000000"/>
                <w:spacing w:val="0"/>
                <w:w w:val="100"/>
                <w:position w:val="0"/>
              </w:rPr>
              <w:t>锦州港国有资产经营管理有限公司及 附属公司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pPr>
            <w:r>
              <w:rPr>
                <w:rFonts w:ascii="Arial" w:eastAsia="Arial" w:hAnsi="Arial" w:cs="Arial"/>
                <w:color w:val="000000"/>
                <w:spacing w:val="0"/>
                <w:w w:val="100"/>
                <w:position w:val="0"/>
              </w:rPr>
              <w:t>1,326.20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rFonts w:ascii="Arial" w:eastAsia="Arial" w:hAnsi="Arial" w:cs="Arial"/>
                <w:color w:val="000000"/>
                <w:spacing w:val="0"/>
                <w:w w:val="100"/>
                <w:position w:val="0"/>
              </w:rPr>
              <w:t>1,836.20</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中国石油天然气集团公司之附属公司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pPr>
            <w:r>
              <w:rPr>
                <w:rFonts w:ascii="Arial" w:eastAsia="Arial" w:hAnsi="Arial" w:cs="Arial"/>
                <w:color w:val="000000"/>
                <w:spacing w:val="0"/>
                <w:w w:val="100"/>
                <w:position w:val="0"/>
              </w:rPr>
              <w:t>4,719.60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rFonts w:ascii="Arial" w:eastAsia="Arial" w:hAnsi="Arial" w:cs="Arial"/>
                <w:color w:val="000000"/>
                <w:spacing w:val="0"/>
                <w:w w:val="100"/>
                <w:position w:val="0"/>
              </w:rPr>
              <w:t>4,851.60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p>
    <w:p>
      <w:pPr>
        <w:pStyle w:val="Style23"/>
        <w:keepNext w:val="0"/>
        <w:keepLines w:val="0"/>
        <w:widowControl w:val="0"/>
        <w:shd w:val="clear" w:color="auto" w:fill="auto"/>
        <w:tabs>
          <w:tab w:pos="1711" w:val="left"/>
          <w:tab w:pos="7625" w:val="left"/>
        </w:tabs>
        <w:bidi w:val="0"/>
        <w:spacing w:before="0" w:after="0" w:line="240" w:lineRule="auto"/>
        <w:ind w:left="0" w:right="0" w:firstLine="0"/>
        <w:jc w:val="left"/>
        <w:rPr>
          <w:sz w:val="13"/>
          <w:szCs w:val="13"/>
        </w:rPr>
      </w:pPr>
      <w:r>
        <w:rPr>
          <w:rFonts w:ascii="Arial Narrow" w:eastAsia="Arial Narrow" w:hAnsi="Arial Narrow" w:cs="Arial Narrow"/>
          <w:color w:val="000000"/>
          <w:spacing w:val="0"/>
          <w:w w:val="100"/>
          <w:position w:val="0"/>
          <w:sz w:val="13"/>
          <w:szCs w:val="13"/>
        </w:rPr>
        <w:t xml:space="preserve">- </w:t>
      </w:r>
      <w:r>
        <w:rPr>
          <w:rFonts w:ascii="Arial Narrow" w:eastAsia="Arial Narrow" w:hAnsi="Arial Narrow" w:cs="Arial Narrow"/>
          <w:color w:val="000000"/>
          <w:spacing w:val="0"/>
          <w:w w:val="100"/>
          <w:position w:val="0"/>
          <w:sz w:val="13"/>
          <w:szCs w:val="13"/>
        </w:rPr>
        <w:t xml:space="preserve">H </w:t>
      </w:r>
      <w:r>
        <w:rPr>
          <w:rFonts w:ascii="SimHei" w:eastAsia="SimHei" w:hAnsi="SimHei" w:cs="SimHei"/>
          <w:color w:val="000000"/>
          <w:spacing w:val="0"/>
          <w:w w:val="100"/>
          <w:position w:val="0"/>
          <w:sz w:val="10"/>
          <w:szCs w:val="10"/>
        </w:rPr>
        <w:t xml:space="preserve">收留融 </w:t>
      </w:r>
      <w:r>
        <w:rPr>
          <w:rFonts w:ascii="Arial Narrow" w:eastAsia="Arial Narrow" w:hAnsi="Arial Narrow" w:cs="Arial Narrow"/>
          <w:color w:val="000000"/>
          <w:spacing w:val="0"/>
          <w:w w:val="100"/>
          <w:position w:val="0"/>
          <w:sz w:val="13"/>
          <w:szCs w:val="13"/>
        </w:rPr>
        <w:t>J</w:t>
      </w:r>
      <w:r>
        <w:rPr>
          <w:rFonts w:ascii="SimHei" w:eastAsia="SimHei" w:hAnsi="SimHei" w:cs="SimHei"/>
          <w:color w:val="000000"/>
          <w:spacing w:val="0"/>
          <w:w w:val="100"/>
          <w:position w:val="0"/>
          <w:sz w:val="10"/>
          <w:szCs w:val="10"/>
        </w:rPr>
        <w:t xml:space="preserve">资 ^租 </w:t>
      </w:r>
      <w:r>
        <w:rPr>
          <w:i/>
          <w:iCs/>
          <w:color w:val="000000"/>
          <w:spacing w:val="0"/>
          <w:w w:val="100"/>
          <w:position w:val="0"/>
          <w:sz w:val="10"/>
          <w:szCs w:val="10"/>
        </w:rPr>
        <w:t>^赁</w:t>
      </w:r>
      <w:r>
        <w:rPr>
          <w:rFonts w:ascii="SimHei" w:eastAsia="SimHei" w:hAnsi="SimHei" w:cs="SimHei"/>
          <w:color w:val="000000"/>
          <w:spacing w:val="0"/>
          <w:w w:val="100"/>
          <w:position w:val="0"/>
          <w:sz w:val="10"/>
          <w:szCs w:val="10"/>
        </w:rPr>
        <w:t xml:space="preserve"> ^款</w:t>
        <w:tab/>
      </w:r>
      <w:r>
        <w:rPr>
          <w:rFonts w:ascii="Arial Narrow" w:eastAsia="Arial Narrow" w:hAnsi="Arial Narrow" w:cs="Arial Narrow"/>
          <w:color w:val="000000"/>
          <w:spacing w:val="0"/>
          <w:w w:val="100"/>
          <w:position w:val="0"/>
          <w:sz w:val="13"/>
          <w:szCs w:val="13"/>
        </w:rPr>
        <w:t xml:space="preserve">At±j </w:t>
      </w:r>
      <w:r>
        <w:rPr>
          <w:rFonts w:ascii="Arial Narrow" w:eastAsia="Arial Narrow" w:hAnsi="Arial Narrow" w:cs="Arial Narrow"/>
          <w:color w:val="000000"/>
          <w:spacing w:val="0"/>
          <w:w w:val="100"/>
          <w:position w:val="0"/>
          <w:sz w:val="13"/>
          <w:szCs w:val="13"/>
        </w:rPr>
        <w:t xml:space="preserve">I </w:t>
      </w:r>
      <w:r>
        <w:rPr>
          <w:rFonts w:ascii="Arial Narrow" w:eastAsia="Arial Narrow" w:hAnsi="Arial Narrow" w:cs="Arial Narrow"/>
          <w:color w:val="000000"/>
          <w:spacing w:val="0"/>
          <w:w w:val="100"/>
          <w:position w:val="0"/>
          <w:sz w:val="13"/>
          <w:szCs w:val="13"/>
        </w:rPr>
        <w:t>[</w:t>
      </w:r>
      <w:r>
        <w:rPr>
          <w:rFonts w:ascii="SimHei" w:eastAsia="SimHei" w:hAnsi="SimHei" w:cs="SimHei"/>
          <w:color w:val="000000"/>
          <w:spacing w:val="0"/>
          <w:w w:val="100"/>
          <w:position w:val="0"/>
          <w:sz w:val="10"/>
          <w:szCs w:val="10"/>
        </w:rPr>
        <w:t>[</w:t>
      </w:r>
      <w:r>
        <w:rPr>
          <w:rFonts w:ascii="SimHei" w:eastAsia="SimHei" w:hAnsi="SimHei" w:cs="SimHei"/>
          <w:color w:val="000000"/>
          <w:spacing w:val="0"/>
          <w:w w:val="100"/>
          <w:position w:val="0"/>
          <w:sz w:val="10"/>
          <w:szCs w:val="10"/>
        </w:rPr>
        <w:t xml:space="preserve">立口 </w:t>
      </w:r>
      <w:r>
        <w:rPr>
          <w:rFonts w:ascii="Arial Narrow" w:eastAsia="Arial Narrow" w:hAnsi="Arial Narrow" w:cs="Arial Narrow"/>
          <w:color w:val="000000"/>
          <w:spacing w:val="0"/>
          <w:w w:val="100"/>
          <w:position w:val="0"/>
          <w:sz w:val="13"/>
          <w:szCs w:val="13"/>
        </w:rPr>
        <w:t xml:space="preserve">rt—f- Z_L1 /fij ~U~P~ A/rm &lt;4 </w:t>
      </w:r>
      <w:r>
        <w:rPr>
          <w:rFonts w:ascii="Arial Narrow" w:eastAsia="Arial Narrow" w:hAnsi="Arial Narrow" w:cs="Arial Narrow"/>
          <w:color w:val="000000"/>
          <w:spacing w:val="0"/>
          <w:w w:val="100"/>
          <w:position w:val="0"/>
          <w:sz w:val="13"/>
          <w:szCs w:val="13"/>
        </w:rPr>
        <w:t xml:space="preserve">/ </w:t>
      </w:r>
      <w:r>
        <w:rPr>
          <w:rFonts w:ascii="Arial Narrow" w:eastAsia="Arial Narrow" w:hAnsi="Arial Narrow" w:cs="Arial Narrow"/>
          <w:color w:val="000000"/>
          <w:spacing w:val="0"/>
          <w:w w:val="100"/>
          <w:position w:val="0"/>
          <w:sz w:val="13"/>
          <w:szCs w:val="13"/>
        </w:rPr>
        <w:t xml:space="preserve">.' PR </w:t>
      </w:r>
      <w:r>
        <w:rPr>
          <w:rFonts w:ascii="Arial Narrow" w:eastAsia="Arial Narrow" w:hAnsi="Arial Narrow" w:cs="Arial Narrow"/>
          <w:color w:val="000000"/>
          <w:spacing w:val="0"/>
          <w:w w:val="100"/>
          <w:position w:val="0"/>
          <w:sz w:val="13"/>
          <w:szCs w:val="13"/>
        </w:rPr>
        <w:t xml:space="preserve">/ </w:t>
      </w:r>
      <w:r>
        <w:rPr>
          <w:rFonts w:ascii="Arial Narrow" w:eastAsia="Arial Narrow" w:hAnsi="Arial Narrow" w:cs="Arial Narrow"/>
          <w:color w:val="000000"/>
          <w:spacing w:val="0"/>
          <w:w w:val="100"/>
          <w:position w:val="0"/>
          <w:sz w:val="13"/>
          <w:szCs w:val="13"/>
        </w:rPr>
        <w:t>k</w:t>
        <w:tab/>
        <w:t xml:space="preserve">C </w:t>
      </w:r>
      <w:r>
        <w:rPr>
          <w:b/>
          <w:bCs/>
          <w:i/>
          <w:iCs/>
          <w:color w:val="000000"/>
          <w:spacing w:val="0"/>
          <w:w w:val="100"/>
          <w:position w:val="0"/>
          <w:sz w:val="14"/>
          <w:szCs w:val="14"/>
        </w:rPr>
        <w:t>A</w:t>
      </w:r>
      <w:r>
        <w:rPr>
          <w:rFonts w:ascii="Arial Narrow" w:eastAsia="Arial Narrow" w:hAnsi="Arial Narrow" w:cs="Arial Narrow"/>
          <w:color w:val="000000"/>
          <w:spacing w:val="0"/>
          <w:w w:val="100"/>
          <w:position w:val="0"/>
          <w:sz w:val="13"/>
          <w:szCs w:val="13"/>
        </w:rPr>
        <w:t xml:space="preserve"> CCC TO</w:t>
      </w:r>
    </w:p>
    <w:p>
      <w:pPr>
        <w:pStyle w:val="Style23"/>
        <w:keepNext w:val="0"/>
        <w:keepLines w:val="0"/>
        <w:widowControl w:val="0"/>
        <w:shd w:val="clear" w:color="auto" w:fill="auto"/>
        <w:tabs>
          <w:tab w:pos="7507" w:val="left"/>
        </w:tabs>
        <w:bidi w:val="0"/>
        <w:spacing w:before="0" w:after="0" w:line="240" w:lineRule="auto"/>
        <w:ind w:left="0" w:right="0" w:firstLine="0"/>
        <w:jc w:val="left"/>
      </w:pPr>
      <w:r>
        <w:rPr>
          <w:rFonts w:ascii="Arial" w:eastAsia="Arial" w:hAnsi="Arial" w:cs="Arial"/>
          <w:color w:val="000000"/>
          <w:spacing w:val="0"/>
          <w:w w:val="100"/>
          <w:position w:val="0"/>
        </w:rPr>
        <w:t>ry</w:t>
      </w:r>
      <w:r>
        <w:rPr>
          <w:color w:val="000000"/>
          <w:spacing w:val="0"/>
          <w:w w:val="100"/>
          <w:position w:val="0"/>
        </w:rPr>
        <w:t>甘目</w:t>
      </w:r>
      <w:r>
        <w:rPr>
          <w:color w:val="000000"/>
          <w:spacing w:val="0"/>
          <w:w w:val="100"/>
          <w:position w:val="0"/>
        </w:rPr>
        <w:t>0</w:t>
      </w:r>
      <w:r>
        <w:rPr>
          <w:color w:val="000000"/>
          <w:spacing w:val="0"/>
          <w:w w:val="100"/>
          <w:position w:val="0"/>
        </w:rPr>
        <w:t>忻切、 锦州新时代集装箱码头有限公司</w:t>
        <w:tab/>
      </w:r>
      <w:r>
        <w:rPr>
          <w:rFonts w:ascii="Arial" w:eastAsia="Arial" w:hAnsi="Arial" w:cs="Arial"/>
          <w:color w:val="000000"/>
          <w:spacing w:val="0"/>
          <w:w w:val="100"/>
          <w:position w:val="0"/>
        </w:rPr>
        <w:t>2,571,239.72</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（长期应</w:t>
      </w:r>
      <w:r>
        <w:rPr>
          <w:rFonts w:ascii="Arial Narrow" w:eastAsia="Arial Narrow" w:hAnsi="Arial Narrow" w:cs="Arial Narrow"/>
          <w:color w:val="000000"/>
          <w:spacing w:val="0"/>
          <w:w w:val="100"/>
          <w:position w:val="0"/>
          <w:sz w:val="13"/>
          <w:szCs w:val="13"/>
        </w:rPr>
        <w:t xml:space="preserve">H </w:t>
      </w:r>
      <w:r>
        <w:rPr>
          <w:color w:val="000000"/>
          <w:spacing w:val="0"/>
          <w:w w:val="100"/>
          <w:position w:val="0"/>
        </w:rPr>
        <w:t xml:space="preserve">乂款） </w:t>
      </w:r>
    </w:p>
    <w:p>
      <w:pPr>
        <w:pStyle w:val="Style23"/>
        <w:keepNext w:val="0"/>
        <w:keepLines w:val="0"/>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4"/>
          <w:szCs w:val="24"/>
        </w:rPr>
        <w:t>（2）</w:t>
      </w:r>
      <w:r>
        <w:rPr>
          <w:color w:val="000000"/>
          <w:spacing w:val="0"/>
          <w:w w:val="100"/>
          <w:position w:val="0"/>
          <w:sz w:val="22"/>
          <w:szCs w:val="22"/>
        </w:rPr>
        <w:t>应付关联方款项</w:t>
      </w:r>
    </w:p>
    <w:tbl>
      <w:tblPr>
        <w:tblOverlap w:val="never"/>
        <w:jc w:val="center"/>
        <w:tblLayout w:type="fixed"/>
      </w:tblPr>
      <w:tblGrid>
        <w:gridCol w:w="1752"/>
        <w:gridCol w:w="3696"/>
        <w:gridCol w:w="1829"/>
        <w:gridCol w:w="1877"/>
      </w:tblGrid>
      <w:tr>
        <w:trPr>
          <w:trHeight w:val="389"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项目名称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年初金额</w:t>
            </w:r>
          </w:p>
        </w:tc>
      </w:tr>
      <w:tr>
        <w:trPr>
          <w:trHeight w:val="35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锦州中理外轮理货有限公司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pPr>
            <w:r>
              <w:rPr>
                <w:rFonts w:ascii="Arial" w:eastAsia="Arial" w:hAnsi="Arial" w:cs="Arial"/>
                <w:color w:val="000000"/>
                <w:spacing w:val="0"/>
                <w:w w:val="100"/>
                <w:position w:val="0"/>
              </w:rPr>
              <w:t>504,268.00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rPr>
              <w:t>751,524.00</w:t>
            </w:r>
          </w:p>
        </w:tc>
      </w:tr>
      <w:tr>
        <w:trPr>
          <w:trHeight w:val="35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锦州新时代集装箱码头有限公司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1,389,340.08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pPr>
            <w:r>
              <w:rPr>
                <w:rFonts w:ascii="Arial" w:eastAsia="Arial" w:hAnsi="Arial" w:cs="Arial"/>
                <w:color w:val="000000"/>
                <w:spacing w:val="0"/>
                <w:w w:val="100"/>
                <w:position w:val="0"/>
              </w:rPr>
              <w:t>1,615.00</w:t>
            </w:r>
          </w:p>
        </w:tc>
      </w:tr>
      <w:tr>
        <w:trPr>
          <w:trHeight w:val="35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中国石油天然气集团公司之附属公司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pPr>
            <w:r>
              <w:rPr>
                <w:rFonts w:ascii="Arial" w:eastAsia="Arial" w:hAnsi="Arial" w:cs="Arial"/>
                <w:color w:val="000000"/>
                <w:spacing w:val="0"/>
                <w:w w:val="100"/>
                <w:position w:val="0"/>
              </w:rPr>
              <w:t>369,251.80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锦州港国有资产经营管理有限公司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rPr>
              <w:t>284,891.00</w:t>
            </w:r>
          </w:p>
        </w:tc>
      </w:tr>
      <w:tr>
        <w:trPr>
          <w:trHeight w:val="34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预收账款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中国石油天然气集团公司之附属公司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2,744,278.00</w:t>
            </w:r>
          </w:p>
        </w:tc>
      </w:tr>
      <w:tr>
        <w:trPr>
          <w:trHeight w:val="35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预收账款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东方集团股份有限公司之附属公司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rPr>
              <w:t>565,573.00</w:t>
            </w:r>
          </w:p>
        </w:tc>
      </w:tr>
      <w:tr>
        <w:trPr>
          <w:trHeight w:val="35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锦州中理外轮理货有限公司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pPr>
            <w:r>
              <w:rPr>
                <w:rFonts w:ascii="Arial" w:eastAsia="Arial" w:hAnsi="Arial" w:cs="Arial"/>
                <w:color w:val="000000"/>
                <w:spacing w:val="0"/>
                <w:w w:val="100"/>
                <w:position w:val="0"/>
              </w:rPr>
              <w:t>351,538.35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1,625,438.13</w:t>
            </w:r>
          </w:p>
        </w:tc>
      </w:tr>
      <w:tr>
        <w:trPr>
          <w:trHeight w:val="398"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中国石油天然气集团公司之附属公司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2,338.88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338.88</w:t>
            </w:r>
          </w:p>
        </w:tc>
      </w:tr>
    </w:tbl>
    <w:p>
      <w:pPr>
        <w:widowControl w:val="0"/>
        <w:spacing w:after="139" w:line="1" w:lineRule="exact"/>
      </w:pPr>
    </w:p>
    <w:p>
      <w:pPr>
        <w:pStyle w:val="Style13"/>
        <w:keepNext/>
        <w:keepLines/>
        <w:widowControl w:val="0"/>
        <w:shd w:val="clear" w:color="auto" w:fill="auto"/>
        <w:bidi w:val="0"/>
        <w:spacing w:before="0" w:after="0" w:line="240" w:lineRule="auto"/>
        <w:ind w:left="1560" w:right="0" w:firstLine="0"/>
        <w:jc w:val="left"/>
      </w:pPr>
      <w:bookmarkStart w:id="995" w:name="bookmark995"/>
      <w:bookmarkStart w:id="996" w:name="bookmark996"/>
      <w:bookmarkStart w:id="997" w:name="bookmark997"/>
      <w:bookmarkStart w:id="998" w:name="bookmark998"/>
      <w:r>
        <w:rPr>
          <w:color w:val="000000"/>
          <w:spacing w:val="0"/>
          <w:w w:val="100"/>
          <w:position w:val="0"/>
        </w:rPr>
        <w:t>七</w:t>
      </w:r>
      <w:bookmarkEnd w:id="997"/>
      <w:r>
        <w:rPr>
          <w:color w:val="000000"/>
          <w:spacing w:val="0"/>
          <w:w w:val="100"/>
          <w:position w:val="0"/>
        </w:rPr>
        <w:t>、或有事项</w:t>
      </w:r>
      <w:bookmarkEnd w:id="995"/>
      <w:bookmarkEnd w:id="996"/>
      <w:bookmarkEnd w:id="998"/>
    </w:p>
    <w:p>
      <w:pPr>
        <w:pStyle w:val="Style20"/>
        <w:keepNext w:val="0"/>
        <w:keepLines w:val="0"/>
        <w:widowControl w:val="0"/>
        <w:shd w:val="clear" w:color="auto" w:fill="auto"/>
        <w:bidi w:val="0"/>
        <w:spacing w:before="0" w:after="0" w:line="465" w:lineRule="exact"/>
        <w:ind w:left="1000" w:right="0" w:firstLine="480"/>
        <w:jc w:val="both"/>
        <w:rPr>
          <w:sz w:val="22"/>
          <w:szCs w:val="22"/>
        </w:rPr>
      </w:pPr>
      <w:r>
        <w:rPr>
          <w:color w:val="000000"/>
          <w:spacing w:val="0"/>
          <w:w w:val="100"/>
          <w:position w:val="0"/>
          <w:sz w:val="22"/>
          <w:szCs w:val="22"/>
        </w:rPr>
        <w:t>为解决锦州港龙煤瑞隆能源有限公司经营发展的资金需求，经公司</w:t>
      </w:r>
      <w:r>
        <w:rPr>
          <w:color w:val="000000"/>
          <w:spacing w:val="0"/>
          <w:w w:val="100"/>
          <w:position w:val="0"/>
          <w:sz w:val="24"/>
          <w:szCs w:val="24"/>
        </w:rPr>
        <w:t>2013</w:t>
      </w:r>
      <w:r>
        <w:rPr>
          <w:color w:val="000000"/>
          <w:spacing w:val="0"/>
          <w:w w:val="100"/>
          <w:position w:val="0"/>
          <w:sz w:val="22"/>
          <w:szCs w:val="22"/>
        </w:rPr>
        <w:t>年</w:t>
      </w:r>
      <w:r>
        <w:rPr>
          <w:color w:val="000000"/>
          <w:spacing w:val="0"/>
          <w:w w:val="100"/>
          <w:position w:val="0"/>
          <w:sz w:val="24"/>
          <w:szCs w:val="24"/>
        </w:rPr>
        <w:t xml:space="preserve">4 </w:t>
      </w:r>
      <w:r>
        <w:rPr>
          <w:color w:val="000000"/>
          <w:spacing w:val="0"/>
          <w:w w:val="100"/>
          <w:position w:val="0"/>
          <w:sz w:val="22"/>
          <w:szCs w:val="22"/>
        </w:rPr>
        <w:t>月</w:t>
      </w:r>
      <w:r>
        <w:rPr>
          <w:color w:val="000000"/>
          <w:spacing w:val="0"/>
          <w:w w:val="100"/>
          <w:position w:val="0"/>
          <w:sz w:val="24"/>
          <w:szCs w:val="24"/>
        </w:rPr>
        <w:t>9</w:t>
      </w:r>
      <w:r>
        <w:rPr>
          <w:color w:val="000000"/>
          <w:spacing w:val="0"/>
          <w:w w:val="100"/>
          <w:position w:val="0"/>
          <w:sz w:val="22"/>
          <w:szCs w:val="22"/>
        </w:rPr>
        <w:t>日召开的</w:t>
      </w:r>
      <w:r>
        <w:rPr>
          <w:color w:val="000000"/>
          <w:spacing w:val="0"/>
          <w:w w:val="100"/>
          <w:position w:val="0"/>
          <w:sz w:val="24"/>
          <w:szCs w:val="24"/>
        </w:rPr>
        <w:t>2012</w:t>
      </w:r>
      <w:r>
        <w:rPr>
          <w:color w:val="000000"/>
          <w:spacing w:val="0"/>
          <w:w w:val="100"/>
          <w:position w:val="0"/>
          <w:sz w:val="22"/>
          <w:szCs w:val="22"/>
        </w:rPr>
        <w:t>年年度股东大会批准，于</w:t>
      </w:r>
      <w:r>
        <w:rPr>
          <w:color w:val="000000"/>
          <w:spacing w:val="0"/>
          <w:w w:val="100"/>
          <w:position w:val="0"/>
          <w:sz w:val="24"/>
          <w:szCs w:val="24"/>
        </w:rPr>
        <w:t>2013</w:t>
      </w:r>
      <w:r>
        <w:rPr>
          <w:color w:val="000000"/>
          <w:spacing w:val="0"/>
          <w:w w:val="100"/>
          <w:position w:val="0"/>
          <w:sz w:val="22"/>
          <w:szCs w:val="22"/>
        </w:rPr>
        <w:t>年</w:t>
      </w:r>
      <w:r>
        <w:rPr>
          <w:color w:val="000000"/>
          <w:spacing w:val="0"/>
          <w:w w:val="100"/>
          <w:position w:val="0"/>
          <w:sz w:val="24"/>
          <w:szCs w:val="24"/>
        </w:rPr>
        <w:t>4</w:t>
      </w:r>
      <w:r>
        <w:rPr>
          <w:color w:val="000000"/>
          <w:spacing w:val="0"/>
          <w:w w:val="100"/>
          <w:position w:val="0"/>
          <w:sz w:val="22"/>
          <w:szCs w:val="22"/>
        </w:rPr>
        <w:t>月</w:t>
      </w:r>
      <w:r>
        <w:rPr>
          <w:color w:val="000000"/>
          <w:spacing w:val="0"/>
          <w:w w:val="100"/>
          <w:position w:val="0"/>
          <w:sz w:val="24"/>
          <w:szCs w:val="24"/>
        </w:rPr>
        <w:t>18</w:t>
      </w:r>
      <w:r>
        <w:rPr>
          <w:color w:val="000000"/>
          <w:spacing w:val="0"/>
          <w:w w:val="100"/>
          <w:position w:val="0"/>
          <w:sz w:val="22"/>
          <w:szCs w:val="22"/>
        </w:rPr>
        <w:t>日与中国光大银行股份 有限公司锦州分行（授信人）签定最高额保证合同，向（授信人）提供最高额捌仟 伍佰万元连带责任保证担保，以担保锦州港龙煤瑞隆能源有限公司（受信人）按时 足额清偿其在编号为锦光银分营</w:t>
      </w:r>
      <w:r>
        <w:rPr>
          <w:color w:val="000000"/>
          <w:spacing w:val="0"/>
          <w:w w:val="100"/>
          <w:position w:val="0"/>
          <w:sz w:val="24"/>
          <w:szCs w:val="24"/>
        </w:rPr>
        <w:t>2013-002</w:t>
      </w:r>
      <w:r>
        <w:rPr>
          <w:color w:val="000000"/>
          <w:spacing w:val="0"/>
          <w:w w:val="100"/>
          <w:position w:val="0"/>
          <w:sz w:val="22"/>
          <w:szCs w:val="22"/>
        </w:rPr>
        <w:t>的《综合授信协议》项下将产生的全部 债务。担保期间自</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19</w:t>
      </w:r>
      <w:r>
        <w:rPr>
          <w:color w:val="000000"/>
          <w:spacing w:val="0"/>
          <w:w w:val="100"/>
          <w:position w:val="0"/>
          <w:sz w:val="22"/>
          <w:szCs w:val="22"/>
        </w:rPr>
        <w:t>日起至</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18</w:t>
      </w:r>
      <w:r>
        <w:rPr>
          <w:color w:val="000000"/>
          <w:spacing w:val="0"/>
          <w:w w:val="100"/>
          <w:position w:val="0"/>
          <w:sz w:val="22"/>
          <w:szCs w:val="22"/>
        </w:rPr>
        <w:t>日止。</w:t>
      </w:r>
    </w:p>
    <w:p>
      <w:pPr>
        <w:pStyle w:val="Style20"/>
        <w:keepNext w:val="0"/>
        <w:keepLines w:val="0"/>
        <w:widowControl w:val="0"/>
        <w:shd w:val="clear" w:color="auto" w:fill="auto"/>
        <w:bidi w:val="0"/>
        <w:spacing w:before="0" w:after="180" w:line="465" w:lineRule="exact"/>
        <w:ind w:left="1480" w:right="0" w:firstLine="0"/>
        <w:jc w:val="both"/>
        <w:rPr>
          <w:sz w:val="22"/>
          <w:szCs w:val="22"/>
        </w:rPr>
      </w:pPr>
      <w:r>
        <w:rPr>
          <w:color w:val="000000"/>
          <w:spacing w:val="0"/>
          <w:w w:val="100"/>
          <w:position w:val="0"/>
          <w:sz w:val="22"/>
          <w:szCs w:val="22"/>
        </w:rPr>
        <w:t>除上述事项之外，截至报告期末，本公司无其他应披露的或有事项。</w:t>
      </w:r>
    </w:p>
    <w:p>
      <w:pPr>
        <w:pStyle w:val="Style13"/>
        <w:keepNext/>
        <w:keepLines/>
        <w:widowControl w:val="0"/>
        <w:shd w:val="clear" w:color="auto" w:fill="auto"/>
        <w:tabs>
          <w:tab w:pos="2136" w:val="left"/>
        </w:tabs>
        <w:bidi w:val="0"/>
        <w:spacing w:before="0" w:after="0" w:line="466" w:lineRule="exact"/>
        <w:ind w:left="1560" w:right="0" w:firstLine="0"/>
        <w:jc w:val="left"/>
      </w:pPr>
      <w:bookmarkStart w:id="1000" w:name="bookmark1000"/>
      <w:bookmarkStart w:id="1001" w:name="bookmark1001"/>
      <w:bookmarkStart w:id="1002" w:name="bookmark1002"/>
      <w:bookmarkStart w:id="999" w:name="bookmark999"/>
      <w:r>
        <w:rPr>
          <w:color w:val="000000"/>
          <w:spacing w:val="0"/>
          <w:w w:val="100"/>
          <w:position w:val="0"/>
        </w:rPr>
        <w:t>八</w:t>
      </w:r>
      <w:bookmarkEnd w:id="1001"/>
      <w:r>
        <w:rPr>
          <w:color w:val="000000"/>
          <w:spacing w:val="0"/>
          <w:w w:val="100"/>
          <w:position w:val="0"/>
        </w:rPr>
        <w:t>、</w:t>
        <w:tab/>
        <w:t>承诺事项</w:t>
      </w:r>
      <w:bookmarkEnd w:id="1000"/>
      <w:bookmarkEnd w:id="1002"/>
      <w:bookmarkEnd w:id="999"/>
    </w:p>
    <w:p>
      <w:pPr>
        <w:pStyle w:val="Style20"/>
        <w:keepNext w:val="0"/>
        <w:keepLines w:val="0"/>
        <w:widowControl w:val="0"/>
        <w:shd w:val="clear" w:color="auto" w:fill="auto"/>
        <w:bidi w:val="0"/>
        <w:spacing w:before="0" w:after="460" w:line="465" w:lineRule="exact"/>
        <w:ind w:left="1480" w:right="0" w:firstLine="0"/>
        <w:jc w:val="both"/>
        <w:rPr>
          <w:sz w:val="22"/>
          <w:szCs w:val="22"/>
        </w:rPr>
      </w:pPr>
      <w:r>
        <w:rPr>
          <w:color w:val="000000"/>
          <w:spacing w:val="0"/>
          <w:w w:val="100"/>
          <w:position w:val="0"/>
          <w:sz w:val="22"/>
          <w:szCs w:val="22"/>
        </w:rPr>
        <w:t>截至报告期末，已签订的正在履行的大额码头建设合同金额为</w:t>
      </w:r>
      <w:r>
        <w:rPr>
          <w:color w:val="000000"/>
          <w:spacing w:val="0"/>
          <w:w w:val="100"/>
          <w:position w:val="0"/>
          <w:sz w:val="24"/>
          <w:szCs w:val="24"/>
        </w:rPr>
        <w:t>300,539.60</w:t>
      </w:r>
      <w:r>
        <w:rPr>
          <w:color w:val="000000"/>
          <w:spacing w:val="0"/>
          <w:w w:val="100"/>
          <w:position w:val="0"/>
          <w:sz w:val="22"/>
          <w:szCs w:val="22"/>
        </w:rPr>
        <w:t>万</w:t>
      </w:r>
    </w:p>
    <w:p>
      <w:pPr>
        <w:pStyle w:val="Style20"/>
        <w:keepNext w:val="0"/>
        <w:keepLines w:val="0"/>
        <w:widowControl w:val="0"/>
        <w:shd w:val="clear" w:color="auto" w:fill="auto"/>
        <w:bidi w:val="0"/>
        <w:spacing w:before="0" w:after="180" w:line="465" w:lineRule="exact"/>
        <w:ind w:left="1480" w:right="0" w:firstLine="0"/>
        <w:jc w:val="both"/>
        <w:rPr>
          <w:sz w:val="22"/>
          <w:szCs w:val="22"/>
        </w:rPr>
      </w:pPr>
      <w:r>
        <w:rPr>
          <w:color w:val="000000"/>
          <w:spacing w:val="0"/>
          <w:w w:val="100"/>
          <w:position w:val="0"/>
          <w:sz w:val="22"/>
          <w:szCs w:val="22"/>
        </w:rPr>
        <w:t>除上述事项之外，截至报告期末，本公司无应披露的其他承诺事项。</w:t>
      </w:r>
    </w:p>
    <w:p>
      <w:pPr>
        <w:pStyle w:val="Style13"/>
        <w:keepNext/>
        <w:keepLines/>
        <w:widowControl w:val="0"/>
        <w:shd w:val="clear" w:color="auto" w:fill="auto"/>
        <w:tabs>
          <w:tab w:pos="2136" w:val="left"/>
        </w:tabs>
        <w:bidi w:val="0"/>
        <w:spacing w:before="0" w:after="0" w:line="466" w:lineRule="exact"/>
        <w:ind w:left="1560" w:right="0" w:firstLine="0"/>
        <w:jc w:val="left"/>
      </w:pPr>
      <w:bookmarkStart w:id="1003" w:name="bookmark1003"/>
      <w:bookmarkStart w:id="1004" w:name="bookmark1004"/>
      <w:bookmarkStart w:id="1005" w:name="bookmark1005"/>
      <w:bookmarkStart w:id="1006" w:name="bookmark1006"/>
      <w:r>
        <w:rPr>
          <w:color w:val="000000"/>
          <w:spacing w:val="0"/>
          <w:w w:val="100"/>
          <w:position w:val="0"/>
        </w:rPr>
        <w:t>九</w:t>
      </w:r>
      <w:bookmarkEnd w:id="1005"/>
      <w:r>
        <w:rPr>
          <w:color w:val="000000"/>
          <w:spacing w:val="0"/>
          <w:w w:val="100"/>
          <w:position w:val="0"/>
        </w:rPr>
        <w:t>、</w:t>
        <w:tab/>
        <w:t>资产负债表日后事项</w:t>
      </w:r>
      <w:bookmarkEnd w:id="1003"/>
      <w:bookmarkEnd w:id="1004"/>
      <w:bookmarkEnd w:id="1006"/>
    </w:p>
    <w:p>
      <w:pPr>
        <w:pStyle w:val="Style20"/>
        <w:keepNext w:val="0"/>
        <w:keepLines w:val="0"/>
        <w:widowControl w:val="0"/>
        <w:shd w:val="clear" w:color="auto" w:fill="auto"/>
        <w:bidi w:val="0"/>
        <w:spacing w:before="0" w:after="160" w:line="466" w:lineRule="exact"/>
        <w:ind w:left="1000" w:right="0" w:firstLine="480"/>
        <w:jc w:val="both"/>
        <w:rPr>
          <w:sz w:val="22"/>
          <w:szCs w:val="22"/>
        </w:rPr>
      </w:pPr>
      <w:r>
        <w:rPr>
          <w:color w:val="000000"/>
          <w:spacing w:val="0"/>
          <w:w w:val="100"/>
          <w:position w:val="0"/>
          <w:sz w:val="22"/>
          <w:szCs w:val="22"/>
        </w:rPr>
        <w:t>公司于</w:t>
      </w:r>
      <w:r>
        <w:rPr>
          <w:color w:val="000000"/>
          <w:spacing w:val="0"/>
          <w:w w:val="100"/>
          <w:position w:val="0"/>
          <w:sz w:val="24"/>
          <w:szCs w:val="24"/>
        </w:rPr>
        <w:t>2014</w:t>
      </w:r>
      <w:r>
        <w:rPr>
          <w:color w:val="000000"/>
          <w:spacing w:val="0"/>
          <w:w w:val="100"/>
          <w:position w:val="0"/>
          <w:sz w:val="22"/>
          <w:szCs w:val="22"/>
        </w:rPr>
        <w:t>年</w:t>
      </w:r>
      <w:r>
        <w:rPr>
          <w:color w:val="000000"/>
          <w:spacing w:val="0"/>
          <w:w w:val="100"/>
          <w:position w:val="0"/>
          <w:sz w:val="24"/>
          <w:szCs w:val="24"/>
        </w:rPr>
        <w:t>3</w:t>
      </w:r>
      <w:r>
        <w:rPr>
          <w:color w:val="000000"/>
          <w:spacing w:val="0"/>
          <w:w w:val="100"/>
          <w:position w:val="0"/>
          <w:sz w:val="22"/>
          <w:szCs w:val="22"/>
        </w:rPr>
        <w:t>月</w:t>
      </w:r>
      <w:r>
        <w:rPr>
          <w:color w:val="000000"/>
          <w:spacing w:val="0"/>
          <w:w w:val="100"/>
          <w:position w:val="0"/>
          <w:sz w:val="24"/>
          <w:szCs w:val="24"/>
        </w:rPr>
        <w:t>10</w:t>
      </w:r>
      <w:r>
        <w:rPr>
          <w:color w:val="000000"/>
          <w:spacing w:val="0"/>
          <w:w w:val="100"/>
          <w:position w:val="0"/>
          <w:sz w:val="22"/>
          <w:szCs w:val="22"/>
        </w:rPr>
        <w:t>日召开第八届董事会第二次会议，会议审议通过了公司 利润分配预案，拟按</w:t>
      </w:r>
      <w:r>
        <w:rPr>
          <w:color w:val="000000"/>
          <w:spacing w:val="0"/>
          <w:w w:val="100"/>
          <w:position w:val="0"/>
          <w:sz w:val="24"/>
          <w:szCs w:val="24"/>
        </w:rPr>
        <w:t>2013</w:t>
      </w:r>
      <w:r>
        <w:rPr>
          <w:color w:val="000000"/>
          <w:spacing w:val="0"/>
          <w:w w:val="100"/>
          <w:position w:val="0"/>
          <w:sz w:val="22"/>
          <w:szCs w:val="22"/>
        </w:rPr>
        <w:t>年度实现净利润的</w:t>
      </w:r>
      <w:r>
        <w:rPr>
          <w:color w:val="000000"/>
          <w:spacing w:val="0"/>
          <w:w w:val="100"/>
          <w:position w:val="0"/>
          <w:sz w:val="24"/>
          <w:szCs w:val="24"/>
        </w:rPr>
        <w:t>10%</w:t>
      </w:r>
      <w:r>
        <w:rPr>
          <w:color w:val="000000"/>
          <w:spacing w:val="0"/>
          <w:w w:val="100"/>
          <w:position w:val="0"/>
          <w:sz w:val="22"/>
          <w:szCs w:val="22"/>
        </w:rPr>
        <w:t>提取法定盈余公积金</w:t>
      </w:r>
      <w:r>
        <w:rPr>
          <w:color w:val="000000"/>
          <w:spacing w:val="0"/>
          <w:w w:val="100"/>
          <w:position w:val="0"/>
          <w:sz w:val="24"/>
          <w:szCs w:val="24"/>
        </w:rPr>
        <w:t xml:space="preserve">10,714,827.19 </w:t>
      </w:r>
      <w:r>
        <w:rPr>
          <w:color w:val="000000"/>
          <w:spacing w:val="0"/>
          <w:w w:val="100"/>
          <w:position w:val="0"/>
          <w:sz w:val="22"/>
          <w:szCs w:val="22"/>
        </w:rPr>
        <w:t>元，按</w:t>
      </w:r>
      <w:r>
        <w:rPr>
          <w:color w:val="000000"/>
          <w:spacing w:val="0"/>
          <w:w w:val="100"/>
          <w:position w:val="0"/>
          <w:sz w:val="24"/>
          <w:szCs w:val="24"/>
        </w:rPr>
        <w:t>2013</w:t>
      </w:r>
      <w:r>
        <w:rPr>
          <w:color w:val="000000"/>
          <w:spacing w:val="0"/>
          <w:w w:val="100"/>
          <w:position w:val="0"/>
          <w:sz w:val="22"/>
          <w:szCs w:val="22"/>
        </w:rPr>
        <w:t>年度实现净利润的</w:t>
      </w:r>
      <w:r>
        <w:rPr>
          <w:color w:val="000000"/>
          <w:spacing w:val="0"/>
          <w:w w:val="100"/>
          <w:position w:val="0"/>
          <w:sz w:val="24"/>
          <w:szCs w:val="24"/>
        </w:rPr>
        <w:t>10%</w:t>
      </w:r>
      <w:r>
        <w:rPr>
          <w:color w:val="000000"/>
          <w:spacing w:val="0"/>
          <w:w w:val="100"/>
          <w:position w:val="0"/>
          <w:sz w:val="22"/>
          <w:szCs w:val="22"/>
        </w:rPr>
        <w:t>提取任意盈余公积金</w:t>
      </w:r>
      <w:r>
        <w:rPr>
          <w:color w:val="000000"/>
          <w:spacing w:val="0"/>
          <w:w w:val="100"/>
          <w:position w:val="0"/>
          <w:sz w:val="24"/>
          <w:szCs w:val="24"/>
        </w:rPr>
        <w:t xml:space="preserve">10, 714, </w:t>
      </w:r>
      <w:r>
        <w:rPr>
          <w:color w:val="000000"/>
          <w:spacing w:val="0"/>
          <w:w w:val="100"/>
          <w:position w:val="0"/>
          <w:sz w:val="24"/>
          <w:szCs w:val="24"/>
        </w:rPr>
        <w:t>827.19</w:t>
      </w:r>
      <w:r>
        <w:rPr>
          <w:color w:val="000000"/>
          <w:spacing w:val="0"/>
          <w:w w:val="100"/>
          <w:position w:val="0"/>
          <w:sz w:val="22"/>
          <w:szCs w:val="22"/>
        </w:rPr>
        <w:t>元，以</w:t>
      </w:r>
      <w:r>
        <w:rPr>
          <w:color w:val="000000"/>
          <w:spacing w:val="0"/>
          <w:w w:val="100"/>
          <w:position w:val="0"/>
          <w:sz w:val="24"/>
          <w:szCs w:val="24"/>
        </w:rPr>
        <w:t xml:space="preserve">2013 </w:t>
      </w:r>
      <w:r>
        <w:rPr>
          <w:color w:val="000000"/>
          <w:spacing w:val="0"/>
          <w:w w:val="100"/>
          <w:position w:val="0"/>
          <w:sz w:val="22"/>
          <w:szCs w:val="22"/>
        </w:rPr>
        <w:t>年</w:t>
      </w:r>
      <w:r>
        <w:rPr>
          <w:color w:val="000000"/>
          <w:spacing w:val="0"/>
          <w:w w:val="100"/>
          <w:position w:val="0"/>
          <w:sz w:val="24"/>
          <w:szCs w:val="24"/>
        </w:rPr>
        <w:t>12</w:t>
      </w:r>
      <w:r>
        <w:rPr>
          <w:color w:val="000000"/>
          <w:spacing w:val="0"/>
          <w:w w:val="100"/>
          <w:position w:val="0"/>
          <w:sz w:val="22"/>
          <w:szCs w:val="22"/>
        </w:rPr>
        <w:t>月</w:t>
      </w:r>
      <w:r>
        <w:rPr>
          <w:color w:val="000000"/>
          <w:spacing w:val="0"/>
          <w:w w:val="100"/>
          <w:position w:val="0"/>
          <w:sz w:val="24"/>
          <w:szCs w:val="24"/>
        </w:rPr>
        <w:t>31</w:t>
      </w:r>
      <w:r>
        <w:rPr>
          <w:color w:val="000000"/>
          <w:spacing w:val="0"/>
          <w:w w:val="100"/>
          <w:position w:val="0"/>
          <w:sz w:val="22"/>
          <w:szCs w:val="22"/>
        </w:rPr>
        <w:t>日股份总数</w:t>
      </w:r>
      <w:r>
        <w:rPr>
          <w:color w:val="000000"/>
          <w:spacing w:val="0"/>
          <w:w w:val="100"/>
          <w:position w:val="0"/>
          <w:sz w:val="24"/>
          <w:szCs w:val="24"/>
        </w:rPr>
        <w:t>2,002,291,500</w:t>
      </w:r>
      <w:r>
        <w:rPr>
          <w:color w:val="000000"/>
          <w:spacing w:val="0"/>
          <w:w w:val="100"/>
          <w:position w:val="0"/>
          <w:sz w:val="22"/>
          <w:szCs w:val="22"/>
        </w:rPr>
        <w:t>股为基数，每</w:t>
      </w:r>
      <w:r>
        <w:rPr>
          <w:color w:val="000000"/>
          <w:spacing w:val="0"/>
          <w:w w:val="100"/>
          <w:position w:val="0"/>
          <w:sz w:val="24"/>
          <w:szCs w:val="24"/>
        </w:rPr>
        <w:t>10</w:t>
      </w:r>
      <w:r>
        <w:rPr>
          <w:color w:val="000000"/>
          <w:spacing w:val="0"/>
          <w:w w:val="100"/>
          <w:position w:val="0"/>
          <w:sz w:val="22"/>
          <w:szCs w:val="22"/>
        </w:rPr>
        <w:t>股派发现金股利</w:t>
      </w:r>
      <w:r>
        <w:rPr>
          <w:color w:val="000000"/>
          <w:spacing w:val="0"/>
          <w:w w:val="100"/>
          <w:position w:val="0"/>
          <w:sz w:val="24"/>
          <w:szCs w:val="24"/>
        </w:rPr>
        <w:t>0.25</w:t>
      </w:r>
      <w:r>
        <w:rPr>
          <w:color w:val="000000"/>
          <w:spacing w:val="0"/>
          <w:w w:val="100"/>
          <w:position w:val="0"/>
          <w:sz w:val="22"/>
          <w:szCs w:val="22"/>
        </w:rPr>
        <w:t>元（含</w:t>
      </w:r>
    </w:p>
    <w:p>
      <w:pPr>
        <w:pStyle w:val="Style20"/>
        <w:keepNext w:val="0"/>
        <w:keepLines w:val="0"/>
        <w:widowControl w:val="0"/>
        <w:shd w:val="clear" w:color="auto" w:fill="auto"/>
        <w:bidi w:val="0"/>
        <w:spacing w:before="0" w:after="120" w:line="467" w:lineRule="exact"/>
        <w:ind w:left="0" w:right="0" w:firstLine="960"/>
        <w:jc w:val="both"/>
        <w:rPr>
          <w:sz w:val="22"/>
          <w:szCs w:val="22"/>
        </w:rPr>
      </w:pPr>
      <w:r>
        <w:rPr>
          <w:color w:val="000000"/>
          <w:spacing w:val="0"/>
          <w:w w:val="100"/>
          <w:position w:val="0"/>
          <w:sz w:val="22"/>
          <w:szCs w:val="22"/>
        </w:rPr>
        <w:t>税)，本年度不进行资本公积转增股本。该项利润分配预案尚需股东大会审议通过。</w:t>
      </w:r>
    </w:p>
    <w:p>
      <w:pPr>
        <w:pStyle w:val="Style20"/>
        <w:keepNext w:val="0"/>
        <w:keepLines w:val="0"/>
        <w:widowControl w:val="0"/>
        <w:shd w:val="clear" w:color="auto" w:fill="auto"/>
        <w:bidi w:val="0"/>
        <w:spacing w:before="0" w:after="180" w:line="442" w:lineRule="exact"/>
        <w:ind w:left="960" w:right="0" w:firstLine="520"/>
        <w:jc w:val="both"/>
        <w:rPr>
          <w:sz w:val="22"/>
          <w:szCs w:val="22"/>
        </w:rPr>
      </w:pPr>
      <w:r>
        <w:rPr>
          <w:color w:val="000000"/>
          <w:spacing w:val="0"/>
          <w:w w:val="100"/>
          <w:position w:val="0"/>
          <w:sz w:val="22"/>
          <w:szCs w:val="22"/>
        </w:rPr>
        <w:t>除上述事项之外，截至本财务报告批准报出日止，本公司无应披露的其他资产 负债表日后事项。</w:t>
      </w:r>
    </w:p>
    <w:p>
      <w:pPr>
        <w:pStyle w:val="Style13"/>
        <w:keepNext/>
        <w:keepLines/>
        <w:widowControl w:val="0"/>
        <w:shd w:val="clear" w:color="auto" w:fill="auto"/>
        <w:bidi w:val="0"/>
        <w:spacing w:before="0" w:after="0" w:line="240" w:lineRule="auto"/>
        <w:ind w:left="1560" w:right="0" w:firstLine="0"/>
        <w:jc w:val="left"/>
      </w:pPr>
      <w:bookmarkStart w:id="1007" w:name="bookmark1007"/>
      <w:bookmarkStart w:id="1008" w:name="bookmark1008"/>
      <w:bookmarkStart w:id="1009" w:name="bookmark1009"/>
      <w:r>
        <w:rPr>
          <w:color w:val="000000"/>
          <w:spacing w:val="0"/>
          <w:w w:val="100"/>
          <w:position w:val="0"/>
        </w:rPr>
        <w:t>十、其他重要事项</w:t>
      </w:r>
      <w:bookmarkEnd w:id="1007"/>
      <w:bookmarkEnd w:id="1008"/>
      <w:bookmarkEnd w:id="1009"/>
    </w:p>
    <w:p>
      <w:pPr>
        <w:pStyle w:val="Style20"/>
        <w:keepNext w:val="0"/>
        <w:keepLines w:val="0"/>
        <w:widowControl w:val="0"/>
        <w:numPr>
          <w:ilvl w:val="0"/>
          <w:numId w:val="159"/>
        </w:numPr>
        <w:shd w:val="clear" w:color="auto" w:fill="auto"/>
        <w:tabs>
          <w:tab w:pos="1814" w:val="left"/>
        </w:tabs>
        <w:bidi w:val="0"/>
        <w:spacing w:before="0" w:after="0" w:line="467" w:lineRule="exact"/>
        <w:ind w:left="1480" w:right="0" w:firstLine="0"/>
        <w:jc w:val="both"/>
        <w:rPr>
          <w:sz w:val="22"/>
          <w:szCs w:val="22"/>
        </w:rPr>
      </w:pPr>
      <w:bookmarkStart w:id="1010" w:name="bookmark1010"/>
      <w:bookmarkEnd w:id="1010"/>
      <w:r>
        <w:rPr>
          <w:color w:val="000000"/>
          <w:spacing w:val="0"/>
          <w:w w:val="100"/>
          <w:position w:val="0"/>
          <w:sz w:val="22"/>
          <w:szCs w:val="22"/>
        </w:rPr>
        <w:t>收回委托贷款</w:t>
      </w:r>
    </w:p>
    <w:p>
      <w:pPr>
        <w:pStyle w:val="Style20"/>
        <w:keepNext w:val="0"/>
        <w:keepLines w:val="0"/>
        <w:widowControl w:val="0"/>
        <w:shd w:val="clear" w:color="auto" w:fill="auto"/>
        <w:bidi w:val="0"/>
        <w:spacing w:before="0" w:after="0" w:line="467" w:lineRule="exact"/>
        <w:ind w:left="960" w:right="960" w:firstLine="520"/>
        <w:jc w:val="both"/>
        <w:rPr>
          <w:sz w:val="22"/>
          <w:szCs w:val="22"/>
        </w:rPr>
      </w:pPr>
      <w:r>
        <w:rPr>
          <w:color w:val="000000"/>
          <w:spacing w:val="0"/>
          <w:w w:val="100"/>
          <w:position w:val="0"/>
          <w:sz w:val="22"/>
          <w:szCs w:val="22"/>
        </w:rPr>
        <w:t>为支持辽宁锦港宝地置业有限公司(以下称锦港宝地公司)的发展，提高资金 收益，经公司</w:t>
      </w:r>
      <w:r>
        <w:rPr>
          <w:color w:val="000000"/>
          <w:spacing w:val="0"/>
          <w:w w:val="100"/>
          <w:position w:val="0"/>
          <w:sz w:val="24"/>
          <w:szCs w:val="24"/>
        </w:rPr>
        <w:t>2012</w:t>
      </w:r>
      <w:r>
        <w:rPr>
          <w:color w:val="000000"/>
          <w:spacing w:val="0"/>
          <w:w w:val="100"/>
          <w:position w:val="0"/>
          <w:sz w:val="22"/>
          <w:szCs w:val="22"/>
        </w:rPr>
        <w:t>年</w:t>
      </w:r>
      <w:r>
        <w:rPr>
          <w:color w:val="000000"/>
          <w:spacing w:val="0"/>
          <w:w w:val="100"/>
          <w:position w:val="0"/>
          <w:sz w:val="24"/>
          <w:szCs w:val="24"/>
        </w:rPr>
        <w:t>3</w:t>
      </w:r>
      <w:r>
        <w:rPr>
          <w:color w:val="000000"/>
          <w:spacing w:val="0"/>
          <w:w w:val="100"/>
          <w:position w:val="0"/>
          <w:sz w:val="22"/>
          <w:szCs w:val="22"/>
        </w:rPr>
        <w:t>月</w:t>
      </w:r>
      <w:r>
        <w:rPr>
          <w:color w:val="000000"/>
          <w:spacing w:val="0"/>
          <w:w w:val="100"/>
          <w:position w:val="0"/>
          <w:sz w:val="24"/>
          <w:szCs w:val="24"/>
        </w:rPr>
        <w:t>16</w:t>
      </w:r>
      <w:r>
        <w:rPr>
          <w:color w:val="000000"/>
          <w:spacing w:val="0"/>
          <w:w w:val="100"/>
          <w:position w:val="0"/>
          <w:sz w:val="22"/>
          <w:szCs w:val="22"/>
        </w:rPr>
        <w:t>日召开的第七届董事会第十九次会议审议通过，同意 本公司与另一股东一辽宁宝地建设有限公司对等向锦港宝地公司提供借款，根据公 司于</w:t>
      </w:r>
      <w:r>
        <w:rPr>
          <w:color w:val="000000"/>
          <w:spacing w:val="0"/>
          <w:w w:val="100"/>
          <w:position w:val="0"/>
          <w:sz w:val="24"/>
          <w:szCs w:val="24"/>
        </w:rPr>
        <w:t>2012</w:t>
      </w:r>
      <w:r>
        <w:rPr>
          <w:color w:val="000000"/>
          <w:spacing w:val="0"/>
          <w:w w:val="100"/>
          <w:position w:val="0"/>
          <w:sz w:val="22"/>
          <w:szCs w:val="22"/>
        </w:rPr>
        <w:t>年</w:t>
      </w:r>
      <w:r>
        <w:rPr>
          <w:color w:val="000000"/>
          <w:spacing w:val="0"/>
          <w:w w:val="100"/>
          <w:position w:val="0"/>
          <w:sz w:val="24"/>
          <w:szCs w:val="24"/>
        </w:rPr>
        <w:t>4</w:t>
      </w:r>
      <w:r>
        <w:rPr>
          <w:color w:val="000000"/>
          <w:spacing w:val="0"/>
          <w:w w:val="100"/>
          <w:position w:val="0"/>
          <w:sz w:val="22"/>
          <w:szCs w:val="22"/>
        </w:rPr>
        <w:t>月</w:t>
      </w:r>
      <w:r>
        <w:rPr>
          <w:color w:val="000000"/>
          <w:spacing w:val="0"/>
          <w:w w:val="100"/>
          <w:position w:val="0"/>
          <w:sz w:val="24"/>
          <w:szCs w:val="24"/>
        </w:rPr>
        <w:t>13</w:t>
      </w:r>
      <w:r>
        <w:rPr>
          <w:color w:val="000000"/>
          <w:spacing w:val="0"/>
          <w:w w:val="100"/>
          <w:position w:val="0"/>
          <w:sz w:val="22"/>
          <w:szCs w:val="22"/>
        </w:rPr>
        <w:t>日、</w:t>
      </w:r>
      <w:r>
        <w:rPr>
          <w:color w:val="000000"/>
          <w:spacing w:val="0"/>
          <w:w w:val="100"/>
          <w:position w:val="0"/>
          <w:sz w:val="24"/>
          <w:szCs w:val="24"/>
        </w:rPr>
        <w:t>4</w:t>
      </w:r>
      <w:r>
        <w:rPr>
          <w:color w:val="000000"/>
          <w:spacing w:val="0"/>
          <w:w w:val="100"/>
          <w:position w:val="0"/>
          <w:sz w:val="22"/>
          <w:szCs w:val="22"/>
        </w:rPr>
        <w:t>月</w:t>
      </w:r>
      <w:r>
        <w:rPr>
          <w:color w:val="000000"/>
          <w:spacing w:val="0"/>
          <w:w w:val="100"/>
          <w:position w:val="0"/>
          <w:sz w:val="24"/>
          <w:szCs w:val="24"/>
        </w:rPr>
        <w:t>25</w:t>
      </w:r>
      <w:r>
        <w:rPr>
          <w:color w:val="000000"/>
          <w:spacing w:val="0"/>
          <w:w w:val="100"/>
          <w:position w:val="0"/>
          <w:sz w:val="22"/>
          <w:szCs w:val="22"/>
        </w:rPr>
        <w:t>日、</w:t>
      </w:r>
      <w:r>
        <w:rPr>
          <w:color w:val="000000"/>
          <w:spacing w:val="0"/>
          <w:w w:val="100"/>
          <w:position w:val="0"/>
          <w:sz w:val="24"/>
          <w:szCs w:val="24"/>
        </w:rPr>
        <w:t>5</w:t>
      </w:r>
      <w:r>
        <w:rPr>
          <w:color w:val="000000"/>
          <w:spacing w:val="0"/>
          <w:w w:val="100"/>
          <w:position w:val="0"/>
          <w:sz w:val="22"/>
          <w:szCs w:val="22"/>
        </w:rPr>
        <w:t>月</w:t>
      </w:r>
      <w:r>
        <w:rPr>
          <w:color w:val="000000"/>
          <w:spacing w:val="0"/>
          <w:w w:val="100"/>
          <w:position w:val="0"/>
          <w:sz w:val="24"/>
          <w:szCs w:val="24"/>
        </w:rPr>
        <w:t>9</w:t>
      </w:r>
      <w:r>
        <w:rPr>
          <w:color w:val="000000"/>
          <w:spacing w:val="0"/>
          <w:w w:val="100"/>
          <w:position w:val="0"/>
          <w:sz w:val="22"/>
          <w:szCs w:val="22"/>
        </w:rPr>
        <w:t xml:space="preserve">日与锦州银行股份有限公司天桥支行、 锦港宝地公司签订的三方委托贷款合同，公司于合同签署日向锦港宝地公司合计提 供了 </w:t>
      </w:r>
      <w:r>
        <w:rPr>
          <w:color w:val="000000"/>
          <w:spacing w:val="0"/>
          <w:w w:val="100"/>
          <w:position w:val="0"/>
          <w:sz w:val="24"/>
          <w:szCs w:val="24"/>
        </w:rPr>
        <w:t>8,500</w:t>
      </w:r>
      <w:r>
        <w:rPr>
          <w:color w:val="000000"/>
          <w:spacing w:val="0"/>
          <w:w w:val="100"/>
          <w:position w:val="0"/>
          <w:sz w:val="22"/>
          <w:szCs w:val="22"/>
        </w:rPr>
        <w:t>万元的委托贷款，资金来源全部为自有资金，借款期限</w:t>
      </w:r>
      <w:r>
        <w:rPr>
          <w:color w:val="000000"/>
          <w:spacing w:val="0"/>
          <w:w w:val="100"/>
          <w:position w:val="0"/>
          <w:sz w:val="24"/>
          <w:szCs w:val="24"/>
        </w:rPr>
        <w:t>1.5</w:t>
      </w:r>
      <w:r>
        <w:rPr>
          <w:color w:val="000000"/>
          <w:spacing w:val="0"/>
          <w:w w:val="100"/>
          <w:position w:val="0"/>
          <w:sz w:val="22"/>
          <w:szCs w:val="22"/>
        </w:rPr>
        <w:t>年，借款年 利率为</w:t>
      </w:r>
      <w:r>
        <w:rPr>
          <w:color w:val="000000"/>
          <w:spacing w:val="0"/>
          <w:w w:val="100"/>
          <w:position w:val="0"/>
          <w:sz w:val="24"/>
          <w:szCs w:val="24"/>
        </w:rPr>
        <w:t>12%，</w:t>
      </w:r>
      <w:r>
        <w:rPr>
          <w:color w:val="000000"/>
          <w:spacing w:val="0"/>
          <w:w w:val="100"/>
          <w:position w:val="0"/>
          <w:sz w:val="22"/>
          <w:szCs w:val="22"/>
        </w:rPr>
        <w:t>锦港宝地公司承担贷款利息及一切相关费用。贷款期间，公司已通过 锦州银行股份有限公司天桥支行按期足额收回该委托贷款相关利息。</w:t>
      </w:r>
    </w:p>
    <w:p>
      <w:pPr>
        <w:pStyle w:val="Style20"/>
        <w:keepNext w:val="0"/>
        <w:keepLines w:val="0"/>
        <w:widowControl w:val="0"/>
        <w:shd w:val="clear" w:color="auto" w:fill="auto"/>
        <w:bidi w:val="0"/>
        <w:spacing w:before="0" w:after="0" w:line="467" w:lineRule="exact"/>
        <w:ind w:left="960" w:right="0" w:firstLine="520"/>
        <w:jc w:val="both"/>
        <w:rPr>
          <w:sz w:val="22"/>
          <w:szCs w:val="22"/>
        </w:rPr>
      </w:pPr>
      <w:r>
        <w:rPr>
          <w:color w:val="000000"/>
          <w:spacing w:val="0"/>
          <w:w w:val="100"/>
          <w:position w:val="0"/>
          <w:sz w:val="22"/>
          <w:szCs w:val="22"/>
        </w:rPr>
        <w:t>报告期内，锦港宝地公司将</w:t>
      </w:r>
      <w:r>
        <w:rPr>
          <w:color w:val="000000"/>
          <w:spacing w:val="0"/>
          <w:w w:val="100"/>
          <w:position w:val="0"/>
          <w:sz w:val="24"/>
          <w:szCs w:val="24"/>
        </w:rPr>
        <w:t>8,500</w:t>
      </w:r>
      <w:r>
        <w:rPr>
          <w:color w:val="000000"/>
          <w:spacing w:val="0"/>
          <w:w w:val="100"/>
          <w:position w:val="0"/>
          <w:sz w:val="22"/>
          <w:szCs w:val="22"/>
        </w:rPr>
        <w:t>万元委托贷款提前偿还并结清全部利息，至 此，公司共收到该委托贷款利息金额为</w:t>
      </w:r>
      <w:r>
        <w:rPr>
          <w:color w:val="000000"/>
          <w:spacing w:val="0"/>
          <w:w w:val="100"/>
          <w:position w:val="0"/>
          <w:sz w:val="24"/>
          <w:szCs w:val="24"/>
        </w:rPr>
        <w:t>1,024.50</w:t>
      </w:r>
      <w:r>
        <w:rPr>
          <w:color w:val="000000"/>
          <w:spacing w:val="0"/>
          <w:w w:val="100"/>
          <w:position w:val="0"/>
          <w:sz w:val="22"/>
          <w:szCs w:val="22"/>
        </w:rPr>
        <w:t>万元，原委托贷款合同终止履行。</w:t>
      </w:r>
    </w:p>
    <w:p>
      <w:pPr>
        <w:pStyle w:val="Style20"/>
        <w:keepNext w:val="0"/>
        <w:keepLines w:val="0"/>
        <w:widowControl w:val="0"/>
        <w:numPr>
          <w:ilvl w:val="0"/>
          <w:numId w:val="159"/>
        </w:numPr>
        <w:shd w:val="clear" w:color="auto" w:fill="auto"/>
        <w:tabs>
          <w:tab w:pos="1829" w:val="left"/>
        </w:tabs>
        <w:bidi w:val="0"/>
        <w:spacing w:before="0" w:after="0" w:line="467" w:lineRule="exact"/>
        <w:ind w:left="1480" w:right="0" w:firstLine="0"/>
        <w:jc w:val="both"/>
        <w:rPr>
          <w:sz w:val="22"/>
          <w:szCs w:val="22"/>
        </w:rPr>
      </w:pPr>
      <w:bookmarkStart w:id="1011" w:name="bookmark1011"/>
      <w:bookmarkEnd w:id="1011"/>
      <w:r>
        <w:rPr>
          <w:color w:val="000000"/>
          <w:spacing w:val="0"/>
          <w:w w:val="100"/>
          <w:position w:val="0"/>
          <w:sz w:val="22"/>
          <w:szCs w:val="22"/>
        </w:rPr>
        <w:t>向特定对象非公开发行股票</w:t>
      </w:r>
    </w:p>
    <w:p>
      <w:pPr>
        <w:pStyle w:val="Style20"/>
        <w:keepNext w:val="0"/>
        <w:keepLines w:val="0"/>
        <w:widowControl w:val="0"/>
        <w:shd w:val="clear" w:color="auto" w:fill="auto"/>
        <w:bidi w:val="0"/>
        <w:spacing w:before="0" w:after="0" w:line="467" w:lineRule="exact"/>
        <w:ind w:left="1480" w:right="0" w:firstLine="0"/>
        <w:jc w:val="both"/>
        <w:rPr>
          <w:sz w:val="22"/>
          <w:szCs w:val="22"/>
        </w:rPr>
      </w:pPr>
      <w:r>
        <w:rPr>
          <w:color w:val="000000"/>
          <w:spacing w:val="0"/>
          <w:w w:val="100"/>
          <w:position w:val="0"/>
          <w:sz w:val="22"/>
          <w:szCs w:val="22"/>
        </w:rPr>
        <w:t>详见五、</w:t>
      </w:r>
      <w:r>
        <w:rPr>
          <w:color w:val="000000"/>
          <w:spacing w:val="0"/>
          <w:w w:val="100"/>
          <w:position w:val="0"/>
          <w:sz w:val="24"/>
          <w:szCs w:val="24"/>
        </w:rPr>
        <w:t>32</w:t>
      </w:r>
      <w:r>
        <w:rPr>
          <w:color w:val="000000"/>
          <w:spacing w:val="0"/>
          <w:w w:val="100"/>
          <w:position w:val="0"/>
          <w:sz w:val="22"/>
          <w:szCs w:val="22"/>
        </w:rPr>
        <w:t>。</w:t>
      </w:r>
    </w:p>
    <w:p>
      <w:pPr>
        <w:pStyle w:val="Style20"/>
        <w:keepNext w:val="0"/>
        <w:keepLines w:val="0"/>
        <w:widowControl w:val="0"/>
        <w:shd w:val="clear" w:color="auto" w:fill="auto"/>
        <w:bidi w:val="0"/>
        <w:spacing w:before="0" w:after="320" w:line="467" w:lineRule="exact"/>
        <w:ind w:left="1480" w:right="0" w:firstLine="0"/>
        <w:jc w:val="both"/>
        <w:rPr>
          <w:sz w:val="22"/>
          <w:szCs w:val="22"/>
        </w:rPr>
      </w:pPr>
      <w:r>
        <w:rPr>
          <w:color w:val="000000"/>
          <w:spacing w:val="0"/>
          <w:w w:val="100"/>
          <w:position w:val="0"/>
          <w:sz w:val="22"/>
          <w:szCs w:val="22"/>
        </w:rPr>
        <w:t>除上述事项之外，截至报告期末，本公司无应披露的其他重要事项。</w:t>
      </w:r>
    </w:p>
    <w:p>
      <w:pPr>
        <w:pStyle w:val="Style13"/>
        <w:keepNext/>
        <w:keepLines/>
        <w:widowControl w:val="0"/>
        <w:shd w:val="clear" w:color="auto" w:fill="auto"/>
        <w:bidi w:val="0"/>
        <w:spacing w:before="0" w:after="360" w:line="240" w:lineRule="auto"/>
        <w:ind w:left="1560" w:right="0" w:firstLine="0"/>
        <w:jc w:val="left"/>
      </w:pPr>
      <w:bookmarkStart w:id="1012" w:name="bookmark1012"/>
      <w:bookmarkStart w:id="1013" w:name="bookmark1013"/>
      <w:bookmarkStart w:id="1014" w:name="bookmark1014"/>
      <w:r>
        <w:rPr>
          <w:color w:val="000000"/>
          <w:spacing w:val="0"/>
          <w:w w:val="100"/>
          <w:position w:val="0"/>
        </w:rPr>
        <w:t>十一、母公司财务报表主要项目注释</w:t>
      </w:r>
      <w:bookmarkEnd w:id="1012"/>
      <w:bookmarkEnd w:id="1013"/>
      <w:bookmarkEnd w:id="1014"/>
    </w:p>
    <w:p>
      <w:pPr>
        <w:pStyle w:val="Style78"/>
        <w:keepNext/>
        <w:keepLines/>
        <w:widowControl w:val="0"/>
        <w:numPr>
          <w:ilvl w:val="0"/>
          <w:numId w:val="161"/>
        </w:numPr>
        <w:shd w:val="clear" w:color="auto" w:fill="auto"/>
        <w:bidi w:val="0"/>
        <w:spacing w:before="0" w:after="0" w:line="406" w:lineRule="auto"/>
        <w:ind w:left="1480" w:right="0" w:firstLine="0"/>
        <w:jc w:val="both"/>
      </w:pPr>
      <w:bookmarkStart w:id="1015" w:name="bookmark1015"/>
      <w:bookmarkStart w:id="1016" w:name="bookmark1016"/>
      <w:bookmarkStart w:id="1017" w:name="bookmark1017"/>
      <w:bookmarkStart w:id="1018" w:name="bookmark1018"/>
      <w:bookmarkEnd w:id="1017"/>
      <w:r>
        <w:rPr>
          <w:color w:val="000000"/>
          <w:spacing w:val="0"/>
          <w:w w:val="100"/>
          <w:position w:val="0"/>
        </w:rPr>
        <w:t>应收账款</w:t>
      </w:r>
      <w:bookmarkEnd w:id="1015"/>
      <w:bookmarkEnd w:id="1016"/>
      <w:bookmarkEnd w:id="1018"/>
    </w:p>
    <w:p>
      <w:pPr>
        <w:pStyle w:val="Style20"/>
        <w:keepNext w:val="0"/>
        <w:keepLines w:val="0"/>
        <w:widowControl w:val="0"/>
        <w:shd w:val="clear" w:color="auto" w:fill="auto"/>
        <w:bidi w:val="0"/>
        <w:spacing w:before="0" w:after="0" w:line="406" w:lineRule="auto"/>
        <w:ind w:left="1480" w:right="0" w:firstLine="0"/>
        <w:jc w:val="both"/>
        <w:rPr>
          <w:sz w:val="22"/>
          <w:szCs w:val="22"/>
        </w:rPr>
      </w:pPr>
      <w:r>
        <w:rPr>
          <w:rFonts w:ascii="Arial" w:eastAsia="Arial" w:hAnsi="Arial" w:cs="Arial"/>
          <w:color w:val="000000"/>
          <w:spacing w:val="0"/>
          <w:w w:val="100"/>
          <w:position w:val="0"/>
          <w:sz w:val="24"/>
          <w:szCs w:val="24"/>
        </w:rPr>
        <w:t>(1)</w:t>
      </w:r>
      <w:r>
        <w:rPr>
          <w:color w:val="000000"/>
          <w:spacing w:val="0"/>
          <w:w w:val="100"/>
          <w:position w:val="0"/>
          <w:sz w:val="22"/>
          <w:szCs w:val="22"/>
        </w:rPr>
        <w:t>按照应收账款的类别列示如下：</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bl>
      <w:tblPr>
        <w:tblOverlap w:val="never"/>
        <w:jc w:val="center"/>
        <w:tblLayout w:type="fixed"/>
      </w:tblPr>
      <w:tblGrid>
        <w:gridCol w:w="3163"/>
        <w:gridCol w:w="1699"/>
        <w:gridCol w:w="1421"/>
        <w:gridCol w:w="1565"/>
        <w:gridCol w:w="1440"/>
      </w:tblGrid>
      <w:tr>
        <w:trPr>
          <w:trHeight w:val="274" w:hRule="exact"/>
        </w:trPr>
        <w:tc>
          <w:tcPr>
            <w:vMerge w:val="restart"/>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269" w:hRule="exact"/>
        </w:trPr>
        <w:tc>
          <w:tcPr>
            <w:vMerge/>
            <w:tcBorders/>
            <w:shd w:val="clear" w:color="auto" w:fill="FFFFFF"/>
            <w:vAlign w:val="top"/>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528"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54" w:lineRule="exact"/>
              <w:ind w:left="140" w:right="0" w:firstLine="0"/>
              <w:jc w:val="left"/>
            </w:pPr>
            <w:r>
              <w:rPr>
                <w:color w:val="000000"/>
                <w:spacing w:val="0"/>
                <w:w w:val="100"/>
                <w:position w:val="0"/>
              </w:rPr>
              <w:t>单项金额重大并单项计提坏账准 备的应收账款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5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59" w:lineRule="exact"/>
              <w:ind w:left="140" w:right="0" w:firstLine="0"/>
              <w:jc w:val="left"/>
            </w:pPr>
            <w:r>
              <w:rPr>
                <w:color w:val="000000"/>
                <w:spacing w:val="0"/>
                <w:w w:val="100"/>
                <w:position w:val="0"/>
              </w:rPr>
              <w:t>按组合采用账龄分析法计提坏账 准备的应收账款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74,479,791.25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5,859,868.62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7.87</w:t>
            </w:r>
          </w:p>
        </w:tc>
      </w:tr>
      <w:tr>
        <w:trPr>
          <w:trHeight w:val="538"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54" w:lineRule="exact"/>
              <w:ind w:left="140" w:right="0" w:firstLine="0"/>
              <w:jc w:val="left"/>
            </w:pPr>
            <w:r>
              <w:rPr>
                <w:color w:val="000000"/>
                <w:spacing w:val="0"/>
                <w:w w:val="100"/>
                <w:position w:val="0"/>
              </w:rPr>
              <w:t>单项金额虽不重大但单项计提坏 账准备的应收账款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68"/>
        <w:gridCol w:w="1699"/>
        <w:gridCol w:w="1421"/>
        <w:gridCol w:w="1565"/>
        <w:gridCol w:w="1440"/>
      </w:tblGrid>
      <w:tr>
        <w:trPr>
          <w:trHeight w:val="65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74,479,791.25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5,859,868.62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7.87</w:t>
            </w:r>
          </w:p>
        </w:tc>
      </w:tr>
      <w:tr>
        <w:trPr>
          <w:trHeight w:val="331" w:hRule="exact"/>
        </w:trPr>
        <w:tc>
          <w:tcPr>
            <w:gridSpan w:val="5"/>
            <w:tcBorders>
              <w:top w:val="single" w:sz="4"/>
            </w:tcBorders>
            <w:shd w:val="clear" w:color="auto" w:fill="FFFFFF"/>
            <w:vAlign w:val="top"/>
          </w:tcPr>
          <w:p>
            <w:pPr>
              <w:widowControl w:val="0"/>
              <w:rPr>
                <w:sz w:val="10"/>
                <w:szCs w:val="10"/>
              </w:rPr>
            </w:pPr>
          </w:p>
        </w:tc>
      </w:tr>
      <w:tr>
        <w:trPr>
          <w:trHeight w:val="298"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left"/>
            </w:pPr>
            <w:r>
              <w:rPr>
                <w:color w:val="000000"/>
                <w:spacing w:val="0"/>
                <w:w w:val="100"/>
                <w:position w:val="0"/>
              </w:rPr>
              <w:t>种类</w:t>
            </w:r>
          </w:p>
        </w:tc>
        <w:tc>
          <w:tcPr>
            <w:gridSpan w:val="4"/>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02" w:hRule="exact"/>
        </w:trPr>
        <w:tc>
          <w:tcPr>
            <w:vMerge/>
            <w:tcBorders/>
            <w:shd w:val="clear" w:color="auto" w:fill="FFFFFF"/>
            <w:vAlign w:val="center"/>
          </w:tcPr>
          <w:p>
            <w:pP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隹备</w:t>
            </w:r>
          </w:p>
        </w:tc>
      </w:tr>
      <w:tr>
        <w:trPr>
          <w:trHeight w:val="307"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比例(%)</w:t>
            </w:r>
          </w:p>
        </w:tc>
      </w:tr>
      <w:tr>
        <w:trPr>
          <w:trHeight w:val="528"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59" w:lineRule="exact"/>
              <w:ind w:left="140" w:right="0" w:firstLine="0"/>
              <w:jc w:val="left"/>
            </w:pPr>
            <w:r>
              <w:rPr>
                <w:color w:val="000000"/>
                <w:spacing w:val="0"/>
                <w:w w:val="100"/>
                <w:position w:val="0"/>
              </w:rPr>
              <w:t>单项金额重大并单项计提坏账准 备的应收账款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3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59" w:lineRule="exact"/>
              <w:ind w:left="140" w:right="0" w:firstLine="0"/>
              <w:jc w:val="left"/>
            </w:pPr>
            <w:r>
              <w:rPr>
                <w:color w:val="000000"/>
                <w:spacing w:val="0"/>
                <w:w w:val="100"/>
                <w:position w:val="0"/>
              </w:rPr>
              <w:t>按组合采用账龄分析法计提坏账 准备的应收账款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68,008,870.19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9,440,182.98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13.88</w:t>
            </w:r>
          </w:p>
        </w:tc>
      </w:tr>
      <w:tr>
        <w:trPr>
          <w:trHeight w:val="52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54" w:lineRule="exact"/>
              <w:ind w:left="140" w:right="0" w:firstLine="0"/>
              <w:jc w:val="left"/>
            </w:pPr>
            <w:r>
              <w:rPr>
                <w:color w:val="000000"/>
                <w:spacing w:val="0"/>
                <w:w w:val="100"/>
                <w:position w:val="0"/>
              </w:rPr>
              <w:t>单项金额虽不重大但单项计提坏 账准备的应收账款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5"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68,008,870.19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9,440,182.98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13.88</w:t>
            </w:r>
          </w:p>
        </w:tc>
      </w:tr>
    </w:tbl>
    <w:p>
      <w:pPr>
        <w:widowControl w:val="0"/>
        <w:spacing w:after="139" w:line="1" w:lineRule="exact"/>
      </w:pPr>
    </w:p>
    <w:p>
      <w:pPr>
        <w:pStyle w:val="Style99"/>
        <w:keepNext/>
        <w:keepLines/>
        <w:widowControl w:val="0"/>
        <w:shd w:val="clear" w:color="auto" w:fill="auto"/>
        <w:bidi w:val="0"/>
        <w:spacing w:before="0" w:after="140" w:line="240" w:lineRule="auto"/>
        <w:ind w:left="1480" w:right="0" w:firstLine="0"/>
        <w:jc w:val="left"/>
      </w:pPr>
      <w:bookmarkStart w:id="1019" w:name="bookmark1019"/>
      <w:bookmarkStart w:id="1020" w:name="bookmark1020"/>
      <w:bookmarkStart w:id="1021" w:name="bookmark1021"/>
      <w:r>
        <w:rPr>
          <w:rFonts w:ascii="Arial" w:eastAsia="Arial" w:hAnsi="Arial" w:cs="Arial"/>
          <w:color w:val="000000"/>
          <w:spacing w:val="0"/>
          <w:w w:val="100"/>
          <w:position w:val="0"/>
          <w:sz w:val="24"/>
          <w:szCs w:val="24"/>
        </w:rPr>
        <w:t>(2)</w:t>
      </w:r>
      <w:r>
        <w:rPr>
          <w:color w:val="000000"/>
          <w:spacing w:val="0"/>
          <w:w w:val="100"/>
          <w:position w:val="0"/>
        </w:rPr>
        <w:t>按组合采用账龄分析法计提坏账准备的应收账款</w:t>
      </w:r>
      <w:bookmarkEnd w:id="1019"/>
      <w:bookmarkEnd w:id="1020"/>
      <w:bookmarkEnd w:id="1021"/>
    </w:p>
    <w:tbl>
      <w:tblPr>
        <w:tblOverlap w:val="never"/>
        <w:jc w:val="center"/>
        <w:tblLayout w:type="fixed"/>
      </w:tblPr>
      <w:tblGrid>
        <w:gridCol w:w="1325"/>
        <w:gridCol w:w="1594"/>
        <w:gridCol w:w="994"/>
        <w:gridCol w:w="1382"/>
        <w:gridCol w:w="1594"/>
        <w:gridCol w:w="994"/>
        <w:gridCol w:w="1411"/>
      </w:tblGrid>
      <w:tr>
        <w:trPr>
          <w:trHeight w:val="322"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账龄</w:t>
            </w:r>
          </w:p>
        </w:tc>
        <w:tc>
          <w:tcPr>
            <w:gridSpan w:val="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gridSpan w:val="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02" w:hRule="exact"/>
        </w:trPr>
        <w:tc>
          <w:tcPr>
            <w:vMerge/>
            <w:tcBorders/>
            <w:shd w:val="clear" w:color="auto" w:fill="FFFFFF"/>
            <w:vAlign w:val="center"/>
          </w:tcPr>
          <w:p>
            <w:pP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307"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Arial" w:eastAsia="Arial" w:hAnsi="Arial" w:cs="Arial"/>
                <w:color w:val="000000"/>
                <w:spacing w:val="0"/>
                <w:w w:val="100"/>
                <w:position w:val="0"/>
              </w:rPr>
              <w:t>(</w:t>
            </w:r>
            <w:r>
              <w:rPr>
                <w:rFonts w:ascii="Arial Unicode MS" w:eastAsia="Arial Unicode MS" w:hAnsi="Arial Unicode MS" w:cs="Arial Unicode MS"/>
                <w:color w:val="000000"/>
                <w:spacing w:val="0"/>
                <w:w w:val="100"/>
                <w:position w:val="0"/>
              </w:rPr>
              <w:t>％</w:t>
            </w:r>
            <w:r>
              <w:rPr>
                <w:rFonts w:ascii="Arial" w:eastAsia="Arial" w:hAnsi="Arial" w:cs="Arial"/>
                <w:color w:val="000000"/>
                <w:spacing w:val="0"/>
                <w:w w:val="100"/>
                <w:position w:val="0"/>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Arial" w:eastAsia="Arial" w:hAnsi="Arial" w:cs="Arial"/>
                <w:color w:val="000000"/>
                <w:spacing w:val="0"/>
                <w:w w:val="100"/>
                <w:position w:val="0"/>
              </w:rPr>
              <w:t>(</w:t>
            </w:r>
            <w:r>
              <w:rPr>
                <w:rFonts w:ascii="Arial Unicode MS" w:eastAsia="Arial Unicode MS" w:hAnsi="Arial Unicode MS" w:cs="Arial Unicode MS"/>
                <w:color w:val="000000"/>
                <w:spacing w:val="0"/>
                <w:w w:val="100"/>
                <w:position w:val="0"/>
              </w:rPr>
              <w:t>％</w:t>
            </w:r>
            <w:r>
              <w:rPr>
                <w:rFonts w:ascii="Arial" w:eastAsia="Arial" w:hAnsi="Arial" w:cs="Arial"/>
                <w:color w:val="000000"/>
                <w:spacing w:val="0"/>
                <w:w w:val="100"/>
                <w:position w:val="0"/>
              </w:rPr>
              <w:t>)</w:t>
            </w:r>
          </w:p>
        </w:tc>
        <w:tc>
          <w:tcPr>
            <w:vMerge/>
            <w:tcBorders>
              <w:left w:val="single" w:sz="4"/>
            </w:tcBorders>
            <w:shd w:val="clear" w:color="auto" w:fill="FFFFFF"/>
            <w:vAlign w:val="center"/>
          </w:tcPr>
          <w:p>
            <w:pPr/>
          </w:p>
        </w:tc>
      </w:tr>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68,609,739.62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92.12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58,560,216.02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86.11</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rPr>
              <w:t>1</w:t>
            </w:r>
            <w:r>
              <w:rPr>
                <w:color w:val="000000"/>
                <w:spacing w:val="0"/>
                <w:w w:val="100"/>
                <w:position w:val="0"/>
              </w:rPr>
              <w:t>至</w:t>
            </w:r>
            <w:r>
              <w:rPr>
                <w:rFonts w:ascii="Arial" w:eastAsia="Arial" w:hAnsi="Arial" w:cs="Arial"/>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pPr>
            <w:r>
              <w:rPr>
                <w:rFonts w:ascii="Arial" w:eastAsia="Arial" w:hAnsi="Arial" w:cs="Arial"/>
                <w:color w:val="000000"/>
                <w:spacing w:val="0"/>
                <w:w w:val="100"/>
                <w:position w:val="0"/>
              </w:rPr>
              <w:t>10,718.96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0.01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535.95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8,917.04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0.01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445.85</w:t>
            </w:r>
          </w:p>
        </w:tc>
      </w:tr>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rPr>
              <w:t>2</w:t>
            </w:r>
            <w:r>
              <w:rPr>
                <w:color w:val="000000"/>
                <w:spacing w:val="0"/>
                <w:w w:val="100"/>
                <w:position w:val="0"/>
              </w:rPr>
              <w:t>至</w:t>
            </w:r>
            <w:r>
              <w:rPr>
                <w:rFonts w:ascii="Arial" w:eastAsia="Arial" w:hAnsi="Arial" w:cs="Arial"/>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5,859,332.67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7.87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5,859,332.67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9,439,737.13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13.88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9,439,737.13</w:t>
            </w:r>
          </w:p>
        </w:tc>
      </w:tr>
      <w:tr>
        <w:trPr>
          <w:trHeight w:val="451"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74,479,791.25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5,859,868.62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68,008,870.19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9,440,182.98</w:t>
            </w:r>
          </w:p>
        </w:tc>
      </w:tr>
    </w:tbl>
    <w:p>
      <w:pPr>
        <w:widowControl w:val="0"/>
        <w:spacing w:after="139" w:line="1" w:lineRule="exact"/>
      </w:pPr>
    </w:p>
    <w:p>
      <w:pPr>
        <w:pStyle w:val="Style99"/>
        <w:keepNext/>
        <w:keepLines/>
        <w:widowControl w:val="0"/>
        <w:numPr>
          <w:ilvl w:val="0"/>
          <w:numId w:val="163"/>
        </w:numPr>
        <w:shd w:val="clear" w:color="auto" w:fill="auto"/>
        <w:bidi w:val="0"/>
        <w:spacing w:before="0" w:after="140" w:line="240" w:lineRule="auto"/>
        <w:ind w:left="1480" w:right="0" w:firstLine="0"/>
        <w:jc w:val="left"/>
      </w:pPr>
      <w:bookmarkStart w:id="1022" w:name="bookmark1022"/>
      <w:bookmarkStart w:id="1023" w:name="bookmark1023"/>
      <w:bookmarkStart w:id="1024" w:name="bookmark1024"/>
      <w:bookmarkStart w:id="1025" w:name="bookmark1025"/>
      <w:bookmarkEnd w:id="1024"/>
      <w:r>
        <w:rPr>
          <w:color w:val="000000"/>
          <w:spacing w:val="0"/>
          <w:w w:val="100"/>
          <w:position w:val="0"/>
        </w:rPr>
        <w:t>应收账款金额前五名单位情况</w:t>
      </w:r>
      <w:bookmarkEnd w:id="1022"/>
      <w:bookmarkEnd w:id="1023"/>
      <w:bookmarkEnd w:id="1025"/>
    </w:p>
    <w:tbl>
      <w:tblPr>
        <w:tblOverlap w:val="never"/>
        <w:jc w:val="center"/>
        <w:tblLayout w:type="fixed"/>
      </w:tblPr>
      <w:tblGrid>
        <w:gridCol w:w="3168"/>
        <w:gridCol w:w="1560"/>
        <w:gridCol w:w="1560"/>
        <w:gridCol w:w="1306"/>
        <w:gridCol w:w="1666"/>
      </w:tblGrid>
      <w:tr>
        <w:trPr>
          <w:trHeight w:val="60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0" w:right="0" w:firstLine="0"/>
              <w:jc w:val="center"/>
            </w:pPr>
            <w:r>
              <w:rPr>
                <w:color w:val="000000"/>
                <w:spacing w:val="0"/>
                <w:w w:val="100"/>
                <w:position w:val="0"/>
              </w:rPr>
              <w:t>与本公司 关系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占应收账款总额 的比例(%)</w:t>
            </w:r>
          </w:p>
        </w:tc>
      </w:tr>
      <w:tr>
        <w:trPr>
          <w:trHeight w:val="269"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0" w:right="0" w:firstLine="0"/>
              <w:jc w:val="left"/>
            </w:pPr>
            <w:r>
              <w:rPr>
                <w:color w:val="000000"/>
                <w:spacing w:val="0"/>
                <w:w w:val="100"/>
                <w:position w:val="0"/>
              </w:rPr>
              <w:t>北票市巨同燃料有限公司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销售客户</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22,687,835.10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left"/>
            </w:pPr>
            <w:r>
              <w:rPr>
                <w:rFonts w:ascii="Arial" w:eastAsia="Arial" w:hAnsi="Arial" w:cs="Arial"/>
                <w:color w:val="000000"/>
                <w:spacing w:val="0"/>
                <w:w w:val="100"/>
                <w:position w:val="0"/>
              </w:rPr>
              <w:t>30.46</w:t>
            </w:r>
          </w:p>
        </w:tc>
      </w:tr>
      <w:tr>
        <w:trPr>
          <w:trHeight w:val="35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0"/>
              <w:jc w:val="left"/>
            </w:pPr>
            <w:r>
              <w:rPr>
                <w:color w:val="000000"/>
                <w:spacing w:val="0"/>
                <w:w w:val="100"/>
                <w:position w:val="0"/>
              </w:rPr>
              <w:t>上海泛亚航运有限公司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销售客户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13,271,731.00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pPr>
            <w:r>
              <w:rPr>
                <w:rFonts w:ascii="Arial" w:eastAsia="Arial" w:hAnsi="Arial" w:cs="Arial"/>
                <w:color w:val="000000"/>
                <w:spacing w:val="0"/>
                <w:w w:val="100"/>
                <w:position w:val="0"/>
              </w:rPr>
              <w:t>17.82</w:t>
            </w:r>
          </w:p>
        </w:tc>
      </w:tr>
      <w:tr>
        <w:trPr>
          <w:trHeight w:val="490"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54" w:lineRule="exact"/>
              <w:ind w:left="140" w:right="0" w:firstLine="0"/>
              <w:jc w:val="left"/>
            </w:pPr>
            <w:r>
              <w:rPr>
                <w:color w:val="000000"/>
                <w:spacing w:val="0"/>
                <w:w w:val="100"/>
                <w:position w:val="0"/>
              </w:rPr>
              <w:t>中国石油天然气集团公司之附属 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50" w:lineRule="exact"/>
              <w:ind w:left="0" w:right="0" w:firstLine="0"/>
              <w:jc w:val="center"/>
            </w:pPr>
            <w:r>
              <w:rPr>
                <w:color w:val="000000"/>
                <w:spacing w:val="0"/>
                <w:w w:val="100"/>
                <w:position w:val="0"/>
              </w:rPr>
              <w:t>本公司股东之 所属单位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5,378,483.55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pPr>
            <w:r>
              <w:rPr>
                <w:rFonts w:ascii="Arial" w:eastAsia="Arial" w:hAnsi="Arial" w:cs="Arial"/>
                <w:color w:val="000000"/>
                <w:spacing w:val="0"/>
                <w:w w:val="100"/>
                <w:position w:val="0"/>
              </w:rPr>
              <w:t>7.22</w:t>
            </w:r>
          </w:p>
        </w:tc>
      </w:tr>
      <w:tr>
        <w:trPr>
          <w:trHeight w:val="49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0"/>
              <w:jc w:val="left"/>
            </w:pPr>
            <w:r>
              <w:rPr>
                <w:color w:val="000000"/>
                <w:spacing w:val="0"/>
                <w:w w:val="100"/>
                <w:position w:val="0"/>
              </w:rPr>
              <w:t>锦州港货运船舶代理有限公司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5" w:lineRule="exact"/>
              <w:ind w:left="0" w:right="0" w:firstLine="0"/>
              <w:jc w:val="center"/>
            </w:pPr>
            <w:r>
              <w:rPr>
                <w:color w:val="000000"/>
                <w:spacing w:val="0"/>
                <w:w w:val="100"/>
                <w:position w:val="0"/>
              </w:rPr>
              <w:t>本公司之控股 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4,705,180.53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pPr>
            <w:r>
              <w:rPr>
                <w:rFonts w:ascii="Arial" w:eastAsia="Arial" w:hAnsi="Arial" w:cs="Arial"/>
                <w:color w:val="000000"/>
                <w:spacing w:val="0"/>
                <w:w w:val="100"/>
                <w:position w:val="0"/>
              </w:rPr>
              <w:t>6.32</w:t>
            </w:r>
          </w:p>
        </w:tc>
      </w:tr>
      <w:tr>
        <w:trPr>
          <w:trHeight w:val="49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exact"/>
              <w:ind w:left="140" w:right="0" w:firstLine="0"/>
              <w:jc w:val="left"/>
            </w:pPr>
            <w:r>
              <w:rPr>
                <w:color w:val="000000"/>
                <w:spacing w:val="0"/>
                <w:w w:val="100"/>
                <w:position w:val="0"/>
              </w:rPr>
              <w:t>上海合德国际货物运输代理有限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销售客户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3,313,164.60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pPr>
            <w:r>
              <w:rPr>
                <w:rFonts w:ascii="Arial" w:eastAsia="Arial" w:hAnsi="Arial" w:cs="Arial"/>
                <w:color w:val="000000"/>
                <w:spacing w:val="0"/>
                <w:w w:val="100"/>
                <w:position w:val="0"/>
              </w:rPr>
              <w:t>4.45</w:t>
            </w:r>
          </w:p>
        </w:tc>
      </w:tr>
      <w:tr>
        <w:trPr>
          <w:trHeight w:val="394"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49,356,394.78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pPr>
            <w:r>
              <w:rPr>
                <w:rFonts w:ascii="Arial" w:eastAsia="Arial" w:hAnsi="Arial" w:cs="Arial"/>
                <w:color w:val="000000"/>
                <w:spacing w:val="0"/>
                <w:w w:val="100"/>
                <w:position w:val="0"/>
              </w:rPr>
              <w:t>66.27</w:t>
            </w:r>
          </w:p>
        </w:tc>
      </w:tr>
    </w:tbl>
    <w:p>
      <w:pPr>
        <w:widowControl w:val="0"/>
        <w:spacing w:after="139" w:line="1" w:lineRule="exact"/>
      </w:pPr>
    </w:p>
    <w:p>
      <w:pPr>
        <w:pStyle w:val="Style99"/>
        <w:keepNext/>
        <w:keepLines/>
        <w:widowControl w:val="0"/>
        <w:numPr>
          <w:ilvl w:val="0"/>
          <w:numId w:val="163"/>
        </w:numPr>
        <w:shd w:val="clear" w:color="auto" w:fill="auto"/>
        <w:bidi w:val="0"/>
        <w:spacing w:before="0" w:after="140" w:line="240" w:lineRule="auto"/>
        <w:ind w:left="1480" w:right="0" w:firstLine="0"/>
        <w:jc w:val="left"/>
      </w:pPr>
      <w:bookmarkStart w:id="1026" w:name="bookmark1026"/>
      <w:bookmarkStart w:id="1027" w:name="bookmark1027"/>
      <w:bookmarkStart w:id="1028" w:name="bookmark1028"/>
      <w:bookmarkStart w:id="1029" w:name="bookmark1029"/>
      <w:bookmarkEnd w:id="1028"/>
      <w:r>
        <w:rPr>
          <w:color w:val="000000"/>
          <w:spacing w:val="0"/>
          <w:w w:val="100"/>
          <w:position w:val="0"/>
        </w:rPr>
        <w:t>应收关联方款项情况</w:t>
      </w:r>
      <w:bookmarkEnd w:id="1026"/>
      <w:bookmarkEnd w:id="1027"/>
      <w:bookmarkEnd w:id="1029"/>
    </w:p>
    <w:tbl>
      <w:tblPr>
        <w:tblOverlap w:val="never"/>
        <w:jc w:val="center"/>
        <w:tblLayout w:type="fixed"/>
      </w:tblPr>
      <w:tblGrid>
        <w:gridCol w:w="3590"/>
        <w:gridCol w:w="2270"/>
        <w:gridCol w:w="1824"/>
        <w:gridCol w:w="1627"/>
      </w:tblGrid>
      <w:tr>
        <w:trPr>
          <w:trHeight w:val="53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6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占应收账款总 额的比例(%)</w:t>
            </w:r>
          </w:p>
        </w:tc>
      </w:tr>
      <w:tr>
        <w:trPr>
          <w:trHeight w:val="437"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60" w:right="0" w:firstLine="0"/>
              <w:jc w:val="center"/>
            </w:pPr>
            <w:r>
              <w:rPr>
                <w:color w:val="000000"/>
                <w:spacing w:val="0"/>
                <w:w w:val="100"/>
                <w:position w:val="0"/>
              </w:rPr>
              <w:t>中国石油天然气集团公司之附属公司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本公司股东之所属单位</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rFonts w:ascii="Arial" w:eastAsia="Arial" w:hAnsi="Arial" w:cs="Arial"/>
                <w:color w:val="000000"/>
                <w:spacing w:val="0"/>
                <w:w w:val="100"/>
                <w:position w:val="0"/>
              </w:rPr>
              <w:t>5,378,483.55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7.22</w:t>
            </w:r>
          </w:p>
        </w:tc>
      </w:tr>
    </w:tbl>
    <w:p>
      <w:pPr>
        <w:widowControl w:val="0"/>
        <w:spacing w:line="1" w:lineRule="exact"/>
      </w:pPr>
      <w:r>
        <w:br w:type="page"/>
      </w:r>
    </w:p>
    <w:tbl>
      <w:tblPr>
        <w:tblOverlap w:val="never"/>
        <w:jc w:val="center"/>
        <w:tblLayout w:type="fixed"/>
      </w:tblPr>
      <w:tblGrid>
        <w:gridCol w:w="3590"/>
        <w:gridCol w:w="2270"/>
        <w:gridCol w:w="2050"/>
        <w:gridCol w:w="1402"/>
      </w:tblGrid>
      <w:tr>
        <w:trPr>
          <w:trHeight w:val="43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锦州港货运船舶代理有限公司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本公司之控股子公司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rFonts w:ascii="Arial" w:eastAsia="Arial" w:hAnsi="Arial" w:cs="Arial"/>
                <w:color w:val="000000"/>
                <w:spacing w:val="0"/>
                <w:w w:val="100"/>
                <w:position w:val="0"/>
              </w:rPr>
              <w:t>4,705,180.53 '</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6.32</w:t>
            </w:r>
          </w:p>
        </w:tc>
      </w:tr>
      <w:tr>
        <w:trPr>
          <w:trHeight w:val="442"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10,083,664.08</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13.54</w:t>
            </w:r>
          </w:p>
        </w:tc>
      </w:tr>
    </w:tbl>
    <w:p>
      <w:pPr>
        <w:pStyle w:val="Style99"/>
        <w:keepNext/>
        <w:keepLines/>
        <w:widowControl w:val="0"/>
        <w:shd w:val="clear" w:color="auto" w:fill="auto"/>
        <w:bidi w:val="0"/>
        <w:spacing w:before="0" w:after="340" w:line="480" w:lineRule="exact"/>
        <w:ind w:left="960" w:right="0" w:firstLine="520"/>
        <w:jc w:val="left"/>
      </w:pPr>
      <w:bookmarkStart w:id="1030" w:name="bookmark1030"/>
      <w:bookmarkStart w:id="1031" w:name="bookmark1031"/>
      <w:bookmarkStart w:id="1032" w:name="bookmark1032"/>
      <w:r>
        <w:rPr>
          <w:color w:val="000000"/>
          <w:spacing w:val="0"/>
          <w:w w:val="100"/>
          <w:position w:val="0"/>
        </w:rPr>
        <w:t>除上述金额之外，应收账款年末余额中无持有本公司</w:t>
      </w:r>
      <w:r>
        <w:rPr>
          <w:rFonts w:ascii="Arial" w:eastAsia="Arial" w:hAnsi="Arial" w:cs="Arial"/>
          <w:color w:val="000000"/>
          <w:spacing w:val="0"/>
          <w:w w:val="100"/>
          <w:position w:val="0"/>
          <w:sz w:val="24"/>
          <w:szCs w:val="24"/>
        </w:rPr>
        <w:t>5%(</w:t>
      </w:r>
      <w:r>
        <w:rPr>
          <w:color w:val="000000"/>
          <w:spacing w:val="0"/>
          <w:w w:val="100"/>
          <w:position w:val="0"/>
        </w:rPr>
        <w:t>含</w:t>
      </w:r>
      <w:r>
        <w:rPr>
          <w:rFonts w:ascii="Arial" w:eastAsia="Arial" w:hAnsi="Arial" w:cs="Arial"/>
          <w:color w:val="000000"/>
          <w:spacing w:val="0"/>
          <w:w w:val="100"/>
          <w:position w:val="0"/>
          <w:sz w:val="24"/>
          <w:szCs w:val="24"/>
        </w:rPr>
        <w:t>5%)</w:t>
      </w:r>
      <w:r>
        <w:rPr>
          <w:color w:val="000000"/>
          <w:spacing w:val="0"/>
          <w:w w:val="100"/>
          <w:position w:val="0"/>
        </w:rPr>
        <w:t>以上表决权股 份的股东或其他关联方欠款。</w:t>
      </w:r>
      <w:bookmarkEnd w:id="1030"/>
      <w:bookmarkEnd w:id="1031"/>
      <w:bookmarkEnd w:id="1032"/>
    </w:p>
    <w:p>
      <w:pPr>
        <w:pStyle w:val="Style78"/>
        <w:keepNext/>
        <w:keepLines/>
        <w:widowControl w:val="0"/>
        <w:numPr>
          <w:ilvl w:val="0"/>
          <w:numId w:val="161"/>
        </w:numPr>
        <w:shd w:val="clear" w:color="auto" w:fill="auto"/>
        <w:bidi w:val="0"/>
        <w:spacing w:before="0" w:after="40" w:line="240" w:lineRule="auto"/>
        <w:ind w:left="1480" w:right="0" w:firstLine="0"/>
        <w:jc w:val="left"/>
      </w:pPr>
      <w:bookmarkStart w:id="1033" w:name="bookmark1033"/>
      <w:bookmarkStart w:id="1034" w:name="bookmark1034"/>
      <w:bookmarkStart w:id="1035" w:name="bookmark1035"/>
      <w:bookmarkStart w:id="1036" w:name="bookmark1036"/>
      <w:bookmarkEnd w:id="1035"/>
      <w:r>
        <w:rPr>
          <w:color w:val="000000"/>
          <w:spacing w:val="0"/>
          <w:w w:val="100"/>
          <w:position w:val="0"/>
        </w:rPr>
        <w:t>其他应收款</w:t>
      </w:r>
      <w:bookmarkEnd w:id="1033"/>
      <w:bookmarkEnd w:id="1034"/>
      <w:bookmarkEnd w:id="1036"/>
    </w:p>
    <w:p>
      <w:pPr>
        <w:pStyle w:val="Style99"/>
        <w:keepNext/>
        <w:keepLines/>
        <w:widowControl w:val="0"/>
        <w:shd w:val="clear" w:color="auto" w:fill="auto"/>
        <w:bidi w:val="0"/>
        <w:spacing w:before="0" w:after="180" w:line="240" w:lineRule="auto"/>
        <w:ind w:left="1480" w:right="0" w:firstLine="0"/>
        <w:jc w:val="left"/>
      </w:pPr>
      <w:bookmarkStart w:id="1037" w:name="bookmark1037"/>
      <w:bookmarkStart w:id="1038" w:name="bookmark1038"/>
      <w:bookmarkStart w:id="1039" w:name="bookmark1039"/>
      <w:r>
        <w:rPr>
          <w:rFonts w:ascii="Arial" w:eastAsia="Arial" w:hAnsi="Arial" w:cs="Arial"/>
          <w:color w:val="000000"/>
          <w:spacing w:val="0"/>
          <w:w w:val="100"/>
          <w:position w:val="0"/>
          <w:sz w:val="24"/>
          <w:szCs w:val="24"/>
        </w:rPr>
        <w:t>(1)</w:t>
      </w:r>
      <w:r>
        <w:rPr>
          <w:color w:val="000000"/>
          <w:spacing w:val="0"/>
          <w:w w:val="100"/>
          <w:position w:val="0"/>
        </w:rPr>
        <w:t>按照其他应收款的类别列示如下:</w:t>
      </w:r>
      <w:bookmarkEnd w:id="1037"/>
      <w:bookmarkEnd w:id="1038"/>
      <w:bookmarkEnd w:id="1039"/>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bl>
      <w:tblPr>
        <w:tblOverlap w:val="never"/>
        <w:jc w:val="center"/>
        <w:tblLayout w:type="fixed"/>
      </w:tblPr>
      <w:tblGrid>
        <w:gridCol w:w="3576"/>
        <w:gridCol w:w="1699"/>
        <w:gridCol w:w="1138"/>
        <w:gridCol w:w="1699"/>
        <w:gridCol w:w="1166"/>
      </w:tblGrid>
      <w:tr>
        <w:trPr>
          <w:trHeight w:val="302" w:hRule="exact"/>
        </w:trPr>
        <w:tc>
          <w:tcPr>
            <w:vMerge w:val="restart"/>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302"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53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197" w:lineRule="exact"/>
              <w:ind w:left="140" w:right="0" w:firstLine="0"/>
              <w:jc w:val="left"/>
            </w:pPr>
            <w:r>
              <w:rPr>
                <w:color w:val="000000"/>
                <w:spacing w:val="0"/>
                <w:w w:val="100"/>
                <w:position w:val="0"/>
              </w:rPr>
              <w:t>单项金额重大并单项计提坏账准备的 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3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02" w:lineRule="exact"/>
              <w:ind w:left="140" w:right="0" w:firstLine="0"/>
              <w:jc w:val="left"/>
            </w:pPr>
            <w:r>
              <w:rPr>
                <w:color w:val="000000"/>
                <w:spacing w:val="0"/>
                <w:w w:val="100"/>
                <w:position w:val="0"/>
              </w:rPr>
              <w:t>按组合采用账龄分析法计提坏账准备 的其他应收款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112,849,028.30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5,938,152.00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5.26</w:t>
            </w:r>
          </w:p>
        </w:tc>
      </w:tr>
      <w:tr>
        <w:trPr>
          <w:trHeight w:val="53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02" w:lineRule="exact"/>
              <w:ind w:left="140" w:right="0" w:firstLine="0"/>
              <w:jc w:val="left"/>
            </w:pPr>
            <w:r>
              <w:rPr>
                <w:color w:val="000000"/>
                <w:spacing w:val="0"/>
                <w:w w:val="100"/>
                <w:position w:val="0"/>
              </w:rPr>
              <w:t>单项金额虽不重大但单项计提坏账准 备的其他应收款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112,849,028.30</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100.00</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5,938,152.00</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5.26</w:t>
            </w:r>
          </w:p>
        </w:tc>
      </w:tr>
    </w:tbl>
    <w:p>
      <w:pPr>
        <w:widowControl w:val="0"/>
        <w:spacing w:after="33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bl>
      <w:tblPr>
        <w:tblOverlap w:val="never"/>
        <w:jc w:val="center"/>
        <w:tblLayout w:type="fixed"/>
      </w:tblPr>
      <w:tblGrid>
        <w:gridCol w:w="3590"/>
        <w:gridCol w:w="1704"/>
        <w:gridCol w:w="1133"/>
        <w:gridCol w:w="1699"/>
        <w:gridCol w:w="1166"/>
      </w:tblGrid>
      <w:tr>
        <w:trPr>
          <w:trHeight w:val="307" w:hRule="exact"/>
        </w:trPr>
        <w:tc>
          <w:tcPr>
            <w:vMerge w:val="restart"/>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307" w:hRule="exact"/>
        </w:trPr>
        <w:tc>
          <w:tcPr>
            <w:vMerge/>
            <w:tcBorders/>
            <w:shd w:val="clear" w:color="auto" w:fill="FFFFFF"/>
            <w:vAlign w:val="top"/>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547"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02" w:lineRule="exact"/>
              <w:ind w:left="140" w:right="0" w:firstLine="0"/>
              <w:jc w:val="left"/>
            </w:pPr>
            <w:r>
              <w:rPr>
                <w:color w:val="000000"/>
                <w:spacing w:val="0"/>
                <w:w w:val="100"/>
                <w:position w:val="0"/>
              </w:rPr>
              <w:t>单项金额重大并单项计提坏账准备的 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197" w:lineRule="exact"/>
              <w:ind w:left="140" w:right="0" w:firstLine="0"/>
              <w:jc w:val="left"/>
            </w:pPr>
            <w:r>
              <w:rPr>
                <w:color w:val="000000"/>
                <w:spacing w:val="0"/>
                <w:w w:val="100"/>
                <w:position w:val="0"/>
              </w:rPr>
              <w:t>按组合采用账龄分析法计提坏账准备 的其他应收款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192,744,706.35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4,911,314.69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2.55</w:t>
            </w:r>
          </w:p>
        </w:tc>
      </w:tr>
      <w:tr>
        <w:trPr>
          <w:trHeight w:val="547"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02" w:lineRule="exact"/>
              <w:ind w:left="140" w:right="0" w:firstLine="0"/>
              <w:jc w:val="left"/>
            </w:pPr>
            <w:r>
              <w:rPr>
                <w:color w:val="000000"/>
                <w:spacing w:val="0"/>
                <w:w w:val="100"/>
                <w:position w:val="0"/>
              </w:rPr>
              <w:t>单项金额虽不重大但单项计提坏账准 备的其他应收款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192,744,706.35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4,911,314.69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2.55</w:t>
            </w:r>
          </w:p>
        </w:tc>
      </w:tr>
    </w:tbl>
    <w:p>
      <w:pPr>
        <w:widowControl w:val="0"/>
        <w:spacing w:after="139" w:line="1" w:lineRule="exact"/>
      </w:pPr>
    </w:p>
    <w:p>
      <w:pPr>
        <w:pStyle w:val="Style99"/>
        <w:keepNext/>
        <w:keepLines/>
        <w:widowControl w:val="0"/>
        <w:shd w:val="clear" w:color="auto" w:fill="auto"/>
        <w:bidi w:val="0"/>
        <w:spacing w:before="0" w:after="140" w:line="240" w:lineRule="auto"/>
        <w:ind w:left="1480" w:right="0" w:firstLine="0"/>
        <w:jc w:val="left"/>
      </w:pPr>
      <w:bookmarkStart w:id="1040" w:name="bookmark1040"/>
      <w:bookmarkStart w:id="1041" w:name="bookmark1041"/>
      <w:bookmarkStart w:id="1042" w:name="bookmark1042"/>
      <w:r>
        <w:rPr>
          <w:rFonts w:ascii="Arial" w:eastAsia="Arial" w:hAnsi="Arial" w:cs="Arial"/>
          <w:color w:val="000000"/>
          <w:spacing w:val="0"/>
          <w:w w:val="100"/>
          <w:position w:val="0"/>
          <w:sz w:val="24"/>
          <w:szCs w:val="24"/>
        </w:rPr>
        <w:t>(2)</w:t>
      </w:r>
      <w:r>
        <w:rPr>
          <w:color w:val="000000"/>
          <w:spacing w:val="0"/>
          <w:w w:val="100"/>
          <w:position w:val="0"/>
        </w:rPr>
        <w:t>按组合采用账龄分析法计提坏账准备的其他应收款</w:t>
      </w:r>
      <w:bookmarkEnd w:id="1040"/>
      <w:bookmarkEnd w:id="1041"/>
      <w:bookmarkEnd w:id="1042"/>
    </w:p>
    <w:tbl>
      <w:tblPr>
        <w:tblOverlap w:val="never"/>
        <w:jc w:val="center"/>
        <w:tblLayout w:type="fixed"/>
      </w:tblPr>
      <w:tblGrid>
        <w:gridCol w:w="1042"/>
        <w:gridCol w:w="1699"/>
        <w:gridCol w:w="994"/>
        <w:gridCol w:w="1402"/>
        <w:gridCol w:w="1718"/>
        <w:gridCol w:w="850"/>
        <w:gridCol w:w="1450"/>
      </w:tblGrid>
      <w:tr>
        <w:trPr>
          <w:trHeight w:val="322"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gridSpan w:val="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02" w:hRule="exact"/>
        </w:trPr>
        <w:tc>
          <w:tcPr>
            <w:vMerge/>
            <w:tcBorders/>
            <w:shd w:val="clear" w:color="auto" w:fill="FFFFFF"/>
            <w:vAlign w:val="center"/>
          </w:tcPr>
          <w:p>
            <w:pP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53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r>
              <w:rPr>
                <w:rFonts w:ascii="Arial" w:eastAsia="Arial" w:hAnsi="Arial" w:cs="Arial"/>
                <w:color w:val="000000"/>
                <w:spacing w:val="0"/>
                <w:w w:val="100"/>
                <w:position w:val="0"/>
              </w:rPr>
              <w:t>(</w:t>
            </w:r>
            <w:r>
              <w:rPr>
                <w:rFonts w:ascii="Arial Unicode MS" w:eastAsia="Arial Unicode MS" w:hAnsi="Arial Unicode MS" w:cs="Arial Unicode MS"/>
                <w:color w:val="000000"/>
                <w:spacing w:val="0"/>
                <w:w w:val="100"/>
                <w:position w:val="0"/>
              </w:rPr>
              <w:t>％</w:t>
            </w:r>
            <w:r>
              <w:rPr>
                <w:rFonts w:ascii="Arial" w:eastAsia="Arial" w:hAnsi="Arial" w:cs="Arial"/>
                <w:color w:val="000000"/>
                <w:spacing w:val="0"/>
                <w:w w:val="100"/>
                <w:position w:val="0"/>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比例</w:t>
            </w:r>
          </w:p>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vMerge/>
            <w:tcBorders>
              <w:left w:val="single" w:sz="4"/>
            </w:tcBorders>
            <w:shd w:val="clear" w:color="auto" w:fill="FFFFFF"/>
            <w:vAlign w:val="center"/>
          </w:tcPr>
          <w:p>
            <w:pPr/>
          </w:p>
        </w:tc>
      </w:tr>
      <w:tr>
        <w:trPr>
          <w:trHeight w:val="36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78,657,244.90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69.70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187,550,330.45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97.31</w:t>
            </w: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rPr>
              <w:t>1</w:t>
            </w:r>
            <w:r>
              <w:rPr>
                <w:color w:val="000000"/>
                <w:spacing w:val="0"/>
                <w:w w:val="100"/>
                <w:position w:val="0"/>
              </w:rPr>
              <w:t>至</w:t>
            </w:r>
            <w:r>
              <w:rPr>
                <w:rFonts w:ascii="Arial" w:eastAsia="Arial" w:hAnsi="Arial" w:cs="Arial"/>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29,740,612.00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26.36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1,486,980.60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297,960.00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14,898.79</w:t>
            </w:r>
          </w:p>
        </w:tc>
      </w:tr>
      <w:tr>
        <w:trPr>
          <w:trHeight w:val="36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rPr>
              <w:t>2</w:t>
            </w:r>
            <w:r>
              <w:rPr>
                <w:color w:val="000000"/>
                <w:spacing w:val="0"/>
                <w:w w:val="100"/>
                <w:position w:val="0"/>
              </w:rPr>
              <w:t>至</w:t>
            </w:r>
            <w:r>
              <w:rPr>
                <w:rFonts w:ascii="Arial" w:eastAsia="Arial" w:hAnsi="Arial" w:cs="Arial"/>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4,451,171.40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4,451,171.40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4,896,415.90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4,896,415.90</w:t>
            </w:r>
          </w:p>
        </w:tc>
      </w:tr>
      <w:tr>
        <w:trPr>
          <w:trHeight w:val="408"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112,849,028.30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5,938,152.00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192,744,706.35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4,911,314.69</w:t>
            </w:r>
          </w:p>
        </w:tc>
      </w:tr>
    </w:tbl>
    <w:p>
      <w:pPr>
        <w:spacing w:lineRule="exact" w:line="1"/>
        <w:rPr>
          <w:sz w:val="2"/>
          <w:szCs w:val="2"/>
        </w:rPr>
      </w:pPr>
      <w:r>
        <w:br w:type="page"/>
      </w:r>
    </w:p>
    <w:p>
      <w:pPr>
        <w:pStyle w:val="Style99"/>
        <w:keepNext/>
        <w:keepLines/>
        <w:widowControl w:val="0"/>
        <w:numPr>
          <w:ilvl w:val="0"/>
          <w:numId w:val="165"/>
        </w:numPr>
        <w:shd w:val="clear" w:color="auto" w:fill="auto"/>
        <w:bidi w:val="0"/>
        <w:spacing w:before="0" w:after="160" w:line="240" w:lineRule="auto"/>
        <w:ind w:left="1280" w:right="0" w:firstLine="0"/>
        <w:jc w:val="left"/>
      </w:pPr>
      <w:bookmarkStart w:id="1043" w:name="bookmark1043"/>
      <w:bookmarkStart w:id="1044" w:name="bookmark1044"/>
      <w:bookmarkStart w:id="1045" w:name="bookmark1045"/>
      <w:bookmarkStart w:id="1046" w:name="bookmark1046"/>
      <w:bookmarkEnd w:id="1045"/>
      <w:r>
        <w:rPr>
          <w:color w:val="000000"/>
          <w:spacing w:val="0"/>
          <w:w w:val="100"/>
          <w:position w:val="0"/>
        </w:rPr>
        <w:t>其他应收款金额前五名单位情况</w:t>
      </w:r>
      <w:bookmarkEnd w:id="1043"/>
      <w:bookmarkEnd w:id="1044"/>
      <w:bookmarkEnd w:id="1046"/>
    </w:p>
    <w:tbl>
      <w:tblPr>
        <w:tblOverlap w:val="never"/>
        <w:jc w:val="center"/>
        <w:tblLayout w:type="fixed"/>
      </w:tblPr>
      <w:tblGrid>
        <w:gridCol w:w="3590"/>
        <w:gridCol w:w="1277"/>
        <w:gridCol w:w="1618"/>
        <w:gridCol w:w="1085"/>
        <w:gridCol w:w="1584"/>
      </w:tblGrid>
      <w:tr>
        <w:trPr>
          <w:trHeight w:val="59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0" w:right="0" w:firstLine="0"/>
              <w:jc w:val="center"/>
            </w:pPr>
            <w:r>
              <w:rPr>
                <w:color w:val="000000"/>
                <w:spacing w:val="0"/>
                <w:w w:val="100"/>
                <w:position w:val="0"/>
              </w:rPr>
              <w:t>与本公司 关系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占其他应收款 总额的比例(%)</w:t>
            </w:r>
          </w:p>
        </w:tc>
      </w:tr>
      <w:tr>
        <w:trPr>
          <w:trHeight w:val="49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锦州港现代粮食物流有限公司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5" w:lineRule="exact"/>
              <w:ind w:left="0" w:right="0" w:firstLine="0"/>
              <w:jc w:val="center"/>
            </w:pPr>
            <w:r>
              <w:rPr>
                <w:color w:val="000000"/>
                <w:spacing w:val="0"/>
                <w:w w:val="100"/>
                <w:position w:val="0"/>
              </w:rPr>
              <w:t>本公司之控 股子公司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73,729,690.00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一年以内</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65.34</w:t>
            </w:r>
          </w:p>
        </w:tc>
      </w:tr>
      <w:tr>
        <w:trPr>
          <w:trHeight w:val="3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葫芦岛市财政局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22,237,500.00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19.71</w:t>
            </w:r>
          </w:p>
        </w:tc>
      </w:tr>
      <w:tr>
        <w:trPr>
          <w:trHeight w:val="37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锦州市财政局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5,793,000.00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pPr>
            <w:r>
              <w:rPr>
                <w:rFonts w:ascii="Arial" w:eastAsia="Arial" w:hAnsi="Arial" w:cs="Arial"/>
                <w:color w:val="000000"/>
                <w:spacing w:val="0"/>
                <w:w w:val="100"/>
                <w:position w:val="0"/>
              </w:rPr>
              <w:t>5.13</w:t>
            </w:r>
          </w:p>
        </w:tc>
      </w:tr>
      <w:tr>
        <w:trPr>
          <w:trHeight w:val="3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公路工程队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850,000.00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3</w:t>
            </w:r>
            <w:r>
              <w:rPr>
                <w:color w:val="000000"/>
                <w:spacing w:val="0"/>
                <w:w w:val="100"/>
                <w:position w:val="0"/>
              </w:rPr>
              <w:t>以上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pPr>
            <w:r>
              <w:rPr>
                <w:rFonts w:ascii="Arial" w:eastAsia="Arial" w:hAnsi="Arial" w:cs="Arial"/>
                <w:color w:val="000000"/>
                <w:spacing w:val="0"/>
                <w:w w:val="100"/>
                <w:position w:val="0"/>
              </w:rPr>
              <w:t>0.75</w:t>
            </w:r>
          </w:p>
        </w:tc>
      </w:tr>
      <w:tr>
        <w:trPr>
          <w:trHeight w:val="37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锦州新时代集装箱码头有限公司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833,457.00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一年以内</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pPr>
            <w:r>
              <w:rPr>
                <w:rFonts w:ascii="Arial" w:eastAsia="Arial" w:hAnsi="Arial" w:cs="Arial"/>
                <w:color w:val="000000"/>
                <w:spacing w:val="0"/>
                <w:w w:val="100"/>
                <w:position w:val="0"/>
              </w:rPr>
              <w:t>0.74</w:t>
            </w:r>
          </w:p>
        </w:tc>
      </w:tr>
      <w:tr>
        <w:trPr>
          <w:trHeight w:val="341"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103,443,647.00</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tabs>
                <w:tab w:leader="dot" w:pos="1037" w:val="left"/>
              </w:tabs>
              <w:bidi w:val="0"/>
              <w:spacing w:before="0" w:after="0" w:line="240" w:lineRule="auto"/>
              <w:ind w:left="0" w:right="0" w:firstLine="0"/>
              <w:jc w:val="center"/>
              <w:rPr>
                <w:sz w:val="18"/>
                <w:szCs w:val="18"/>
              </w:rPr>
            </w:pPr>
            <w:r>
              <w:rPr>
                <w:color w:val="000000"/>
                <w:spacing w:val="0"/>
                <w:w w:val="100"/>
                <w:position w:val="0"/>
                <w:sz w:val="18"/>
                <w:szCs w:val="18"/>
              </w:rPr>
              <w:tab/>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91.67</w:t>
            </w:r>
          </w:p>
        </w:tc>
      </w:tr>
    </w:tbl>
    <w:p>
      <w:pPr>
        <w:widowControl w:val="0"/>
        <w:spacing w:after="159" w:line="1" w:lineRule="exact"/>
      </w:pPr>
    </w:p>
    <w:p>
      <w:pPr>
        <w:pStyle w:val="Style99"/>
        <w:keepNext/>
        <w:keepLines/>
        <w:widowControl w:val="0"/>
        <w:numPr>
          <w:ilvl w:val="0"/>
          <w:numId w:val="165"/>
        </w:numPr>
        <w:shd w:val="clear" w:color="auto" w:fill="auto"/>
        <w:bidi w:val="0"/>
        <w:spacing w:before="0" w:after="160" w:line="240" w:lineRule="auto"/>
        <w:ind w:left="1280" w:right="0" w:firstLine="0"/>
        <w:jc w:val="left"/>
      </w:pPr>
      <w:bookmarkStart w:id="1047" w:name="bookmark1047"/>
      <w:bookmarkStart w:id="1048" w:name="bookmark1048"/>
      <w:bookmarkStart w:id="1049" w:name="bookmark1049"/>
      <w:bookmarkStart w:id="1050" w:name="bookmark1050"/>
      <w:bookmarkEnd w:id="1049"/>
      <w:r>
        <w:rPr>
          <w:color w:val="000000"/>
          <w:spacing w:val="0"/>
          <w:w w:val="100"/>
          <w:position w:val="0"/>
        </w:rPr>
        <w:t>应收关联方款项情况</w:t>
      </w:r>
      <w:bookmarkEnd w:id="1047"/>
      <w:bookmarkEnd w:id="1048"/>
      <w:bookmarkEnd w:id="1050"/>
    </w:p>
    <w:tbl>
      <w:tblPr>
        <w:tblOverlap w:val="never"/>
        <w:jc w:val="center"/>
        <w:tblLayout w:type="fixed"/>
      </w:tblPr>
      <w:tblGrid>
        <w:gridCol w:w="3590"/>
        <w:gridCol w:w="211"/>
        <w:gridCol w:w="1632"/>
        <w:gridCol w:w="1704"/>
        <w:gridCol w:w="2016"/>
      </w:tblGrid>
      <w:tr>
        <w:trPr>
          <w:trHeight w:val="52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单位名称</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占其他应收款总额 的比例(%)</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锦州新时代集装箱码头有限公司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K</w:t>
            </w:r>
            <w:r>
              <w:rPr>
                <w:color w:val="000000"/>
                <w:spacing w:val="0"/>
                <w:w w:val="100"/>
                <w:position w:val="0"/>
              </w:rPr>
              <w:t>公司之联营企业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pPr>
            <w:r>
              <w:rPr>
                <w:rFonts w:ascii="Arial" w:eastAsia="Arial" w:hAnsi="Arial" w:cs="Arial"/>
                <w:color w:val="000000"/>
                <w:spacing w:val="0"/>
                <w:w w:val="100"/>
                <w:position w:val="0"/>
              </w:rPr>
              <w:t>833,457.00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0.74</w:t>
            </w:r>
          </w:p>
        </w:tc>
      </w:tr>
      <w:tr>
        <w:trPr>
          <w:trHeight w:val="41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锦州港国有资产经营管理有限公司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g</w:t>
            </w:r>
            <w:r>
              <w:rPr>
                <w:color w:val="000000"/>
                <w:spacing w:val="0"/>
                <w:w w:val="100"/>
                <w:position w:val="0"/>
              </w:rPr>
              <w:t>公司股东并向.</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K</w:t>
            </w:r>
            <w:r>
              <w:rPr>
                <w:color w:val="000000"/>
                <w:spacing w:val="0"/>
                <w:w w:val="100"/>
                <w:position w:val="0"/>
              </w:rPr>
              <w:t>公司派出董事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1,326.20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中国石油天然气集团公司之附属公司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属</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93" w:lineRule="exact"/>
              <w:ind w:left="0" w:right="0" w:firstLine="0"/>
              <w:jc w:val="left"/>
            </w:pPr>
            <w:r>
              <w:rPr>
                <w:color w:val="000000"/>
                <w:spacing w:val="0"/>
                <w:w w:val="100"/>
                <w:position w:val="0"/>
              </w:rPr>
              <w:t>尺公司股东之所 葛单位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4,719.60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0.00</w:t>
            </w:r>
          </w:p>
        </w:tc>
      </w:tr>
      <w:tr>
        <w:trPr>
          <w:trHeight w:val="326"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gridSpan w:val="2"/>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pPr>
            <w:r>
              <w:rPr>
                <w:rFonts w:ascii="Arial" w:eastAsia="Arial" w:hAnsi="Arial" w:cs="Arial"/>
                <w:color w:val="000000"/>
                <w:spacing w:val="0"/>
                <w:w w:val="100"/>
                <w:position w:val="0"/>
              </w:rPr>
              <w:t>839,502.80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0.74</w:t>
            </w:r>
          </w:p>
        </w:tc>
      </w:tr>
    </w:tbl>
    <w:p>
      <w:pPr>
        <w:widowControl w:val="0"/>
        <w:spacing w:after="59" w:line="1" w:lineRule="exact"/>
      </w:pPr>
    </w:p>
    <w:p>
      <w:pPr>
        <w:pStyle w:val="Style99"/>
        <w:keepNext/>
        <w:keepLines/>
        <w:widowControl w:val="0"/>
        <w:shd w:val="clear" w:color="auto" w:fill="auto"/>
        <w:bidi w:val="0"/>
        <w:spacing w:before="0" w:after="160" w:line="418" w:lineRule="exact"/>
        <w:ind w:left="740" w:right="0" w:firstLine="540"/>
        <w:jc w:val="left"/>
      </w:pPr>
      <w:bookmarkStart w:id="1051" w:name="bookmark1051"/>
      <w:bookmarkStart w:id="1052" w:name="bookmark1052"/>
      <w:bookmarkStart w:id="1053" w:name="bookmark1053"/>
      <w:r>
        <w:rPr>
          <w:color w:val="000000"/>
          <w:spacing w:val="0"/>
          <w:w w:val="100"/>
          <w:position w:val="0"/>
        </w:rPr>
        <w:t>除上述金额之外，其他应收款年末余额中无持有本公司</w:t>
      </w:r>
      <w:r>
        <w:rPr>
          <w:color w:val="000000"/>
          <w:spacing w:val="0"/>
          <w:w w:val="100"/>
          <w:position w:val="0"/>
          <w:sz w:val="24"/>
          <w:szCs w:val="24"/>
        </w:rPr>
        <w:t>5%(</w:t>
      </w:r>
      <w:r>
        <w:rPr>
          <w:color w:val="000000"/>
          <w:spacing w:val="0"/>
          <w:w w:val="100"/>
          <w:position w:val="0"/>
        </w:rPr>
        <w:t>含</w:t>
      </w:r>
      <w:r>
        <w:rPr>
          <w:color w:val="000000"/>
          <w:spacing w:val="0"/>
          <w:w w:val="100"/>
          <w:position w:val="0"/>
          <w:sz w:val="24"/>
          <w:szCs w:val="24"/>
        </w:rPr>
        <w:t>5%)</w:t>
      </w:r>
      <w:r>
        <w:rPr>
          <w:color w:val="000000"/>
          <w:spacing w:val="0"/>
          <w:w w:val="100"/>
          <w:position w:val="0"/>
        </w:rPr>
        <w:t>以上表决权股 份的股东或其他关联方欠款。</w:t>
      </w:r>
      <w:bookmarkEnd w:id="1051"/>
      <w:bookmarkEnd w:id="1052"/>
      <w:bookmarkEnd w:id="1053"/>
    </w:p>
    <w:p>
      <w:pPr>
        <w:pStyle w:val="Style78"/>
        <w:keepNext/>
        <w:keepLines/>
        <w:widowControl w:val="0"/>
        <w:numPr>
          <w:ilvl w:val="0"/>
          <w:numId w:val="161"/>
        </w:numPr>
        <w:shd w:val="clear" w:color="auto" w:fill="auto"/>
        <w:bidi w:val="0"/>
        <w:spacing w:before="0" w:after="60" w:line="360" w:lineRule="auto"/>
        <w:ind w:left="1280" w:right="0" w:firstLine="0"/>
        <w:jc w:val="left"/>
      </w:pPr>
      <w:bookmarkStart w:id="1054" w:name="bookmark1054"/>
      <w:bookmarkStart w:id="1055" w:name="bookmark1055"/>
      <w:bookmarkStart w:id="1056" w:name="bookmark1056"/>
      <w:bookmarkStart w:id="1057" w:name="bookmark1057"/>
      <w:bookmarkEnd w:id="1056"/>
      <w:r>
        <w:rPr>
          <w:color w:val="000000"/>
          <w:spacing w:val="0"/>
          <w:w w:val="100"/>
          <w:position w:val="0"/>
        </w:rPr>
        <w:t>长期股权投资</w:t>
      </w:r>
      <w:bookmarkEnd w:id="1054"/>
      <w:bookmarkEnd w:id="1055"/>
      <w:bookmarkEnd w:id="1057"/>
    </w:p>
    <w:p>
      <w:pPr>
        <w:pStyle w:val="Style99"/>
        <w:keepNext/>
        <w:keepLines/>
        <w:widowControl w:val="0"/>
        <w:shd w:val="clear" w:color="auto" w:fill="auto"/>
        <w:bidi w:val="0"/>
        <w:spacing w:before="0" w:after="0" w:line="240" w:lineRule="auto"/>
        <w:ind w:left="1280" w:right="0" w:firstLine="0"/>
        <w:jc w:val="left"/>
      </w:pPr>
      <w:bookmarkStart w:id="1058" w:name="bookmark1058"/>
      <w:bookmarkStart w:id="1059" w:name="bookmark1059"/>
      <w:bookmarkStart w:id="1060" w:name="bookmark1060"/>
      <w:r>
        <w:rPr>
          <w:rFonts w:ascii="Arial" w:eastAsia="Arial" w:hAnsi="Arial" w:cs="Arial"/>
          <w:color w:val="000000"/>
          <w:spacing w:val="0"/>
          <w:w w:val="100"/>
          <w:position w:val="0"/>
          <w:sz w:val="24"/>
          <w:szCs w:val="24"/>
        </w:rPr>
        <w:t>(1)</w:t>
      </w:r>
      <w:r>
        <w:rPr>
          <w:color w:val="000000"/>
          <w:spacing w:val="0"/>
          <w:w w:val="100"/>
          <w:position w:val="0"/>
        </w:rPr>
        <w:t>长期股权投资账面价值</w:t>
      </w:r>
      <w:bookmarkEnd w:id="1058"/>
      <w:bookmarkEnd w:id="1059"/>
      <w:bookmarkEnd w:id="1060"/>
    </w:p>
    <w:p>
      <w:pPr>
        <w:widowControl w:val="0"/>
        <w:spacing w:line="1" w:lineRule="exact"/>
      </w:pPr>
      <w:r>
        <mc:AlternateContent>
          <mc:Choice Requires="wps">
            <w:drawing>
              <wp:anchor distT="203835" distB="978535" distL="0" distR="0" simplePos="0" relativeHeight="125829452" behindDoc="0" locked="0" layoutInCell="1" allowOverlap="1">
                <wp:simplePos x="0" y="0"/>
                <wp:positionH relativeFrom="page">
                  <wp:posOffset>984885</wp:posOffset>
                </wp:positionH>
                <wp:positionV relativeFrom="paragraph">
                  <wp:posOffset>203835</wp:posOffset>
                </wp:positionV>
                <wp:extent cx="661670" cy="161290"/>
                <wp:wrapTopAndBottom/>
                <wp:docPr id="152" name="Shape 152"/>
                <a:graphic xmlns:a="http://schemas.openxmlformats.org/drawingml/2006/main">
                  <a:graphicData uri="http://schemas.microsoft.com/office/word/2010/wordprocessingShape">
                    <wps:wsp>
                      <wps:cNvSpPr txBox="1"/>
                      <wps:spPr>
                        <a:xfrm>
                          <a:ext cx="661670" cy="16129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w:t>
                            </w:r>
                          </w:p>
                        </w:txbxContent>
                      </wps:txbx>
                      <wps:bodyPr wrap="none" lIns="0" tIns="0" rIns="0" bIns="0">
                        <a:noAutoFit/>
                      </wps:bodyPr>
                    </wps:wsp>
                  </a:graphicData>
                </a:graphic>
              </wp:anchor>
            </w:drawing>
          </mc:Choice>
          <mc:Fallback>
            <w:pict>
              <v:shape id="_x0000_s1178" type="#_x0000_t202" style="position:absolute;margin-left:77.549999999999997pt;margin-top:16.050000000000001pt;width:52.100000000000001pt;height:12.700000000000001pt;z-index:-125829301;mso-wrap-distance-left:0;mso-wrap-distance-top:16.050000000000001pt;mso-wrap-distance-right:0;mso-wrap-distance-bottom:77.049999999999997pt;mso-position-horizontal-relative:page" filled="f" stroked="f">
                <v:textbox inset="0,0,0,0">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w:t>
                      </w:r>
                    </w:p>
                  </w:txbxContent>
                </v:textbox>
                <w10:wrap type="topAndBottom" anchorx="page"/>
              </v:shape>
            </w:pict>
          </mc:Fallback>
        </mc:AlternateContent>
      </w:r>
      <w:r>
        <mc:AlternateContent>
          <mc:Choice Requires="wps">
            <w:drawing>
              <wp:anchor distT="310515" distB="871855" distL="0" distR="0" simplePos="0" relativeHeight="125829454" behindDoc="0" locked="0" layoutInCell="1" allowOverlap="1">
                <wp:simplePos x="0" y="0"/>
                <wp:positionH relativeFrom="page">
                  <wp:posOffset>2106295</wp:posOffset>
                </wp:positionH>
                <wp:positionV relativeFrom="paragraph">
                  <wp:posOffset>310515</wp:posOffset>
                </wp:positionV>
                <wp:extent cx="527050" cy="161290"/>
                <wp:wrapTopAndBottom/>
                <wp:docPr id="154" name="Shape 154"/>
                <a:graphic xmlns:a="http://schemas.openxmlformats.org/drawingml/2006/main">
                  <a:graphicData uri="http://schemas.microsoft.com/office/word/2010/wordprocessingShape">
                    <wps:wsp>
                      <wps:cNvSpPr txBox="1"/>
                      <wps:spPr>
                        <a:xfrm>
                          <a:ext cx="527050" cy="16129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账面成本</w:t>
                            </w:r>
                          </w:p>
                        </w:txbxContent>
                      </wps:txbx>
                      <wps:bodyPr wrap="none" lIns="0" tIns="0" rIns="0" bIns="0">
                        <a:noAutoFit/>
                      </wps:bodyPr>
                    </wps:wsp>
                  </a:graphicData>
                </a:graphic>
              </wp:anchor>
            </w:drawing>
          </mc:Choice>
          <mc:Fallback>
            <w:pict>
              <v:shape id="_x0000_s1180" type="#_x0000_t202" style="position:absolute;margin-left:165.84999999999999pt;margin-top:24.449999999999999pt;width:41.5pt;height:12.700000000000001pt;z-index:-125829299;mso-wrap-distance-left:0;mso-wrap-distance-top:24.449999999999999pt;mso-wrap-distance-right:0;mso-wrap-distance-bottom:68.650000000000006pt;mso-position-horizontal-relative:page" filled="f" stroked="f">
                <v:textbox inset="0,0,0,0">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账面成本</w:t>
                      </w:r>
                    </w:p>
                  </w:txbxContent>
                </v:textbox>
                <w10:wrap type="topAndBottom" anchorx="page"/>
              </v:shape>
            </w:pict>
          </mc:Fallback>
        </mc:AlternateContent>
      </w:r>
      <w:r>
        <mc:AlternateContent>
          <mc:Choice Requires="wps">
            <w:drawing>
              <wp:anchor distT="490220" distB="170815" distL="0" distR="0" simplePos="0" relativeHeight="125829456" behindDoc="0" locked="0" layoutInCell="1" allowOverlap="1">
                <wp:simplePos x="0" y="0"/>
                <wp:positionH relativeFrom="page">
                  <wp:posOffset>829310</wp:posOffset>
                </wp:positionH>
                <wp:positionV relativeFrom="paragraph">
                  <wp:posOffset>490220</wp:posOffset>
                </wp:positionV>
                <wp:extent cx="1999615" cy="682625"/>
                <wp:wrapTopAndBottom/>
                <wp:docPr id="156" name="Shape 156"/>
                <a:graphic xmlns:a="http://schemas.openxmlformats.org/drawingml/2006/main">
                  <a:graphicData uri="http://schemas.microsoft.com/office/word/2010/wordprocessingShape">
                    <wps:wsp>
                      <wps:cNvSpPr txBox="1"/>
                      <wps:spPr>
                        <a:xfrm>
                          <a:ext cx="1999615" cy="682625"/>
                        </a:xfrm>
                        <a:prstGeom prst="rect"/>
                        <a:noFill/>
                      </wps:spPr>
                      <wps:txbx>
                        <w:txbxContent>
                          <w:p>
                            <w:pPr>
                              <w:pStyle w:val="Style114"/>
                              <w:keepNext w:val="0"/>
                              <w:keepLines w:val="0"/>
                              <w:widowControl w:val="0"/>
                              <w:shd w:val="clear" w:color="auto" w:fill="auto"/>
                              <w:tabs>
                                <w:tab w:pos="1550" w:val="left"/>
                              </w:tabs>
                              <w:bidi w:val="0"/>
                              <w:spacing w:before="0" w:after="0" w:line="240" w:lineRule="auto"/>
                              <w:ind w:left="0" w:right="0" w:firstLine="0"/>
                              <w:jc w:val="left"/>
                            </w:pPr>
                            <w:r>
                              <w:rPr>
                                <w:rFonts w:ascii="SimSun" w:eastAsia="SimSun" w:hAnsi="SimSun" w:cs="SimSun"/>
                                <w:color w:val="000000"/>
                                <w:spacing w:val="0"/>
                                <w:w w:val="100"/>
                                <w:position w:val="0"/>
                              </w:rPr>
                              <w:t>对子公司投资</w:t>
                              <w:tab/>
                            </w:r>
                            <w:r>
                              <w:rPr>
                                <w:color w:val="000000"/>
                                <w:spacing w:val="0"/>
                                <w:w w:val="100"/>
                                <w:position w:val="0"/>
                              </w:rPr>
                              <w:t>]38,120,000.00</w:t>
                            </w:r>
                          </w:p>
                          <w:p>
                            <w:pPr>
                              <w:pStyle w:val="Style20"/>
                              <w:keepNext w:val="0"/>
                              <w:keepLines w:val="0"/>
                              <w:widowControl w:val="0"/>
                              <w:shd w:val="clear" w:color="auto" w:fill="auto"/>
                              <w:tabs>
                                <w:tab w:leader="dot" w:pos="3101" w:val="left"/>
                              </w:tabs>
                              <w:bidi w:val="0"/>
                              <w:spacing w:before="0" w:after="0" w:line="240" w:lineRule="auto"/>
                              <w:ind w:left="0" w:right="0" w:firstLine="0"/>
                              <w:jc w:val="left"/>
                              <w:rPr>
                                <w:sz w:val="18"/>
                                <w:szCs w:val="18"/>
                              </w:rPr>
                            </w:pPr>
                            <w:r>
                              <w:rPr>
                                <w:color w:val="000000"/>
                                <w:spacing w:val="0"/>
                                <w:w w:val="100"/>
                                <w:position w:val="0"/>
                                <w:sz w:val="20"/>
                                <w:szCs w:val="20"/>
                              </w:rPr>
                              <w:t>对合营公司投资</w:t>
                            </w:r>
                            <w:r>
                              <w:rPr>
                                <w:color w:val="000000"/>
                                <w:spacing w:val="0"/>
                                <w:w w:val="100"/>
                                <w:position w:val="0"/>
                                <w:sz w:val="18"/>
                                <w:szCs w:val="18"/>
                              </w:rPr>
                              <w:t>I</w:t>
                            </w:r>
                            <w:r>
                              <w:rPr>
                                <w:color w:val="000000"/>
                                <w:spacing w:val="0"/>
                                <w:w w:val="100"/>
                                <w:position w:val="0"/>
                                <w:sz w:val="18"/>
                                <w:szCs w:val="18"/>
                              </w:rPr>
                              <w:tab/>
                            </w:r>
                          </w:p>
                          <w:p>
                            <w:pPr>
                              <w:pStyle w:val="Style1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对联营公司投资</w:t>
                            </w:r>
                            <w:r>
                              <w:rPr>
                                <w:color w:val="000000"/>
                                <w:spacing w:val="0"/>
                                <w:w w:val="100"/>
                                <w:position w:val="0"/>
                              </w:rPr>
                              <w:t xml:space="preserve">| </w:t>
                            </w:r>
                            <w:r>
                              <w:rPr>
                                <w:color w:val="000000"/>
                                <w:spacing w:val="0"/>
                                <w:w w:val="100"/>
                                <w:position w:val="0"/>
                              </w:rPr>
                              <w:t>252,790,769.20</w:t>
                            </w:r>
                          </w:p>
                          <w:p>
                            <w:pPr>
                              <w:pStyle w:val="Style25"/>
                              <w:keepNext w:val="0"/>
                              <w:keepLines w:val="0"/>
                              <w:widowControl w:val="0"/>
                              <w:shd w:val="clear" w:color="auto" w:fill="auto"/>
                              <w:tabs>
                                <w:tab w:leader="dot" w:pos="2074" w:val="left"/>
                              </w:tabs>
                              <w:bidi w:val="0"/>
                              <w:spacing w:before="0" w:after="0" w:line="240" w:lineRule="auto"/>
                              <w:ind w:left="0" w:right="0" w:firstLine="0"/>
                              <w:jc w:val="left"/>
                              <w:rPr>
                                <w:sz w:val="28"/>
                                <w:szCs w:val="28"/>
                              </w:rPr>
                            </w:pPr>
                            <w:r>
                              <w:rPr>
                                <w:color w:val="000000"/>
                                <w:spacing w:val="0"/>
                                <w:w w:val="100"/>
                                <w:position w:val="0"/>
                                <w:sz w:val="20"/>
                                <w:szCs w:val="20"/>
                              </w:rPr>
                              <w:t>其他股权投资</w:t>
                            </w:r>
                            <w:r>
                              <w:rPr>
                                <w:color w:val="000000"/>
                                <w:spacing w:val="0"/>
                                <w:w w:val="100"/>
                                <w:position w:val="0"/>
                                <w:sz w:val="20"/>
                                <w:szCs w:val="20"/>
                              </w:rPr>
                              <w:t>一</w:t>
                            </w:r>
                            <w:r>
                              <w:rPr>
                                <w:color w:val="000000"/>
                                <w:spacing w:val="0"/>
                                <w:w w:val="100"/>
                                <w:position w:val="0"/>
                                <w:sz w:val="18"/>
                                <w:szCs w:val="18"/>
                              </w:rPr>
                              <w:t>1</w:t>
                              <w:tab/>
                            </w:r>
                            <w:r>
                              <w:rPr>
                                <w:rFonts w:ascii="Arial" w:eastAsia="Arial" w:hAnsi="Arial" w:cs="Arial"/>
                                <w:smallCaps/>
                                <w:color w:val="000000"/>
                                <w:spacing w:val="0"/>
                                <w:w w:val="100"/>
                                <w:position w:val="0"/>
                                <w:sz w:val="28"/>
                                <w:szCs w:val="28"/>
                              </w:rPr>
                              <w:t>300</w:t>
                            </w:r>
                            <w:r>
                              <w:rPr>
                                <w:smallCaps/>
                                <w:color w:val="000000"/>
                                <w:spacing w:val="0"/>
                                <w:w w:val="100"/>
                                <w:position w:val="0"/>
                                <w:sz w:val="34"/>
                                <w:szCs w:val="34"/>
                              </w:rPr>
                              <w:t>；</w:t>
                            </w:r>
                            <w:r>
                              <w:rPr>
                                <w:rFonts w:ascii="Arial" w:eastAsia="Arial" w:hAnsi="Arial" w:cs="Arial"/>
                                <w:smallCaps/>
                                <w:color w:val="000000"/>
                                <w:spacing w:val="0"/>
                                <w:w w:val="100"/>
                                <w:position w:val="0"/>
                                <w:sz w:val="28"/>
                                <w:szCs w:val="28"/>
                              </w:rPr>
                              <w:t>0q0."00</w:t>
                            </w:r>
                          </w:p>
                        </w:txbxContent>
                      </wps:txbx>
                      <wps:bodyPr lIns="0" tIns="0" rIns="0" bIns="0">
                        <a:noAutoFit/>
                      </wps:bodyPr>
                    </wps:wsp>
                  </a:graphicData>
                </a:graphic>
              </wp:anchor>
            </w:drawing>
          </mc:Choice>
          <mc:Fallback>
            <w:pict>
              <v:shape id="_x0000_s1182" type="#_x0000_t202" style="position:absolute;margin-left:65.299999999999997pt;margin-top:38.600000000000001pt;width:157.45000000000002pt;height:53.75pt;z-index:-125829297;mso-wrap-distance-left:0;mso-wrap-distance-top:38.600000000000001pt;mso-wrap-distance-right:0;mso-wrap-distance-bottom:13.450000000000001pt;mso-position-horizontal-relative:page" filled="f" stroked="f">
                <v:textbox inset="0,0,0,0">
                  <w:txbxContent>
                    <w:p>
                      <w:pPr>
                        <w:pStyle w:val="Style114"/>
                        <w:keepNext w:val="0"/>
                        <w:keepLines w:val="0"/>
                        <w:widowControl w:val="0"/>
                        <w:shd w:val="clear" w:color="auto" w:fill="auto"/>
                        <w:tabs>
                          <w:tab w:pos="1550" w:val="left"/>
                        </w:tabs>
                        <w:bidi w:val="0"/>
                        <w:spacing w:before="0" w:after="0" w:line="240" w:lineRule="auto"/>
                        <w:ind w:left="0" w:right="0" w:firstLine="0"/>
                        <w:jc w:val="left"/>
                      </w:pPr>
                      <w:r>
                        <w:rPr>
                          <w:rFonts w:ascii="SimSun" w:eastAsia="SimSun" w:hAnsi="SimSun" w:cs="SimSun"/>
                          <w:color w:val="000000"/>
                          <w:spacing w:val="0"/>
                          <w:w w:val="100"/>
                          <w:position w:val="0"/>
                        </w:rPr>
                        <w:t>对子公司投资</w:t>
                        <w:tab/>
                      </w:r>
                      <w:r>
                        <w:rPr>
                          <w:color w:val="000000"/>
                          <w:spacing w:val="0"/>
                          <w:w w:val="100"/>
                          <w:position w:val="0"/>
                        </w:rPr>
                        <w:t>]38,120,000.00</w:t>
                      </w:r>
                    </w:p>
                    <w:p>
                      <w:pPr>
                        <w:pStyle w:val="Style20"/>
                        <w:keepNext w:val="0"/>
                        <w:keepLines w:val="0"/>
                        <w:widowControl w:val="0"/>
                        <w:shd w:val="clear" w:color="auto" w:fill="auto"/>
                        <w:tabs>
                          <w:tab w:leader="dot" w:pos="3101" w:val="left"/>
                        </w:tabs>
                        <w:bidi w:val="0"/>
                        <w:spacing w:before="0" w:after="0" w:line="240" w:lineRule="auto"/>
                        <w:ind w:left="0" w:right="0" w:firstLine="0"/>
                        <w:jc w:val="left"/>
                        <w:rPr>
                          <w:sz w:val="18"/>
                          <w:szCs w:val="18"/>
                        </w:rPr>
                      </w:pPr>
                      <w:r>
                        <w:rPr>
                          <w:color w:val="000000"/>
                          <w:spacing w:val="0"/>
                          <w:w w:val="100"/>
                          <w:position w:val="0"/>
                          <w:sz w:val="20"/>
                          <w:szCs w:val="20"/>
                        </w:rPr>
                        <w:t>对合营公司投资</w:t>
                      </w:r>
                      <w:r>
                        <w:rPr>
                          <w:color w:val="000000"/>
                          <w:spacing w:val="0"/>
                          <w:w w:val="100"/>
                          <w:position w:val="0"/>
                          <w:sz w:val="18"/>
                          <w:szCs w:val="18"/>
                        </w:rPr>
                        <w:t>I</w:t>
                      </w:r>
                      <w:r>
                        <w:rPr>
                          <w:color w:val="000000"/>
                          <w:spacing w:val="0"/>
                          <w:w w:val="100"/>
                          <w:position w:val="0"/>
                          <w:sz w:val="18"/>
                          <w:szCs w:val="18"/>
                        </w:rPr>
                        <w:tab/>
                      </w:r>
                    </w:p>
                    <w:p>
                      <w:pPr>
                        <w:pStyle w:val="Style11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对联营公司投资</w:t>
                      </w:r>
                      <w:r>
                        <w:rPr>
                          <w:color w:val="000000"/>
                          <w:spacing w:val="0"/>
                          <w:w w:val="100"/>
                          <w:position w:val="0"/>
                        </w:rPr>
                        <w:t xml:space="preserve">| </w:t>
                      </w:r>
                      <w:r>
                        <w:rPr>
                          <w:color w:val="000000"/>
                          <w:spacing w:val="0"/>
                          <w:w w:val="100"/>
                          <w:position w:val="0"/>
                        </w:rPr>
                        <w:t>252,790,769.20</w:t>
                      </w:r>
                    </w:p>
                    <w:p>
                      <w:pPr>
                        <w:pStyle w:val="Style25"/>
                        <w:keepNext w:val="0"/>
                        <w:keepLines w:val="0"/>
                        <w:widowControl w:val="0"/>
                        <w:shd w:val="clear" w:color="auto" w:fill="auto"/>
                        <w:tabs>
                          <w:tab w:leader="dot" w:pos="2074" w:val="left"/>
                        </w:tabs>
                        <w:bidi w:val="0"/>
                        <w:spacing w:before="0" w:after="0" w:line="240" w:lineRule="auto"/>
                        <w:ind w:left="0" w:right="0" w:firstLine="0"/>
                        <w:jc w:val="left"/>
                        <w:rPr>
                          <w:sz w:val="28"/>
                          <w:szCs w:val="28"/>
                        </w:rPr>
                      </w:pPr>
                      <w:r>
                        <w:rPr>
                          <w:color w:val="000000"/>
                          <w:spacing w:val="0"/>
                          <w:w w:val="100"/>
                          <w:position w:val="0"/>
                          <w:sz w:val="20"/>
                          <w:szCs w:val="20"/>
                        </w:rPr>
                        <w:t>其他股权投资</w:t>
                      </w:r>
                      <w:r>
                        <w:rPr>
                          <w:color w:val="000000"/>
                          <w:spacing w:val="0"/>
                          <w:w w:val="100"/>
                          <w:position w:val="0"/>
                          <w:sz w:val="20"/>
                          <w:szCs w:val="20"/>
                        </w:rPr>
                        <w:t>一</w:t>
                      </w:r>
                      <w:r>
                        <w:rPr>
                          <w:color w:val="000000"/>
                          <w:spacing w:val="0"/>
                          <w:w w:val="100"/>
                          <w:position w:val="0"/>
                          <w:sz w:val="18"/>
                          <w:szCs w:val="18"/>
                        </w:rPr>
                        <w:t>1</w:t>
                        <w:tab/>
                      </w:r>
                      <w:r>
                        <w:rPr>
                          <w:rFonts w:ascii="Arial" w:eastAsia="Arial" w:hAnsi="Arial" w:cs="Arial"/>
                          <w:smallCaps/>
                          <w:color w:val="000000"/>
                          <w:spacing w:val="0"/>
                          <w:w w:val="100"/>
                          <w:position w:val="0"/>
                          <w:sz w:val="28"/>
                          <w:szCs w:val="28"/>
                        </w:rPr>
                        <w:t>300</w:t>
                      </w:r>
                      <w:r>
                        <w:rPr>
                          <w:smallCaps/>
                          <w:color w:val="000000"/>
                          <w:spacing w:val="0"/>
                          <w:w w:val="100"/>
                          <w:position w:val="0"/>
                          <w:sz w:val="34"/>
                          <w:szCs w:val="34"/>
                        </w:rPr>
                        <w:t>；</w:t>
                      </w:r>
                      <w:r>
                        <w:rPr>
                          <w:rFonts w:ascii="Arial" w:eastAsia="Arial" w:hAnsi="Arial" w:cs="Arial"/>
                          <w:smallCaps/>
                          <w:color w:val="000000"/>
                          <w:spacing w:val="0"/>
                          <w:w w:val="100"/>
                          <w:position w:val="0"/>
                          <w:sz w:val="28"/>
                          <w:szCs w:val="28"/>
                        </w:rPr>
                        <w:t>0q0."00</w:t>
                      </w:r>
                    </w:p>
                  </w:txbxContent>
                </v:textbox>
                <w10:wrap type="topAndBottom" anchorx="page"/>
              </v:shape>
            </w:pict>
          </mc:Fallback>
        </mc:AlternateContent>
      </w:r>
      <w:r>
        <mc:AlternateContent>
          <mc:Choice Requires="wps">
            <w:drawing>
              <wp:anchor distT="1176020" distB="0" distL="0" distR="0" simplePos="0" relativeHeight="125829458" behindDoc="0" locked="0" layoutInCell="1" allowOverlap="1">
                <wp:simplePos x="0" y="0"/>
                <wp:positionH relativeFrom="page">
                  <wp:posOffset>1173480</wp:posOffset>
                </wp:positionH>
                <wp:positionV relativeFrom="paragraph">
                  <wp:posOffset>1176020</wp:posOffset>
                </wp:positionV>
                <wp:extent cx="283210" cy="167640"/>
                <wp:wrapTopAndBottom/>
                <wp:docPr id="158" name="Shape 158"/>
                <a:graphic xmlns:a="http://schemas.openxmlformats.org/drawingml/2006/main">
                  <a:graphicData uri="http://schemas.microsoft.com/office/word/2010/wordprocessingShape">
                    <wps:wsp>
                      <wps:cNvSpPr txBox="1"/>
                      <wps:spPr>
                        <a:xfrm>
                          <a:ext cx="283210" cy="16764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xbxContent>
                      </wps:txbx>
                      <wps:bodyPr wrap="none" lIns="0" tIns="0" rIns="0" bIns="0">
                        <a:noAutoFit/>
                      </wps:bodyPr>
                    </wps:wsp>
                  </a:graphicData>
                </a:graphic>
              </wp:anchor>
            </w:drawing>
          </mc:Choice>
          <mc:Fallback>
            <w:pict>
              <v:shape id="_x0000_s1184" type="#_x0000_t202" style="position:absolute;margin-left:92.400000000000006pt;margin-top:92.600000000000009pt;width:22.300000000000001pt;height:13.200000000000001pt;z-index:-125829295;mso-wrap-distance-left:0;mso-wrap-distance-top:92.600000000000009pt;mso-wrap-distance-right:0;mso-position-horizontal-relative:page" filled="f" stroked="f">
                <v:textbox inset="0,0,0,0">
                  <w:txbxContent>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xbxContent>
                </v:textbox>
                <w10:wrap type="topAndBottom" anchorx="page"/>
              </v:shape>
            </w:pict>
          </mc:Fallback>
        </mc:AlternateContent>
      </w:r>
      <w:r>
        <mc:AlternateContent>
          <mc:Choice Requires="wps">
            <w:drawing>
              <wp:anchor distT="1160780" distB="24130" distL="0" distR="0" simplePos="0" relativeHeight="125829460" behindDoc="0" locked="0" layoutInCell="1" allowOverlap="1">
                <wp:simplePos x="0" y="0"/>
                <wp:positionH relativeFrom="page">
                  <wp:posOffset>1908175</wp:posOffset>
                </wp:positionH>
                <wp:positionV relativeFrom="paragraph">
                  <wp:posOffset>1160780</wp:posOffset>
                </wp:positionV>
                <wp:extent cx="911225" cy="158750"/>
                <wp:wrapTopAndBottom/>
                <wp:docPr id="160" name="Shape 160"/>
                <a:graphic xmlns:a="http://schemas.openxmlformats.org/drawingml/2006/main">
                  <a:graphicData uri="http://schemas.microsoft.com/office/word/2010/wordprocessingShape">
                    <wps:wsp>
                      <wps:cNvSpPr txBox="1"/>
                      <wps:spPr>
                        <a:xfrm>
                          <a:ext cx="911225" cy="158750"/>
                        </a:xfrm>
                        <a:prstGeom prst="rect"/>
                        <a:noFill/>
                      </wps:spPr>
                      <wps:txbx>
                        <w:txbxContent>
                          <w:p>
                            <w:pPr>
                              <w:pStyle w:val="Style114"/>
                              <w:keepNext w:val="0"/>
                              <w:keepLines w:val="0"/>
                              <w:widowControl w:val="0"/>
                              <w:shd w:val="clear" w:color="auto" w:fill="auto"/>
                              <w:bidi w:val="0"/>
                              <w:spacing w:before="0" w:after="0" w:line="240" w:lineRule="auto"/>
                              <w:ind w:left="0" w:right="0" w:firstLine="0"/>
                              <w:jc w:val="left"/>
                            </w:pPr>
                            <w:r>
                              <w:rPr>
                                <w:color w:val="000000"/>
                                <w:spacing w:val="0"/>
                                <w:w w:val="100"/>
                                <w:position w:val="0"/>
                              </w:rPr>
                              <w:t>291,210,769.20</w:t>
                            </w:r>
                          </w:p>
                        </w:txbxContent>
                      </wps:txbx>
                      <wps:bodyPr wrap="none" lIns="0" tIns="0" rIns="0" bIns="0">
                        <a:noAutoFit/>
                      </wps:bodyPr>
                    </wps:wsp>
                  </a:graphicData>
                </a:graphic>
              </wp:anchor>
            </w:drawing>
          </mc:Choice>
          <mc:Fallback>
            <w:pict>
              <v:shape id="_x0000_s1186" type="#_x0000_t202" style="position:absolute;margin-left:150.25pt;margin-top:91.400000000000006pt;width:71.75pt;height:12.5pt;z-index:-125829293;mso-wrap-distance-left:0;mso-wrap-distance-top:91.400000000000006pt;mso-wrap-distance-right:0;mso-wrap-distance-bottom:1.9000000000000001pt;mso-position-horizontal-relative:page" filled="f" stroked="f">
                <v:textbox inset="0,0,0,0">
                  <w:txbxContent>
                    <w:p>
                      <w:pPr>
                        <w:pStyle w:val="Style114"/>
                        <w:keepNext w:val="0"/>
                        <w:keepLines w:val="0"/>
                        <w:widowControl w:val="0"/>
                        <w:shd w:val="clear" w:color="auto" w:fill="auto"/>
                        <w:bidi w:val="0"/>
                        <w:spacing w:before="0" w:after="0" w:line="240" w:lineRule="auto"/>
                        <w:ind w:left="0" w:right="0" w:firstLine="0"/>
                        <w:jc w:val="left"/>
                      </w:pPr>
                      <w:r>
                        <w:rPr>
                          <w:color w:val="000000"/>
                          <w:spacing w:val="0"/>
                          <w:w w:val="100"/>
                          <w:position w:val="0"/>
                        </w:rPr>
                        <w:t>291,210,769.20</w:t>
                      </w:r>
                    </w:p>
                  </w:txbxContent>
                </v:textbox>
                <w10:wrap type="topAndBottom" anchorx="page"/>
              </v:shape>
            </w:pict>
          </mc:Fallback>
        </mc:AlternateContent>
      </w:r>
      <w:r>
        <mc:AlternateContent>
          <mc:Choice Requires="wps">
            <w:drawing>
              <wp:anchor distT="63500" distB="1115695" distL="0" distR="0" simplePos="0" relativeHeight="125829462" behindDoc="0" locked="0" layoutInCell="1" allowOverlap="1">
                <wp:simplePos x="0" y="0"/>
                <wp:positionH relativeFrom="page">
                  <wp:posOffset>2929255</wp:posOffset>
                </wp:positionH>
                <wp:positionV relativeFrom="paragraph">
                  <wp:posOffset>63500</wp:posOffset>
                </wp:positionV>
                <wp:extent cx="536575" cy="164465"/>
                <wp:wrapTopAndBottom/>
                <wp:docPr id="162" name="Shape 162"/>
                <a:graphic xmlns:a="http://schemas.openxmlformats.org/drawingml/2006/main">
                  <a:graphicData uri="http://schemas.microsoft.com/office/word/2010/wordprocessingShape">
                    <wps:wsp>
                      <wps:cNvSpPr txBox="1"/>
                      <wps:spPr>
                        <a:xfrm>
                          <a:ext cx="536575" cy="16446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年末余额</w:t>
                            </w:r>
                          </w:p>
                        </w:txbxContent>
                      </wps:txbx>
                      <wps:bodyPr wrap="none" lIns="0" tIns="0" rIns="0" bIns="0">
                        <a:noAutoFit/>
                      </wps:bodyPr>
                    </wps:wsp>
                  </a:graphicData>
                </a:graphic>
              </wp:anchor>
            </w:drawing>
          </mc:Choice>
          <mc:Fallback>
            <w:pict>
              <v:shape id="_x0000_s1188" type="#_x0000_t202" style="position:absolute;margin-left:230.65000000000001pt;margin-top:5.pt;width:42.25pt;height:12.950000000000001pt;z-index:-125829291;mso-wrap-distance-left:0;mso-wrap-distance-top:5.pt;mso-wrap-distance-right:0;mso-wrap-distance-bottom:87.850000000000009pt;mso-position-horizontal-relative:page" filled="f" stroked="f">
                <v:textbox inset="0,0,0,0">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年末余额</w:t>
                      </w:r>
                    </w:p>
                  </w:txbxContent>
                </v:textbox>
                <w10:wrap type="topAndBottom" anchorx="page"/>
              </v:shape>
            </w:pict>
          </mc:Fallback>
        </mc:AlternateContent>
      </w:r>
      <w:r>
        <mc:AlternateContent>
          <mc:Choice Requires="wps">
            <w:drawing>
              <wp:anchor distT="63500" distB="1118870" distL="0" distR="0" simplePos="0" relativeHeight="125829464" behindDoc="0" locked="0" layoutInCell="1" allowOverlap="1">
                <wp:simplePos x="0" y="0"/>
                <wp:positionH relativeFrom="page">
                  <wp:posOffset>5599430</wp:posOffset>
                </wp:positionH>
                <wp:positionV relativeFrom="paragraph">
                  <wp:posOffset>63500</wp:posOffset>
                </wp:positionV>
                <wp:extent cx="533400" cy="161290"/>
                <wp:wrapTopAndBottom/>
                <wp:docPr id="164" name="Shape 164"/>
                <a:graphic xmlns:a="http://schemas.openxmlformats.org/drawingml/2006/main">
                  <a:graphicData uri="http://schemas.microsoft.com/office/word/2010/wordprocessingShape">
                    <wps:wsp>
                      <wps:cNvSpPr txBox="1"/>
                      <wps:spPr>
                        <a:xfrm>
                          <a:ext cx="533400" cy="16129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年初余额</w:t>
                            </w:r>
                          </w:p>
                        </w:txbxContent>
                      </wps:txbx>
                      <wps:bodyPr wrap="none" lIns="0" tIns="0" rIns="0" bIns="0">
                        <a:noAutoFit/>
                      </wps:bodyPr>
                    </wps:wsp>
                  </a:graphicData>
                </a:graphic>
              </wp:anchor>
            </w:drawing>
          </mc:Choice>
          <mc:Fallback>
            <w:pict>
              <v:shape id="_x0000_s1190" type="#_x0000_t202" style="position:absolute;margin-left:440.90000000000003pt;margin-top:5.pt;width:42.pt;height:12.700000000000001pt;z-index:-125829289;mso-wrap-distance-left:0;mso-wrap-distance-top:5.pt;mso-wrap-distance-right:0;mso-wrap-distance-bottom:88.100000000000009pt;mso-position-horizontal-relative:page" filled="f" stroked="f">
                <v:textbox inset="0,0,0,0">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年初余额</w:t>
                      </w:r>
                    </w:p>
                  </w:txbxContent>
                </v:textbox>
                <w10:wrap type="topAndBottom" anchorx="page"/>
              </v:shape>
            </w:pict>
          </mc:Fallback>
        </mc:AlternateContent>
      </w:r>
      <w:r>
        <mc:AlternateContent>
          <mc:Choice Requires="wps">
            <w:drawing>
              <wp:anchor distT="237490" distB="657860" distL="0" distR="0" simplePos="0" relativeHeight="125829466" behindDoc="0" locked="0" layoutInCell="1" allowOverlap="1">
                <wp:simplePos x="0" y="0"/>
                <wp:positionH relativeFrom="page">
                  <wp:posOffset>2993390</wp:posOffset>
                </wp:positionH>
                <wp:positionV relativeFrom="paragraph">
                  <wp:posOffset>237490</wp:posOffset>
                </wp:positionV>
                <wp:extent cx="1572895" cy="448310"/>
                <wp:wrapTopAndBottom/>
                <wp:docPr id="166" name="Shape 166"/>
                <a:graphic xmlns:a="http://schemas.openxmlformats.org/drawingml/2006/main">
                  <a:graphicData uri="http://schemas.microsoft.com/office/word/2010/wordprocessingShape">
                    <wps:wsp>
                      <wps:cNvSpPr txBox="1"/>
                      <wps:spPr>
                        <a:xfrm>
                          <a:ext cx="1572895" cy="44831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减值准|账面价值</w:t>
                            </w:r>
                          </w:p>
                          <w:p>
                            <w:pPr>
                              <w:pStyle w:val="Style114"/>
                              <w:keepNext w:val="0"/>
                              <w:keepLines w:val="0"/>
                              <w:widowControl w:val="0"/>
                              <w:shd w:val="clear" w:color="auto" w:fill="auto"/>
                              <w:tabs>
                                <w:tab w:leader="dot" w:pos="802" w:val="left"/>
                              </w:tabs>
                              <w:bidi w:val="0"/>
                              <w:spacing w:before="0" w:after="0" w:line="240" w:lineRule="auto"/>
                              <w:ind w:left="0" w:right="0" w:firstLine="0"/>
                              <w:jc w:val="left"/>
                            </w:pPr>
                            <w:r>
                              <w:rPr>
                                <w:rFonts w:ascii="SimSun" w:eastAsia="SimSun" w:hAnsi="SimSun" w:cs="SimSun"/>
                                <w:color w:val="000000"/>
                                <w:spacing w:val="0"/>
                                <w:w w:val="100"/>
                                <w:position w:val="0"/>
                              </w:rPr>
                              <w:tab/>
                            </w:r>
                            <w:r>
                              <w:rPr>
                                <w:rFonts w:ascii="SimSun" w:eastAsia="SimSun" w:hAnsi="SimSun" w:cs="SimSun"/>
                                <w:color w:val="000000"/>
                                <w:spacing w:val="0"/>
                                <w:w w:val="100"/>
                                <w:position w:val="0"/>
                              </w:rPr>
                              <w:t>〕</w:t>
                            </w:r>
                            <w:r>
                              <w:rPr>
                                <w:color w:val="000000"/>
                                <w:spacing w:val="0"/>
                                <w:w w:val="100"/>
                                <w:position w:val="0"/>
                              </w:rPr>
                              <w:t>38,120,000.00 [</w:t>
                            </w:r>
                          </w:p>
                        </w:txbxContent>
                      </wps:txbx>
                      <wps:bodyPr lIns="0" tIns="0" rIns="0" bIns="0">
                        <a:noAutoFit/>
                      </wps:bodyPr>
                    </wps:wsp>
                  </a:graphicData>
                </a:graphic>
              </wp:anchor>
            </w:drawing>
          </mc:Choice>
          <mc:Fallback>
            <w:pict>
              <v:shape id="_x0000_s1192" type="#_x0000_t202" style="position:absolute;margin-left:235.70000000000002pt;margin-top:18.699999999999999pt;width:123.85000000000001pt;height:35.300000000000004pt;z-index:-125829287;mso-wrap-distance-left:0;mso-wrap-distance-top:18.699999999999999pt;mso-wrap-distance-right:0;mso-wrap-distance-bottom:51.800000000000004pt;mso-position-horizontal-relative:page" filled="f" stroked="f">
                <v:textbox inset="0,0,0,0">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减值准|账面价值</w:t>
                      </w:r>
                    </w:p>
                    <w:p>
                      <w:pPr>
                        <w:pStyle w:val="Style114"/>
                        <w:keepNext w:val="0"/>
                        <w:keepLines w:val="0"/>
                        <w:widowControl w:val="0"/>
                        <w:shd w:val="clear" w:color="auto" w:fill="auto"/>
                        <w:tabs>
                          <w:tab w:leader="dot" w:pos="802" w:val="left"/>
                        </w:tabs>
                        <w:bidi w:val="0"/>
                        <w:spacing w:before="0" w:after="0" w:line="240" w:lineRule="auto"/>
                        <w:ind w:left="0" w:right="0" w:firstLine="0"/>
                        <w:jc w:val="left"/>
                      </w:pPr>
                      <w:r>
                        <w:rPr>
                          <w:rFonts w:ascii="SimSun" w:eastAsia="SimSun" w:hAnsi="SimSun" w:cs="SimSun"/>
                          <w:color w:val="000000"/>
                          <w:spacing w:val="0"/>
                          <w:w w:val="100"/>
                          <w:position w:val="0"/>
                        </w:rPr>
                        <w:tab/>
                      </w:r>
                      <w:r>
                        <w:rPr>
                          <w:rFonts w:ascii="SimSun" w:eastAsia="SimSun" w:hAnsi="SimSun" w:cs="SimSun"/>
                          <w:color w:val="000000"/>
                          <w:spacing w:val="0"/>
                          <w:w w:val="100"/>
                          <w:position w:val="0"/>
                        </w:rPr>
                        <w:t>〕</w:t>
                      </w:r>
                      <w:r>
                        <w:rPr>
                          <w:color w:val="000000"/>
                          <w:spacing w:val="0"/>
                          <w:w w:val="100"/>
                          <w:position w:val="0"/>
                        </w:rPr>
                        <w:t>38,120,000.00 [</w:t>
                      </w:r>
                    </w:p>
                  </w:txbxContent>
                </v:textbox>
                <w10:wrap type="topAndBottom" anchorx="page"/>
              </v:shape>
            </w:pict>
          </mc:Fallback>
        </mc:AlternateContent>
      </w:r>
      <w:r>
        <mc:AlternateContent>
          <mc:Choice Requires="wps">
            <w:drawing>
              <wp:anchor distT="237490" distB="527050" distL="0" distR="0" simplePos="0" relativeHeight="125829468" behindDoc="0" locked="0" layoutInCell="1" allowOverlap="1">
                <wp:simplePos x="0" y="0"/>
                <wp:positionH relativeFrom="page">
                  <wp:posOffset>4660900</wp:posOffset>
                </wp:positionH>
                <wp:positionV relativeFrom="paragraph">
                  <wp:posOffset>237490</wp:posOffset>
                </wp:positionV>
                <wp:extent cx="1420495" cy="579120"/>
                <wp:wrapTopAndBottom/>
                <wp:docPr id="168" name="Shape 168"/>
                <a:graphic xmlns:a="http://schemas.openxmlformats.org/drawingml/2006/main">
                  <a:graphicData uri="http://schemas.microsoft.com/office/word/2010/wordprocessingShape">
                    <wps:wsp>
                      <wps:cNvSpPr txBox="1"/>
                      <wps:spPr>
                        <a:xfrm>
                          <a:ext cx="1420495" cy="579120"/>
                        </a:xfrm>
                        <a:prstGeom prst="rect"/>
                        <a:noFill/>
                      </wps:spPr>
                      <wps:txbx>
                        <w:txbxContent>
                          <w:p>
                            <w:pPr>
                              <w:pStyle w:val="Style20"/>
                              <w:keepNext w:val="0"/>
                              <w:keepLines w:val="0"/>
                              <w:widowControl w:val="0"/>
                              <w:shd w:val="clear" w:color="auto" w:fill="auto"/>
                              <w:tabs>
                                <w:tab w:pos="1539" w:val="left"/>
                              </w:tabs>
                              <w:bidi w:val="0"/>
                              <w:spacing w:before="0" w:after="0" w:line="240" w:lineRule="auto"/>
                              <w:ind w:left="0" w:right="0" w:firstLine="200"/>
                              <w:jc w:val="left"/>
                            </w:pPr>
                            <w:r>
                              <w:rPr>
                                <w:color w:val="000000"/>
                                <w:spacing w:val="0"/>
                                <w:w w:val="100"/>
                                <w:position w:val="0"/>
                              </w:rPr>
                              <w:t>账面成本</w:t>
                              <w:tab/>
                              <w:t>减值准</w:t>
                            </w:r>
                          </w:p>
                          <w:p>
                            <w:pPr>
                              <w:pStyle w:val="Style114"/>
                              <w:keepNext w:val="0"/>
                              <w:keepLines w:val="0"/>
                              <w:widowControl w:val="0"/>
                              <w:shd w:val="clear" w:color="auto" w:fill="auto"/>
                              <w:tabs>
                                <w:tab w:leader="dot" w:pos="2184" w:val="left"/>
                              </w:tabs>
                              <w:bidi w:val="0"/>
                              <w:spacing w:before="0" w:after="0" w:line="240" w:lineRule="auto"/>
                              <w:ind w:left="0" w:right="0" w:firstLine="0"/>
                              <w:jc w:val="left"/>
                            </w:pPr>
                            <w:r>
                              <w:rPr>
                                <w:color w:val="000000"/>
                                <w:spacing w:val="0"/>
                                <w:w w:val="100"/>
                                <w:position w:val="0"/>
                              </w:rPr>
                              <w:t xml:space="preserve">38,120,000.00 </w:t>
                              <w:tab/>
                            </w:r>
                          </w:p>
                          <w:p>
                            <w:pPr>
                              <w:pStyle w:val="Style114"/>
                              <w:keepNext w:val="0"/>
                              <w:keepLines w:val="0"/>
                              <w:widowControl w:val="0"/>
                              <w:shd w:val="clear" w:color="auto" w:fill="auto"/>
                              <w:bidi w:val="0"/>
                              <w:spacing w:before="0" w:after="0" w:line="240" w:lineRule="auto"/>
                              <w:ind w:left="0" w:right="0" w:firstLine="0"/>
                              <w:jc w:val="left"/>
                            </w:pPr>
                            <w:r>
                              <w:rPr>
                                <w:color w:val="000000"/>
                                <w:spacing w:val="0"/>
                                <w:w w:val="100"/>
                                <w:position w:val="0"/>
                              </w:rPr>
                              <w:t>46,493,582.65</w:t>
                            </w:r>
                          </w:p>
                        </w:txbxContent>
                      </wps:txbx>
                      <wps:bodyPr lIns="0" tIns="0" rIns="0" bIns="0">
                        <a:noAutoFit/>
                      </wps:bodyPr>
                    </wps:wsp>
                  </a:graphicData>
                </a:graphic>
              </wp:anchor>
            </w:drawing>
          </mc:Choice>
          <mc:Fallback>
            <w:pict>
              <v:shape id="_x0000_s1194" type="#_x0000_t202" style="position:absolute;margin-left:367.pt;margin-top:18.699999999999999pt;width:111.85000000000001pt;height:45.600000000000001pt;z-index:-125829285;mso-wrap-distance-left:0;mso-wrap-distance-top:18.699999999999999pt;mso-wrap-distance-right:0;mso-wrap-distance-bottom:41.5pt;mso-position-horizontal-relative:page" filled="f" stroked="f">
                <v:textbox inset="0,0,0,0">
                  <w:txbxContent>
                    <w:p>
                      <w:pPr>
                        <w:pStyle w:val="Style20"/>
                        <w:keepNext w:val="0"/>
                        <w:keepLines w:val="0"/>
                        <w:widowControl w:val="0"/>
                        <w:shd w:val="clear" w:color="auto" w:fill="auto"/>
                        <w:tabs>
                          <w:tab w:pos="1539" w:val="left"/>
                        </w:tabs>
                        <w:bidi w:val="0"/>
                        <w:spacing w:before="0" w:after="0" w:line="240" w:lineRule="auto"/>
                        <w:ind w:left="0" w:right="0" w:firstLine="200"/>
                        <w:jc w:val="left"/>
                      </w:pPr>
                      <w:r>
                        <w:rPr>
                          <w:color w:val="000000"/>
                          <w:spacing w:val="0"/>
                          <w:w w:val="100"/>
                          <w:position w:val="0"/>
                        </w:rPr>
                        <w:t>账面成本</w:t>
                        <w:tab/>
                        <w:t>减值准</w:t>
                      </w:r>
                    </w:p>
                    <w:p>
                      <w:pPr>
                        <w:pStyle w:val="Style114"/>
                        <w:keepNext w:val="0"/>
                        <w:keepLines w:val="0"/>
                        <w:widowControl w:val="0"/>
                        <w:shd w:val="clear" w:color="auto" w:fill="auto"/>
                        <w:tabs>
                          <w:tab w:leader="dot" w:pos="2184" w:val="left"/>
                        </w:tabs>
                        <w:bidi w:val="0"/>
                        <w:spacing w:before="0" w:after="0" w:line="240" w:lineRule="auto"/>
                        <w:ind w:left="0" w:right="0" w:firstLine="0"/>
                        <w:jc w:val="left"/>
                      </w:pPr>
                      <w:r>
                        <w:rPr>
                          <w:color w:val="000000"/>
                          <w:spacing w:val="0"/>
                          <w:w w:val="100"/>
                          <w:position w:val="0"/>
                        </w:rPr>
                        <w:t xml:space="preserve">38,120,000.00 </w:t>
                        <w:tab/>
                      </w:r>
                    </w:p>
                    <w:p>
                      <w:pPr>
                        <w:pStyle w:val="Style114"/>
                        <w:keepNext w:val="0"/>
                        <w:keepLines w:val="0"/>
                        <w:widowControl w:val="0"/>
                        <w:shd w:val="clear" w:color="auto" w:fill="auto"/>
                        <w:bidi w:val="0"/>
                        <w:spacing w:before="0" w:after="0" w:line="240" w:lineRule="auto"/>
                        <w:ind w:left="0" w:right="0" w:firstLine="0"/>
                        <w:jc w:val="left"/>
                      </w:pPr>
                      <w:r>
                        <w:rPr>
                          <w:color w:val="000000"/>
                          <w:spacing w:val="0"/>
                          <w:w w:val="100"/>
                          <w:position w:val="0"/>
                        </w:rPr>
                        <w:t>46,493,582.65</w:t>
                      </w:r>
                    </w:p>
                  </w:txbxContent>
                </v:textbox>
                <w10:wrap type="topAndBottom" anchorx="page"/>
              </v:shape>
            </w:pict>
          </mc:Fallback>
        </mc:AlternateContent>
      </w:r>
      <w:r>
        <mc:AlternateContent>
          <mc:Choice Requires="wps">
            <w:drawing>
              <wp:anchor distT="310515" distB="527050" distL="0" distR="0" simplePos="0" relativeHeight="125829470" behindDoc="0" locked="0" layoutInCell="1" allowOverlap="1">
                <wp:simplePos x="0" y="0"/>
                <wp:positionH relativeFrom="page">
                  <wp:posOffset>6297295</wp:posOffset>
                </wp:positionH>
                <wp:positionV relativeFrom="paragraph">
                  <wp:posOffset>310515</wp:posOffset>
                </wp:positionV>
                <wp:extent cx="841375" cy="506095"/>
                <wp:wrapTopAndBottom/>
                <wp:docPr id="170" name="Shape 170"/>
                <a:graphic xmlns:a="http://schemas.openxmlformats.org/drawingml/2006/main">
                  <a:graphicData uri="http://schemas.microsoft.com/office/word/2010/wordprocessingShape">
                    <wps:wsp>
                      <wps:cNvSpPr txBox="1"/>
                      <wps:spPr>
                        <a:xfrm>
                          <a:ext cx="841375" cy="506095"/>
                        </a:xfrm>
                        <a:prstGeom prst="rect"/>
                        <a:noFill/>
                      </wps:spPr>
                      <wps:txbx>
                        <w:txbxContent>
                          <w:p>
                            <w:pPr>
                              <w:pStyle w:val="Style20"/>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账面价值</w:t>
                            </w:r>
                          </w:p>
                          <w:p>
                            <w:pPr>
                              <w:pStyle w:val="Style114"/>
                              <w:keepNext w:val="0"/>
                              <w:keepLines w:val="0"/>
                              <w:widowControl w:val="0"/>
                              <w:shd w:val="clear" w:color="auto" w:fill="auto"/>
                              <w:bidi w:val="0"/>
                              <w:spacing w:before="0" w:after="0" w:line="240" w:lineRule="auto"/>
                              <w:ind w:left="0" w:right="0" w:firstLine="0"/>
                              <w:jc w:val="left"/>
                            </w:pPr>
                            <w:r>
                              <w:rPr>
                                <w:color w:val="000000"/>
                                <w:spacing w:val="0"/>
                                <w:w w:val="100"/>
                                <w:position w:val="0"/>
                              </w:rPr>
                              <w:t>38,120,000.00</w:t>
                            </w:r>
                          </w:p>
                          <w:p>
                            <w:pPr>
                              <w:pStyle w:val="Style114"/>
                              <w:keepNext w:val="0"/>
                              <w:keepLines w:val="0"/>
                              <w:widowControl w:val="0"/>
                              <w:shd w:val="clear" w:color="auto" w:fill="auto"/>
                              <w:bidi w:val="0"/>
                              <w:spacing w:before="0" w:after="0" w:line="240" w:lineRule="auto"/>
                              <w:ind w:left="0" w:right="0" w:firstLine="0"/>
                              <w:jc w:val="left"/>
                            </w:pPr>
                            <w:r>
                              <w:rPr>
                                <w:color w:val="000000"/>
                                <w:spacing w:val="0"/>
                                <w:w w:val="100"/>
                                <w:position w:val="0"/>
                              </w:rPr>
                              <w:t>46,493,582.65</w:t>
                            </w:r>
                          </w:p>
                        </w:txbxContent>
                      </wps:txbx>
                      <wps:bodyPr lIns="0" tIns="0" rIns="0" bIns="0">
                        <a:noAutoFit/>
                      </wps:bodyPr>
                    </wps:wsp>
                  </a:graphicData>
                </a:graphic>
              </wp:anchor>
            </w:drawing>
          </mc:Choice>
          <mc:Fallback>
            <w:pict>
              <v:shape id="_x0000_s1196" type="#_x0000_t202" style="position:absolute;margin-left:495.85000000000002pt;margin-top:24.449999999999999pt;width:66.25pt;height:39.850000000000001pt;z-index:-125829283;mso-wrap-distance-left:0;mso-wrap-distance-top:24.449999999999999pt;mso-wrap-distance-right:0;mso-wrap-distance-bottom:41.5pt;mso-position-horizontal-relative:page" filled="f" stroked="f">
                <v:textbox inset="0,0,0,0">
                  <w:txbxContent>
                    <w:p>
                      <w:pPr>
                        <w:pStyle w:val="Style20"/>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账面价值</w:t>
                      </w:r>
                    </w:p>
                    <w:p>
                      <w:pPr>
                        <w:pStyle w:val="Style114"/>
                        <w:keepNext w:val="0"/>
                        <w:keepLines w:val="0"/>
                        <w:widowControl w:val="0"/>
                        <w:shd w:val="clear" w:color="auto" w:fill="auto"/>
                        <w:bidi w:val="0"/>
                        <w:spacing w:before="0" w:after="0" w:line="240" w:lineRule="auto"/>
                        <w:ind w:left="0" w:right="0" w:firstLine="0"/>
                        <w:jc w:val="left"/>
                      </w:pPr>
                      <w:r>
                        <w:rPr>
                          <w:color w:val="000000"/>
                          <w:spacing w:val="0"/>
                          <w:w w:val="100"/>
                          <w:position w:val="0"/>
                        </w:rPr>
                        <w:t>38,120,000.00</w:t>
                      </w:r>
                    </w:p>
                    <w:p>
                      <w:pPr>
                        <w:pStyle w:val="Style114"/>
                        <w:keepNext w:val="0"/>
                        <w:keepLines w:val="0"/>
                        <w:widowControl w:val="0"/>
                        <w:shd w:val="clear" w:color="auto" w:fill="auto"/>
                        <w:bidi w:val="0"/>
                        <w:spacing w:before="0" w:after="0" w:line="240" w:lineRule="auto"/>
                        <w:ind w:left="0" w:right="0" w:firstLine="0"/>
                        <w:jc w:val="left"/>
                      </w:pPr>
                      <w:r>
                        <w:rPr>
                          <w:color w:val="000000"/>
                          <w:spacing w:val="0"/>
                          <w:w w:val="100"/>
                          <w:position w:val="0"/>
                        </w:rPr>
                        <w:t>46,493,582.65</w:t>
                      </w:r>
                    </w:p>
                  </w:txbxContent>
                </v:textbox>
                <w10:wrap type="topAndBottom" anchorx="page"/>
              </v:shape>
            </w:pict>
          </mc:Fallback>
        </mc:AlternateContent>
      </w:r>
      <w:r>
        <mc:AlternateContent>
          <mc:Choice Requires="wps">
            <w:drawing>
              <wp:anchor distT="819150" distB="170815" distL="0" distR="0" simplePos="0" relativeHeight="125829472" behindDoc="0" locked="0" layoutInCell="1" allowOverlap="1">
                <wp:simplePos x="0" y="0"/>
                <wp:positionH relativeFrom="page">
                  <wp:posOffset>3569335</wp:posOffset>
                </wp:positionH>
                <wp:positionV relativeFrom="paragraph">
                  <wp:posOffset>819150</wp:posOffset>
                </wp:positionV>
                <wp:extent cx="990600" cy="353695"/>
                <wp:wrapTopAndBottom/>
                <wp:docPr id="172" name="Shape 172"/>
                <a:graphic xmlns:a="http://schemas.openxmlformats.org/drawingml/2006/main">
                  <a:graphicData uri="http://schemas.microsoft.com/office/word/2010/wordprocessingShape">
                    <wps:wsp>
                      <wps:cNvSpPr txBox="1"/>
                      <wps:spPr>
                        <a:xfrm>
                          <a:ext cx="990600" cy="353695"/>
                        </a:xfrm>
                        <a:prstGeom prst="rect"/>
                        <a:noFill/>
                      </wps:spPr>
                      <wps:txbx>
                        <w:txbxContent>
                          <w:p>
                            <w:pPr>
                              <w:pStyle w:val="Style11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252,790,769.20 </w:t>
                            </w:r>
                            <w:r>
                              <w:rPr>
                                <w:color w:val="000000"/>
                                <w:spacing w:val="0"/>
                                <w:w w:val="100"/>
                                <w:position w:val="0"/>
                              </w:rPr>
                              <w:t>|</w:t>
                            </w:r>
                          </w:p>
                          <w:p>
                            <w:pPr>
                              <w:pStyle w:val="Style114"/>
                              <w:keepNext w:val="0"/>
                              <w:keepLines w:val="0"/>
                              <w:widowControl w:val="0"/>
                              <w:shd w:val="clear" w:color="auto" w:fill="auto"/>
                              <w:tabs>
                                <w:tab w:leader="dot" w:pos="413" w:val="left"/>
                              </w:tabs>
                              <w:bidi w:val="0"/>
                              <w:spacing w:before="0" w:after="0" w:line="218" w:lineRule="auto"/>
                              <w:ind w:left="0" w:right="0" w:firstLine="0"/>
                              <w:jc w:val="left"/>
                            </w:pPr>
                            <w:r>
                              <w:rPr>
                                <w:color w:val="000000"/>
                                <w:spacing w:val="0"/>
                                <w:w w:val="100"/>
                                <w:position w:val="0"/>
                              </w:rPr>
                              <w:tab/>
                              <w:t>300</w:t>
                            </w:r>
                            <w:r>
                              <w:rPr>
                                <w:rFonts w:ascii="Arial Unicode MS" w:eastAsia="Arial Unicode MS" w:hAnsi="Arial Unicode MS" w:cs="Arial Unicode MS"/>
                                <w:color w:val="000000"/>
                                <w:spacing w:val="0"/>
                                <w:w w:val="100"/>
                                <w:position w:val="0"/>
                              </w:rPr>
                              <w:t>：</w:t>
                            </w:r>
                            <w:r>
                              <w:rPr>
                                <w:color w:val="000000"/>
                                <w:spacing w:val="0"/>
                                <w:w w:val="100"/>
                                <w:position w:val="0"/>
                              </w:rPr>
                              <w:t>ooo</w:t>
                            </w:r>
                            <w:r>
                              <w:rPr>
                                <w:rFonts w:ascii="Arial Unicode MS" w:eastAsia="Arial Unicode MS" w:hAnsi="Arial Unicode MS" w:cs="Arial Unicode MS"/>
                                <w:color w:val="000000"/>
                                <w:spacing w:val="0"/>
                                <w:w w:val="100"/>
                                <w:position w:val="0"/>
                              </w:rPr>
                              <w:t>：</w:t>
                            </w:r>
                            <w:r>
                              <w:rPr>
                                <w:color w:val="000000"/>
                                <w:spacing w:val="0"/>
                                <w:w w:val="100"/>
                                <w:position w:val="0"/>
                              </w:rPr>
                              <w:t>oo</w:t>
                            </w:r>
                            <w:r>
                              <w:rPr>
                                <w:rFonts w:ascii="Arial Unicode MS" w:eastAsia="Arial Unicode MS" w:hAnsi="Arial Unicode MS" w:cs="Arial Unicode MS"/>
                                <w:color w:val="000000"/>
                                <w:spacing w:val="0"/>
                                <w:w w:val="100"/>
                                <w:position w:val="0"/>
                              </w:rPr>
                              <w:t>〜</w:t>
                            </w:r>
                          </w:p>
                        </w:txbxContent>
                      </wps:txbx>
                      <wps:bodyPr lIns="0" tIns="0" rIns="0" bIns="0">
                        <a:noAutoFit/>
                      </wps:bodyPr>
                    </wps:wsp>
                  </a:graphicData>
                </a:graphic>
              </wp:anchor>
            </w:drawing>
          </mc:Choice>
          <mc:Fallback>
            <w:pict>
              <v:shape id="_x0000_s1198" type="#_x0000_t202" style="position:absolute;margin-left:281.05000000000001pt;margin-top:64.5pt;width:78.pt;height:27.850000000000001pt;z-index:-125829281;mso-wrap-distance-left:0;mso-wrap-distance-top:64.5pt;mso-wrap-distance-right:0;mso-wrap-distance-bottom:13.450000000000001pt;mso-position-horizontal-relative:page" filled="f" stroked="f">
                <v:textbox inset="0,0,0,0">
                  <w:txbxContent>
                    <w:p>
                      <w:pPr>
                        <w:pStyle w:val="Style11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252,790,769.20 </w:t>
                      </w:r>
                      <w:r>
                        <w:rPr>
                          <w:color w:val="000000"/>
                          <w:spacing w:val="0"/>
                          <w:w w:val="100"/>
                          <w:position w:val="0"/>
                        </w:rPr>
                        <w:t>|</w:t>
                      </w:r>
                    </w:p>
                    <w:p>
                      <w:pPr>
                        <w:pStyle w:val="Style114"/>
                        <w:keepNext w:val="0"/>
                        <w:keepLines w:val="0"/>
                        <w:widowControl w:val="0"/>
                        <w:shd w:val="clear" w:color="auto" w:fill="auto"/>
                        <w:tabs>
                          <w:tab w:leader="dot" w:pos="413" w:val="left"/>
                        </w:tabs>
                        <w:bidi w:val="0"/>
                        <w:spacing w:before="0" w:after="0" w:line="218" w:lineRule="auto"/>
                        <w:ind w:left="0" w:right="0" w:firstLine="0"/>
                        <w:jc w:val="left"/>
                      </w:pPr>
                      <w:r>
                        <w:rPr>
                          <w:color w:val="000000"/>
                          <w:spacing w:val="0"/>
                          <w:w w:val="100"/>
                          <w:position w:val="0"/>
                        </w:rPr>
                        <w:tab/>
                        <w:t>300</w:t>
                      </w:r>
                      <w:r>
                        <w:rPr>
                          <w:rFonts w:ascii="Arial Unicode MS" w:eastAsia="Arial Unicode MS" w:hAnsi="Arial Unicode MS" w:cs="Arial Unicode MS"/>
                          <w:color w:val="000000"/>
                          <w:spacing w:val="0"/>
                          <w:w w:val="100"/>
                          <w:position w:val="0"/>
                        </w:rPr>
                        <w:t>：</w:t>
                      </w:r>
                      <w:r>
                        <w:rPr>
                          <w:color w:val="000000"/>
                          <w:spacing w:val="0"/>
                          <w:w w:val="100"/>
                          <w:position w:val="0"/>
                        </w:rPr>
                        <w:t>ooo</w:t>
                      </w:r>
                      <w:r>
                        <w:rPr>
                          <w:rFonts w:ascii="Arial Unicode MS" w:eastAsia="Arial Unicode MS" w:hAnsi="Arial Unicode MS" w:cs="Arial Unicode MS"/>
                          <w:color w:val="000000"/>
                          <w:spacing w:val="0"/>
                          <w:w w:val="100"/>
                          <w:position w:val="0"/>
                        </w:rPr>
                        <w:t>：</w:t>
                      </w:r>
                      <w:r>
                        <w:rPr>
                          <w:color w:val="000000"/>
                          <w:spacing w:val="0"/>
                          <w:w w:val="100"/>
                          <w:position w:val="0"/>
                        </w:rPr>
                        <w:t>oo</w:t>
                      </w:r>
                      <w:r>
                        <w:rPr>
                          <w:rFonts w:ascii="Arial Unicode MS" w:eastAsia="Arial Unicode MS" w:hAnsi="Arial Unicode MS" w:cs="Arial Unicode MS"/>
                          <w:color w:val="000000"/>
                          <w:spacing w:val="0"/>
                          <w:w w:val="100"/>
                          <w:position w:val="0"/>
                        </w:rPr>
                        <w:t>〜</w:t>
                      </w:r>
                    </w:p>
                  </w:txbxContent>
                </v:textbox>
                <w10:wrap type="topAndBottom" anchorx="page"/>
              </v:shape>
            </w:pict>
          </mc:Fallback>
        </mc:AlternateContent>
      </w:r>
      <w:r>
        <mc:AlternateContent>
          <mc:Choice Requires="wps">
            <w:drawing>
              <wp:anchor distT="1160780" distB="24130" distL="0" distR="0" simplePos="0" relativeHeight="125829474" behindDoc="0" locked="0" layoutInCell="1" allowOverlap="1">
                <wp:simplePos x="0" y="0"/>
                <wp:positionH relativeFrom="page">
                  <wp:posOffset>3569335</wp:posOffset>
                </wp:positionH>
                <wp:positionV relativeFrom="paragraph">
                  <wp:posOffset>1160780</wp:posOffset>
                </wp:positionV>
                <wp:extent cx="911225" cy="158750"/>
                <wp:wrapTopAndBottom/>
                <wp:docPr id="174" name="Shape 174"/>
                <a:graphic xmlns:a="http://schemas.openxmlformats.org/drawingml/2006/main">
                  <a:graphicData uri="http://schemas.microsoft.com/office/word/2010/wordprocessingShape">
                    <wps:wsp>
                      <wps:cNvSpPr txBox="1"/>
                      <wps:spPr>
                        <a:xfrm>
                          <a:ext cx="911225" cy="158750"/>
                        </a:xfrm>
                        <a:prstGeom prst="rect"/>
                        <a:noFill/>
                      </wps:spPr>
                      <wps:txbx>
                        <w:txbxContent>
                          <w:p>
                            <w:pPr>
                              <w:pStyle w:val="Style1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291,210,769.20</w:t>
                            </w:r>
                          </w:p>
                        </w:txbxContent>
                      </wps:txbx>
                      <wps:bodyPr wrap="none" lIns="0" tIns="0" rIns="0" bIns="0">
                        <a:noAutoFit/>
                      </wps:bodyPr>
                    </wps:wsp>
                  </a:graphicData>
                </a:graphic>
              </wp:anchor>
            </w:drawing>
          </mc:Choice>
          <mc:Fallback>
            <w:pict>
              <v:shape id="_x0000_s1200" type="#_x0000_t202" style="position:absolute;margin-left:281.05000000000001pt;margin-top:91.400000000000006pt;width:71.75pt;height:12.5pt;z-index:-125829279;mso-wrap-distance-left:0;mso-wrap-distance-top:91.400000000000006pt;mso-wrap-distance-right:0;mso-wrap-distance-bottom:1.9000000000000001pt;mso-position-horizontal-relative:page" filled="f" stroked="f">
                <v:textbox inset="0,0,0,0">
                  <w:txbxContent>
                    <w:p>
                      <w:pPr>
                        <w:pStyle w:val="Style1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291,210,769.20</w:t>
                      </w:r>
                    </w:p>
                  </w:txbxContent>
                </v:textbox>
                <w10:wrap type="topAndBottom" anchorx="page"/>
              </v:shape>
            </w:pict>
          </mc:Fallback>
        </mc:AlternateContent>
      </w:r>
      <w:r>
        <mc:AlternateContent>
          <mc:Choice Requires="wps">
            <w:drawing>
              <wp:anchor distT="819150" distB="186055" distL="0" distR="0" simplePos="0" relativeHeight="125829476" behindDoc="0" locked="0" layoutInCell="1" allowOverlap="1">
                <wp:simplePos x="0" y="0"/>
                <wp:positionH relativeFrom="page">
                  <wp:posOffset>4590415</wp:posOffset>
                </wp:positionH>
                <wp:positionV relativeFrom="paragraph">
                  <wp:posOffset>819150</wp:posOffset>
                </wp:positionV>
                <wp:extent cx="911225" cy="338455"/>
                <wp:wrapTopAndBottom/>
                <wp:docPr id="176" name="Shape 176"/>
                <a:graphic xmlns:a="http://schemas.openxmlformats.org/drawingml/2006/main">
                  <a:graphicData uri="http://schemas.microsoft.com/office/word/2010/wordprocessingShape">
                    <wps:wsp>
                      <wps:cNvSpPr txBox="1"/>
                      <wps:spPr>
                        <a:xfrm>
                          <a:ext cx="911225" cy="338455"/>
                        </a:xfrm>
                        <a:prstGeom prst="rect"/>
                        <a:noFill/>
                      </wps:spPr>
                      <wps:txbx>
                        <w:txbxContent>
                          <w:p>
                            <w:pPr>
                              <w:pStyle w:val="Style114"/>
                              <w:keepNext w:val="0"/>
                              <w:keepLines w:val="0"/>
                              <w:widowControl w:val="0"/>
                              <w:shd w:val="clear" w:color="auto" w:fill="auto"/>
                              <w:bidi w:val="0"/>
                              <w:spacing w:before="0" w:after="0" w:line="240" w:lineRule="auto"/>
                              <w:ind w:left="0" w:right="0" w:firstLine="0"/>
                              <w:jc w:val="left"/>
                            </w:pPr>
                            <w:r>
                              <w:rPr>
                                <w:color w:val="000000"/>
                                <w:spacing w:val="0"/>
                                <w:w w:val="100"/>
                                <w:position w:val="0"/>
                              </w:rPr>
                              <w:t>252,152,033.94</w:t>
                            </w:r>
                          </w:p>
                          <w:p>
                            <w:pPr>
                              <w:pStyle w:val="Style114"/>
                              <w:keepNext w:val="0"/>
                              <w:keepLines w:val="0"/>
                              <w:widowControl w:val="0"/>
                              <w:shd w:val="clear" w:color="auto" w:fill="auto"/>
                              <w:tabs>
                                <w:tab w:leader="dot" w:pos="413" w:val="left"/>
                              </w:tabs>
                              <w:bidi w:val="0"/>
                              <w:spacing w:before="0" w:after="0" w:line="240" w:lineRule="auto"/>
                              <w:ind w:left="0" w:right="0" w:firstLine="0"/>
                              <w:jc w:val="left"/>
                            </w:pPr>
                            <w:r>
                              <w:rPr>
                                <w:color w:val="000000"/>
                                <w:spacing w:val="0"/>
                                <w:w w:val="100"/>
                                <w:position w:val="0"/>
                              </w:rPr>
                              <w:tab/>
                            </w:r>
                            <w:r>
                              <w:rPr>
                                <w:color w:val="000000"/>
                                <w:spacing w:val="0"/>
                                <w:w w:val="100"/>
                                <w:position w:val="0"/>
                              </w:rPr>
                              <w:t>300?000"."00</w:t>
                            </w:r>
                          </w:p>
                        </w:txbxContent>
                      </wps:txbx>
                      <wps:bodyPr lIns="0" tIns="0" rIns="0" bIns="0">
                        <a:noAutoFit/>
                      </wps:bodyPr>
                    </wps:wsp>
                  </a:graphicData>
                </a:graphic>
              </wp:anchor>
            </w:drawing>
          </mc:Choice>
          <mc:Fallback>
            <w:pict>
              <v:shape id="_x0000_s1202" type="#_x0000_t202" style="position:absolute;margin-left:361.44999999999999pt;margin-top:64.5pt;width:71.75pt;height:26.650000000000002pt;z-index:-125829277;mso-wrap-distance-left:0;mso-wrap-distance-top:64.5pt;mso-wrap-distance-right:0;mso-wrap-distance-bottom:14.65pt;mso-position-horizontal-relative:page" filled="f" stroked="f">
                <v:textbox inset="0,0,0,0">
                  <w:txbxContent>
                    <w:p>
                      <w:pPr>
                        <w:pStyle w:val="Style114"/>
                        <w:keepNext w:val="0"/>
                        <w:keepLines w:val="0"/>
                        <w:widowControl w:val="0"/>
                        <w:shd w:val="clear" w:color="auto" w:fill="auto"/>
                        <w:bidi w:val="0"/>
                        <w:spacing w:before="0" w:after="0" w:line="240" w:lineRule="auto"/>
                        <w:ind w:left="0" w:right="0" w:firstLine="0"/>
                        <w:jc w:val="left"/>
                      </w:pPr>
                      <w:r>
                        <w:rPr>
                          <w:color w:val="000000"/>
                          <w:spacing w:val="0"/>
                          <w:w w:val="100"/>
                          <w:position w:val="0"/>
                        </w:rPr>
                        <w:t>252,152,033.94</w:t>
                      </w:r>
                    </w:p>
                    <w:p>
                      <w:pPr>
                        <w:pStyle w:val="Style114"/>
                        <w:keepNext w:val="0"/>
                        <w:keepLines w:val="0"/>
                        <w:widowControl w:val="0"/>
                        <w:shd w:val="clear" w:color="auto" w:fill="auto"/>
                        <w:tabs>
                          <w:tab w:leader="dot" w:pos="413" w:val="left"/>
                        </w:tabs>
                        <w:bidi w:val="0"/>
                        <w:spacing w:before="0" w:after="0" w:line="240" w:lineRule="auto"/>
                        <w:ind w:left="0" w:right="0" w:firstLine="0"/>
                        <w:jc w:val="left"/>
                      </w:pPr>
                      <w:r>
                        <w:rPr>
                          <w:color w:val="000000"/>
                          <w:spacing w:val="0"/>
                          <w:w w:val="100"/>
                          <w:position w:val="0"/>
                        </w:rPr>
                        <w:tab/>
                      </w:r>
                      <w:r>
                        <w:rPr>
                          <w:color w:val="000000"/>
                          <w:spacing w:val="0"/>
                          <w:w w:val="100"/>
                          <w:position w:val="0"/>
                        </w:rPr>
                        <w:t>300?000"."00</w:t>
                      </w:r>
                    </w:p>
                  </w:txbxContent>
                </v:textbox>
                <w10:wrap type="topAndBottom" anchorx="page"/>
              </v:shape>
            </w:pict>
          </mc:Fallback>
        </mc:AlternateContent>
      </w:r>
      <w:r>
        <mc:AlternateContent>
          <mc:Choice Requires="wps">
            <w:drawing>
              <wp:anchor distT="819150" distB="186055" distL="0" distR="0" simplePos="0" relativeHeight="125829478" behindDoc="0" locked="0" layoutInCell="1" allowOverlap="1">
                <wp:simplePos x="0" y="0"/>
                <wp:positionH relativeFrom="page">
                  <wp:posOffset>6227445</wp:posOffset>
                </wp:positionH>
                <wp:positionV relativeFrom="paragraph">
                  <wp:posOffset>819150</wp:posOffset>
                </wp:positionV>
                <wp:extent cx="911225" cy="338455"/>
                <wp:wrapTopAndBottom/>
                <wp:docPr id="178" name="Shape 178"/>
                <a:graphic xmlns:a="http://schemas.openxmlformats.org/drawingml/2006/main">
                  <a:graphicData uri="http://schemas.microsoft.com/office/word/2010/wordprocessingShape">
                    <wps:wsp>
                      <wps:cNvSpPr txBox="1"/>
                      <wps:spPr>
                        <a:xfrm>
                          <a:ext cx="911225" cy="338455"/>
                        </a:xfrm>
                        <a:prstGeom prst="rect"/>
                        <a:noFill/>
                      </wps:spPr>
                      <wps:txbx>
                        <w:txbxContent>
                          <w:p>
                            <w:pPr>
                              <w:pStyle w:val="Style114"/>
                              <w:keepNext w:val="0"/>
                              <w:keepLines w:val="0"/>
                              <w:widowControl w:val="0"/>
                              <w:shd w:val="clear" w:color="auto" w:fill="auto"/>
                              <w:bidi w:val="0"/>
                              <w:spacing w:before="0" w:after="0" w:line="240" w:lineRule="auto"/>
                              <w:ind w:left="0" w:right="0" w:firstLine="0"/>
                              <w:jc w:val="left"/>
                            </w:pPr>
                            <w:r>
                              <w:rPr>
                                <w:color w:val="000000"/>
                                <w:spacing w:val="0"/>
                                <w:w w:val="100"/>
                                <w:position w:val="0"/>
                              </w:rPr>
                              <w:t>252,152,033.94</w:t>
                            </w:r>
                          </w:p>
                          <w:p>
                            <w:pPr>
                              <w:pStyle w:val="Style114"/>
                              <w:keepNext w:val="0"/>
                              <w:keepLines w:val="0"/>
                              <w:widowControl w:val="0"/>
                              <w:shd w:val="clear" w:color="auto" w:fill="auto"/>
                              <w:tabs>
                                <w:tab w:leader="dot" w:pos="413" w:val="left"/>
                              </w:tabs>
                              <w:bidi w:val="0"/>
                              <w:spacing w:before="0" w:after="0" w:line="240" w:lineRule="auto"/>
                              <w:ind w:left="0" w:right="0" w:firstLine="0"/>
                              <w:jc w:val="left"/>
                            </w:pPr>
                            <w:r>
                              <w:rPr>
                                <w:color w:val="000000"/>
                                <w:spacing w:val="0"/>
                                <w:w w:val="100"/>
                                <w:position w:val="0"/>
                              </w:rPr>
                              <w:tab/>
                              <w:t>aOOyOoO.'OO</w:t>
                            </w:r>
                          </w:p>
                        </w:txbxContent>
                      </wps:txbx>
                      <wps:bodyPr lIns="0" tIns="0" rIns="0" bIns="0">
                        <a:noAutoFit/>
                      </wps:bodyPr>
                    </wps:wsp>
                  </a:graphicData>
                </a:graphic>
              </wp:anchor>
            </w:drawing>
          </mc:Choice>
          <mc:Fallback>
            <w:pict>
              <v:shape id="_x0000_s1204" type="#_x0000_t202" style="position:absolute;margin-left:490.35000000000002pt;margin-top:64.5pt;width:71.75pt;height:26.650000000000002pt;z-index:-125829275;mso-wrap-distance-left:0;mso-wrap-distance-top:64.5pt;mso-wrap-distance-right:0;mso-wrap-distance-bottom:14.65pt;mso-position-horizontal-relative:page" filled="f" stroked="f">
                <v:textbox inset="0,0,0,0">
                  <w:txbxContent>
                    <w:p>
                      <w:pPr>
                        <w:pStyle w:val="Style114"/>
                        <w:keepNext w:val="0"/>
                        <w:keepLines w:val="0"/>
                        <w:widowControl w:val="0"/>
                        <w:shd w:val="clear" w:color="auto" w:fill="auto"/>
                        <w:bidi w:val="0"/>
                        <w:spacing w:before="0" w:after="0" w:line="240" w:lineRule="auto"/>
                        <w:ind w:left="0" w:right="0" w:firstLine="0"/>
                        <w:jc w:val="left"/>
                      </w:pPr>
                      <w:r>
                        <w:rPr>
                          <w:color w:val="000000"/>
                          <w:spacing w:val="0"/>
                          <w:w w:val="100"/>
                          <w:position w:val="0"/>
                        </w:rPr>
                        <w:t>252,152,033.94</w:t>
                      </w:r>
                    </w:p>
                    <w:p>
                      <w:pPr>
                        <w:pStyle w:val="Style114"/>
                        <w:keepNext w:val="0"/>
                        <w:keepLines w:val="0"/>
                        <w:widowControl w:val="0"/>
                        <w:shd w:val="clear" w:color="auto" w:fill="auto"/>
                        <w:tabs>
                          <w:tab w:leader="dot" w:pos="413" w:val="left"/>
                        </w:tabs>
                        <w:bidi w:val="0"/>
                        <w:spacing w:before="0" w:after="0" w:line="240" w:lineRule="auto"/>
                        <w:ind w:left="0" w:right="0" w:firstLine="0"/>
                        <w:jc w:val="left"/>
                      </w:pPr>
                      <w:r>
                        <w:rPr>
                          <w:color w:val="000000"/>
                          <w:spacing w:val="0"/>
                          <w:w w:val="100"/>
                          <w:position w:val="0"/>
                        </w:rPr>
                        <w:tab/>
                        <w:t>aOOyOoO.'OO</w:t>
                      </w:r>
                    </w:p>
                  </w:txbxContent>
                </v:textbox>
                <w10:wrap type="topAndBottom" anchorx="page"/>
              </v:shape>
            </w:pict>
          </mc:Fallback>
        </mc:AlternateContent>
      </w:r>
      <w:r>
        <mc:AlternateContent>
          <mc:Choice Requires="wps">
            <w:drawing>
              <wp:anchor distT="1160780" distB="24130" distL="0" distR="0" simplePos="0" relativeHeight="125829480" behindDoc="0" locked="0" layoutInCell="1" allowOverlap="1">
                <wp:simplePos x="0" y="0"/>
                <wp:positionH relativeFrom="page">
                  <wp:posOffset>4593590</wp:posOffset>
                </wp:positionH>
                <wp:positionV relativeFrom="paragraph">
                  <wp:posOffset>1160780</wp:posOffset>
                </wp:positionV>
                <wp:extent cx="908050" cy="158750"/>
                <wp:wrapTopAndBottom/>
                <wp:docPr id="180" name="Shape 180"/>
                <a:graphic xmlns:a="http://schemas.openxmlformats.org/drawingml/2006/main">
                  <a:graphicData uri="http://schemas.microsoft.com/office/word/2010/wordprocessingShape">
                    <wps:wsp>
                      <wps:cNvSpPr txBox="1"/>
                      <wps:spPr>
                        <a:xfrm>
                          <a:ext cx="908050" cy="158750"/>
                        </a:xfrm>
                        <a:prstGeom prst="rect"/>
                        <a:noFill/>
                      </wps:spPr>
                      <wps:txbx>
                        <w:txbxContent>
                          <w:p>
                            <w:pPr>
                              <w:pStyle w:val="Style114"/>
                              <w:keepNext w:val="0"/>
                              <w:keepLines w:val="0"/>
                              <w:widowControl w:val="0"/>
                              <w:shd w:val="clear" w:color="auto" w:fill="auto"/>
                              <w:bidi w:val="0"/>
                              <w:spacing w:before="0" w:after="0" w:line="240" w:lineRule="auto"/>
                              <w:ind w:left="0" w:right="0" w:firstLine="0"/>
                              <w:jc w:val="left"/>
                            </w:pPr>
                            <w:r>
                              <w:rPr>
                                <w:color w:val="000000"/>
                                <w:spacing w:val="0"/>
                                <w:w w:val="100"/>
                                <w:position w:val="0"/>
                              </w:rPr>
                              <w:t>337,065,616.59</w:t>
                            </w:r>
                          </w:p>
                        </w:txbxContent>
                      </wps:txbx>
                      <wps:bodyPr wrap="none" lIns="0" tIns="0" rIns="0" bIns="0">
                        <a:noAutoFit/>
                      </wps:bodyPr>
                    </wps:wsp>
                  </a:graphicData>
                </a:graphic>
              </wp:anchor>
            </w:drawing>
          </mc:Choice>
          <mc:Fallback>
            <w:pict>
              <v:shape id="_x0000_s1206" type="#_x0000_t202" style="position:absolute;margin-left:361.69999999999999pt;margin-top:91.400000000000006pt;width:71.5pt;height:12.5pt;z-index:-125829273;mso-wrap-distance-left:0;mso-wrap-distance-top:91.400000000000006pt;mso-wrap-distance-right:0;mso-wrap-distance-bottom:1.9000000000000001pt;mso-position-horizontal-relative:page" filled="f" stroked="f">
                <v:textbox inset="0,0,0,0">
                  <w:txbxContent>
                    <w:p>
                      <w:pPr>
                        <w:pStyle w:val="Style114"/>
                        <w:keepNext w:val="0"/>
                        <w:keepLines w:val="0"/>
                        <w:widowControl w:val="0"/>
                        <w:shd w:val="clear" w:color="auto" w:fill="auto"/>
                        <w:bidi w:val="0"/>
                        <w:spacing w:before="0" w:after="0" w:line="240" w:lineRule="auto"/>
                        <w:ind w:left="0" w:right="0" w:firstLine="0"/>
                        <w:jc w:val="left"/>
                      </w:pPr>
                      <w:r>
                        <w:rPr>
                          <w:color w:val="000000"/>
                          <w:spacing w:val="0"/>
                          <w:w w:val="100"/>
                          <w:position w:val="0"/>
                        </w:rPr>
                        <w:t>337,065,616.59</w:t>
                      </w:r>
                    </w:p>
                  </w:txbxContent>
                </v:textbox>
                <w10:wrap type="topAndBottom" anchorx="page"/>
              </v:shape>
            </w:pict>
          </mc:Fallback>
        </mc:AlternateContent>
      </w:r>
      <w:r>
        <mc:AlternateContent>
          <mc:Choice Requires="wps">
            <w:drawing>
              <wp:anchor distT="1160780" distB="24130" distL="0" distR="0" simplePos="0" relativeHeight="125829482" behindDoc="0" locked="0" layoutInCell="1" allowOverlap="1">
                <wp:simplePos x="0" y="0"/>
                <wp:positionH relativeFrom="page">
                  <wp:posOffset>6230620</wp:posOffset>
                </wp:positionH>
                <wp:positionV relativeFrom="paragraph">
                  <wp:posOffset>1160780</wp:posOffset>
                </wp:positionV>
                <wp:extent cx="908050" cy="158750"/>
                <wp:wrapTopAndBottom/>
                <wp:docPr id="182" name="Shape 182"/>
                <a:graphic xmlns:a="http://schemas.openxmlformats.org/drawingml/2006/main">
                  <a:graphicData uri="http://schemas.microsoft.com/office/word/2010/wordprocessingShape">
                    <wps:wsp>
                      <wps:cNvSpPr txBox="1"/>
                      <wps:spPr>
                        <a:xfrm>
                          <a:ext cx="908050" cy="158750"/>
                        </a:xfrm>
                        <a:prstGeom prst="rect"/>
                        <a:noFill/>
                      </wps:spPr>
                      <wps:txbx>
                        <w:txbxContent>
                          <w:p>
                            <w:pPr>
                              <w:pStyle w:val="Style114"/>
                              <w:keepNext w:val="0"/>
                              <w:keepLines w:val="0"/>
                              <w:widowControl w:val="0"/>
                              <w:shd w:val="clear" w:color="auto" w:fill="auto"/>
                              <w:bidi w:val="0"/>
                              <w:spacing w:before="0" w:after="0" w:line="240" w:lineRule="auto"/>
                              <w:ind w:left="0" w:right="0" w:firstLine="0"/>
                              <w:jc w:val="left"/>
                            </w:pPr>
                            <w:r>
                              <w:rPr>
                                <w:color w:val="000000"/>
                                <w:spacing w:val="0"/>
                                <w:w w:val="100"/>
                                <w:position w:val="0"/>
                              </w:rPr>
                              <w:t>337,065,616.59</w:t>
                            </w:r>
                          </w:p>
                        </w:txbxContent>
                      </wps:txbx>
                      <wps:bodyPr wrap="none" lIns="0" tIns="0" rIns="0" bIns="0">
                        <a:noAutoFit/>
                      </wps:bodyPr>
                    </wps:wsp>
                  </a:graphicData>
                </a:graphic>
              </wp:anchor>
            </w:drawing>
          </mc:Choice>
          <mc:Fallback>
            <w:pict>
              <v:shape id="_x0000_s1208" type="#_x0000_t202" style="position:absolute;margin-left:490.60000000000002pt;margin-top:91.400000000000006pt;width:71.5pt;height:12.5pt;z-index:-125829271;mso-wrap-distance-left:0;mso-wrap-distance-top:91.400000000000006pt;mso-wrap-distance-right:0;mso-wrap-distance-bottom:1.9000000000000001pt;mso-position-horizontal-relative:page" filled="f" stroked="f">
                <v:textbox inset="0,0,0,0">
                  <w:txbxContent>
                    <w:p>
                      <w:pPr>
                        <w:pStyle w:val="Style114"/>
                        <w:keepNext w:val="0"/>
                        <w:keepLines w:val="0"/>
                        <w:widowControl w:val="0"/>
                        <w:shd w:val="clear" w:color="auto" w:fill="auto"/>
                        <w:bidi w:val="0"/>
                        <w:spacing w:before="0" w:after="0" w:line="240" w:lineRule="auto"/>
                        <w:ind w:left="0" w:right="0" w:firstLine="0"/>
                        <w:jc w:val="left"/>
                      </w:pPr>
                      <w:r>
                        <w:rPr>
                          <w:color w:val="000000"/>
                          <w:spacing w:val="0"/>
                          <w:w w:val="100"/>
                          <w:position w:val="0"/>
                        </w:rPr>
                        <w:t>337,065,616.59</w:t>
                      </w:r>
                    </w:p>
                  </w:txbxContent>
                </v:textbox>
                <w10:wrap type="topAndBottom" anchorx="page"/>
              </v:shape>
            </w:pict>
          </mc:Fallback>
        </mc:AlternateContent>
      </w:r>
    </w:p>
    <w:p>
      <w:pPr>
        <w:pStyle w:val="Style99"/>
        <w:keepNext/>
        <w:keepLines/>
        <w:widowControl w:val="0"/>
        <w:shd w:val="clear" w:color="auto" w:fill="auto"/>
        <w:bidi w:val="0"/>
        <w:spacing w:before="0" w:after="160" w:line="240" w:lineRule="auto"/>
        <w:ind w:left="0" w:right="0" w:firstLine="800"/>
        <w:jc w:val="left"/>
      </w:pPr>
      <w:bookmarkStart w:id="1061" w:name="bookmark1061"/>
      <w:bookmarkStart w:id="1062" w:name="bookmark1062"/>
      <w:bookmarkStart w:id="1063" w:name="bookmark1063"/>
      <w:r>
        <w:rPr>
          <w:rFonts w:ascii="Arial" w:eastAsia="Arial" w:hAnsi="Arial" w:cs="Arial"/>
          <w:color w:val="000000"/>
          <w:spacing w:val="0"/>
          <w:w w:val="100"/>
          <w:position w:val="0"/>
          <w:sz w:val="24"/>
          <w:szCs w:val="24"/>
        </w:rPr>
        <w:t>(2)</w:t>
      </w:r>
      <w:r>
        <w:rPr>
          <w:color w:val="000000"/>
          <w:spacing w:val="0"/>
          <w:w w:val="100"/>
          <w:position w:val="0"/>
        </w:rPr>
        <w:t>长期股权投资明细</w:t>
      </w:r>
      <w:bookmarkEnd w:id="1061"/>
      <w:bookmarkEnd w:id="1062"/>
      <w:bookmarkEnd w:id="1063"/>
    </w:p>
    <w:tbl>
      <w:tblPr>
        <w:tblOverlap w:val="never"/>
        <w:jc w:val="center"/>
        <w:tblLayout w:type="fixed"/>
      </w:tblPr>
      <w:tblGrid>
        <w:gridCol w:w="2486"/>
        <w:gridCol w:w="1186"/>
        <w:gridCol w:w="1603"/>
        <w:gridCol w:w="1661"/>
        <w:gridCol w:w="1608"/>
        <w:gridCol w:w="1637"/>
      </w:tblGrid>
      <w:tr>
        <w:trPr>
          <w:trHeight w:val="32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核算方法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pPr>
            <w:r>
              <w:rPr>
                <w:color w:val="000000"/>
                <w:spacing w:val="0"/>
                <w:w w:val="100"/>
                <w:position w:val="0"/>
              </w:rPr>
              <w:t>年初余额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增减变动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pPr>
            <w:r>
              <w:rPr>
                <w:color w:val="000000"/>
                <w:spacing w:val="0"/>
                <w:w w:val="100"/>
                <w:position w:val="0"/>
              </w:rPr>
              <w:t>年末余额</w:t>
            </w:r>
          </w:p>
        </w:tc>
      </w:tr>
      <w:tr>
        <w:trPr>
          <w:trHeight w:val="494"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140" w:right="0" w:firstLine="0"/>
              <w:jc w:val="both"/>
            </w:pPr>
            <w:r>
              <w:rPr>
                <w:color w:val="000000"/>
                <w:spacing w:val="0"/>
                <w:w w:val="100"/>
                <w:position w:val="0"/>
              </w:rPr>
              <w:t>锦州新时代集装箱码头有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权益法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109,086,835.56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rFonts w:ascii="Arial" w:eastAsia="Arial" w:hAnsi="Arial" w:cs="Arial"/>
                <w:color w:val="000000"/>
                <w:spacing w:val="0"/>
                <w:w w:val="100"/>
                <w:position w:val="0"/>
              </w:rPr>
              <w:t>101,775,428.69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-2,175,777.55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99,599,651.14</w:t>
            </w:r>
          </w:p>
        </w:tc>
      </w:tr>
      <w:tr>
        <w:trPr>
          <w:trHeight w:val="494"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50" w:lineRule="exact"/>
              <w:ind w:left="140" w:right="0" w:firstLine="0"/>
              <w:jc w:val="both"/>
            </w:pPr>
            <w:r>
              <w:rPr>
                <w:color w:val="000000"/>
                <w:spacing w:val="0"/>
                <w:w w:val="100"/>
                <w:position w:val="0"/>
              </w:rPr>
              <w:t>锦州中理外轮理货有限公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权益法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2,185,484.06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7,111,366.12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579,363.78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rFonts w:ascii="Arial" w:eastAsia="Arial" w:hAnsi="Arial" w:cs="Arial"/>
                <w:color w:val="000000"/>
                <w:spacing w:val="0"/>
                <w:w w:val="100"/>
                <w:position w:val="0"/>
              </w:rPr>
              <w:t>7,690,729.90</w:t>
            </w:r>
          </w:p>
        </w:tc>
      </w:tr>
      <w:tr>
        <w:trPr>
          <w:trHeight w:val="494"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140" w:right="0" w:firstLine="0"/>
              <w:jc w:val="both"/>
            </w:pPr>
            <w:r>
              <w:rPr>
                <w:color w:val="000000"/>
                <w:spacing w:val="0"/>
                <w:w w:val="100"/>
                <w:position w:val="0"/>
              </w:rPr>
              <w:t>中电投锦州港口有限责任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权益法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143,265,239.13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rFonts w:ascii="Arial" w:eastAsia="Arial" w:hAnsi="Arial" w:cs="Arial"/>
                <w:color w:val="000000"/>
                <w:spacing w:val="0"/>
                <w:w w:val="100"/>
                <w:position w:val="0"/>
              </w:rPr>
              <w:t>143,265,239.13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143,265,239.13</w:t>
            </w:r>
          </w:p>
        </w:tc>
      </w:tr>
      <w:tr>
        <w:trPr>
          <w:trHeight w:val="509"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50" w:lineRule="exact"/>
              <w:ind w:left="140" w:right="0" w:firstLine="0"/>
              <w:jc w:val="both"/>
            </w:pPr>
            <w:r>
              <w:rPr>
                <w:color w:val="000000"/>
                <w:spacing w:val="0"/>
                <w:w w:val="100"/>
                <w:position w:val="0"/>
              </w:rPr>
              <w:t>辽宁锦港宝地置业有限公 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权益法</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50,000,000.00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46,493,582.65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-46,493,582.65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0.00</w:t>
            </w:r>
          </w:p>
        </w:tc>
      </w:tr>
    </w:tbl>
    <w:p>
      <w:pPr>
        <w:widowControl w:val="0"/>
        <w:spacing w:line="1" w:lineRule="exact"/>
      </w:pPr>
      <w:r>
        <w:br w:type="page"/>
      </w:r>
    </w:p>
    <w:tbl>
      <w:tblPr>
        <w:tblOverlap w:val="never"/>
        <w:jc w:val="center"/>
        <w:tblLayout w:type="fixed"/>
      </w:tblPr>
      <w:tblGrid>
        <w:gridCol w:w="2491"/>
        <w:gridCol w:w="1186"/>
        <w:gridCol w:w="1603"/>
        <w:gridCol w:w="1661"/>
        <w:gridCol w:w="1608"/>
        <w:gridCol w:w="1637"/>
      </w:tblGrid>
      <w:tr>
        <w:trPr>
          <w:trHeight w:val="518" w:hRule="exact"/>
        </w:trPr>
        <w:tc>
          <w:tcPr>
            <w:tcBorders/>
            <w:shd w:val="clear" w:color="auto" w:fill="FFFFFF"/>
            <w:vAlign w:val="bottom"/>
          </w:tcPr>
          <w:p>
            <w:pPr>
              <w:pStyle w:val="Style25"/>
              <w:keepNext w:val="0"/>
              <w:keepLines w:val="0"/>
              <w:widowControl w:val="0"/>
              <w:shd w:val="clear" w:color="auto" w:fill="auto"/>
              <w:bidi w:val="0"/>
              <w:spacing w:before="0" w:after="0" w:line="245" w:lineRule="exact"/>
              <w:ind w:left="140" w:right="0" w:firstLine="0"/>
              <w:jc w:val="both"/>
            </w:pPr>
            <w:r>
              <w:rPr>
                <w:color w:val="000000"/>
                <w:spacing w:val="0"/>
                <w:w w:val="100"/>
                <w:position w:val="0"/>
              </w:rPr>
              <w:t>中丝锦州化工品港储有限 公司</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权益法</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2,450,000.00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2,235,149.03</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2,235,149.03</w:t>
            </w:r>
          </w:p>
        </w:tc>
      </w:tr>
      <w:tr>
        <w:trPr>
          <w:trHeight w:val="494"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5" w:lineRule="exact"/>
              <w:ind w:left="140" w:right="0" w:firstLine="0"/>
              <w:jc w:val="both"/>
            </w:pPr>
            <w:r>
              <w:rPr>
                <w:color w:val="000000"/>
                <w:spacing w:val="0"/>
                <w:w w:val="100"/>
                <w:position w:val="0"/>
              </w:rPr>
              <w:t>锦州兴港工程监理有限公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1,520,000.00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1,520,000.00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1,520,000.00</w:t>
            </w:r>
          </w:p>
        </w:tc>
      </w:tr>
      <w:tr>
        <w:trPr>
          <w:trHeight w:val="49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0"/>
              <w:jc w:val="both"/>
            </w:pPr>
            <w:r>
              <w:rPr>
                <w:color w:val="000000"/>
                <w:spacing w:val="0"/>
                <w:w w:val="100"/>
                <w:position w:val="0"/>
              </w:rPr>
              <w:t>锦州港集铁物流有限公司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5,500,000.00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5,500,000.00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5,500,000.00</w:t>
            </w:r>
          </w:p>
        </w:tc>
      </w:tr>
      <w:tr>
        <w:trPr>
          <w:trHeight w:val="49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0"/>
              <w:jc w:val="both"/>
            </w:pPr>
            <w:r>
              <w:rPr>
                <w:color w:val="000000"/>
                <w:spacing w:val="0"/>
                <w:w w:val="100"/>
                <w:position w:val="0"/>
              </w:rPr>
              <w:t>锦州港物流发展有限公司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23,500,000.00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23,500,000.00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23,500,000.00</w:t>
            </w:r>
          </w:p>
        </w:tc>
      </w:tr>
      <w:tr>
        <w:trPr>
          <w:trHeight w:val="494"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140" w:right="0" w:firstLine="0"/>
              <w:jc w:val="both"/>
            </w:pPr>
            <w:r>
              <w:rPr>
                <w:color w:val="000000"/>
                <w:spacing w:val="0"/>
                <w:w w:val="100"/>
                <w:position w:val="0"/>
              </w:rPr>
              <w:t>锦州港现代粮食物流有限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7,600,000.00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7,600,000.00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7,600,000.00</w:t>
            </w:r>
          </w:p>
        </w:tc>
      </w:tr>
      <w:tr>
        <w:trPr>
          <w:trHeight w:val="494"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5" w:lineRule="exact"/>
              <w:ind w:left="140" w:right="0" w:firstLine="0"/>
              <w:jc w:val="both"/>
            </w:pPr>
            <w:r>
              <w:rPr>
                <w:color w:val="000000"/>
                <w:spacing w:val="0"/>
                <w:w w:val="100"/>
                <w:position w:val="0"/>
              </w:rPr>
              <w:t>大连集发环渤海集装箱运 输有限公司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rFonts w:ascii="Arial" w:eastAsia="Arial" w:hAnsi="Arial" w:cs="Arial"/>
                <w:color w:val="000000"/>
                <w:spacing w:val="0"/>
                <w:w w:val="100"/>
                <w:position w:val="0"/>
              </w:rPr>
              <w:t>300,000.00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300,000.00</w:t>
            </w:r>
          </w:p>
        </w:tc>
      </w:tr>
      <w:tr>
        <w:trPr>
          <w:trHeight w:val="326"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345,407,558.75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337,065,616.59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-45,854,847.39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291,210,769.20</w:t>
            </w:r>
          </w:p>
        </w:tc>
      </w:tr>
    </w:tbl>
    <w:p>
      <w:pPr>
        <w:widowControl w:val="0"/>
        <w:spacing w:after="399" w:line="1" w:lineRule="exact"/>
      </w:pPr>
    </w:p>
    <w:p>
      <w:pPr>
        <w:widowControl w:val="0"/>
        <w:spacing w:line="1" w:lineRule="exact"/>
      </w:pPr>
    </w:p>
    <w:tbl>
      <w:tblPr>
        <w:tblOverlap w:val="never"/>
        <w:jc w:val="center"/>
        <w:tblLayout w:type="fixed"/>
      </w:tblPr>
      <w:tblGrid>
        <w:gridCol w:w="2371"/>
        <w:gridCol w:w="974"/>
        <w:gridCol w:w="1109"/>
        <w:gridCol w:w="1642"/>
        <w:gridCol w:w="1104"/>
        <w:gridCol w:w="1104"/>
        <w:gridCol w:w="1416"/>
      </w:tblGrid>
      <w:tr>
        <w:trPr>
          <w:trHeight w:val="109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在被投 资单位 持股比 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在被投资 单位表决 权比例</w:t>
            </w:r>
          </w:p>
          <w:p>
            <w:pPr>
              <w:pStyle w:val="Style25"/>
              <w:keepNext w:val="0"/>
              <w:keepLines w:val="0"/>
              <w:widowControl w:val="0"/>
              <w:shd w:val="clear" w:color="auto" w:fill="auto"/>
              <w:bidi w:val="0"/>
              <w:spacing w:before="0" w:after="0" w:line="259" w:lineRule="exact"/>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7" w:lineRule="exact"/>
              <w:ind w:left="0" w:right="0" w:firstLine="0"/>
              <w:jc w:val="left"/>
            </w:pPr>
            <w:r>
              <w:rPr>
                <w:color w:val="000000"/>
                <w:spacing w:val="0"/>
                <w:w w:val="100"/>
                <w:position w:val="0"/>
              </w:rPr>
              <w:t>与被投资单位持 股比例与表决权 比例不一致说明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本年计提 减值准备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现金红利</w:t>
            </w:r>
          </w:p>
        </w:tc>
      </w:tr>
      <w:tr>
        <w:trPr>
          <w:trHeight w:val="514"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锦州新时代集装箱码头</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18"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5" w:lineRule="exact"/>
              <w:ind w:left="140" w:right="0" w:firstLine="0"/>
              <w:jc w:val="left"/>
            </w:pPr>
            <w:r>
              <w:rPr>
                <w:color w:val="000000"/>
                <w:spacing w:val="0"/>
                <w:w w:val="100"/>
                <w:position w:val="0"/>
              </w:rPr>
              <w:t>锦州中理外轮理货有限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14"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140" w:right="0" w:firstLine="0"/>
              <w:jc w:val="left"/>
            </w:pPr>
            <w:r>
              <w:rPr>
                <w:color w:val="000000"/>
                <w:spacing w:val="0"/>
                <w:w w:val="100"/>
                <w:position w:val="0"/>
              </w:rPr>
              <w:t>中电投锦州港口有限责 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18"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5" w:lineRule="exact"/>
              <w:ind w:left="140" w:right="0" w:firstLine="0"/>
              <w:jc w:val="left"/>
            </w:pPr>
            <w:r>
              <w:rPr>
                <w:color w:val="000000"/>
                <w:spacing w:val="0"/>
                <w:w w:val="100"/>
                <w:position w:val="0"/>
              </w:rPr>
              <w:t>辽宁锦港宝地置业有限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14"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5" w:lineRule="exact"/>
              <w:ind w:left="140" w:right="0" w:firstLine="0"/>
              <w:jc w:val="left"/>
            </w:pPr>
            <w:r>
              <w:rPr>
                <w:color w:val="000000"/>
                <w:spacing w:val="0"/>
                <w:w w:val="100"/>
                <w:position w:val="0"/>
              </w:rPr>
              <w:t>中丝锦州化工品港储有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18"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140" w:right="0" w:firstLine="0"/>
              <w:jc w:val="left"/>
            </w:pPr>
            <w:r>
              <w:rPr>
                <w:color w:val="000000"/>
                <w:spacing w:val="0"/>
                <w:w w:val="100"/>
                <w:position w:val="0"/>
              </w:rPr>
              <w:t>锦州兴港工程监理有限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rFonts w:ascii="Arial" w:eastAsia="Arial" w:hAnsi="Arial" w:cs="Arial"/>
                <w:color w:val="000000"/>
                <w:spacing w:val="0"/>
                <w:w w:val="100"/>
                <w:position w:val="0"/>
              </w:rPr>
              <w:t>208,591.37</w:t>
            </w:r>
          </w:p>
        </w:tc>
      </w:tr>
      <w:tr>
        <w:trPr>
          <w:trHeight w:val="514"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5" w:lineRule="exact"/>
              <w:ind w:left="140" w:right="0" w:firstLine="0"/>
              <w:jc w:val="left"/>
            </w:pPr>
            <w:r>
              <w:rPr>
                <w:color w:val="000000"/>
                <w:spacing w:val="0"/>
                <w:w w:val="100"/>
                <w:position w:val="0"/>
              </w:rPr>
              <w:t>锦州港集铁物流有限公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18"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5" w:lineRule="exact"/>
              <w:ind w:left="140" w:right="0" w:firstLine="0"/>
              <w:jc w:val="left"/>
            </w:pPr>
            <w:r>
              <w:rPr>
                <w:color w:val="000000"/>
                <w:spacing w:val="0"/>
                <w:w w:val="100"/>
                <w:position w:val="0"/>
              </w:rPr>
              <w:t>锦州港物流发展有限公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14"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140" w:right="0" w:firstLine="0"/>
              <w:jc w:val="left"/>
            </w:pPr>
            <w:r>
              <w:rPr>
                <w:color w:val="000000"/>
                <w:spacing w:val="0"/>
                <w:w w:val="100"/>
                <w:position w:val="0"/>
              </w:rPr>
              <w:t>锦州港现代粮食物流有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18"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140" w:right="0" w:firstLine="0"/>
              <w:jc w:val="left"/>
            </w:pPr>
            <w:r>
              <w:rPr>
                <w:color w:val="000000"/>
                <w:spacing w:val="0"/>
                <w:w w:val="100"/>
                <w:position w:val="0"/>
              </w:rPr>
              <w:t>大连集发环渤海集装箱 运输有限公司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0.61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0.61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rFonts w:ascii="Arial" w:eastAsia="Arial" w:hAnsi="Arial" w:cs="Arial"/>
                <w:color w:val="000000"/>
                <w:spacing w:val="0"/>
                <w:w w:val="100"/>
                <w:position w:val="0"/>
              </w:rPr>
              <w:t>208,591.37</w:t>
            </w:r>
          </w:p>
        </w:tc>
      </w:tr>
    </w:tbl>
    <w:p>
      <w:pPr>
        <w:widowControl w:val="0"/>
        <w:spacing w:after="119" w:line="1" w:lineRule="exact"/>
      </w:pPr>
    </w:p>
    <w:p>
      <w:pPr>
        <w:pStyle w:val="Style99"/>
        <w:keepNext/>
        <w:keepLines/>
        <w:widowControl w:val="0"/>
        <w:numPr>
          <w:ilvl w:val="0"/>
          <w:numId w:val="167"/>
        </w:numPr>
        <w:shd w:val="clear" w:color="auto" w:fill="auto"/>
        <w:bidi w:val="0"/>
        <w:spacing w:before="0" w:after="200" w:line="240" w:lineRule="auto"/>
        <w:ind w:left="0" w:right="0" w:firstLine="800"/>
        <w:jc w:val="left"/>
      </w:pPr>
      <w:bookmarkStart w:id="1064" w:name="bookmark1064"/>
      <w:bookmarkStart w:id="1065" w:name="bookmark1065"/>
      <w:bookmarkStart w:id="1066" w:name="bookmark1066"/>
      <w:bookmarkStart w:id="1067" w:name="bookmark1067"/>
      <w:bookmarkEnd w:id="1066"/>
      <w:r>
        <w:rPr>
          <w:color w:val="000000"/>
          <w:spacing w:val="0"/>
          <w:w w:val="100"/>
          <w:position w:val="0"/>
        </w:rPr>
        <w:t>长期股权投资减值准备</w:t>
      </w:r>
      <w:bookmarkEnd w:id="1064"/>
      <w:bookmarkEnd w:id="1065"/>
      <w:bookmarkEnd w:id="1067"/>
    </w:p>
    <w:p>
      <w:pPr>
        <w:pStyle w:val="Style99"/>
        <w:keepNext/>
        <w:keepLines/>
        <w:widowControl w:val="0"/>
        <w:shd w:val="clear" w:color="auto" w:fill="auto"/>
        <w:bidi w:val="0"/>
        <w:spacing w:before="0" w:after="200" w:line="240" w:lineRule="auto"/>
        <w:ind w:left="0" w:right="0" w:firstLine="800"/>
        <w:jc w:val="left"/>
      </w:pPr>
      <w:bookmarkStart w:id="1068" w:name="bookmark1068"/>
      <w:bookmarkStart w:id="1069" w:name="bookmark1069"/>
      <w:bookmarkStart w:id="1070" w:name="bookmark1070"/>
      <w:r>
        <w:rPr>
          <w:color w:val="000000"/>
          <w:spacing w:val="0"/>
          <w:w w:val="100"/>
          <w:position w:val="0"/>
        </w:rPr>
        <w:t>年末公司对长期股权投资进行清查后，未发现长期股权投资存在可能发生减值</w:t>
      </w:r>
      <w:bookmarkEnd w:id="1068"/>
      <w:bookmarkEnd w:id="1069"/>
      <w:bookmarkEnd w:id="1070"/>
    </w:p>
    <w:p>
      <w:pPr>
        <w:pStyle w:val="Style99"/>
        <w:keepNext/>
        <w:keepLines/>
        <w:widowControl w:val="0"/>
        <w:shd w:val="clear" w:color="auto" w:fill="auto"/>
        <w:bidi w:val="0"/>
        <w:spacing w:before="0" w:after="300" w:line="240" w:lineRule="auto"/>
        <w:ind w:left="0" w:right="0" w:firstLine="280"/>
        <w:jc w:val="left"/>
      </w:pPr>
      <w:bookmarkStart w:id="1071" w:name="bookmark1071"/>
      <w:bookmarkStart w:id="1072" w:name="bookmark1072"/>
      <w:bookmarkStart w:id="1073" w:name="bookmark1073"/>
      <w:r>
        <w:rPr>
          <w:color w:val="000000"/>
          <w:spacing w:val="0"/>
          <w:w w:val="100"/>
          <w:position w:val="0"/>
        </w:rPr>
        <w:t>的迹象，故未对长期股权投资计提减值准备。</w:t>
      </w:r>
      <w:bookmarkEnd w:id="1071"/>
      <w:bookmarkEnd w:id="1072"/>
      <w:bookmarkEnd w:id="1073"/>
    </w:p>
    <w:p>
      <w:pPr>
        <w:pStyle w:val="Style78"/>
        <w:keepNext/>
        <w:keepLines/>
        <w:widowControl w:val="0"/>
        <w:numPr>
          <w:ilvl w:val="0"/>
          <w:numId w:val="161"/>
        </w:numPr>
        <w:shd w:val="clear" w:color="auto" w:fill="auto"/>
        <w:bidi w:val="0"/>
        <w:spacing w:before="0" w:after="200" w:line="240" w:lineRule="auto"/>
        <w:ind w:left="0" w:right="0" w:firstLine="800"/>
        <w:jc w:val="both"/>
      </w:pPr>
      <w:bookmarkStart w:id="1074" w:name="bookmark1074"/>
      <w:bookmarkStart w:id="1075" w:name="bookmark1075"/>
      <w:bookmarkStart w:id="1076" w:name="bookmark1076"/>
      <w:bookmarkStart w:id="1077" w:name="bookmark1077"/>
      <w:bookmarkEnd w:id="1076"/>
      <w:r>
        <w:rPr>
          <w:color w:val="000000"/>
          <w:spacing w:val="0"/>
          <w:w w:val="100"/>
          <w:position w:val="0"/>
        </w:rPr>
        <w:t>营业收入</w:t>
      </w:r>
      <w:bookmarkEnd w:id="1074"/>
      <w:bookmarkEnd w:id="1075"/>
      <w:bookmarkEnd w:id="1077"/>
    </w:p>
    <w:p>
      <w:pPr>
        <w:pStyle w:val="Style99"/>
        <w:keepNext/>
        <w:keepLines/>
        <w:widowControl w:val="0"/>
        <w:shd w:val="clear" w:color="auto" w:fill="auto"/>
        <w:bidi w:val="0"/>
        <w:spacing w:before="0" w:after="200" w:line="240" w:lineRule="auto"/>
        <w:ind w:left="0" w:right="0" w:firstLine="800"/>
        <w:jc w:val="both"/>
      </w:pPr>
      <w:bookmarkStart w:id="1078" w:name="bookmark1078"/>
      <w:bookmarkStart w:id="1079" w:name="bookmark1079"/>
      <w:bookmarkStart w:id="1080" w:name="bookmark1080"/>
      <w:r>
        <w:rPr>
          <w:rFonts w:ascii="Arial" w:eastAsia="Arial" w:hAnsi="Arial" w:cs="Arial"/>
          <w:color w:val="000000"/>
          <w:spacing w:val="0"/>
          <w:w w:val="100"/>
          <w:position w:val="0"/>
          <w:sz w:val="24"/>
          <w:szCs w:val="24"/>
        </w:rPr>
        <w:t>(1)</w:t>
      </w:r>
      <w:r>
        <w:rPr>
          <w:color w:val="000000"/>
          <w:spacing w:val="0"/>
          <w:w w:val="100"/>
          <w:position w:val="0"/>
        </w:rPr>
        <w:t>营业收入</w:t>
      </w:r>
      <w:bookmarkEnd w:id="1078"/>
      <w:bookmarkEnd w:id="1079"/>
      <w:bookmarkEnd w:id="1080"/>
      <w:r>
        <w:br w:type="page"/>
      </w:r>
    </w:p>
    <w:tbl>
      <w:tblPr>
        <w:tblOverlap w:val="never"/>
        <w:jc w:val="left"/>
        <w:tblLayout w:type="fixed"/>
      </w:tblPr>
      <w:tblGrid>
        <w:gridCol w:w="2602"/>
        <w:gridCol w:w="3067"/>
        <w:gridCol w:w="3091"/>
      </w:tblGrid>
      <w:tr>
        <w:trPr>
          <w:trHeight w:val="42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left"/>
            </w:pPr>
            <w:r>
              <w:rPr>
                <w:color w:val="000000"/>
                <w:spacing w:val="0"/>
                <w:w w:val="100"/>
                <w:position w:val="0"/>
              </w:rPr>
              <w:t>本年金额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left"/>
            </w:pPr>
            <w:r>
              <w:rPr>
                <w:color w:val="000000"/>
                <w:spacing w:val="0"/>
                <w:w w:val="100"/>
                <w:position w:val="0"/>
              </w:rPr>
              <w:t>上年金额</w:t>
            </w:r>
          </w:p>
        </w:tc>
      </w:tr>
      <w:tr>
        <w:trPr>
          <w:trHeight w:val="250"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主营业务收入</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80" w:right="0" w:firstLine="0"/>
              <w:jc w:val="left"/>
            </w:pPr>
            <w:r>
              <w:rPr>
                <w:rFonts w:ascii="Arial" w:eastAsia="Arial" w:hAnsi="Arial" w:cs="Arial"/>
                <w:color w:val="000000"/>
                <w:spacing w:val="0"/>
                <w:w w:val="100"/>
                <w:position w:val="0"/>
              </w:rPr>
              <w:t>1,084,425,603.31</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60" w:right="0" w:firstLine="0"/>
              <w:jc w:val="left"/>
            </w:pPr>
            <w:r>
              <w:rPr>
                <w:rFonts w:ascii="Arial" w:eastAsia="Arial" w:hAnsi="Arial" w:cs="Arial"/>
                <w:color w:val="000000"/>
                <w:spacing w:val="0"/>
                <w:w w:val="100"/>
                <w:position w:val="0"/>
              </w:rPr>
              <w:t>808,460,710.69</w:t>
            </w:r>
          </w:p>
        </w:tc>
      </w:tr>
      <w:tr>
        <w:trPr>
          <w:trHeight w:val="254"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其他业务收入</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60" w:right="0" w:firstLine="0"/>
              <w:jc w:val="left"/>
            </w:pPr>
            <w:r>
              <w:rPr>
                <w:rFonts w:ascii="Arial" w:eastAsia="Arial" w:hAnsi="Arial" w:cs="Arial"/>
                <w:color w:val="000000"/>
                <w:spacing w:val="0"/>
                <w:w w:val="100"/>
                <w:position w:val="0"/>
              </w:rPr>
              <w:t>569,147,257.67</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60" w:right="0" w:firstLine="0"/>
              <w:jc w:val="left"/>
            </w:pPr>
            <w:r>
              <w:rPr>
                <w:rFonts w:ascii="Arial" w:eastAsia="Arial" w:hAnsi="Arial" w:cs="Arial"/>
                <w:color w:val="000000"/>
                <w:spacing w:val="0"/>
                <w:w w:val="100"/>
                <w:position w:val="0"/>
              </w:rPr>
              <w:t>274,172,446.90</w:t>
            </w:r>
          </w:p>
        </w:tc>
      </w:tr>
      <w:tr>
        <w:trPr>
          <w:trHeight w:val="355"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1120" w:right="0" w:firstLine="0"/>
              <w:jc w:val="both"/>
            </w:pPr>
            <w:r>
              <w:rPr>
                <w:color w:val="000000"/>
                <w:spacing w:val="0"/>
                <w:w w:val="100"/>
                <w:position w:val="0"/>
              </w:rPr>
              <w:t>合计</w:t>
            </w: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1380" w:right="0" w:firstLine="0"/>
              <w:jc w:val="left"/>
            </w:pPr>
            <w:r>
              <w:rPr>
                <w:rFonts w:ascii="Arial" w:eastAsia="Arial" w:hAnsi="Arial" w:cs="Arial"/>
                <w:color w:val="000000"/>
                <w:spacing w:val="0"/>
                <w:w w:val="100"/>
                <w:position w:val="0"/>
              </w:rPr>
              <w:t>1,653,572,860.98</w:t>
            </w: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1,082,633,157.59</w:t>
            </w:r>
          </w:p>
        </w:tc>
      </w:tr>
    </w:tbl>
    <w:p>
      <w:pPr>
        <w:widowControl w:val="0"/>
        <w:spacing w:after="139" w:line="1" w:lineRule="exact"/>
      </w:pPr>
    </w:p>
    <w:p>
      <w:pPr>
        <w:pStyle w:val="Style99"/>
        <w:keepNext/>
        <w:keepLines/>
        <w:widowControl w:val="0"/>
        <w:shd w:val="clear" w:color="auto" w:fill="auto"/>
        <w:bidi w:val="0"/>
        <w:spacing w:before="0" w:after="200" w:line="240" w:lineRule="auto"/>
        <w:ind w:left="0" w:right="0" w:firstLine="800"/>
        <w:jc w:val="left"/>
      </w:pPr>
      <w:bookmarkStart w:id="1081" w:name="bookmark1081"/>
      <w:bookmarkStart w:id="1082" w:name="bookmark1082"/>
      <w:bookmarkStart w:id="1083" w:name="bookmark1083"/>
      <w:r>
        <w:rPr>
          <w:rFonts w:ascii="Arial" w:eastAsia="Arial" w:hAnsi="Arial" w:cs="Arial"/>
          <w:color w:val="000000"/>
          <w:spacing w:val="0"/>
          <w:w w:val="100"/>
          <w:position w:val="0"/>
          <w:sz w:val="24"/>
          <w:szCs w:val="24"/>
        </w:rPr>
        <w:t>(2)</w:t>
      </w:r>
      <w:r>
        <w:rPr>
          <w:color w:val="000000"/>
          <w:spacing w:val="0"/>
          <w:w w:val="100"/>
          <w:position w:val="0"/>
        </w:rPr>
        <w:t>主营业务收入(分行业)</w:t>
      </w:r>
      <w:bookmarkEnd w:id="1081"/>
      <w:bookmarkEnd w:id="1082"/>
      <w:bookmarkEnd w:id="1083"/>
    </w:p>
    <w:tbl>
      <w:tblPr>
        <w:tblOverlap w:val="never"/>
        <w:jc w:val="left"/>
        <w:tblLayout w:type="fixed"/>
      </w:tblPr>
      <w:tblGrid>
        <w:gridCol w:w="2582"/>
        <w:gridCol w:w="3067"/>
        <w:gridCol w:w="3096"/>
      </w:tblGrid>
      <w:tr>
        <w:trPr>
          <w:trHeight w:val="274"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业务板块</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本年金额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283"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装卸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982,841,560.87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60" w:right="0" w:firstLine="0"/>
              <w:jc w:val="left"/>
            </w:pPr>
            <w:r>
              <w:rPr>
                <w:rFonts w:ascii="Arial" w:eastAsia="Arial" w:hAnsi="Arial" w:cs="Arial"/>
                <w:color w:val="000000"/>
                <w:spacing w:val="0"/>
                <w:w w:val="100"/>
                <w:position w:val="0"/>
              </w:rPr>
              <w:t>706,630,209.98</w:t>
            </w:r>
          </w:p>
        </w:tc>
      </w:tr>
      <w:tr>
        <w:trPr>
          <w:trHeight w:val="278"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堆存</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680" w:right="0" w:firstLine="0"/>
              <w:jc w:val="left"/>
            </w:pPr>
            <w:r>
              <w:rPr>
                <w:rFonts w:ascii="Arial" w:eastAsia="Arial" w:hAnsi="Arial" w:cs="Arial"/>
                <w:color w:val="000000"/>
                <w:spacing w:val="0"/>
                <w:w w:val="100"/>
                <w:position w:val="0"/>
              </w:rPr>
              <w:t>24,960,270.42</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660" w:right="0" w:firstLine="0"/>
              <w:jc w:val="left"/>
            </w:pPr>
            <w:r>
              <w:rPr>
                <w:rFonts w:ascii="Arial" w:eastAsia="Arial" w:hAnsi="Arial" w:cs="Arial"/>
                <w:color w:val="000000"/>
                <w:spacing w:val="0"/>
                <w:w w:val="100"/>
                <w:position w:val="0"/>
              </w:rPr>
              <w:t>44,981,169.57</w:t>
            </w:r>
          </w:p>
        </w:tc>
      </w:tr>
      <w:tr>
        <w:trPr>
          <w:trHeight w:val="283"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船方</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680" w:right="0" w:firstLine="0"/>
              <w:jc w:val="left"/>
            </w:pPr>
            <w:r>
              <w:rPr>
                <w:rFonts w:ascii="Arial" w:eastAsia="Arial" w:hAnsi="Arial" w:cs="Arial"/>
                <w:color w:val="000000"/>
                <w:spacing w:val="0"/>
                <w:w w:val="100"/>
                <w:position w:val="0"/>
              </w:rPr>
              <w:t>55,078,281.16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660" w:right="0" w:firstLine="0"/>
              <w:jc w:val="left"/>
            </w:pPr>
            <w:r>
              <w:rPr>
                <w:rFonts w:ascii="Arial" w:eastAsia="Arial" w:hAnsi="Arial" w:cs="Arial"/>
                <w:color w:val="000000"/>
                <w:spacing w:val="0"/>
                <w:w w:val="100"/>
                <w:position w:val="0"/>
              </w:rPr>
              <w:t>45,167,437.86</w:t>
            </w:r>
          </w:p>
        </w:tc>
      </w:tr>
      <w:tr>
        <w:trPr>
          <w:trHeight w:val="278"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680" w:right="0" w:firstLine="0"/>
              <w:jc w:val="left"/>
            </w:pPr>
            <w:r>
              <w:rPr>
                <w:rFonts w:ascii="Arial" w:eastAsia="Arial" w:hAnsi="Arial" w:cs="Arial"/>
                <w:color w:val="000000"/>
                <w:spacing w:val="0"/>
                <w:w w:val="100"/>
                <w:position w:val="0"/>
              </w:rPr>
              <w:t>21,545,490.86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660" w:right="0" w:firstLine="0"/>
              <w:jc w:val="left"/>
            </w:pPr>
            <w:r>
              <w:rPr>
                <w:rFonts w:ascii="Arial" w:eastAsia="Arial" w:hAnsi="Arial" w:cs="Arial"/>
                <w:color w:val="000000"/>
                <w:spacing w:val="0"/>
                <w:w w:val="100"/>
                <w:position w:val="0"/>
              </w:rPr>
              <w:t>11,681,893.28</w:t>
            </w:r>
          </w:p>
        </w:tc>
      </w:tr>
      <w:tr>
        <w:trPr>
          <w:trHeight w:val="326"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1,084,425,603.31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left"/>
            </w:pPr>
            <w:r>
              <w:rPr>
                <w:rFonts w:ascii="Arial" w:eastAsia="Arial" w:hAnsi="Arial" w:cs="Arial"/>
                <w:color w:val="000000"/>
                <w:spacing w:val="0"/>
                <w:w w:val="100"/>
                <w:position w:val="0"/>
              </w:rPr>
              <w:t>808,460,710.69</w:t>
            </w:r>
          </w:p>
        </w:tc>
      </w:tr>
    </w:tbl>
    <w:p>
      <w:pPr>
        <w:widowControl w:val="0"/>
        <w:spacing w:after="139" w:line="1" w:lineRule="exact"/>
      </w:pPr>
    </w:p>
    <w:p>
      <w:pPr>
        <w:pStyle w:val="Style99"/>
        <w:keepNext/>
        <w:keepLines/>
        <w:widowControl w:val="0"/>
        <w:shd w:val="clear" w:color="auto" w:fill="auto"/>
        <w:bidi w:val="0"/>
        <w:spacing w:before="0" w:after="140" w:line="240" w:lineRule="auto"/>
        <w:ind w:left="0" w:right="0" w:firstLine="800"/>
        <w:jc w:val="left"/>
      </w:pPr>
      <w:bookmarkStart w:id="1084" w:name="bookmark1084"/>
      <w:bookmarkStart w:id="1085" w:name="bookmark1085"/>
      <w:bookmarkStart w:id="1086" w:name="bookmark1086"/>
      <w:r>
        <w:rPr>
          <w:color w:val="000000"/>
          <w:spacing w:val="0"/>
          <w:w w:val="100"/>
          <w:position w:val="0"/>
        </w:rPr>
        <w:t>公司前五名客户的营业收入总额为</w:t>
      </w:r>
      <w:r>
        <w:rPr>
          <w:rFonts w:ascii="Arial" w:eastAsia="Arial" w:hAnsi="Arial" w:cs="Arial"/>
          <w:color w:val="000000"/>
          <w:spacing w:val="0"/>
          <w:w w:val="100"/>
          <w:position w:val="0"/>
          <w:sz w:val="24"/>
          <w:szCs w:val="24"/>
        </w:rPr>
        <w:t>638,057,411.38</w:t>
      </w:r>
      <w:r>
        <w:rPr>
          <w:color w:val="000000"/>
          <w:spacing w:val="0"/>
          <w:w w:val="100"/>
          <w:position w:val="0"/>
        </w:rPr>
        <w:t>元，占公司全部营业收入的</w:t>
      </w:r>
      <w:bookmarkEnd w:id="1084"/>
      <w:bookmarkEnd w:id="1085"/>
      <w:bookmarkEnd w:id="1086"/>
    </w:p>
    <w:p>
      <w:pPr>
        <w:pStyle w:val="Style99"/>
        <w:keepNext/>
        <w:keepLines/>
        <w:widowControl w:val="0"/>
        <w:shd w:val="clear" w:color="auto" w:fill="auto"/>
        <w:bidi w:val="0"/>
        <w:spacing w:before="0" w:after="300" w:line="240" w:lineRule="auto"/>
        <w:ind w:left="0" w:right="0" w:firstLine="280"/>
        <w:jc w:val="both"/>
      </w:pPr>
      <w:bookmarkStart w:id="1087" w:name="bookmark1087"/>
      <w:bookmarkStart w:id="1088" w:name="bookmark1088"/>
      <w:bookmarkStart w:id="1089" w:name="bookmark1089"/>
      <w:r>
        <w:rPr>
          <w:color w:val="000000"/>
          <w:spacing w:val="0"/>
          <w:w w:val="100"/>
          <w:position w:val="0"/>
        </w:rPr>
        <w:t>比例为</w:t>
      </w:r>
      <w:r>
        <w:rPr>
          <w:rFonts w:ascii="Arial" w:eastAsia="Arial" w:hAnsi="Arial" w:cs="Arial"/>
          <w:color w:val="000000"/>
          <w:spacing w:val="0"/>
          <w:w w:val="100"/>
          <w:position w:val="0"/>
          <w:sz w:val="24"/>
          <w:szCs w:val="24"/>
        </w:rPr>
        <w:t>38.59%</w:t>
      </w:r>
      <w:r>
        <w:rPr>
          <w:color w:val="000000"/>
          <w:spacing w:val="0"/>
          <w:w w:val="100"/>
          <w:position w:val="0"/>
        </w:rPr>
        <w:t>。</w:t>
      </w:r>
      <w:bookmarkEnd w:id="1087"/>
      <w:bookmarkEnd w:id="1088"/>
      <w:bookmarkEnd w:id="1089"/>
    </w:p>
    <w:p>
      <w:pPr>
        <w:pStyle w:val="Style78"/>
        <w:keepNext/>
        <w:keepLines/>
        <w:widowControl w:val="0"/>
        <w:numPr>
          <w:ilvl w:val="0"/>
          <w:numId w:val="161"/>
        </w:numPr>
        <w:shd w:val="clear" w:color="auto" w:fill="auto"/>
        <w:bidi w:val="0"/>
        <w:spacing w:before="0" w:after="200" w:line="240" w:lineRule="auto"/>
        <w:ind w:left="0" w:right="0" w:firstLine="800"/>
        <w:jc w:val="left"/>
      </w:pPr>
      <w:bookmarkStart w:id="1090" w:name="bookmark1090"/>
      <w:bookmarkStart w:id="1091" w:name="bookmark1091"/>
      <w:bookmarkStart w:id="1092" w:name="bookmark1092"/>
      <w:bookmarkStart w:id="1093" w:name="bookmark1093"/>
      <w:bookmarkEnd w:id="1092"/>
      <w:r>
        <w:rPr>
          <w:color w:val="000000"/>
          <w:spacing w:val="0"/>
          <w:w w:val="100"/>
          <w:position w:val="0"/>
        </w:rPr>
        <w:t>营业成本</w:t>
      </w:r>
      <w:bookmarkEnd w:id="1090"/>
      <w:bookmarkEnd w:id="1091"/>
      <w:bookmarkEnd w:id="1093"/>
    </w:p>
    <w:p>
      <w:pPr>
        <w:pStyle w:val="Style99"/>
        <w:keepNext/>
        <w:keepLines/>
        <w:widowControl w:val="0"/>
        <w:shd w:val="clear" w:color="auto" w:fill="auto"/>
        <w:bidi w:val="0"/>
        <w:spacing w:before="0" w:after="140" w:line="240" w:lineRule="auto"/>
        <w:ind w:left="0" w:right="0" w:firstLine="800"/>
        <w:jc w:val="left"/>
      </w:pPr>
      <w:bookmarkStart w:id="1094" w:name="bookmark1094"/>
      <w:bookmarkStart w:id="1095" w:name="bookmark1095"/>
      <w:bookmarkStart w:id="1096" w:name="bookmark1096"/>
      <w:r>
        <w:rPr>
          <w:rFonts w:ascii="Arial" w:eastAsia="Arial" w:hAnsi="Arial" w:cs="Arial"/>
          <w:color w:val="000000"/>
          <w:spacing w:val="0"/>
          <w:w w:val="100"/>
          <w:position w:val="0"/>
          <w:sz w:val="24"/>
          <w:szCs w:val="24"/>
        </w:rPr>
        <w:t>(1)</w:t>
      </w:r>
      <w:r>
        <w:rPr>
          <w:color w:val="000000"/>
          <w:spacing w:val="0"/>
          <w:w w:val="100"/>
          <w:position w:val="0"/>
        </w:rPr>
        <w:t>营业成本</w:t>
      </w:r>
      <w:bookmarkEnd w:id="1094"/>
      <w:bookmarkEnd w:id="1095"/>
      <w:bookmarkEnd w:id="1096"/>
    </w:p>
    <w:tbl>
      <w:tblPr>
        <w:tblOverlap w:val="never"/>
        <w:jc w:val="left"/>
        <w:tblLayout w:type="fixed"/>
      </w:tblPr>
      <w:tblGrid>
        <w:gridCol w:w="2602"/>
        <w:gridCol w:w="3067"/>
        <w:gridCol w:w="3091"/>
      </w:tblGrid>
      <w:tr>
        <w:trPr>
          <w:trHeight w:val="38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left"/>
            </w:pPr>
            <w:r>
              <w:rPr>
                <w:color w:val="000000"/>
                <w:spacing w:val="0"/>
                <w:w w:val="100"/>
                <w:position w:val="0"/>
              </w:rPr>
              <w:t>本年金额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left"/>
            </w:pPr>
            <w:r>
              <w:rPr>
                <w:color w:val="000000"/>
                <w:spacing w:val="0"/>
                <w:w w:val="100"/>
                <w:position w:val="0"/>
              </w:rPr>
              <w:t>上年金额</w:t>
            </w:r>
          </w:p>
        </w:tc>
      </w:tr>
      <w:tr>
        <w:trPr>
          <w:trHeight w:val="341"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主营业务成本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left"/>
            </w:pPr>
            <w:r>
              <w:rPr>
                <w:rFonts w:ascii="Arial" w:eastAsia="Arial" w:hAnsi="Arial" w:cs="Arial"/>
                <w:color w:val="000000"/>
                <w:spacing w:val="0"/>
                <w:w w:val="100"/>
                <w:position w:val="0"/>
              </w:rPr>
              <w:t>740,848,180.18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left"/>
            </w:pPr>
            <w:r>
              <w:rPr>
                <w:rFonts w:ascii="Arial" w:eastAsia="Arial" w:hAnsi="Arial" w:cs="Arial"/>
                <w:color w:val="000000"/>
                <w:spacing w:val="0"/>
                <w:w w:val="100"/>
                <w:position w:val="0"/>
              </w:rPr>
              <w:t>483,996,222.83</w:t>
            </w:r>
          </w:p>
        </w:tc>
      </w:tr>
      <w:tr>
        <w:trPr>
          <w:trHeight w:val="341"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其他业务成本</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60" w:right="0" w:firstLine="0"/>
              <w:jc w:val="left"/>
            </w:pPr>
            <w:r>
              <w:rPr>
                <w:rFonts w:ascii="Arial" w:eastAsia="Arial" w:hAnsi="Arial" w:cs="Arial"/>
                <w:color w:val="000000"/>
                <w:spacing w:val="0"/>
                <w:w w:val="100"/>
                <w:position w:val="0"/>
              </w:rPr>
              <w:t>490,478,296.59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60" w:right="0" w:firstLine="0"/>
              <w:jc w:val="left"/>
            </w:pPr>
            <w:r>
              <w:rPr>
                <w:rFonts w:ascii="Arial" w:eastAsia="Arial" w:hAnsi="Arial" w:cs="Arial"/>
                <w:color w:val="000000"/>
                <w:spacing w:val="0"/>
                <w:w w:val="100"/>
                <w:position w:val="0"/>
              </w:rPr>
              <w:t>234,568,150.31</w:t>
            </w:r>
          </w:p>
        </w:tc>
      </w:tr>
      <w:tr>
        <w:trPr>
          <w:trHeight w:val="384"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112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left"/>
            </w:pPr>
            <w:r>
              <w:rPr>
                <w:rFonts w:ascii="Arial" w:eastAsia="Arial" w:hAnsi="Arial" w:cs="Arial"/>
                <w:color w:val="000000"/>
                <w:spacing w:val="0"/>
                <w:w w:val="100"/>
                <w:position w:val="0"/>
              </w:rPr>
              <w:t>1,231,326,476.77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left"/>
            </w:pPr>
            <w:r>
              <w:rPr>
                <w:rFonts w:ascii="Arial" w:eastAsia="Arial" w:hAnsi="Arial" w:cs="Arial"/>
                <w:color w:val="000000"/>
                <w:spacing w:val="0"/>
                <w:w w:val="100"/>
                <w:position w:val="0"/>
              </w:rPr>
              <w:t>718,564,373.14</w:t>
            </w:r>
          </w:p>
        </w:tc>
      </w:tr>
    </w:tbl>
    <w:p>
      <w:pPr>
        <w:widowControl w:val="0"/>
        <w:spacing w:after="139" w:line="1" w:lineRule="exact"/>
      </w:pPr>
    </w:p>
    <w:p>
      <w:pPr>
        <w:pStyle w:val="Style99"/>
        <w:keepNext/>
        <w:keepLines/>
        <w:widowControl w:val="0"/>
        <w:shd w:val="clear" w:color="auto" w:fill="auto"/>
        <w:bidi w:val="0"/>
        <w:spacing w:before="0" w:after="140" w:line="240" w:lineRule="auto"/>
        <w:ind w:left="0" w:right="0" w:firstLine="800"/>
        <w:jc w:val="left"/>
      </w:pPr>
      <w:bookmarkStart w:id="1097" w:name="bookmark1097"/>
      <w:bookmarkStart w:id="1098" w:name="bookmark1098"/>
      <w:bookmarkStart w:id="1099" w:name="bookmark1099"/>
      <w:r>
        <w:rPr>
          <w:rFonts w:ascii="Arial" w:eastAsia="Arial" w:hAnsi="Arial" w:cs="Arial"/>
          <w:color w:val="000000"/>
          <w:spacing w:val="0"/>
          <w:w w:val="100"/>
          <w:position w:val="0"/>
          <w:sz w:val="24"/>
          <w:szCs w:val="24"/>
        </w:rPr>
        <w:t>(2)</w:t>
      </w:r>
      <w:r>
        <w:rPr>
          <w:color w:val="000000"/>
          <w:spacing w:val="0"/>
          <w:w w:val="100"/>
          <w:position w:val="0"/>
        </w:rPr>
        <w:t>主营业务成本(分行业)</w:t>
      </w:r>
      <w:bookmarkEnd w:id="1097"/>
      <w:bookmarkEnd w:id="1098"/>
      <w:bookmarkEnd w:id="1099"/>
    </w:p>
    <w:tbl>
      <w:tblPr>
        <w:tblOverlap w:val="never"/>
        <w:jc w:val="left"/>
        <w:tblLayout w:type="fixed"/>
      </w:tblPr>
      <w:tblGrid>
        <w:gridCol w:w="2602"/>
        <w:gridCol w:w="3067"/>
        <w:gridCol w:w="3091"/>
      </w:tblGrid>
      <w:tr>
        <w:trPr>
          <w:trHeight w:val="38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业务板块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left"/>
            </w:pPr>
            <w:r>
              <w:rPr>
                <w:color w:val="000000"/>
                <w:spacing w:val="0"/>
                <w:w w:val="100"/>
                <w:position w:val="0"/>
              </w:rPr>
              <w:t>本年金额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left"/>
            </w:pPr>
            <w:r>
              <w:rPr>
                <w:color w:val="000000"/>
                <w:spacing w:val="0"/>
                <w:w w:val="100"/>
                <w:position w:val="0"/>
              </w:rPr>
              <w:t>上年金额</w:t>
            </w:r>
          </w:p>
        </w:tc>
      </w:tr>
      <w:tr>
        <w:trPr>
          <w:trHeight w:val="317"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20" w:right="0" w:firstLine="0"/>
              <w:jc w:val="both"/>
            </w:pPr>
            <w:r>
              <w:rPr>
                <w:color w:val="000000"/>
                <w:spacing w:val="0"/>
                <w:w w:val="100"/>
                <w:position w:val="0"/>
              </w:rPr>
              <w:t>装卸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60" w:right="0" w:firstLine="0"/>
              <w:jc w:val="left"/>
            </w:pPr>
            <w:r>
              <w:rPr>
                <w:rFonts w:ascii="Arial" w:eastAsia="Arial" w:hAnsi="Arial" w:cs="Arial"/>
                <w:color w:val="000000"/>
                <w:spacing w:val="0"/>
                <w:w w:val="100"/>
                <w:position w:val="0"/>
              </w:rPr>
              <w:t>670,128,694.78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60" w:right="0" w:firstLine="0"/>
              <w:jc w:val="left"/>
            </w:pPr>
            <w:r>
              <w:rPr>
                <w:rFonts w:ascii="Arial" w:eastAsia="Arial" w:hAnsi="Arial" w:cs="Arial"/>
                <w:color w:val="000000"/>
                <w:spacing w:val="0"/>
                <w:w w:val="100"/>
                <w:position w:val="0"/>
              </w:rPr>
              <w:t>426,938,284.88</w:t>
            </w:r>
          </w:p>
        </w:tc>
      </w:tr>
      <w:tr>
        <w:trPr>
          <w:trHeight w:val="322"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20" w:right="0" w:firstLine="0"/>
              <w:jc w:val="both"/>
            </w:pPr>
            <w:r>
              <w:rPr>
                <w:color w:val="000000"/>
                <w:spacing w:val="0"/>
                <w:w w:val="100"/>
                <w:position w:val="0"/>
              </w:rPr>
              <w:t>堆存</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31,288,927.35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660" w:right="0" w:firstLine="0"/>
              <w:jc w:val="left"/>
            </w:pPr>
            <w:r>
              <w:rPr>
                <w:rFonts w:ascii="Arial" w:eastAsia="Arial" w:hAnsi="Arial" w:cs="Arial"/>
                <w:color w:val="000000"/>
                <w:spacing w:val="0"/>
                <w:w w:val="100"/>
                <w:position w:val="0"/>
              </w:rPr>
              <w:t>26,919,132.31</w:t>
            </w:r>
          </w:p>
        </w:tc>
      </w:tr>
      <w:tr>
        <w:trPr>
          <w:trHeight w:val="317"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20" w:right="0" w:firstLine="0"/>
              <w:jc w:val="both"/>
            </w:pPr>
            <w:r>
              <w:rPr>
                <w:color w:val="000000"/>
                <w:spacing w:val="0"/>
                <w:w w:val="100"/>
                <w:position w:val="0"/>
              </w:rPr>
              <w:t>船方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39,430,558.05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660" w:right="0" w:firstLine="0"/>
              <w:jc w:val="left"/>
            </w:pPr>
            <w:r>
              <w:rPr>
                <w:rFonts w:ascii="Arial" w:eastAsia="Arial" w:hAnsi="Arial" w:cs="Arial"/>
                <w:color w:val="000000"/>
                <w:spacing w:val="0"/>
                <w:w w:val="100"/>
                <w:position w:val="0"/>
              </w:rPr>
              <w:t>30,138,805.64</w:t>
            </w:r>
          </w:p>
        </w:tc>
      </w:tr>
      <w:tr>
        <w:trPr>
          <w:trHeight w:val="317"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left"/>
            </w:pPr>
            <w:r>
              <w:rPr>
                <w:rFonts w:ascii="Arial" w:eastAsia="Arial" w:hAnsi="Arial" w:cs="Arial"/>
                <w:color w:val="000000"/>
                <w:spacing w:val="0"/>
                <w:w w:val="100"/>
                <w:position w:val="0"/>
              </w:rPr>
              <w:t>740,848,180.18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left"/>
            </w:pPr>
            <w:r>
              <w:rPr>
                <w:rFonts w:ascii="Arial" w:eastAsia="Arial" w:hAnsi="Arial" w:cs="Arial"/>
                <w:color w:val="000000"/>
                <w:spacing w:val="0"/>
                <w:w w:val="100"/>
                <w:position w:val="0"/>
              </w:rPr>
              <w:t>483,996,222.83</w:t>
            </w:r>
          </w:p>
        </w:tc>
      </w:tr>
    </w:tbl>
    <w:p>
      <w:pPr>
        <w:widowControl w:val="0"/>
        <w:spacing w:after="139" w:line="1" w:lineRule="exact"/>
      </w:pPr>
    </w:p>
    <w:p>
      <w:pPr>
        <w:pStyle w:val="Style78"/>
        <w:keepNext/>
        <w:keepLines/>
        <w:widowControl w:val="0"/>
        <w:numPr>
          <w:ilvl w:val="0"/>
          <w:numId w:val="161"/>
        </w:numPr>
        <w:shd w:val="clear" w:color="auto" w:fill="auto"/>
        <w:bidi w:val="0"/>
        <w:spacing w:before="0" w:after="140" w:line="240" w:lineRule="auto"/>
        <w:ind w:left="0" w:right="0" w:firstLine="800"/>
        <w:jc w:val="left"/>
      </w:pPr>
      <w:bookmarkStart w:id="1100" w:name="bookmark1100"/>
      <w:bookmarkStart w:id="1101" w:name="bookmark1101"/>
      <w:bookmarkStart w:id="1102" w:name="bookmark1102"/>
      <w:bookmarkStart w:id="1103" w:name="bookmark1103"/>
      <w:bookmarkEnd w:id="1102"/>
      <w:r>
        <w:rPr>
          <w:color w:val="000000"/>
          <w:spacing w:val="0"/>
          <w:w w:val="100"/>
          <w:position w:val="0"/>
        </w:rPr>
        <w:t>投资收益</w:t>
      </w:r>
      <w:bookmarkEnd w:id="1100"/>
      <w:bookmarkEnd w:id="1101"/>
      <w:bookmarkEnd w:id="1103"/>
    </w:p>
    <w:tbl>
      <w:tblPr>
        <w:tblOverlap w:val="never"/>
        <w:jc w:val="left"/>
        <w:tblLayout w:type="fixed"/>
      </w:tblPr>
      <w:tblGrid>
        <w:gridCol w:w="3874"/>
        <w:gridCol w:w="2414"/>
        <w:gridCol w:w="2472"/>
      </w:tblGrid>
      <w:tr>
        <w:trPr>
          <w:trHeight w:val="42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283"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成本法核算的长期股权投资收益：</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9,697,513.58</w:t>
            </w:r>
          </w:p>
        </w:tc>
      </w:tr>
      <w:tr>
        <w:trPr>
          <w:trHeight w:val="250"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锦州港货运船舶代理有限公司</w:t>
            </w:r>
          </w:p>
        </w:tc>
        <w:tc>
          <w:tcPr>
            <w:tcBorders>
              <w:top w:val="single" w:sz="4"/>
              <w:left w:val="single" w:sz="4"/>
            </w:tcBorders>
            <w:shd w:val="clear" w:color="auto" w:fill="FFFFFF"/>
            <w:vAlign w:val="top"/>
          </w:tcPr>
          <w:p>
            <w:pPr>
              <w:widowControl w:val="0"/>
              <w:rPr>
                <w:sz w:val="10"/>
                <w:szCs w:val="10"/>
              </w:rPr>
            </w:pPr>
          </w:p>
        </w:tc>
        <w:tc>
          <w:tcPr>
            <w:vMerge/>
            <w:tcBorders/>
            <w:shd w:val="clear" w:color="auto" w:fill="FFFFFF"/>
            <w:vAlign w:val="bottom"/>
          </w:tcPr>
          <w:p>
            <w:pPr/>
          </w:p>
        </w:tc>
      </w:tr>
      <w:tr>
        <w:trPr>
          <w:trHeight w:val="283"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锦州兴港工程监理有限公司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231,434.69</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208,591.37</w:t>
            </w:r>
          </w:p>
        </w:tc>
      </w:tr>
      <w:tr>
        <w:trPr>
          <w:trHeight w:val="28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大连集发环渤海集装箱运输有限公司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760" w:right="0" w:firstLine="0"/>
              <w:jc w:val="left"/>
            </w:pPr>
            <w:r>
              <w:rPr>
                <w:color w:val="000000"/>
                <w:spacing w:val="0"/>
                <w:w w:val="100"/>
                <w:position w:val="0"/>
              </w:rPr>
              <w:t>小计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231,434.69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9,906,104.95</w:t>
            </w:r>
          </w:p>
        </w:tc>
      </w:tr>
      <w:tr>
        <w:trPr>
          <w:trHeight w:val="283"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权益法核算的长期股权投资收益：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2"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锦州新时代集装箱码头有限公司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-2,175,777.55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-5,238,142.45</w:t>
            </w:r>
          </w:p>
        </w:tc>
      </w:tr>
    </w:tbl>
    <w:p>
      <w:pPr>
        <w:widowControl w:val="0"/>
        <w:spacing w:line="1" w:lineRule="exact"/>
      </w:pPr>
      <w:r>
        <w:br w:type="page"/>
      </w:r>
    </w:p>
    <w:tbl>
      <w:tblPr>
        <w:tblOverlap w:val="never"/>
        <w:jc w:val="left"/>
        <w:tblLayout w:type="fixed"/>
      </w:tblPr>
      <w:tblGrid>
        <w:gridCol w:w="3874"/>
        <w:gridCol w:w="2410"/>
        <w:gridCol w:w="2477"/>
      </w:tblGrid>
      <w:tr>
        <w:trPr>
          <w:trHeight w:val="307"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锦州中理外轮理货有限公司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579,363.78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1,008,483.42</w:t>
            </w:r>
          </w:p>
        </w:tc>
      </w:tr>
      <w:tr>
        <w:trPr>
          <w:trHeight w:val="283"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辽宁锦港宝地置业有限责任公司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-815,438.10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120" w:right="0" w:firstLine="0"/>
              <w:jc w:val="left"/>
            </w:pPr>
            <w:r>
              <w:rPr>
                <w:rFonts w:ascii="Arial" w:eastAsia="Arial" w:hAnsi="Arial" w:cs="Arial"/>
                <w:color w:val="000000"/>
                <w:spacing w:val="0"/>
                <w:w w:val="100"/>
                <w:position w:val="0"/>
              </w:rPr>
              <w:t>-2,470,643.04</w:t>
            </w:r>
          </w:p>
        </w:tc>
      </w:tr>
      <w:tr>
        <w:trPr>
          <w:trHeight w:val="283"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中电投锦州港口有限责任公司</w:t>
            </w:r>
          </w:p>
        </w:tc>
        <w:tc>
          <w:tcPr>
            <w:tcBorders>
              <w:top w:val="single" w:sz="4"/>
              <w:left w:val="single" w:sz="4"/>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rFonts w:ascii="Arial" w:eastAsia="Arial" w:hAnsi="Arial" w:cs="Arial"/>
                <w:color w:val="000000"/>
                <w:spacing w:val="0"/>
                <w:w w:val="100"/>
                <w:position w:val="0"/>
              </w:rPr>
              <w:t>-11,862,624.06</w:t>
            </w:r>
          </w:p>
        </w:tc>
      </w:tr>
      <w:tr>
        <w:trPr>
          <w:trHeight w:val="283"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中丝锦州化工品港储有限公司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-214,850.97</w:t>
            </w: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760" w:right="0" w:firstLine="0"/>
              <w:jc w:val="left"/>
            </w:pPr>
            <w:r>
              <w:rPr>
                <w:color w:val="000000"/>
                <w:spacing w:val="0"/>
                <w:w w:val="100"/>
                <w:position w:val="0"/>
              </w:rPr>
              <w:t>小计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-2,626,702.84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rFonts w:ascii="Arial" w:eastAsia="Arial" w:hAnsi="Arial" w:cs="Arial"/>
                <w:color w:val="000000"/>
                <w:spacing w:val="0"/>
                <w:w w:val="100"/>
                <w:position w:val="0"/>
              </w:rPr>
              <w:t>-18,562,926.13</w:t>
            </w:r>
          </w:p>
        </w:tc>
      </w:tr>
      <w:tr>
        <w:trPr>
          <w:trHeight w:val="283"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tcBorders>
            <w:shd w:val="clear" w:color="auto" w:fill="FFFFFF"/>
            <w:vAlign w:val="top"/>
          </w:tcPr>
          <w:p>
            <w:pPr>
              <w:widowControl w:val="0"/>
              <w:rPr>
                <w:sz w:val="10"/>
                <w:szCs w:val="10"/>
              </w:rPr>
            </w:pPr>
          </w:p>
        </w:tc>
      </w:tr>
      <w:tr>
        <w:trPr>
          <w:trHeight w:val="278"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辽宁锦港宝地置业有限责任公司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40" w:right="0" w:firstLine="0"/>
              <w:jc w:val="left"/>
            </w:pPr>
            <w:r>
              <w:rPr>
                <w:rFonts w:ascii="Arial" w:eastAsia="Arial" w:hAnsi="Arial" w:cs="Arial"/>
                <w:color w:val="000000"/>
                <w:spacing w:val="0"/>
                <w:w w:val="100"/>
                <w:position w:val="0"/>
              </w:rPr>
              <w:t>16,321,855.45</w:t>
            </w:r>
          </w:p>
        </w:tc>
        <w:tc>
          <w:tcPr>
            <w:vMerge/>
            <w:tcBorders/>
            <w:shd w:val="clear" w:color="auto" w:fill="FFFFFF"/>
            <w:vAlign w:val="top"/>
          </w:tcPr>
          <w:p>
            <w:pPr/>
          </w:p>
        </w:tc>
      </w:tr>
      <w:tr>
        <w:trPr>
          <w:trHeight w:val="283"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760" w:right="0" w:firstLine="0"/>
              <w:jc w:val="left"/>
            </w:pPr>
            <w:r>
              <w:rPr>
                <w:color w:val="000000"/>
                <w:spacing w:val="0"/>
                <w:w w:val="100"/>
                <w:position w:val="0"/>
              </w:rPr>
              <w:t>小计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40" w:right="0" w:firstLine="0"/>
              <w:jc w:val="left"/>
            </w:pPr>
            <w:r>
              <w:rPr>
                <w:rFonts w:ascii="Arial" w:eastAsia="Arial" w:hAnsi="Arial" w:cs="Arial"/>
                <w:color w:val="000000"/>
                <w:spacing w:val="0"/>
                <w:w w:val="100"/>
                <w:position w:val="0"/>
              </w:rPr>
              <w:t>16,321,855.45</w:t>
            </w:r>
          </w:p>
        </w:tc>
        <w:tc>
          <w:tcPr>
            <w:tcBorders>
              <w:left w:val="single" w:sz="4"/>
            </w:tcBorders>
            <w:shd w:val="clear" w:color="auto" w:fill="FFFFFF"/>
            <w:vAlign w:val="top"/>
          </w:tcPr>
          <w:p>
            <w:pPr>
              <w:widowControl w:val="0"/>
              <w:rPr>
                <w:sz w:val="10"/>
                <w:szCs w:val="10"/>
              </w:rPr>
            </w:pPr>
          </w:p>
        </w:tc>
      </w:tr>
      <w:tr>
        <w:trPr>
          <w:trHeight w:val="317"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left"/>
            </w:pPr>
            <w:r>
              <w:rPr>
                <w:rFonts w:ascii="Arial" w:eastAsia="Arial" w:hAnsi="Arial" w:cs="Arial"/>
                <w:color w:val="000000"/>
                <w:spacing w:val="0"/>
                <w:w w:val="100"/>
                <w:position w:val="0"/>
              </w:rPr>
              <w:t>13,926,587.30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left"/>
            </w:pPr>
            <w:r>
              <w:rPr>
                <w:rFonts w:ascii="Arial" w:eastAsia="Arial" w:hAnsi="Arial" w:cs="Arial"/>
                <w:color w:val="000000"/>
                <w:spacing w:val="0"/>
                <w:w w:val="100"/>
                <w:position w:val="0"/>
              </w:rPr>
              <w:t>-8,656,821.18</w:t>
            </w:r>
          </w:p>
        </w:tc>
      </w:tr>
    </w:tbl>
    <w:p>
      <w:pPr>
        <w:widowControl w:val="0"/>
        <w:spacing w:after="139" w:line="1" w:lineRule="exact"/>
      </w:pPr>
    </w:p>
    <w:p>
      <w:pPr>
        <w:pStyle w:val="Style99"/>
        <w:keepNext/>
        <w:keepLines/>
        <w:widowControl w:val="0"/>
        <w:shd w:val="clear" w:color="auto" w:fill="auto"/>
        <w:bidi w:val="0"/>
        <w:spacing w:before="0" w:after="320" w:line="240" w:lineRule="auto"/>
        <w:ind w:left="0" w:right="0" w:firstLine="800"/>
        <w:jc w:val="left"/>
      </w:pPr>
      <w:bookmarkStart w:id="1104" w:name="bookmark1104"/>
      <w:bookmarkStart w:id="1105" w:name="bookmark1105"/>
      <w:bookmarkStart w:id="1106" w:name="bookmark1106"/>
      <w:r>
        <w:rPr>
          <w:color w:val="000000"/>
          <w:spacing w:val="0"/>
          <w:w w:val="100"/>
          <w:position w:val="0"/>
        </w:rPr>
        <w:t>本公司的投资收益汇回不存在重大限制。</w:t>
      </w:r>
      <w:bookmarkEnd w:id="1104"/>
      <w:bookmarkEnd w:id="1105"/>
      <w:bookmarkEnd w:id="1106"/>
    </w:p>
    <w:p>
      <w:pPr>
        <w:pStyle w:val="Style78"/>
        <w:keepNext/>
        <w:keepLines/>
        <w:widowControl w:val="0"/>
        <w:numPr>
          <w:ilvl w:val="0"/>
          <w:numId w:val="161"/>
        </w:numPr>
        <w:shd w:val="clear" w:color="auto" w:fill="auto"/>
        <w:bidi w:val="0"/>
        <w:spacing w:before="0" w:after="140" w:line="240" w:lineRule="auto"/>
        <w:ind w:left="0" w:right="0" w:firstLine="800"/>
        <w:jc w:val="left"/>
      </w:pPr>
      <w:bookmarkStart w:id="1107" w:name="bookmark1107"/>
      <w:bookmarkStart w:id="1108" w:name="bookmark1108"/>
      <w:bookmarkStart w:id="1109" w:name="bookmark1109"/>
      <w:bookmarkStart w:id="1110" w:name="bookmark1110"/>
      <w:bookmarkEnd w:id="1109"/>
      <w:r>
        <w:rPr>
          <w:color w:val="000000"/>
          <w:spacing w:val="0"/>
          <w:w w:val="100"/>
          <w:position w:val="0"/>
        </w:rPr>
        <w:t>现金流量表补充资料</w:t>
      </w:r>
      <w:bookmarkEnd w:id="1107"/>
      <w:bookmarkEnd w:id="1108"/>
      <w:bookmarkEnd w:id="1110"/>
    </w:p>
    <w:tbl>
      <w:tblPr>
        <w:tblOverlap w:val="never"/>
        <w:jc w:val="left"/>
        <w:tblLayout w:type="fixed"/>
      </w:tblPr>
      <w:tblGrid>
        <w:gridCol w:w="4402"/>
        <w:gridCol w:w="2160"/>
        <w:gridCol w:w="2194"/>
      </w:tblGrid>
      <w:tr>
        <w:trPr>
          <w:trHeight w:val="32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补充资料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pPr>
            <w:r>
              <w:rPr>
                <w:color w:val="000000"/>
                <w:spacing w:val="0"/>
                <w:w w:val="100"/>
                <w:position w:val="0"/>
              </w:rPr>
              <w:t>本年金额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pPr>
            <w:r>
              <w:rPr>
                <w:color w:val="000000"/>
                <w:spacing w:val="0"/>
                <w:w w:val="100"/>
                <w:position w:val="0"/>
              </w:rPr>
              <w:t>上年金额</w:t>
            </w:r>
          </w:p>
        </w:tc>
      </w:tr>
      <w:tr>
        <w:trPr>
          <w:trHeight w:val="317"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140" w:right="0" w:firstLine="0"/>
              <w:jc w:val="left"/>
            </w:pPr>
            <w:r>
              <w:rPr>
                <w:rFonts w:ascii="Arial" w:eastAsia="Arial" w:hAnsi="Arial" w:cs="Arial"/>
                <w:b/>
                <w:bCs/>
                <w:color w:val="000000"/>
                <w:spacing w:val="0"/>
                <w:w w:val="100"/>
                <w:position w:val="0"/>
              </w:rPr>
              <w:t xml:space="preserve">1 </w:t>
            </w:r>
            <w:r>
              <w:rPr>
                <w:b/>
                <w:bCs/>
                <w:color w:val="000000"/>
                <w:spacing w:val="0"/>
                <w:w w:val="100"/>
                <w:position w:val="0"/>
              </w:rPr>
              <w:t>.将净利润调节为经营活动现金流量：</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140" w:right="0" w:firstLine="0"/>
              <w:jc w:val="left"/>
            </w:pPr>
            <w:r>
              <w:rPr>
                <w:color w:val="000000"/>
                <w:spacing w:val="0"/>
                <w:w w:val="100"/>
                <w:position w:val="0"/>
              </w:rPr>
              <w:t>净利润</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rFonts w:ascii="Arial" w:eastAsia="Arial" w:hAnsi="Arial" w:cs="Arial"/>
                <w:color w:val="000000"/>
                <w:spacing w:val="0"/>
                <w:w w:val="100"/>
                <w:position w:val="0"/>
              </w:rPr>
              <w:t>107,148,271.87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rFonts w:ascii="Arial" w:eastAsia="Arial" w:hAnsi="Arial" w:cs="Arial"/>
                <w:color w:val="000000"/>
                <w:spacing w:val="0"/>
                <w:w w:val="100"/>
                <w:position w:val="0"/>
              </w:rPr>
              <w:t>119,848,992.93</w:t>
            </w:r>
          </w:p>
        </w:tc>
      </w:tr>
      <w:tr>
        <w:trPr>
          <w:trHeight w:val="317"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14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rFonts w:ascii="Arial" w:eastAsia="Arial" w:hAnsi="Arial" w:cs="Arial"/>
                <w:color w:val="000000"/>
                <w:spacing w:val="0"/>
                <w:w w:val="100"/>
                <w:position w:val="0"/>
              </w:rPr>
              <w:t>-2,553,477.05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pPr>
            <w:r>
              <w:rPr>
                <w:rFonts w:ascii="Arial" w:eastAsia="Arial" w:hAnsi="Arial" w:cs="Arial"/>
                <w:color w:val="000000"/>
                <w:spacing w:val="0"/>
                <w:w w:val="100"/>
                <w:position w:val="0"/>
              </w:rPr>
              <w:t>-2,180,728.77</w:t>
            </w:r>
          </w:p>
        </w:tc>
      </w:tr>
      <w:tr>
        <w:trPr>
          <w:trHeight w:val="490"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5" w:lineRule="exact"/>
              <w:ind w:left="140" w:right="0" w:firstLine="0"/>
              <w:jc w:val="left"/>
            </w:pPr>
            <w:r>
              <w:rPr>
                <w:color w:val="000000"/>
                <w:spacing w:val="0"/>
                <w:w w:val="100"/>
                <w:position w:val="0"/>
              </w:rPr>
              <w:t>固定资产折旧、油气资产折耗、生产性生物资产 折旧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rFonts w:ascii="Arial" w:eastAsia="Arial" w:hAnsi="Arial" w:cs="Arial"/>
                <w:color w:val="000000"/>
                <w:spacing w:val="0"/>
                <w:w w:val="100"/>
                <w:position w:val="0"/>
              </w:rPr>
              <w:t>233,273,482.43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rFonts w:ascii="Arial" w:eastAsia="Arial" w:hAnsi="Arial" w:cs="Arial"/>
                <w:color w:val="000000"/>
                <w:spacing w:val="0"/>
                <w:w w:val="100"/>
                <w:position w:val="0"/>
              </w:rPr>
              <w:t>182,872,028.02</w:t>
            </w:r>
          </w:p>
        </w:tc>
      </w:tr>
      <w:tr>
        <w:trPr>
          <w:trHeight w:val="326"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14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both"/>
            </w:pPr>
            <w:r>
              <w:rPr>
                <w:rFonts w:ascii="Arial" w:eastAsia="Arial" w:hAnsi="Arial" w:cs="Arial"/>
                <w:color w:val="000000"/>
                <w:spacing w:val="0"/>
                <w:w w:val="100"/>
                <w:position w:val="0"/>
              </w:rPr>
              <w:t>7,992,321.93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both"/>
            </w:pPr>
            <w:r>
              <w:rPr>
                <w:rFonts w:ascii="Arial" w:eastAsia="Arial" w:hAnsi="Arial" w:cs="Arial"/>
                <w:color w:val="000000"/>
                <w:spacing w:val="0"/>
                <w:w w:val="100"/>
                <w:position w:val="0"/>
              </w:rPr>
              <w:t>4,080,745.08</w:t>
            </w:r>
          </w:p>
        </w:tc>
      </w:tr>
      <w:tr>
        <w:trPr>
          <w:trHeight w:val="32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14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both"/>
            </w:pPr>
            <w:r>
              <w:rPr>
                <w:rFonts w:ascii="Arial" w:eastAsia="Arial" w:hAnsi="Arial" w:cs="Arial"/>
                <w:color w:val="000000"/>
                <w:spacing w:val="0"/>
                <w:w w:val="100"/>
                <w:position w:val="0"/>
              </w:rPr>
              <w:t>3,839,930.81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both"/>
            </w:pPr>
            <w:r>
              <w:rPr>
                <w:rFonts w:ascii="Arial" w:eastAsia="Arial" w:hAnsi="Arial" w:cs="Arial"/>
                <w:color w:val="000000"/>
                <w:spacing w:val="0"/>
                <w:w w:val="100"/>
                <w:position w:val="0"/>
              </w:rPr>
              <w:t>3,190,994.12</w:t>
            </w:r>
          </w:p>
        </w:tc>
      </w:tr>
      <w:tr>
        <w:trPr>
          <w:trHeight w:val="5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exact"/>
              <w:ind w:left="140" w:right="0" w:firstLine="0"/>
              <w:jc w:val="left"/>
            </w:pPr>
            <w:r>
              <w:rPr>
                <w:color w:val="000000"/>
                <w:spacing w:val="0"/>
                <w:w w:val="100"/>
                <w:position w:val="0"/>
              </w:rPr>
              <w:t>处置固定资产、无形资产和其他长期资产的损失 （收益以“一”号填列）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rFonts w:ascii="Arial" w:eastAsia="Arial" w:hAnsi="Arial" w:cs="Arial"/>
                <w:color w:val="000000"/>
                <w:spacing w:val="0"/>
                <w:w w:val="100"/>
                <w:position w:val="0"/>
              </w:rPr>
              <w:t>-16,000,958.54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rFonts w:ascii="Arial" w:eastAsia="Arial" w:hAnsi="Arial" w:cs="Arial"/>
                <w:color w:val="000000"/>
                <w:spacing w:val="0"/>
                <w:w w:val="100"/>
                <w:position w:val="0"/>
              </w:rPr>
              <w:t>-55,057,450.77</w:t>
            </w:r>
          </w:p>
        </w:tc>
      </w:tr>
      <w:tr>
        <w:trPr>
          <w:trHeight w:val="29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0"/>
              <w:jc w:val="left"/>
            </w:pPr>
            <w:r>
              <w:rPr>
                <w:color w:val="000000"/>
                <w:spacing w:val="0"/>
                <w:w w:val="100"/>
                <w:position w:val="0"/>
              </w:rPr>
              <w:t>固定资产报废损失（收益以“一”号填列）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303,159.58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both"/>
            </w:pPr>
            <w:r>
              <w:rPr>
                <w:rFonts w:ascii="Arial" w:eastAsia="Arial" w:hAnsi="Arial" w:cs="Arial"/>
                <w:color w:val="000000"/>
                <w:spacing w:val="0"/>
                <w:w w:val="100"/>
                <w:position w:val="0"/>
              </w:rPr>
              <w:t>9,068,489.25</w:t>
            </w:r>
          </w:p>
        </w:tc>
      </w:tr>
      <w:tr>
        <w:trPr>
          <w:trHeight w:val="293"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140" w:right="0" w:firstLine="0"/>
              <w:jc w:val="left"/>
            </w:pPr>
            <w:r>
              <w:rPr>
                <w:color w:val="000000"/>
                <w:spacing w:val="0"/>
                <w:w w:val="100"/>
                <w:position w:val="0"/>
              </w:rPr>
              <w:t>公允价值变动损失（收益以“一”号填列）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0"/>
              <w:jc w:val="left"/>
            </w:pPr>
            <w:r>
              <w:rPr>
                <w:color w:val="000000"/>
                <w:spacing w:val="0"/>
                <w:w w:val="100"/>
                <w:position w:val="0"/>
              </w:rPr>
              <w:t>财务费用（收益以“一”号填列）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rFonts w:ascii="Arial" w:eastAsia="Arial" w:hAnsi="Arial" w:cs="Arial"/>
                <w:color w:val="000000"/>
                <w:spacing w:val="0"/>
                <w:w w:val="100"/>
                <w:position w:val="0"/>
              </w:rPr>
              <w:t>198,008,841.29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rFonts w:ascii="Arial" w:eastAsia="Arial" w:hAnsi="Arial" w:cs="Arial"/>
                <w:color w:val="000000"/>
                <w:spacing w:val="0"/>
                <w:w w:val="100"/>
                <w:position w:val="0"/>
              </w:rPr>
              <w:t>148,907,069.83</w:t>
            </w:r>
          </w:p>
        </w:tc>
      </w:tr>
      <w:tr>
        <w:trPr>
          <w:trHeight w:val="29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0"/>
              <w:jc w:val="left"/>
            </w:pPr>
            <w:r>
              <w:rPr>
                <w:color w:val="000000"/>
                <w:spacing w:val="0"/>
                <w:w w:val="100"/>
                <w:position w:val="0"/>
              </w:rPr>
              <w:t>投资损失（收益以“一”号填列）</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rFonts w:ascii="Arial" w:eastAsia="Arial" w:hAnsi="Arial" w:cs="Arial"/>
                <w:color w:val="000000"/>
                <w:spacing w:val="0"/>
                <w:w w:val="100"/>
                <w:position w:val="0"/>
              </w:rPr>
              <w:t>-13,926,587.30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both"/>
            </w:pPr>
            <w:r>
              <w:rPr>
                <w:rFonts w:ascii="Arial" w:eastAsia="Arial" w:hAnsi="Arial" w:cs="Arial"/>
                <w:color w:val="000000"/>
                <w:spacing w:val="0"/>
                <w:w w:val="100"/>
                <w:position w:val="0"/>
              </w:rPr>
              <w:t>8,656,821.18</w:t>
            </w:r>
          </w:p>
        </w:tc>
      </w:tr>
      <w:tr>
        <w:trPr>
          <w:trHeight w:val="29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0"/>
              <w:jc w:val="left"/>
            </w:pPr>
            <w:r>
              <w:rPr>
                <w:color w:val="000000"/>
                <w:spacing w:val="0"/>
                <w:w w:val="100"/>
                <w:position w:val="0"/>
              </w:rPr>
              <w:t>递延所得税资产减少（增加以“一”号填列）</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rFonts w:ascii="Arial" w:eastAsia="Arial" w:hAnsi="Arial" w:cs="Arial"/>
                <w:color w:val="000000"/>
                <w:spacing w:val="0"/>
                <w:w w:val="100"/>
                <w:position w:val="0"/>
              </w:rPr>
              <w:t>-4,519,038.50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both"/>
            </w:pPr>
            <w:r>
              <w:rPr>
                <w:rFonts w:ascii="Arial" w:eastAsia="Arial" w:hAnsi="Arial" w:cs="Arial"/>
                <w:color w:val="000000"/>
                <w:spacing w:val="0"/>
                <w:w w:val="100"/>
                <w:position w:val="0"/>
              </w:rPr>
              <w:t>2,792,433.96</w:t>
            </w:r>
          </w:p>
        </w:tc>
      </w:tr>
      <w:tr>
        <w:trPr>
          <w:trHeight w:val="28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140" w:right="0" w:firstLine="0"/>
              <w:jc w:val="left"/>
            </w:pPr>
            <w:r>
              <w:rPr>
                <w:color w:val="000000"/>
                <w:spacing w:val="0"/>
                <w:w w:val="100"/>
                <w:position w:val="0"/>
              </w:rPr>
              <w:t>递延所得税负债增加（减少以“一”号填列）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0"/>
              <w:jc w:val="left"/>
            </w:pPr>
            <w:r>
              <w:rPr>
                <w:color w:val="000000"/>
                <w:spacing w:val="0"/>
                <w:w w:val="100"/>
                <w:position w:val="0"/>
              </w:rPr>
              <w:t>存货的减少（增加以“一”号填列）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rFonts w:ascii="Arial" w:eastAsia="Arial" w:hAnsi="Arial" w:cs="Arial"/>
                <w:color w:val="000000"/>
                <w:spacing w:val="0"/>
                <w:w w:val="100"/>
                <w:position w:val="0"/>
              </w:rPr>
              <w:t>43,386,096.51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rFonts w:ascii="Arial" w:eastAsia="Arial" w:hAnsi="Arial" w:cs="Arial"/>
                <w:color w:val="000000"/>
                <w:spacing w:val="0"/>
                <w:w w:val="100"/>
                <w:position w:val="0"/>
              </w:rPr>
              <w:t>-49,069,316.84</w:t>
            </w:r>
          </w:p>
        </w:tc>
      </w:tr>
      <w:tr>
        <w:trPr>
          <w:trHeight w:val="29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0"/>
              <w:jc w:val="left"/>
            </w:pPr>
            <w:r>
              <w:rPr>
                <w:color w:val="000000"/>
                <w:spacing w:val="0"/>
                <w:w w:val="100"/>
                <w:position w:val="0"/>
              </w:rPr>
              <w:t>经营性应收项目的减少（增加以“一”号填列）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rFonts w:ascii="Arial" w:eastAsia="Arial" w:hAnsi="Arial" w:cs="Arial"/>
                <w:color w:val="000000"/>
                <w:spacing w:val="0"/>
                <w:w w:val="100"/>
                <w:position w:val="0"/>
              </w:rPr>
              <w:t>11,793,951.80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rFonts w:ascii="Arial" w:eastAsia="Arial" w:hAnsi="Arial" w:cs="Arial"/>
                <w:color w:val="000000"/>
                <w:spacing w:val="0"/>
                <w:w w:val="100"/>
                <w:position w:val="0"/>
              </w:rPr>
              <w:t>-71,699,464.68</w:t>
            </w:r>
          </w:p>
        </w:tc>
      </w:tr>
      <w:tr>
        <w:trPr>
          <w:trHeight w:val="29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0"/>
              <w:jc w:val="left"/>
            </w:pPr>
            <w:r>
              <w:rPr>
                <w:color w:val="000000"/>
                <w:spacing w:val="0"/>
                <w:w w:val="100"/>
                <w:position w:val="0"/>
              </w:rPr>
              <w:t>经营性应付项目的增加（减少以“一”号填列）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rFonts w:ascii="Arial" w:eastAsia="Arial" w:hAnsi="Arial" w:cs="Arial"/>
                <w:color w:val="000000"/>
                <w:spacing w:val="0"/>
                <w:w w:val="100"/>
                <w:position w:val="0"/>
              </w:rPr>
              <w:t>-71,814,044.96</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rFonts w:ascii="Arial" w:eastAsia="Arial" w:hAnsi="Arial" w:cs="Arial"/>
                <w:color w:val="000000"/>
                <w:spacing w:val="0"/>
                <w:w w:val="100"/>
                <w:position w:val="0"/>
              </w:rPr>
              <w:t>180,805,051.21</w:t>
            </w:r>
          </w:p>
        </w:tc>
      </w:tr>
      <w:tr>
        <w:trPr>
          <w:trHeight w:val="29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0"/>
              <w:jc w:val="left"/>
            </w:pPr>
            <w:r>
              <w:rPr>
                <w:color w:val="000000"/>
                <w:spacing w:val="0"/>
                <w:w w:val="100"/>
                <w:position w:val="0"/>
              </w:rPr>
              <w:t>其他</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rFonts w:ascii="Arial" w:eastAsia="Arial" w:hAnsi="Arial" w:cs="Arial"/>
                <w:color w:val="000000"/>
                <w:spacing w:val="0"/>
                <w:w w:val="100"/>
                <w:position w:val="0"/>
              </w:rPr>
              <w:t>-6,911,969.58</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rFonts w:ascii="Arial" w:eastAsia="Arial" w:hAnsi="Arial" w:cs="Arial"/>
                <w:color w:val="000000"/>
                <w:spacing w:val="0"/>
                <w:w w:val="100"/>
                <w:position w:val="0"/>
              </w:rPr>
              <w:t>-15,934,311.63</w:t>
            </w:r>
          </w:p>
        </w:tc>
      </w:tr>
      <w:tr>
        <w:trPr>
          <w:trHeight w:val="29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0"/>
              <w:jc w:val="left"/>
            </w:pPr>
            <w:r>
              <w:rPr>
                <w:color w:val="000000"/>
                <w:spacing w:val="0"/>
                <w:w w:val="100"/>
                <w:position w:val="0"/>
              </w:rPr>
              <w:t>经营活动产生的现金流量净额</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rFonts w:ascii="Arial" w:eastAsia="Arial" w:hAnsi="Arial" w:cs="Arial"/>
                <w:color w:val="000000"/>
                <w:spacing w:val="0"/>
                <w:w w:val="100"/>
                <w:position w:val="0"/>
              </w:rPr>
              <w:t>490,019,980.29</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rFonts w:ascii="Arial" w:eastAsia="Arial" w:hAnsi="Arial" w:cs="Arial"/>
                <w:color w:val="000000"/>
                <w:spacing w:val="0"/>
                <w:w w:val="100"/>
                <w:position w:val="0"/>
              </w:rPr>
              <w:t>466,281,352.89</w:t>
            </w:r>
          </w:p>
        </w:tc>
      </w:tr>
      <w:tr>
        <w:trPr>
          <w:trHeight w:val="317"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140" w:right="0" w:firstLine="0"/>
              <w:jc w:val="left"/>
            </w:pPr>
            <w:r>
              <w:rPr>
                <w:rFonts w:ascii="Arial" w:eastAsia="Arial" w:hAnsi="Arial" w:cs="Arial"/>
                <w:b/>
                <w:bCs/>
                <w:color w:val="000000"/>
                <w:spacing w:val="0"/>
                <w:w w:val="100"/>
                <w:position w:val="0"/>
              </w:rPr>
              <w:t>2</w:t>
            </w:r>
            <w:r>
              <w:rPr>
                <w:b/>
                <w:bCs/>
                <w:color w:val="000000"/>
                <w:spacing w:val="0"/>
                <w:w w:val="100"/>
                <w:position w:val="0"/>
              </w:rPr>
              <w:t>.不涉及现金收支的重大投资和筹资活动：</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140" w:right="0" w:firstLine="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140" w:right="0" w:firstLine="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140" w:right="0" w:firstLine="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140" w:right="0" w:firstLine="0"/>
              <w:jc w:val="left"/>
            </w:pPr>
            <w:r>
              <w:rPr>
                <w:rFonts w:ascii="Arial" w:eastAsia="Arial" w:hAnsi="Arial" w:cs="Arial"/>
                <w:b/>
                <w:bCs/>
                <w:color w:val="000000"/>
                <w:spacing w:val="0"/>
                <w:w w:val="100"/>
                <w:position w:val="0"/>
              </w:rPr>
              <w:t>3</w:t>
            </w:r>
            <w:r>
              <w:rPr>
                <w:b/>
                <w:bCs/>
                <w:color w:val="000000"/>
                <w:spacing w:val="0"/>
                <w:w w:val="100"/>
                <w:position w:val="0"/>
              </w:rPr>
              <w:t>.现金及现金等价物净变动情况：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0"/>
              <w:jc w:val="left"/>
            </w:pPr>
            <w:r>
              <w:rPr>
                <w:color w:val="000000"/>
                <w:spacing w:val="0"/>
                <w:w w:val="100"/>
                <w:position w:val="0"/>
              </w:rPr>
              <w:t>现金的年末余额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1,023,634,487.70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rFonts w:ascii="Arial" w:eastAsia="Arial" w:hAnsi="Arial" w:cs="Arial"/>
                <w:color w:val="000000"/>
                <w:spacing w:val="0"/>
                <w:w w:val="100"/>
                <w:position w:val="0"/>
              </w:rPr>
              <w:t>209,100,602.83</w:t>
            </w:r>
          </w:p>
        </w:tc>
      </w:tr>
      <w:tr>
        <w:trPr>
          <w:trHeight w:val="29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0"/>
              <w:jc w:val="left"/>
            </w:pPr>
            <w:r>
              <w:rPr>
                <w:color w:val="000000"/>
                <w:spacing w:val="0"/>
                <w:w w:val="100"/>
                <w:position w:val="0"/>
              </w:rPr>
              <w:t>减：现金的年初余额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rFonts w:ascii="Arial" w:eastAsia="Arial" w:hAnsi="Arial" w:cs="Arial"/>
                <w:color w:val="000000"/>
                <w:spacing w:val="0"/>
                <w:w w:val="100"/>
                <w:position w:val="0"/>
              </w:rPr>
              <w:t>209,100,602.83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rFonts w:ascii="Arial" w:eastAsia="Arial" w:hAnsi="Arial" w:cs="Arial"/>
                <w:color w:val="000000"/>
                <w:spacing w:val="0"/>
                <w:w w:val="100"/>
                <w:position w:val="0"/>
              </w:rPr>
              <w:t>226,130,873.76</w:t>
            </w:r>
          </w:p>
        </w:tc>
      </w:tr>
      <w:tr>
        <w:trPr>
          <w:trHeight w:val="293"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140" w:right="0" w:firstLine="0"/>
              <w:jc w:val="left"/>
            </w:pPr>
            <w:r>
              <w:rPr>
                <w:color w:val="000000"/>
                <w:spacing w:val="0"/>
                <w:w w:val="100"/>
                <w:position w:val="0"/>
              </w:rPr>
              <w:t>加：现金等价物的年末余额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8"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140" w:right="0" w:firstLine="0"/>
              <w:jc w:val="left"/>
            </w:pPr>
            <w:r>
              <w:rPr>
                <w:color w:val="000000"/>
                <w:spacing w:val="0"/>
                <w:w w:val="100"/>
                <w:position w:val="0"/>
              </w:rPr>
              <w:t>减：现金等价物的年初余额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left"/>
        <w:tblLayout w:type="fixed"/>
      </w:tblPr>
      <w:tblGrid>
        <w:gridCol w:w="4406"/>
        <w:gridCol w:w="2160"/>
        <w:gridCol w:w="2194"/>
      </w:tblGrid>
      <w:tr>
        <w:trPr>
          <w:trHeight w:val="317"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补充资料</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本年金额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336"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pPr>
            <w:r>
              <w:rPr>
                <w:rFonts w:ascii="Arial" w:eastAsia="Arial" w:hAnsi="Arial" w:cs="Arial"/>
                <w:color w:val="000000"/>
                <w:spacing w:val="0"/>
                <w:w w:val="100"/>
                <w:position w:val="0"/>
              </w:rPr>
              <w:t>814,533,884.87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rFonts w:ascii="Arial" w:eastAsia="Arial" w:hAnsi="Arial" w:cs="Arial"/>
                <w:color w:val="000000"/>
                <w:spacing w:val="0"/>
                <w:w w:val="100"/>
                <w:position w:val="0"/>
              </w:rPr>
              <w:t>-17,030,270.93</w:t>
            </w:r>
          </w:p>
        </w:tc>
      </w:tr>
    </w:tbl>
    <w:p>
      <w:pPr>
        <w:widowControl w:val="0"/>
        <w:spacing w:after="139" w:line="1" w:lineRule="exact"/>
      </w:pPr>
    </w:p>
    <w:p>
      <w:pPr>
        <w:pStyle w:val="Style13"/>
        <w:keepNext/>
        <w:keepLines/>
        <w:widowControl w:val="0"/>
        <w:shd w:val="clear" w:color="auto" w:fill="auto"/>
        <w:bidi w:val="0"/>
        <w:spacing w:before="0" w:after="220" w:line="240" w:lineRule="auto"/>
        <w:ind w:left="0" w:right="0" w:firstLine="880"/>
        <w:jc w:val="left"/>
      </w:pPr>
      <w:bookmarkStart w:id="1111" w:name="bookmark1111"/>
      <w:bookmarkStart w:id="1112" w:name="bookmark1112"/>
      <w:bookmarkStart w:id="1113" w:name="bookmark1113"/>
      <w:r>
        <w:rPr>
          <w:color w:val="000000"/>
          <w:spacing w:val="0"/>
          <w:w w:val="100"/>
          <w:position w:val="0"/>
        </w:rPr>
        <w:t>十二、补充资料</w:t>
      </w:r>
      <w:bookmarkEnd w:id="1111"/>
      <w:bookmarkEnd w:id="1112"/>
      <w:bookmarkEnd w:id="1113"/>
    </w:p>
    <w:p>
      <w:pPr>
        <w:pStyle w:val="Style78"/>
        <w:keepNext/>
        <w:keepLines/>
        <w:widowControl w:val="0"/>
        <w:shd w:val="clear" w:color="auto" w:fill="auto"/>
        <w:bidi w:val="0"/>
        <w:spacing w:before="0" w:after="140" w:line="240" w:lineRule="auto"/>
        <w:ind w:left="0" w:right="0" w:firstLine="800"/>
        <w:jc w:val="left"/>
      </w:pPr>
      <w:bookmarkStart w:id="1114" w:name="bookmark1114"/>
      <w:bookmarkStart w:id="1115" w:name="bookmark1115"/>
      <w:bookmarkStart w:id="1116" w:name="bookmark1116"/>
      <w:r>
        <w:rPr>
          <w:rFonts w:ascii="Arial" w:eastAsia="Arial" w:hAnsi="Arial" w:cs="Arial"/>
          <w:color w:val="000000"/>
          <w:spacing w:val="0"/>
          <w:w w:val="100"/>
          <w:position w:val="0"/>
          <w:sz w:val="24"/>
          <w:szCs w:val="24"/>
        </w:rPr>
        <w:t>1.</w:t>
      </w:r>
      <w:r>
        <w:rPr>
          <w:color w:val="000000"/>
          <w:spacing w:val="0"/>
          <w:w w:val="100"/>
          <w:position w:val="0"/>
        </w:rPr>
        <w:t>非经常性损益</w:t>
      </w:r>
      <w:bookmarkEnd w:id="1114"/>
      <w:bookmarkEnd w:id="1115"/>
      <w:bookmarkEnd w:id="1116"/>
    </w:p>
    <w:tbl>
      <w:tblPr>
        <w:tblOverlap w:val="never"/>
        <w:jc w:val="left"/>
        <w:tblLayout w:type="fixed"/>
      </w:tblPr>
      <w:tblGrid>
        <w:gridCol w:w="6206"/>
        <w:gridCol w:w="2554"/>
      </w:tblGrid>
      <w:tr>
        <w:trPr>
          <w:trHeight w:val="27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9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264"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20" w:right="0" w:firstLine="0"/>
              <w:jc w:val="both"/>
            </w:pPr>
            <w:r>
              <w:rPr>
                <w:rFonts w:ascii="Arial" w:eastAsia="Arial" w:hAnsi="Arial" w:cs="Arial"/>
                <w:color w:val="000000"/>
                <w:spacing w:val="0"/>
                <w:w w:val="100"/>
                <w:position w:val="0"/>
              </w:rPr>
              <w:t>31,696,658.61</w:t>
            </w:r>
          </w:p>
        </w:tc>
      </w:tr>
      <w:tr>
        <w:trPr>
          <w:trHeight w:val="30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0"/>
              <w:jc w:val="left"/>
            </w:pPr>
            <w:r>
              <w:rPr>
                <w:color w:val="000000"/>
                <w:spacing w:val="0"/>
                <w:w w:val="100"/>
                <w:position w:val="0"/>
              </w:rPr>
              <w:t>越权审批或无正式批准文件的税收返还、减免</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02" w:lineRule="exact"/>
              <w:ind w:left="140" w:right="0" w:firstLine="0"/>
              <w:jc w:val="left"/>
            </w:pPr>
            <w:r>
              <w:rPr>
                <w:color w:val="000000"/>
                <w:spacing w:val="0"/>
                <w:w w:val="100"/>
                <w:position w:val="0"/>
              </w:rPr>
              <w:t>计入当期损益的政府补助（与企业业务密切相关，按照国家统一标准 定额或定量享受的政府补助除外）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both"/>
            </w:pPr>
            <w:r>
              <w:rPr>
                <w:rFonts w:ascii="Arial" w:eastAsia="Arial" w:hAnsi="Arial" w:cs="Arial"/>
                <w:color w:val="000000"/>
                <w:spacing w:val="0"/>
                <w:w w:val="100"/>
                <w:position w:val="0"/>
              </w:rPr>
              <w:t>9,850,417.93</w:t>
            </w:r>
          </w:p>
        </w:tc>
      </w:tr>
      <w:tr>
        <w:trPr>
          <w:trHeight w:val="30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0"/>
              <w:jc w:val="left"/>
            </w:pPr>
            <w:r>
              <w:rPr>
                <w:color w:val="000000"/>
                <w:spacing w:val="0"/>
                <w:w w:val="100"/>
                <w:position w:val="0"/>
              </w:rPr>
              <w:t>计入当期损益的对非金融企业收取的资金占用费</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02" w:lineRule="exact"/>
              <w:ind w:left="140" w:right="0" w:firstLine="0"/>
              <w:jc w:val="left"/>
            </w:pPr>
            <w:r>
              <w:rPr>
                <w:color w:val="000000"/>
                <w:spacing w:val="0"/>
                <w:w w:val="100"/>
                <w:position w:val="0"/>
              </w:rPr>
              <w:t>企业取得于公司、联营企业及合营企业的投资成本小于取得投资时应 享有被投资单位可辨认净资产公允价值产生的收益</w:t>
            </w:r>
          </w:p>
        </w:tc>
        <w:tc>
          <w:tcPr>
            <w:tcBorders>
              <w:top w:val="single" w:sz="4"/>
              <w:left w:val="single" w:sz="4"/>
            </w:tcBorders>
            <w:shd w:val="clear" w:color="auto" w:fill="FFFFFF"/>
            <w:vAlign w:val="top"/>
          </w:tcPr>
          <w:p>
            <w:pPr>
              <w:widowControl w:val="0"/>
              <w:rPr>
                <w:sz w:val="10"/>
                <w:szCs w:val="10"/>
              </w:rPr>
            </w:pPr>
          </w:p>
        </w:tc>
      </w:tr>
      <w:tr>
        <w:trPr>
          <w:trHeight w:val="28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140" w:right="0" w:firstLine="0"/>
              <w:jc w:val="left"/>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140" w:right="0" w:firstLine="0"/>
              <w:jc w:val="left"/>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r>
      <w:tr>
        <w:trPr>
          <w:trHeight w:val="27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140" w:right="0" w:firstLine="0"/>
              <w:jc w:val="left"/>
            </w:pPr>
            <w:r>
              <w:rPr>
                <w:color w:val="000000"/>
                <w:spacing w:val="0"/>
                <w:w w:val="100"/>
                <w:position w:val="0"/>
              </w:rPr>
              <w:t>因不可抗力因素，如遭受自然灾害而计提的各项资产减值准备</w:t>
            </w: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企业重组费用，如安置职工的支出、整合费用等</w:t>
            </w:r>
          </w:p>
        </w:tc>
        <w:tc>
          <w:tcPr>
            <w:tcBorders>
              <w:top w:val="single" w:sz="4"/>
              <w:left w:val="single" w:sz="4"/>
            </w:tcBorders>
            <w:shd w:val="clear" w:color="auto" w:fill="FFFFFF"/>
            <w:vAlign w:val="top"/>
          </w:tcPr>
          <w:p>
            <w:pPr>
              <w:widowControl w:val="0"/>
              <w:rPr>
                <w:sz w:val="10"/>
                <w:szCs w:val="10"/>
              </w:rPr>
            </w:pPr>
          </w:p>
        </w:tc>
      </w:tr>
      <w:tr>
        <w:trPr>
          <w:trHeight w:val="27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交易价格显失公允的交易产生的超过公允价值部分的损益</w:t>
            </w: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同一控制下企业合并产生的子公司期初至合并日的当期净损益</w:t>
            </w:r>
          </w:p>
        </w:tc>
        <w:tc>
          <w:tcPr>
            <w:tcBorders>
              <w:top w:val="single" w:sz="4"/>
              <w:left w:val="single" w:sz="4"/>
            </w:tcBorders>
            <w:shd w:val="clear" w:color="auto" w:fill="FFFFFF"/>
            <w:vAlign w:val="top"/>
          </w:tcPr>
          <w:p>
            <w:pPr>
              <w:widowControl w:val="0"/>
              <w:rPr>
                <w:sz w:val="10"/>
                <w:szCs w:val="10"/>
              </w:rPr>
            </w:pPr>
          </w:p>
        </w:tc>
      </w:tr>
      <w:tr>
        <w:trPr>
          <w:trHeight w:val="27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与公司正常经营业务无关的或有事项产生的损益</w:t>
            </w:r>
          </w:p>
        </w:tc>
        <w:tc>
          <w:tcPr>
            <w:tcBorders>
              <w:top w:val="single" w:sz="4"/>
              <w:left w:val="single" w:sz="4"/>
            </w:tcBorders>
            <w:shd w:val="clear" w:color="auto" w:fill="FFFFFF"/>
            <w:vAlign w:val="top"/>
          </w:tcPr>
          <w:p>
            <w:pPr>
              <w:widowControl w:val="0"/>
              <w:rPr>
                <w:sz w:val="10"/>
                <w:szCs w:val="10"/>
              </w:rPr>
            </w:pPr>
          </w:p>
        </w:tc>
      </w:tr>
      <w:tr>
        <w:trPr>
          <w:trHeight w:val="605"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02" w:lineRule="exact"/>
              <w:ind w:left="140" w:right="0" w:firstLine="0"/>
              <w:jc w:val="left"/>
            </w:pPr>
            <w:r>
              <w:rPr>
                <w:color w:val="000000"/>
                <w:spacing w:val="0"/>
                <w:w w:val="100"/>
                <w:position w:val="0"/>
              </w:rPr>
              <w:t>除同公司正常经营业务相关的有效套期保值业务外，持有交易性金融 资产、交易性金融负债产生的公允价值变动损益，以及处置交易性金 融资产、交易性金融负债和可供出售金融资产取得的投资收益</w:t>
            </w: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单独进行减值测试的应收款项减值准备转回</w:t>
            </w: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对外委托贷款取得的损益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both"/>
            </w:pPr>
            <w:r>
              <w:rPr>
                <w:rFonts w:ascii="Arial" w:eastAsia="Arial" w:hAnsi="Arial" w:cs="Arial"/>
                <w:color w:val="000000"/>
                <w:spacing w:val="0"/>
                <w:w w:val="100"/>
                <w:position w:val="0"/>
              </w:rPr>
              <w:t>3,370,080.00</w:t>
            </w:r>
          </w:p>
        </w:tc>
      </w:tr>
      <w:tr>
        <w:trPr>
          <w:trHeight w:val="403"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02" w:lineRule="exact"/>
              <w:ind w:left="140" w:right="0" w:firstLine="0"/>
              <w:jc w:val="left"/>
            </w:pPr>
            <w:r>
              <w:rPr>
                <w:color w:val="000000"/>
                <w:spacing w:val="0"/>
                <w:w w:val="100"/>
                <w:position w:val="0"/>
              </w:rPr>
              <w:t>采用公允价值模式进行后续计量的投资性房地产公允价值变动产生 的损益</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06" w:lineRule="exact"/>
              <w:ind w:left="140" w:right="0" w:firstLine="0"/>
              <w:jc w:val="left"/>
            </w:pPr>
            <w:r>
              <w:rPr>
                <w:color w:val="000000"/>
                <w:spacing w:val="0"/>
                <w:w w:val="100"/>
                <w:position w:val="0"/>
              </w:rPr>
              <w:t>根据税收、会计等法律、法规的要求对当期损益进行一次性调整对当 期损益的影响</w:t>
            </w:r>
          </w:p>
        </w:tc>
        <w:tc>
          <w:tcPr>
            <w:tcBorders>
              <w:top w:val="single" w:sz="4"/>
              <w:left w:val="single" w:sz="4"/>
            </w:tcBorders>
            <w:shd w:val="clear" w:color="auto" w:fill="FFFFFF"/>
            <w:vAlign w:val="top"/>
          </w:tcPr>
          <w:p>
            <w:pPr>
              <w:widowControl w:val="0"/>
              <w:rPr>
                <w:sz w:val="10"/>
                <w:szCs w:val="10"/>
              </w:rPr>
            </w:pPr>
          </w:p>
        </w:tc>
      </w:tr>
      <w:tr>
        <w:trPr>
          <w:trHeight w:val="269"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rFonts w:ascii="Arial" w:eastAsia="Arial" w:hAnsi="Arial" w:cs="Arial"/>
                <w:color w:val="000000"/>
                <w:spacing w:val="0"/>
                <w:w w:val="100"/>
                <w:position w:val="0"/>
              </w:rPr>
              <w:t>2,028,005.09</w:t>
            </w:r>
          </w:p>
        </w:tc>
      </w:tr>
      <w:tr>
        <w:trPr>
          <w:trHeight w:val="283"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r>
      <w:tr>
        <w:trPr>
          <w:trHeight w:val="27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92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left"/>
            </w:pPr>
            <w:r>
              <w:rPr>
                <w:rFonts w:ascii="Arial" w:eastAsia="Arial" w:hAnsi="Arial" w:cs="Arial"/>
                <w:color w:val="000000"/>
                <w:spacing w:val="0"/>
                <w:w w:val="100"/>
                <w:position w:val="0"/>
              </w:rPr>
              <w:t>46,945,161.63</w:t>
            </w:r>
          </w:p>
        </w:tc>
      </w:tr>
      <w:tr>
        <w:trPr>
          <w:trHeight w:val="28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left"/>
            </w:pPr>
            <w:r>
              <w:rPr>
                <w:rFonts w:ascii="Arial" w:eastAsia="Arial" w:hAnsi="Arial" w:cs="Arial"/>
                <w:color w:val="000000"/>
                <w:spacing w:val="0"/>
                <w:w w:val="100"/>
                <w:position w:val="0"/>
              </w:rPr>
              <w:t>11,736,290.41</w:t>
            </w:r>
          </w:p>
        </w:tc>
      </w:tr>
      <w:tr>
        <w:trPr>
          <w:trHeight w:val="2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少数股东损益影响额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86,117.43</w:t>
            </w:r>
          </w:p>
        </w:tc>
      </w:tr>
      <w:tr>
        <w:trPr>
          <w:trHeight w:val="317"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left"/>
            </w:pPr>
            <w:r>
              <w:rPr>
                <w:b/>
                <w:bCs/>
                <w:color w:val="000000"/>
                <w:spacing w:val="0"/>
                <w:w w:val="100"/>
                <w:position w:val="0"/>
              </w:rPr>
              <w:t>非经常性损益净额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pPr>
            <w:r>
              <w:rPr>
                <w:rFonts w:ascii="Arial" w:eastAsia="Arial" w:hAnsi="Arial" w:cs="Arial"/>
                <w:color w:val="000000"/>
                <w:spacing w:val="0"/>
                <w:w w:val="100"/>
                <w:position w:val="0"/>
              </w:rPr>
              <w:t>35,294,988.65</w:t>
            </w:r>
          </w:p>
        </w:tc>
      </w:tr>
    </w:tbl>
    <w:p>
      <w:pPr>
        <w:widowControl w:val="0"/>
        <w:spacing w:after="139" w:line="1" w:lineRule="exact"/>
      </w:pPr>
    </w:p>
    <w:p>
      <w:pPr>
        <w:pStyle w:val="Style78"/>
        <w:keepNext/>
        <w:keepLines/>
        <w:widowControl w:val="0"/>
        <w:shd w:val="clear" w:color="auto" w:fill="auto"/>
        <w:bidi w:val="0"/>
        <w:spacing w:before="0" w:after="0" w:line="485" w:lineRule="exact"/>
        <w:ind w:left="0" w:right="0" w:firstLine="800"/>
        <w:jc w:val="left"/>
      </w:pPr>
      <w:bookmarkStart w:id="1117" w:name="bookmark1117"/>
      <w:bookmarkStart w:id="1118" w:name="bookmark1118"/>
      <w:bookmarkStart w:id="1119" w:name="bookmark1119"/>
      <w:r>
        <w:rPr>
          <w:rFonts w:ascii="Arial" w:eastAsia="Arial" w:hAnsi="Arial" w:cs="Arial"/>
          <w:color w:val="000000"/>
          <w:spacing w:val="0"/>
          <w:w w:val="100"/>
          <w:position w:val="0"/>
          <w:sz w:val="24"/>
          <w:szCs w:val="24"/>
        </w:rPr>
        <w:t>2.</w:t>
      </w:r>
      <w:r>
        <w:rPr>
          <w:color w:val="000000"/>
          <w:spacing w:val="0"/>
          <w:w w:val="100"/>
          <w:position w:val="0"/>
        </w:rPr>
        <w:t>净资产收益率和每股收益</w:t>
      </w:r>
      <w:bookmarkEnd w:id="1117"/>
      <w:bookmarkEnd w:id="1118"/>
      <w:bookmarkEnd w:id="1119"/>
    </w:p>
    <w:p>
      <w:pPr>
        <w:pStyle w:val="Style20"/>
        <w:keepNext w:val="0"/>
        <w:keepLines w:val="0"/>
        <w:widowControl w:val="0"/>
        <w:shd w:val="clear" w:color="auto" w:fill="auto"/>
        <w:bidi w:val="0"/>
        <w:spacing w:before="0" w:after="60" w:line="485" w:lineRule="exact"/>
        <w:ind w:left="280" w:right="0" w:firstLine="520"/>
        <w:jc w:val="both"/>
        <w:rPr>
          <w:sz w:val="22"/>
          <w:szCs w:val="22"/>
        </w:rPr>
      </w:pPr>
      <w:r>
        <w:rPr>
          <w:color w:val="000000"/>
          <w:spacing w:val="0"/>
          <w:w w:val="100"/>
          <w:position w:val="0"/>
          <w:sz w:val="22"/>
          <w:szCs w:val="22"/>
        </w:rPr>
        <w:t>按照中国证监会《公开发行证券公司信息披露编报规则第</w:t>
      </w:r>
      <w:r>
        <w:rPr>
          <w:color w:val="000000"/>
          <w:spacing w:val="0"/>
          <w:w w:val="100"/>
          <w:position w:val="0"/>
          <w:sz w:val="24"/>
          <w:szCs w:val="24"/>
        </w:rPr>
        <w:t>9</w:t>
      </w:r>
      <w:r>
        <w:rPr>
          <w:color w:val="000000"/>
          <w:spacing w:val="0"/>
          <w:w w:val="100"/>
          <w:position w:val="0"/>
          <w:sz w:val="22"/>
          <w:szCs w:val="22"/>
        </w:rPr>
        <w:t>号一净资产收益率 和每股收益的计算及披露</w:t>
      </w:r>
      <w:r>
        <w:rPr>
          <w:color w:val="000000"/>
          <w:spacing w:val="0"/>
          <w:w w:val="100"/>
          <w:position w:val="0"/>
          <w:sz w:val="24"/>
          <w:szCs w:val="24"/>
        </w:rPr>
        <w:t>（2010</w:t>
      </w:r>
      <w:r>
        <w:rPr>
          <w:color w:val="000000"/>
          <w:spacing w:val="0"/>
          <w:w w:val="100"/>
          <w:position w:val="0"/>
          <w:sz w:val="22"/>
          <w:szCs w:val="22"/>
        </w:rPr>
        <w:t>年修订）》的要求，本公司净资产收益率及每股收 益列示如下：</w:t>
      </w:r>
    </w:p>
    <w:p>
      <w:pPr>
        <w:pStyle w:val="Style25"/>
        <w:keepNext w:val="0"/>
        <w:keepLines w:val="0"/>
        <w:widowControl w:val="0"/>
        <w:shd w:val="clear" w:color="auto" w:fill="auto"/>
        <w:bidi w:val="0"/>
        <w:spacing w:before="0" w:after="140" w:line="240" w:lineRule="auto"/>
        <w:ind w:left="0" w:right="0" w:firstLine="800"/>
        <w:jc w:val="left"/>
        <w:rPr>
          <w:sz w:val="22"/>
          <w:szCs w:val="22"/>
        </w:rPr>
      </w:pPr>
      <w:r>
        <w:rPr>
          <w:rFonts w:ascii="Arial" w:eastAsia="Arial" w:hAnsi="Arial" w:cs="Arial"/>
          <w:color w:val="000000"/>
          <w:spacing w:val="0"/>
          <w:w w:val="100"/>
          <w:position w:val="0"/>
          <w:sz w:val="24"/>
          <w:szCs w:val="24"/>
        </w:rPr>
        <w:t xml:space="preserve">（1） </w:t>
      </w:r>
      <w:r>
        <w:rPr>
          <w:color w:val="000000"/>
          <w:spacing w:val="0"/>
          <w:w w:val="100"/>
          <w:position w:val="0"/>
          <w:sz w:val="24"/>
          <w:szCs w:val="24"/>
        </w:rPr>
        <w:t xml:space="preserve">2012 </w:t>
      </w:r>
      <w:r>
        <w:rPr>
          <w:color w:val="000000"/>
          <w:spacing w:val="0"/>
          <w:w w:val="100"/>
          <w:position w:val="0"/>
          <w:sz w:val="22"/>
          <w:szCs w:val="22"/>
        </w:rPr>
        <w:t>年度</w:t>
      </w:r>
    </w:p>
    <w:p>
      <w:pPr>
        <w:widowControl w:val="0"/>
        <w:spacing w:line="1" w:lineRule="exact"/>
      </w:pPr>
      <w:r>
        <mc:AlternateContent>
          <mc:Choice Requires="wps">
            <w:drawing>
              <wp:anchor distT="63500" distB="0" distL="0" distR="0" simplePos="0" relativeHeight="125829484" behindDoc="0" locked="0" layoutInCell="1" allowOverlap="1">
                <wp:simplePos x="0" y="0"/>
                <wp:positionH relativeFrom="page">
                  <wp:posOffset>2119630</wp:posOffset>
                </wp:positionH>
                <wp:positionV relativeFrom="paragraph">
                  <wp:posOffset>63500</wp:posOffset>
                </wp:positionV>
                <wp:extent cx="658495" cy="164465"/>
                <wp:wrapTopAndBottom/>
                <wp:docPr id="184" name="Shape 184"/>
                <a:graphic xmlns:a="http://schemas.openxmlformats.org/drawingml/2006/main">
                  <a:graphicData uri="http://schemas.microsoft.com/office/word/2010/wordprocessingShape">
                    <wps:wsp>
                      <wps:cNvSpPr txBox="1"/>
                      <wps:spPr>
                        <a:xfrm>
                          <a:ext cx="658495" cy="16446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xbxContent>
                      </wps:txbx>
                      <wps:bodyPr wrap="none" lIns="0" tIns="0" rIns="0" bIns="0">
                        <a:noAutoFit/>
                      </wps:bodyPr>
                    </wps:wsp>
                  </a:graphicData>
                </a:graphic>
              </wp:anchor>
            </w:drawing>
          </mc:Choice>
          <mc:Fallback>
            <w:pict>
              <v:shape id="_x0000_s1210" type="#_x0000_t202" style="position:absolute;margin-left:166.90000000000001pt;margin-top:5.pt;width:51.850000000000001pt;height:12.950000000000001pt;z-index:-125829269;mso-wrap-distance-left:0;mso-wrap-distance-top:5.pt;mso-wrap-distance-right:0;mso-position-horizontal-relative:page" filled="f" stroked="f">
                <v:textbox inset="0,0,0,0">
                  <w:txbxContent>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xbxContent>
                </v:textbox>
                <w10:wrap type="topAndBottom" anchorx="page"/>
              </v:shape>
            </w:pict>
          </mc:Fallback>
        </mc:AlternateContent>
      </w:r>
      <w:r>
        <mc:AlternateContent>
          <mc:Choice Requires="wps">
            <w:drawing>
              <wp:anchor distT="63500" distB="0" distL="0" distR="0" simplePos="0" relativeHeight="125829486" behindDoc="0" locked="0" layoutInCell="1" allowOverlap="1">
                <wp:simplePos x="0" y="0"/>
                <wp:positionH relativeFrom="page">
                  <wp:posOffset>4058285</wp:posOffset>
                </wp:positionH>
                <wp:positionV relativeFrom="paragraph">
                  <wp:posOffset>63500</wp:posOffset>
                </wp:positionV>
                <wp:extent cx="661670" cy="164465"/>
                <wp:wrapTopAndBottom/>
                <wp:docPr id="186" name="Shape 186"/>
                <a:graphic xmlns:a="http://schemas.openxmlformats.org/drawingml/2006/main">
                  <a:graphicData uri="http://schemas.microsoft.com/office/word/2010/wordprocessingShape">
                    <wps:wsp>
                      <wps:cNvSpPr txBox="1"/>
                      <wps:spPr>
                        <a:xfrm>
                          <a:ext cx="661670" cy="16446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w:t>
                            </w:r>
                          </w:p>
                        </w:txbxContent>
                      </wps:txbx>
                      <wps:bodyPr wrap="none" lIns="0" tIns="0" rIns="0" bIns="0">
                        <a:noAutoFit/>
                      </wps:bodyPr>
                    </wps:wsp>
                  </a:graphicData>
                </a:graphic>
              </wp:anchor>
            </w:drawing>
          </mc:Choice>
          <mc:Fallback>
            <w:pict>
              <v:shape id="_x0000_s1212" type="#_x0000_t202" style="position:absolute;margin-left:319.55000000000001pt;margin-top:5.pt;width:52.100000000000001pt;height:12.950000000000001pt;z-index:-125829267;mso-wrap-distance-left:0;mso-wrap-distance-top:5.pt;mso-wrap-distance-right:0;mso-position-horizontal-relative:page" filled="f" stroked="f">
                <v:textbox inset="0,0,0,0">
                  <w:txbxContent>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w:t>
                      </w:r>
                    </w:p>
                  </w:txbxContent>
                </v:textbox>
                <w10:wrap type="topAndBottom" anchorx="page"/>
              </v:shape>
            </w:pict>
          </mc:Fallback>
        </mc:AlternateContent>
      </w:r>
      <w:r>
        <mc:AlternateContent>
          <mc:Choice Requires="wps">
            <w:drawing>
              <wp:anchor distT="63500" distB="3175" distL="0" distR="0" simplePos="0" relativeHeight="125829488" behindDoc="0" locked="0" layoutInCell="1" allowOverlap="1">
                <wp:simplePos x="0" y="0"/>
                <wp:positionH relativeFrom="page">
                  <wp:posOffset>5499735</wp:posOffset>
                </wp:positionH>
                <wp:positionV relativeFrom="paragraph">
                  <wp:posOffset>63500</wp:posOffset>
                </wp:positionV>
                <wp:extent cx="533400" cy="161290"/>
                <wp:wrapTopAndBottom/>
                <wp:docPr id="188" name="Shape 188"/>
                <a:graphic xmlns:a="http://schemas.openxmlformats.org/drawingml/2006/main">
                  <a:graphicData uri="http://schemas.microsoft.com/office/word/2010/wordprocessingShape">
                    <wps:wsp>
                      <wps:cNvSpPr txBox="1"/>
                      <wps:spPr>
                        <a:xfrm>
                          <a:ext cx="533400" cy="16129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xbxContent>
                      </wps:txbx>
                      <wps:bodyPr wrap="none" lIns="0" tIns="0" rIns="0" bIns="0">
                        <a:noAutoFit/>
                      </wps:bodyPr>
                    </wps:wsp>
                  </a:graphicData>
                </a:graphic>
              </wp:anchor>
            </w:drawing>
          </mc:Choice>
          <mc:Fallback>
            <w:pict>
              <v:shape id="_x0000_s1214" type="#_x0000_t202" style="position:absolute;margin-left:433.05000000000001pt;margin-top:5.pt;width:42.pt;height:12.700000000000001pt;z-index:-125829265;mso-wrap-distance-left:0;mso-wrap-distance-top:5.pt;mso-wrap-distance-right:0;mso-wrap-distance-bottom:0.25pt;mso-position-horizontal-relative:page" filled="f" stroked="f">
                <v:textbox inset="0,0,0,0">
                  <w:txbxContent>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xbxContent>
                </v:textbox>
                <w10:wrap type="topAndBottom" anchorx="page"/>
              </v:shape>
            </w:pict>
          </mc:Fallback>
        </mc:AlternateContent>
      </w:r>
      <w:r>
        <w:br w:type="page"/>
      </w:r>
    </w:p>
    <w:tbl>
      <w:tblPr>
        <w:tblOverlap w:val="never"/>
        <w:jc w:val="center"/>
        <w:tblLayout w:type="fixed"/>
      </w:tblPr>
      <w:tblGrid>
        <w:gridCol w:w="3144"/>
        <w:gridCol w:w="1608"/>
        <w:gridCol w:w="1406"/>
        <w:gridCol w:w="1498"/>
        <w:gridCol w:w="1464"/>
      </w:tblGrid>
      <w:tr>
        <w:trPr>
          <w:trHeight w:val="566" w:hRule="exact"/>
        </w:trPr>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资产收益率</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稀释每股收益</w:t>
            </w:r>
          </w:p>
        </w:tc>
      </w:tr>
      <w:tr>
        <w:trPr>
          <w:trHeight w:val="4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131,257,766.79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3.26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0.08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0.08</w:t>
            </w:r>
          </w:p>
        </w:tc>
      </w:tr>
      <w:tr>
        <w:trPr>
          <w:trHeight w:val="523"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exact"/>
              <w:ind w:left="14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90,811,478.38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2.26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0.06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0.06</w:t>
            </w:r>
          </w:p>
        </w:tc>
      </w:tr>
    </w:tbl>
    <w:p>
      <w:pPr>
        <w:widowControl w:val="0"/>
        <w:spacing w:after="99" w:line="1" w:lineRule="exact"/>
      </w:pPr>
    </w:p>
    <w:p>
      <w:pPr>
        <w:pStyle w:val="Style99"/>
        <w:keepNext/>
        <w:keepLines/>
        <w:widowControl w:val="0"/>
        <w:shd w:val="clear" w:color="auto" w:fill="auto"/>
        <w:bidi w:val="0"/>
        <w:spacing w:before="0" w:after="160" w:line="240" w:lineRule="auto"/>
        <w:ind w:left="0" w:right="0" w:firstLine="520"/>
        <w:jc w:val="left"/>
      </w:pPr>
      <w:bookmarkStart w:id="1120" w:name="bookmark1120"/>
      <w:bookmarkStart w:id="1121" w:name="bookmark1121"/>
      <w:bookmarkStart w:id="1122" w:name="bookmark1122"/>
      <w:r>
        <w:rPr>
          <w:rFonts w:ascii="Arial" w:eastAsia="Arial" w:hAnsi="Arial" w:cs="Arial"/>
          <w:color w:val="000000"/>
          <w:spacing w:val="0"/>
          <w:w w:val="100"/>
          <w:position w:val="0"/>
          <w:sz w:val="24"/>
          <w:szCs w:val="24"/>
        </w:rPr>
        <w:t xml:space="preserve">(2) </w:t>
      </w:r>
      <w:r>
        <w:rPr>
          <w:color w:val="000000"/>
          <w:spacing w:val="0"/>
          <w:w w:val="100"/>
          <w:position w:val="0"/>
          <w:sz w:val="24"/>
          <w:szCs w:val="24"/>
        </w:rPr>
        <w:t xml:space="preserve">2013 </w:t>
      </w:r>
      <w:r>
        <w:rPr>
          <w:color w:val="000000"/>
          <w:spacing w:val="0"/>
          <w:w w:val="100"/>
          <w:position w:val="0"/>
        </w:rPr>
        <w:t>年度</w:t>
      </w:r>
      <w:bookmarkEnd w:id="1120"/>
      <w:bookmarkEnd w:id="1121"/>
      <w:bookmarkEnd w:id="1122"/>
    </w:p>
    <w:tbl>
      <w:tblPr>
        <w:tblOverlap w:val="never"/>
        <w:jc w:val="center"/>
        <w:tblLayout w:type="fixed"/>
      </w:tblPr>
      <w:tblGrid>
        <w:gridCol w:w="3029"/>
        <w:gridCol w:w="1608"/>
        <w:gridCol w:w="1598"/>
        <w:gridCol w:w="1454"/>
        <w:gridCol w:w="1430"/>
      </w:tblGrid>
      <w:tr>
        <w:trPr>
          <w:trHeight w:val="317"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0" w:right="0" w:firstLine="0"/>
              <w:jc w:val="center"/>
            </w:pPr>
            <w:r>
              <w:rPr>
                <w:color w:val="000000"/>
                <w:spacing w:val="0"/>
                <w:w w:val="100"/>
                <w:position w:val="0"/>
              </w:rPr>
              <w:t>加权平均净资 产收益率（%）</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566"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1840" w:right="0" w:firstLine="0"/>
              <w:jc w:val="left"/>
            </w:pPr>
            <w:r>
              <w:rPr>
                <w:color w:val="000000"/>
                <w:spacing w:val="0"/>
                <w:w w:val="100"/>
                <w:position w:val="0"/>
              </w:rPr>
              <w:t>报告期利润</w:t>
            </w:r>
          </w:p>
        </w:tc>
        <w:tc>
          <w:tcPr>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稀释每股收</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w:t>
            </w:r>
          </w:p>
        </w:tc>
      </w:tr>
      <w:tr>
        <w:trPr>
          <w:trHeight w:val="528"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140" w:right="0" w:firstLine="0"/>
              <w:jc w:val="left"/>
            </w:pPr>
            <w:r>
              <w:rPr>
                <w:color w:val="000000"/>
                <w:spacing w:val="0"/>
                <w:w w:val="100"/>
                <w:position w:val="0"/>
              </w:rPr>
              <w:t>归属于公司普通股股东的净利 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154,693,777.75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3.73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0.10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0.10</w:t>
            </w:r>
          </w:p>
        </w:tc>
      </w:tr>
      <w:tr>
        <w:trPr>
          <w:trHeight w:val="696"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59" w:lineRule="exact"/>
              <w:ind w:left="140" w:right="0" w:firstLine="0"/>
              <w:jc w:val="left"/>
            </w:pPr>
            <w:r>
              <w:rPr>
                <w:color w:val="000000"/>
                <w:spacing w:val="0"/>
                <w:w w:val="100"/>
                <w:position w:val="0"/>
              </w:rPr>
              <w:t>扣除非经常性损益后归属于公 司普通股股东的净利润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119,398,789.10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2.88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0.08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0.08</w:t>
            </w:r>
          </w:p>
        </w:tc>
      </w:tr>
    </w:tbl>
    <w:p>
      <w:pPr>
        <w:pStyle w:val="Style78"/>
        <w:keepNext/>
        <w:keepLines/>
        <w:widowControl w:val="0"/>
        <w:numPr>
          <w:ilvl w:val="0"/>
          <w:numId w:val="169"/>
        </w:numPr>
        <w:shd w:val="clear" w:color="auto" w:fill="auto"/>
        <w:bidi w:val="0"/>
        <w:spacing w:before="0" w:after="0" w:line="240" w:lineRule="auto"/>
        <w:ind w:left="0" w:right="0" w:firstLine="520"/>
        <w:jc w:val="left"/>
      </w:pPr>
      <w:bookmarkStart w:id="1123" w:name="bookmark1123"/>
      <w:bookmarkStart w:id="1124" w:name="bookmark1124"/>
      <w:bookmarkStart w:id="1125" w:name="bookmark1125"/>
      <w:bookmarkStart w:id="1126" w:name="bookmark1126"/>
      <w:bookmarkEnd w:id="1125"/>
      <w:r>
        <w:rPr>
          <w:color w:val="000000"/>
          <w:spacing w:val="0"/>
          <w:w w:val="100"/>
          <w:position w:val="0"/>
        </w:rPr>
        <w:t>金额或变动异常的报表项目</w:t>
      </w:r>
      <w:bookmarkEnd w:id="1123"/>
      <w:bookmarkEnd w:id="1124"/>
      <w:bookmarkEnd w:id="1126"/>
    </w:p>
    <w:p>
      <w:pPr>
        <w:pStyle w:val="Style99"/>
        <w:keepNext/>
        <w:keepLines/>
        <w:widowControl w:val="0"/>
        <w:shd w:val="clear" w:color="auto" w:fill="auto"/>
        <w:bidi w:val="0"/>
        <w:spacing w:before="0" w:after="0" w:line="240" w:lineRule="auto"/>
        <w:ind w:left="0" w:right="0" w:firstLine="520"/>
        <w:jc w:val="left"/>
        <w:rPr>
          <w:sz w:val="24"/>
          <w:szCs w:val="24"/>
        </w:rPr>
      </w:pPr>
      <w:bookmarkStart w:id="1127" w:name="bookmark1127"/>
      <w:bookmarkStart w:id="1128" w:name="bookmark1128"/>
      <w:bookmarkStart w:id="1129" w:name="bookmark1129"/>
      <w:r>
        <w:rPr>
          <w:color w:val="000000"/>
          <w:spacing w:val="0"/>
          <w:w w:val="100"/>
          <w:position w:val="0"/>
          <w:sz w:val="22"/>
          <w:szCs w:val="22"/>
        </w:rPr>
        <w:t>合并财务报表各项目金额变动幅度超过</w:t>
      </w:r>
      <w:r>
        <w:rPr>
          <w:color w:val="000000"/>
          <w:spacing w:val="0"/>
          <w:w w:val="100"/>
          <w:position w:val="0"/>
          <w:sz w:val="24"/>
          <w:szCs w:val="24"/>
        </w:rPr>
        <w:t>30%,</w:t>
      </w:r>
      <w:r>
        <w:rPr>
          <w:color w:val="000000"/>
          <w:spacing w:val="0"/>
          <w:w w:val="100"/>
          <w:position w:val="0"/>
          <w:sz w:val="22"/>
          <w:szCs w:val="22"/>
        </w:rPr>
        <w:t>或占合并财务报表</w:t>
      </w:r>
      <w:r>
        <w:rPr>
          <w:color w:val="000000"/>
          <w:spacing w:val="0"/>
          <w:w w:val="100"/>
          <w:position w:val="0"/>
          <w:sz w:val="24"/>
          <w:szCs w:val="24"/>
        </w:rPr>
        <w:t>2013</w:t>
      </w:r>
      <w:r>
        <w:rPr>
          <w:color w:val="000000"/>
          <w:spacing w:val="0"/>
          <w:w w:val="100"/>
          <w:position w:val="0"/>
          <w:sz w:val="22"/>
          <w:szCs w:val="22"/>
        </w:rPr>
        <w:t>年</w:t>
      </w:r>
      <w:r>
        <w:rPr>
          <w:color w:val="000000"/>
          <w:spacing w:val="0"/>
          <w:w w:val="100"/>
          <w:position w:val="0"/>
          <w:sz w:val="24"/>
          <w:szCs w:val="24"/>
        </w:rPr>
        <w:t>12</w:t>
      </w:r>
      <w:r>
        <w:rPr>
          <w:color w:val="000000"/>
          <w:spacing w:val="0"/>
          <w:w w:val="100"/>
          <w:position w:val="0"/>
          <w:sz w:val="22"/>
          <w:szCs w:val="22"/>
        </w:rPr>
        <w:t>月</w:t>
      </w:r>
      <w:r>
        <w:rPr>
          <w:color w:val="000000"/>
          <w:spacing w:val="0"/>
          <w:w w:val="100"/>
          <w:position w:val="0"/>
          <w:sz w:val="24"/>
          <w:szCs w:val="24"/>
        </w:rPr>
        <w:t>31</w:t>
      </w:r>
      <w:bookmarkEnd w:id="1127"/>
      <w:bookmarkEnd w:id="1128"/>
      <w:bookmarkEnd w:id="1129"/>
    </w:p>
    <w:p>
      <w:pPr>
        <w:pStyle w:val="Style99"/>
        <w:keepNext/>
        <w:keepLines/>
        <w:widowControl w:val="0"/>
        <w:shd w:val="clear" w:color="auto" w:fill="auto"/>
        <w:bidi w:val="0"/>
        <w:spacing w:before="0" w:after="520" w:line="240" w:lineRule="auto"/>
        <w:ind w:left="0" w:right="0" w:firstLine="0"/>
        <w:jc w:val="left"/>
      </w:pPr>
      <w:bookmarkStart w:id="1130" w:name="bookmark1130"/>
      <w:bookmarkStart w:id="1131" w:name="bookmark1131"/>
      <w:bookmarkStart w:id="1132" w:name="bookmark1132"/>
      <w:r>
        <w:rPr>
          <w:color w:val="000000"/>
          <w:spacing w:val="0"/>
          <w:w w:val="100"/>
          <w:position w:val="0"/>
        </w:rPr>
        <w:t>日资产总额</w:t>
      </w:r>
      <w:r>
        <w:rPr>
          <w:color w:val="000000"/>
          <w:spacing w:val="0"/>
          <w:w w:val="100"/>
          <w:position w:val="0"/>
          <w:sz w:val="24"/>
          <w:szCs w:val="24"/>
        </w:rPr>
        <w:t>5%</w:t>
      </w:r>
      <w:r>
        <w:rPr>
          <w:color w:val="000000"/>
          <w:spacing w:val="0"/>
          <w:w w:val="100"/>
          <w:position w:val="0"/>
        </w:rPr>
        <w:t>或占合并财务报表</w:t>
      </w:r>
      <w:r>
        <w:rPr>
          <w:color w:val="000000"/>
          <w:spacing w:val="0"/>
          <w:w w:val="100"/>
          <w:position w:val="0"/>
          <w:sz w:val="24"/>
          <w:szCs w:val="24"/>
        </w:rPr>
        <w:t>2013</w:t>
      </w:r>
      <w:r>
        <w:rPr>
          <w:color w:val="000000"/>
          <w:spacing w:val="0"/>
          <w:w w:val="100"/>
          <w:position w:val="0"/>
        </w:rPr>
        <w:t>年度利润总额</w:t>
      </w:r>
      <w:r>
        <w:rPr>
          <w:color w:val="000000"/>
          <w:spacing w:val="0"/>
          <w:w w:val="100"/>
          <w:position w:val="0"/>
          <w:sz w:val="24"/>
          <w:szCs w:val="24"/>
        </w:rPr>
        <w:t>10%</w:t>
      </w:r>
      <w:r>
        <w:rPr>
          <w:color w:val="000000"/>
          <w:spacing w:val="0"/>
          <w:w w:val="100"/>
          <w:position w:val="0"/>
        </w:rPr>
        <w:t>以上的主要项目列示如下:</w:t>
      </w:r>
      <w:bookmarkEnd w:id="1130"/>
      <w:bookmarkEnd w:id="1131"/>
      <w:bookmarkEnd w:id="1132"/>
    </w:p>
    <w:tbl>
      <w:tblPr>
        <w:tblOverlap w:val="never"/>
        <w:jc w:val="center"/>
        <w:tblLayout w:type="fixed"/>
      </w:tblPr>
      <w:tblGrid>
        <w:gridCol w:w="1723"/>
        <w:gridCol w:w="1776"/>
        <w:gridCol w:w="1771"/>
        <w:gridCol w:w="1018"/>
        <w:gridCol w:w="989"/>
        <w:gridCol w:w="2040"/>
      </w:tblGrid>
      <w:tr>
        <w:trPr>
          <w:trHeight w:val="59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资产负债表项目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年末余额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年初余额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197" w:lineRule="exact"/>
              <w:ind w:left="0" w:right="0" w:firstLine="0"/>
              <w:jc w:val="center"/>
            </w:pPr>
            <w:r>
              <w:rPr>
                <w:color w:val="000000"/>
                <w:spacing w:val="0"/>
                <w:w w:val="100"/>
                <w:position w:val="0"/>
              </w:rPr>
              <w:t>变动 幅度</w:t>
            </w:r>
            <w:r>
              <w:rPr>
                <w:rFonts w:ascii="Arial Unicode MS" w:eastAsia="Arial Unicode MS" w:hAnsi="Arial Unicode MS" w:cs="Arial Unicode MS"/>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182" w:lineRule="exact"/>
              <w:ind w:left="0" w:right="0" w:firstLine="0"/>
              <w:jc w:val="center"/>
            </w:pPr>
            <w:r>
              <w:rPr>
                <w:color w:val="000000"/>
                <w:spacing w:val="0"/>
                <w:w w:val="100"/>
                <w:position w:val="0"/>
              </w:rPr>
              <w:t>占资产 总额</w:t>
            </w:r>
            <w:r>
              <w:rPr>
                <w:rFonts w:ascii="Arial Unicode MS" w:eastAsia="Arial Unicode MS" w:hAnsi="Arial Unicode MS" w:cs="Arial Unicode MS"/>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9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1,471,225,524.33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rFonts w:ascii="Arial" w:eastAsia="Arial" w:hAnsi="Arial" w:cs="Arial"/>
                <w:color w:val="000000"/>
                <w:spacing w:val="0"/>
                <w:w w:val="100"/>
                <w:position w:val="0"/>
              </w:rPr>
              <w:t>717,306,834.36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105.10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13.14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02" w:lineRule="exact"/>
              <w:ind w:left="0" w:right="0" w:firstLine="0"/>
              <w:jc w:val="left"/>
            </w:pPr>
            <w:r>
              <w:rPr>
                <w:color w:val="000000"/>
                <w:spacing w:val="0"/>
                <w:w w:val="100"/>
                <w:position w:val="0"/>
              </w:rPr>
              <w:t>非公开发行股票募 集资金增加所致</w:t>
            </w:r>
          </w:p>
        </w:tc>
      </w:tr>
      <w:tr>
        <w:trPr>
          <w:trHeight w:val="48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86,161,325.92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62,644,220.33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37.54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0.77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未到期银行承兑汇</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票增加所致</w:t>
            </w:r>
          </w:p>
        </w:tc>
      </w:tr>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28,157,167.36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66,398,375.86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-57.59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0.25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本期结算所致</w:t>
            </w:r>
          </w:p>
        </w:tc>
      </w:tr>
      <w:tr>
        <w:trPr>
          <w:trHeight w:val="427"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33,558,260.20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71,281,584.29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-52.92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0.30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本期结清所致</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存货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27,049,811.09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58,880,626.34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-54.06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0.24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本期实现销售所致</w:t>
            </w:r>
          </w:p>
        </w:tc>
      </w:tr>
      <w:tr>
        <w:trPr>
          <w:trHeight w:val="60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一年内到期的非</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rFonts w:ascii="Arial" w:eastAsia="Arial" w:hAnsi="Arial" w:cs="Arial"/>
                <w:color w:val="000000"/>
                <w:spacing w:val="0"/>
                <w:w w:val="100"/>
                <w:position w:val="0"/>
              </w:rPr>
              <w:t>4,367,599.70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17,752,343.87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-75.40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0.04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3" w:lineRule="exact"/>
              <w:ind w:left="0" w:right="0" w:firstLine="0"/>
              <w:jc w:val="left"/>
            </w:pPr>
            <w:r>
              <w:rPr>
                <w:color w:val="000000"/>
                <w:spacing w:val="0"/>
                <w:w w:val="100"/>
                <w:position w:val="0"/>
              </w:rPr>
              <w:t>本期收回及转入一 年内到期的融资租 赁款所致</w:t>
            </w:r>
          </w:p>
        </w:tc>
      </w:tr>
      <w:tr>
        <w:trPr>
          <w:trHeight w:val="53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rFonts w:ascii="Arial" w:eastAsia="Arial" w:hAnsi="Arial" w:cs="Arial"/>
                <w:color w:val="000000"/>
                <w:spacing w:val="0"/>
                <w:w w:val="100"/>
                <w:position w:val="0"/>
              </w:rPr>
              <w:t>4,306,048.05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192" w:lineRule="exact"/>
              <w:ind w:left="0" w:right="0" w:firstLine="0"/>
              <w:jc w:val="left"/>
            </w:pPr>
            <w:r>
              <w:rPr>
                <w:color w:val="000000"/>
                <w:spacing w:val="0"/>
                <w:w w:val="100"/>
                <w:position w:val="0"/>
              </w:rPr>
              <w:t>转出一年内到期的 非流动资产所致</w:t>
            </w:r>
          </w:p>
        </w:tc>
      </w:tr>
      <w:tr>
        <w:trPr>
          <w:trHeight w:val="61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7,705,807,341.53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5,729,586,456.32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34.49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68.81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02" w:lineRule="exact"/>
              <w:ind w:left="0" w:right="0" w:firstLine="0"/>
              <w:jc w:val="left"/>
            </w:pPr>
            <w:r>
              <w:rPr>
                <w:color w:val="000000"/>
                <w:spacing w:val="0"/>
                <w:w w:val="100"/>
                <w:position w:val="0"/>
              </w:rPr>
              <w:t>在建壬程转固及外 购固定资产增加所 致</w:t>
            </w:r>
          </w:p>
        </w:tc>
      </w:tr>
      <w:tr>
        <w:trPr>
          <w:trHeight w:val="55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1,137,955,969.33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2,702,935,981.23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-57.90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在建工程转固所致</w:t>
            </w:r>
          </w:p>
        </w:tc>
      </w:tr>
      <w:tr>
        <w:trPr>
          <w:trHeight w:val="60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14,287,796.27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rFonts w:ascii="Arial" w:eastAsia="Arial" w:hAnsi="Arial" w:cs="Arial"/>
                <w:color w:val="000000"/>
                <w:spacing w:val="0"/>
                <w:w w:val="100"/>
                <w:position w:val="0"/>
              </w:rPr>
              <w:t>6,000,303.28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138.12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0.13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苫垫资材增加所致</w:t>
            </w:r>
          </w:p>
        </w:tc>
      </w:tr>
      <w:tr>
        <w:trPr>
          <w:trHeight w:val="53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85,000,000.00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收回委托贷款所致</w:t>
            </w:r>
          </w:p>
        </w:tc>
      </w:tr>
      <w:tr>
        <w:trPr>
          <w:trHeight w:val="427"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rFonts w:ascii="Arial" w:eastAsia="Arial" w:hAnsi="Arial" w:cs="Arial"/>
                <w:color w:val="000000"/>
                <w:spacing w:val="0"/>
                <w:w w:val="100"/>
                <w:position w:val="0"/>
              </w:rPr>
              <w:t>530,000,000.00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rFonts w:ascii="Arial" w:eastAsia="Arial" w:hAnsi="Arial" w:cs="Arial"/>
                <w:color w:val="000000"/>
                <w:spacing w:val="0"/>
                <w:w w:val="100"/>
                <w:position w:val="0"/>
              </w:rPr>
              <w:t>505,000,000.00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4.95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4.73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银行借款增加所致</w:t>
            </w:r>
          </w:p>
        </w:tc>
      </w:tr>
      <w:tr>
        <w:trPr>
          <w:trHeight w:val="475"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1,257,815,088.80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1,625,404,829.82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-22.62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11.23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本期支付所致</w:t>
            </w:r>
          </w:p>
        </w:tc>
      </w:tr>
    </w:tbl>
    <w:p>
      <w:pPr>
        <w:widowControl w:val="0"/>
        <w:spacing w:line="1" w:lineRule="exact"/>
      </w:pPr>
      <w:r>
        <w:br w:type="page"/>
      </w:r>
    </w:p>
    <w:tbl>
      <w:tblPr>
        <w:tblOverlap w:val="never"/>
        <w:jc w:val="center"/>
        <w:tblLayout w:type="fixed"/>
      </w:tblPr>
      <w:tblGrid>
        <w:gridCol w:w="1723"/>
        <w:gridCol w:w="1776"/>
        <w:gridCol w:w="1771"/>
        <w:gridCol w:w="1018"/>
        <w:gridCol w:w="989"/>
        <w:gridCol w:w="2040"/>
      </w:tblGrid>
      <w:tr>
        <w:trPr>
          <w:trHeight w:val="58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资产负债表项目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02" w:lineRule="exact"/>
              <w:ind w:left="0" w:right="0" w:firstLine="0"/>
              <w:jc w:val="center"/>
            </w:pPr>
            <w:r>
              <w:rPr>
                <w:color w:val="000000"/>
                <w:spacing w:val="0"/>
                <w:w w:val="100"/>
                <w:position w:val="0"/>
              </w:rPr>
              <w:t>变动 幅度</w:t>
            </w:r>
            <w:r>
              <w:rPr>
                <w:rFonts w:ascii="Arial Unicode MS" w:eastAsia="Arial Unicode MS" w:hAnsi="Arial Unicode MS" w:cs="Arial Unicode MS"/>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187" w:lineRule="exact"/>
              <w:ind w:left="0" w:right="0" w:firstLine="0"/>
              <w:jc w:val="center"/>
            </w:pPr>
            <w:r>
              <w:rPr>
                <w:color w:val="000000"/>
                <w:spacing w:val="0"/>
                <w:w w:val="100"/>
                <w:position w:val="0"/>
              </w:rPr>
              <w:t>占资产 总额</w:t>
            </w:r>
            <w:r>
              <w:rPr>
                <w:rFonts w:ascii="Arial Unicode MS" w:eastAsia="Arial Unicode MS" w:hAnsi="Arial Unicode MS" w:cs="Arial Unicode MS"/>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27"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61,554,198.67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41,501,901.84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48.32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0.55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187" w:lineRule="exact"/>
              <w:ind w:left="0" w:right="0" w:firstLine="0"/>
              <w:jc w:val="left"/>
            </w:pPr>
            <w:r>
              <w:rPr>
                <w:color w:val="000000"/>
                <w:spacing w:val="0"/>
                <w:w w:val="100"/>
                <w:position w:val="0"/>
              </w:rPr>
              <w:t>期末未支付薪金同 比增加所致</w:t>
            </w:r>
          </w:p>
        </w:tc>
      </w:tr>
      <w:tr>
        <w:trPr>
          <w:trHeight w:val="427"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12,572,999.48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rFonts w:ascii="Arial" w:eastAsia="Arial" w:hAnsi="Arial" w:cs="Arial"/>
                <w:color w:val="000000"/>
                <w:spacing w:val="0"/>
                <w:w w:val="100"/>
                <w:position w:val="0"/>
              </w:rPr>
              <w:t>3,575,564.94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251.64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0.11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59" w:lineRule="exact"/>
              <w:ind w:left="0" w:right="0" w:firstLine="0"/>
              <w:jc w:val="left"/>
            </w:pPr>
            <w:r>
              <w:rPr>
                <w:color w:val="000000"/>
                <w:spacing w:val="0"/>
                <w:w w:val="100"/>
                <w:position w:val="0"/>
              </w:rPr>
              <w:t>主要为应交增值税、 所得税增加所致</w:t>
            </w:r>
          </w:p>
        </w:tc>
      </w:tr>
      <w:tr>
        <w:trPr>
          <w:trHeight w:val="427"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13,061,955.54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rFonts w:ascii="Arial" w:eastAsia="Arial" w:hAnsi="Arial" w:cs="Arial"/>
                <w:color w:val="000000"/>
                <w:spacing w:val="0"/>
                <w:w w:val="100"/>
                <w:position w:val="0"/>
              </w:rPr>
              <w:t>8,062,538.21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62.01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0.12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应付借款利息增加</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所致</w:t>
            </w:r>
          </w:p>
        </w:tc>
      </w:tr>
      <w:tr>
        <w:trPr>
          <w:trHeight w:val="52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一年内到期的非</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rFonts w:ascii="Arial" w:eastAsia="Arial" w:hAnsi="Arial" w:cs="Arial"/>
                <w:color w:val="000000"/>
                <w:spacing w:val="0"/>
                <w:w w:val="100"/>
                <w:position w:val="0"/>
              </w:rPr>
              <w:t>496,090,000.00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18,000,000.00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2656.06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4.43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02" w:lineRule="exact"/>
              <w:ind w:left="0" w:right="0" w:firstLine="0"/>
              <w:jc w:val="left"/>
            </w:pPr>
            <w:r>
              <w:rPr>
                <w:color w:val="000000"/>
                <w:spacing w:val="0"/>
                <w:w w:val="100"/>
                <w:position w:val="0"/>
              </w:rPr>
              <w:t>转入一年内到期的 长期借款所致</w:t>
            </w:r>
          </w:p>
        </w:tc>
      </w:tr>
      <w:tr>
        <w:trPr>
          <w:trHeight w:val="61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rFonts w:ascii="Arial" w:eastAsia="Arial" w:hAnsi="Arial" w:cs="Arial"/>
                <w:color w:val="000000"/>
                <w:spacing w:val="0"/>
                <w:w w:val="100"/>
                <w:position w:val="0"/>
              </w:rPr>
              <w:t>8,795,420.23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rFonts w:ascii="Arial" w:eastAsia="Arial" w:hAnsi="Arial" w:cs="Arial"/>
                <w:color w:val="000000"/>
                <w:spacing w:val="0"/>
                <w:w w:val="100"/>
                <w:position w:val="0"/>
              </w:rPr>
              <w:t>146,346,743.12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-93.99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0.08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7" w:lineRule="exact"/>
              <w:ind w:left="0" w:right="0" w:firstLine="0"/>
              <w:jc w:val="left"/>
            </w:pPr>
            <w:r>
              <w:rPr>
                <w:color w:val="000000"/>
                <w:spacing w:val="0"/>
                <w:w w:val="100"/>
                <w:position w:val="0"/>
              </w:rPr>
              <w:t>再保理亚务及信用 证结算业务应付款 本期支付所致</w:t>
            </w:r>
          </w:p>
        </w:tc>
      </w:tr>
      <w:tr>
        <w:trPr>
          <w:trHeight w:val="52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1,975,877,500.00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2,539,927,500.00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-22.21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17.64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长期借款转入一年</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内到期所致</w:t>
            </w:r>
          </w:p>
        </w:tc>
      </w:tr>
      <w:tr>
        <w:trPr>
          <w:trHeight w:val="52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2,002,291,500.00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1,561,787,370.00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28.21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17.88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非公开发行股票股</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本增加所致</w:t>
            </w:r>
          </w:p>
        </w:tc>
      </w:tr>
      <w:tr>
        <w:trPr>
          <w:trHeight w:val="53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资本公积</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2,663,512,625.64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1,672,183,630.77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59.28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23.78</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197" w:lineRule="exact"/>
              <w:ind w:left="0" w:right="0" w:firstLine="0"/>
              <w:jc w:val="left"/>
            </w:pPr>
            <w:r>
              <w:rPr>
                <w:color w:val="000000"/>
                <w:spacing w:val="0"/>
                <w:w w:val="100"/>
                <w:position w:val="0"/>
              </w:rPr>
              <w:t>非公开发行股票发 生股本溢价所致</w:t>
            </w:r>
          </w:p>
        </w:tc>
      </w:tr>
    </w:tbl>
    <w:p>
      <w:pPr>
        <w:widowControl w:val="0"/>
        <w:spacing w:after="399" w:line="1" w:lineRule="exact"/>
      </w:pPr>
    </w:p>
    <w:p>
      <w:pPr>
        <w:widowControl w:val="0"/>
        <w:spacing w:line="1" w:lineRule="exact"/>
      </w:pPr>
    </w:p>
    <w:tbl>
      <w:tblPr>
        <w:tblOverlap w:val="never"/>
        <w:jc w:val="center"/>
        <w:tblLayout w:type="fixed"/>
      </w:tblPr>
      <w:tblGrid>
        <w:gridCol w:w="1738"/>
        <w:gridCol w:w="1838"/>
        <w:gridCol w:w="1843"/>
        <w:gridCol w:w="859"/>
        <w:gridCol w:w="845"/>
        <w:gridCol w:w="2016"/>
      </w:tblGrid>
      <w:tr>
        <w:trPr>
          <w:trHeight w:val="53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利润表项目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幅度％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占利润</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81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rFonts w:ascii="Arial" w:eastAsia="Arial" w:hAnsi="Arial" w:cs="Arial"/>
                <w:color w:val="000000"/>
                <w:spacing w:val="0"/>
                <w:w w:val="100"/>
                <w:position w:val="0"/>
              </w:rPr>
              <w:t>1,844,630,277.16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1,168,692,686.34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57.84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812.58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13" w:lineRule="exact"/>
              <w:ind w:left="0" w:right="0" w:firstLine="0"/>
              <w:jc w:val="both"/>
            </w:pPr>
            <w:r>
              <w:rPr>
                <w:color w:val="000000"/>
                <w:spacing w:val="0"/>
                <w:w w:val="100"/>
                <w:position w:val="0"/>
              </w:rPr>
              <w:t>吞旺量增加致港白 装卸收入增加及商 品销售收入增加共 同所致</w:t>
            </w:r>
          </w:p>
        </w:tc>
      </w:tr>
      <w:tr>
        <w:trPr>
          <w:trHeight w:val="55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rFonts w:ascii="Arial" w:eastAsia="Arial" w:hAnsi="Arial" w:cs="Arial"/>
                <w:color w:val="000000"/>
                <w:spacing w:val="0"/>
                <w:w w:val="100"/>
                <w:position w:val="0"/>
              </w:rPr>
              <w:t>1,323,408,742.49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rFonts w:ascii="Arial" w:eastAsia="Arial" w:hAnsi="Arial" w:cs="Arial"/>
                <w:color w:val="000000"/>
                <w:spacing w:val="0"/>
                <w:w w:val="100"/>
                <w:position w:val="0"/>
              </w:rPr>
              <w:t>754,004,419.20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75.52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582.98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06" w:lineRule="exact"/>
              <w:ind w:left="0" w:right="0" w:firstLine="0"/>
              <w:jc w:val="both"/>
            </w:pPr>
            <w:r>
              <w:rPr>
                <w:color w:val="000000"/>
                <w:spacing w:val="0"/>
                <w:w w:val="100"/>
                <w:position w:val="0"/>
              </w:rPr>
              <w:t>折旧、物料消耗等增 加所致</w:t>
            </w:r>
          </w:p>
        </w:tc>
      </w:tr>
      <w:tr>
        <w:trPr>
          <w:trHeight w:val="68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营业税金及附加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28,080,869.29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35,183,476.27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rPr>
              <w:t>-20.19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12.37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02" w:lineRule="exact"/>
              <w:ind w:left="0" w:right="0" w:firstLine="0"/>
              <w:jc w:val="both"/>
            </w:pPr>
            <w:r>
              <w:rPr>
                <w:color w:val="000000"/>
                <w:spacing w:val="0"/>
                <w:w w:val="100"/>
                <w:position w:val="0"/>
              </w:rPr>
              <w:t>营改增计税口径变 化所致</w:t>
            </w:r>
          </w:p>
        </w:tc>
      </w:tr>
      <w:tr>
        <w:trPr>
          <w:trHeight w:val="61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14,939,739.00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8,494,470.13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75.88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6.58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21" w:lineRule="exact"/>
              <w:ind w:left="0" w:right="0" w:firstLine="0"/>
              <w:jc w:val="both"/>
            </w:pPr>
            <w:r>
              <w:rPr>
                <w:color w:val="000000"/>
                <w:spacing w:val="0"/>
                <w:w w:val="100"/>
                <w:position w:val="0"/>
              </w:rPr>
              <w:t>子公司增加、销售收 入增加，销售费用相 应增加</w:t>
            </w:r>
          </w:p>
        </w:tc>
      </w:tr>
      <w:tr>
        <w:trPr>
          <w:trHeight w:val="61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rFonts w:ascii="Arial" w:eastAsia="Arial" w:hAnsi="Arial" w:cs="Arial"/>
                <w:color w:val="000000"/>
                <w:spacing w:val="0"/>
                <w:w w:val="100"/>
                <w:position w:val="0"/>
              </w:rPr>
              <w:t>107,275,216.36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88,933,615.67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47.26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14" w:lineRule="exact"/>
              <w:ind w:left="0" w:right="0" w:firstLine="0"/>
              <w:jc w:val="both"/>
            </w:pPr>
            <w:r>
              <w:rPr>
                <w:color w:val="000000"/>
                <w:spacing w:val="0"/>
                <w:w w:val="100"/>
                <w:position w:val="0"/>
              </w:rPr>
              <w:t>子公司增加、天壬成 本及折旧费用增加 所致</w:t>
            </w:r>
          </w:p>
        </w:tc>
      </w:tr>
      <w:tr>
        <w:trPr>
          <w:trHeight w:val="81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rFonts w:ascii="Arial" w:eastAsia="Arial" w:hAnsi="Arial" w:cs="Arial"/>
                <w:color w:val="000000"/>
                <w:spacing w:val="0"/>
                <w:w w:val="100"/>
                <w:position w:val="0"/>
              </w:rPr>
              <w:t>187,618,500.34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rFonts w:ascii="Arial" w:eastAsia="Arial" w:hAnsi="Arial" w:cs="Arial"/>
                <w:color w:val="000000"/>
                <w:spacing w:val="0"/>
                <w:w w:val="100"/>
                <w:position w:val="0"/>
              </w:rPr>
              <w:t>136,989,908.07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36.96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82.65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56" w:lineRule="exact"/>
              <w:ind w:left="0" w:right="0" w:firstLine="0"/>
              <w:jc w:val="both"/>
            </w:pPr>
            <w:r>
              <w:rPr>
                <w:color w:val="000000"/>
                <w:spacing w:val="0"/>
                <w:w w:val="100"/>
                <w:position w:val="0"/>
              </w:rPr>
              <w:t>借款平均占用额增 加及在建工程转固 利息费用停止资本 化致利息支出增加</w:t>
            </w:r>
          </w:p>
        </w:tc>
      </w:tr>
      <w:tr>
        <w:trPr>
          <w:trHeight w:val="52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13,752,740.14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-4,102,142.20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435.26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6.06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转让合营企业股权，</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转让收益增加</w:t>
            </w:r>
          </w:p>
        </w:tc>
      </w:tr>
      <w:tr>
        <w:trPr>
          <w:trHeight w:val="52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28,880,966.15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60,772,749 70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rPr>
              <w:t>-52.48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12.72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处置非流动资产收</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益减少所致</w:t>
            </w:r>
          </w:p>
        </w:tc>
      </w:tr>
      <w:tr>
        <w:trPr>
          <w:trHeight w:val="52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1,627,761.41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10,660,629.91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rPr>
              <w:t>-84.73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0.72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处置非流动资产损</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失减少所致</w:t>
            </w:r>
          </w:p>
        </w:tc>
      </w:tr>
      <w:tr>
        <w:trPr>
          <w:trHeight w:val="43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所得税费用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57,955,139.29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54,297,692.26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6.74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25.53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11" w:lineRule="exact"/>
              <w:ind w:left="0" w:right="0" w:firstLine="0"/>
              <w:jc w:val="both"/>
            </w:pPr>
            <w:r>
              <w:rPr>
                <w:color w:val="000000"/>
                <w:spacing w:val="0"/>
                <w:w w:val="100"/>
                <w:position w:val="0"/>
              </w:rPr>
              <w:t>应纳税所得额增加 所致</w:t>
            </w:r>
          </w:p>
        </w:tc>
      </w:tr>
      <w:tr>
        <w:trPr>
          <w:trHeight w:val="43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02" w:lineRule="exact"/>
              <w:ind w:left="140" w:right="0" w:firstLine="100"/>
              <w:jc w:val="left"/>
            </w:pPr>
            <w:r>
              <w:rPr>
                <w:color w:val="000000"/>
                <w:spacing w:val="0"/>
                <w:w w:val="100"/>
                <w:position w:val="0"/>
              </w:rPr>
              <w:t>归属于母公司 股东的净利润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rFonts w:ascii="Arial" w:eastAsia="Arial" w:hAnsi="Arial" w:cs="Arial"/>
                <w:color w:val="000000"/>
                <w:spacing w:val="0"/>
                <w:w w:val="100"/>
                <w:position w:val="0"/>
              </w:rPr>
              <w:t>154,693,777.75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rFonts w:ascii="Arial" w:eastAsia="Arial" w:hAnsi="Arial" w:cs="Arial"/>
                <w:color w:val="000000"/>
                <w:spacing w:val="0"/>
                <w:w w:val="100"/>
                <w:position w:val="0"/>
              </w:rPr>
              <w:t>131,257,766.79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17.85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68.14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365" w:lineRule="exact"/>
              <w:ind w:left="0" w:right="0" w:firstLine="0"/>
              <w:jc w:val="both"/>
            </w:pPr>
            <w:r>
              <w:rPr>
                <w:color w:val="000000"/>
                <w:spacing w:val="0"/>
                <w:w w:val="100"/>
                <w:position w:val="0"/>
              </w:rPr>
              <w:t>主要为装卸收入、投 资收益增加所致</w:t>
            </w:r>
          </w:p>
        </w:tc>
      </w:tr>
      <w:tr>
        <w:trPr>
          <w:trHeight w:val="312" w:hRule="exact"/>
        </w:trPr>
        <w:tc>
          <w:tcPr>
            <w:gridSpan w:val="4"/>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锦州</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0"/>
                <w:szCs w:val="20"/>
              </w:rPr>
              <w:t>H</w:t>
            </w:r>
            <w:r>
              <w:rPr>
                <w:color w:val="000000"/>
                <w:spacing w:val="0"/>
                <w:w w:val="100"/>
                <w:position w:val="0"/>
                <w:sz w:val="22"/>
                <w:szCs w:val="22"/>
              </w:rPr>
              <w:t>港股份有限公司</w:t>
            </w:r>
          </w:p>
        </w:tc>
      </w:tr>
    </w:tbl>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二。一四年三月十日</w:t>
      </w:r>
    </w:p>
    <w:p>
      <w:pPr>
        <w:pStyle w:val="Style13"/>
        <w:keepNext/>
        <w:keepLines/>
        <w:widowControl w:val="0"/>
        <w:shd w:val="clear" w:color="auto" w:fill="auto"/>
        <w:tabs>
          <w:tab w:pos="1392" w:val="left"/>
        </w:tabs>
        <w:bidi w:val="0"/>
        <w:spacing w:before="0" w:after="560" w:line="240" w:lineRule="auto"/>
        <w:ind w:left="0" w:right="0" w:firstLine="0"/>
        <w:jc w:val="both"/>
      </w:pPr>
      <w:bookmarkStart w:id="1133" w:name="bookmark1133"/>
      <w:bookmarkStart w:id="1134" w:name="bookmark1134"/>
      <w:bookmarkStart w:id="1135" w:name="bookmark1135"/>
      <w:r>
        <w:rPr>
          <w:color w:val="000000"/>
          <w:spacing w:val="0"/>
          <w:w w:val="100"/>
          <w:position w:val="0"/>
        </w:rPr>
        <w:t>第十一节</w:t>
        <w:tab/>
        <w:t>备查文件目录</w:t>
      </w:r>
      <w:bookmarkEnd w:id="1133"/>
      <w:bookmarkEnd w:id="1134"/>
      <w:bookmarkEnd w:id="1135"/>
    </w:p>
    <w:p>
      <w:pPr>
        <w:pStyle w:val="Style20"/>
        <w:keepNext w:val="0"/>
        <w:keepLines w:val="0"/>
        <w:widowControl w:val="0"/>
        <w:shd w:val="clear" w:color="auto" w:fill="auto"/>
        <w:tabs>
          <w:tab w:pos="556" w:val="left"/>
        </w:tabs>
        <w:bidi w:val="0"/>
        <w:spacing w:before="0" w:after="0" w:line="240" w:lineRule="auto"/>
        <w:ind w:left="0" w:right="0" w:firstLine="0"/>
        <w:jc w:val="both"/>
      </w:pPr>
      <w:bookmarkStart w:id="1136" w:name="bookmark1136"/>
      <w:r>
        <w:rPr>
          <w:rFonts w:ascii="Times New Roman" w:eastAsia="Times New Roman" w:hAnsi="Times New Roman" w:cs="Times New Roman"/>
          <w:color w:val="000000"/>
          <w:spacing w:val="0"/>
          <w:w w:val="100"/>
          <w:position w:val="0"/>
        </w:rPr>
        <w:t>（</w:t>
      </w:r>
      <w:bookmarkEnd w:id="1136"/>
      <w:r>
        <w:rPr>
          <w:color w:val="000000"/>
          <w:spacing w:val="0"/>
          <w:w w:val="100"/>
          <w:position w:val="0"/>
        </w:rPr>
        <w:t>一</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载有企业负责人、主管会计工作负责人、会计机构负责人签名并盖章的会计报表。</w:t>
      </w:r>
    </w:p>
    <w:p>
      <w:pPr>
        <w:pStyle w:val="Style20"/>
        <w:keepNext w:val="0"/>
        <w:keepLines w:val="0"/>
        <w:widowControl w:val="0"/>
        <w:shd w:val="clear" w:color="auto" w:fill="auto"/>
        <w:tabs>
          <w:tab w:pos="556" w:val="left"/>
        </w:tabs>
        <w:bidi w:val="0"/>
        <w:spacing w:before="0" w:after="0" w:line="240" w:lineRule="auto"/>
        <w:ind w:left="0" w:right="0" w:firstLine="0"/>
        <w:jc w:val="both"/>
      </w:pPr>
      <w:bookmarkStart w:id="1137" w:name="bookmark1137"/>
      <w:r>
        <w:rPr>
          <w:rFonts w:ascii="Times New Roman" w:eastAsia="Times New Roman" w:hAnsi="Times New Roman" w:cs="Times New Roman"/>
          <w:color w:val="000000"/>
          <w:spacing w:val="0"/>
          <w:w w:val="100"/>
          <w:position w:val="0"/>
        </w:rPr>
        <w:t>（</w:t>
      </w:r>
      <w:bookmarkEnd w:id="1137"/>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载有会计师事务所盖章、注册会计师签名并盖章的审计报告原件。</w:t>
      </w:r>
    </w:p>
    <w:p>
      <w:pPr>
        <w:pStyle w:val="Style20"/>
        <w:keepNext w:val="0"/>
        <w:keepLines w:val="0"/>
        <w:widowControl w:val="0"/>
        <w:shd w:val="clear" w:color="auto" w:fill="auto"/>
        <w:tabs>
          <w:tab w:pos="556" w:val="left"/>
        </w:tabs>
        <w:bidi w:val="0"/>
        <w:spacing w:before="0" w:after="0" w:line="240" w:lineRule="auto"/>
        <w:ind w:left="0" w:right="0" w:firstLine="0"/>
        <w:jc w:val="both"/>
      </w:pPr>
      <w:bookmarkStart w:id="1138" w:name="bookmark1138"/>
      <w:r>
        <w:rPr>
          <w:rFonts w:ascii="Times New Roman" w:eastAsia="Times New Roman" w:hAnsi="Times New Roman" w:cs="Times New Roman"/>
          <w:color w:val="000000"/>
          <w:spacing w:val="0"/>
          <w:w w:val="100"/>
          <w:position w:val="0"/>
        </w:rPr>
        <w:t>（</w:t>
      </w:r>
      <w:bookmarkEnd w:id="1138"/>
      <w:r>
        <w:rPr>
          <w:color w:val="000000"/>
          <w:spacing w:val="0"/>
          <w:w w:val="100"/>
          <w:position w:val="0"/>
        </w:rPr>
        <w:t>三</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载有本公司董事、高级管理人员亲笔签名的年度报告正文。</w:t>
      </w:r>
    </w:p>
    <w:p>
      <w:pPr>
        <w:pStyle w:val="Style20"/>
        <w:keepNext w:val="0"/>
        <w:keepLines w:val="0"/>
        <w:widowControl w:val="0"/>
        <w:shd w:val="clear" w:color="auto" w:fill="auto"/>
        <w:tabs>
          <w:tab w:pos="556" w:val="left"/>
        </w:tabs>
        <w:bidi w:val="0"/>
        <w:spacing w:before="0" w:after="0" w:line="240" w:lineRule="auto"/>
        <w:ind w:left="0" w:right="0" w:firstLine="0"/>
        <w:jc w:val="both"/>
      </w:pPr>
      <w:bookmarkStart w:id="1139" w:name="bookmark1139"/>
      <w:r>
        <w:rPr>
          <w:rFonts w:ascii="Times New Roman" w:eastAsia="Times New Roman" w:hAnsi="Times New Roman" w:cs="Times New Roman"/>
          <w:color w:val="000000"/>
          <w:spacing w:val="0"/>
          <w:w w:val="100"/>
          <w:position w:val="0"/>
        </w:rPr>
        <w:t>（</w:t>
      </w:r>
      <w:bookmarkEnd w:id="1139"/>
      <w:r>
        <w:rPr>
          <w:color w:val="000000"/>
          <w:spacing w:val="0"/>
          <w:w w:val="100"/>
          <w:position w:val="0"/>
        </w:rPr>
        <w:t>四</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报告期内在中国证监会指定报刊上公开披露过的所有公司文件的正本及公告的原稿。</w:t>
      </w:r>
    </w:p>
    <w:p>
      <w:pPr>
        <w:pStyle w:val="Style20"/>
        <w:keepNext w:val="0"/>
        <w:keepLines w:val="0"/>
        <w:widowControl w:val="0"/>
        <w:shd w:val="clear" w:color="auto" w:fill="auto"/>
        <w:tabs>
          <w:tab w:pos="556" w:val="left"/>
        </w:tabs>
        <w:bidi w:val="0"/>
        <w:spacing w:before="0" w:after="8980" w:line="240" w:lineRule="auto"/>
        <w:ind w:left="0" w:right="0" w:firstLine="0"/>
        <w:jc w:val="both"/>
      </w:pPr>
      <w:bookmarkStart w:id="1140" w:name="bookmark1140"/>
      <w:r>
        <w:rPr>
          <w:rFonts w:ascii="Times New Roman" w:eastAsia="Times New Roman" w:hAnsi="Times New Roman" w:cs="Times New Roman"/>
          <w:color w:val="000000"/>
          <w:spacing w:val="0"/>
          <w:w w:val="100"/>
          <w:position w:val="0"/>
        </w:rPr>
        <w:t>（</w:t>
      </w:r>
      <w:bookmarkEnd w:id="1140"/>
      <w:r>
        <w:rPr>
          <w:color w:val="000000"/>
          <w:spacing w:val="0"/>
          <w:w w:val="100"/>
          <w:position w:val="0"/>
        </w:rPr>
        <w:t>五</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上述文件的备置地点：锦州港股份有限公司董监事会秘书处。</w:t>
      </w:r>
    </w:p>
    <w:p>
      <w:pPr>
        <w:pStyle w:val="Style20"/>
        <w:keepNext w:val="0"/>
        <w:keepLines w:val="0"/>
        <w:widowControl w:val="0"/>
        <w:shd w:val="clear" w:color="auto" w:fill="auto"/>
        <w:bidi w:val="0"/>
        <w:spacing w:before="0" w:after="0" w:line="353" w:lineRule="exact"/>
        <w:ind w:left="6720" w:right="0" w:firstLine="0"/>
        <w:jc w:val="right"/>
      </w:pPr>
      <w:r>
        <w:rPr>
          <w:color w:val="000000"/>
          <w:spacing w:val="0"/>
          <w:w w:val="100"/>
          <w:position w:val="0"/>
        </w:rPr>
        <w:t xml:space="preserve">董事长：张宏伟 锦州港股份有限公司 </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sectPr>
      <w:footnotePr>
        <w:pos w:val="pageBottom"/>
        <w:numFmt w:val="decimal"/>
        <w:numRestart w:val="continuous"/>
      </w:footnotePr>
      <w:pgSz w:w="12240" w:h="15840"/>
      <w:pgMar w:top="1323" w:right="557" w:bottom="1300" w:left="850" w:header="895"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3863340</wp:posOffset>
              </wp:positionH>
              <wp:positionV relativeFrom="page">
                <wp:posOffset>9820910</wp:posOffset>
              </wp:positionV>
              <wp:extent cx="42545" cy="79375"/>
              <wp:wrapNone/>
              <wp:docPr id="5" name="Shape 5"/>
              <a:graphic xmlns:a="http://schemas.openxmlformats.org/drawingml/2006/main">
                <a:graphicData uri="http://schemas.microsoft.com/office/word/2010/wordprocessingShape">
                  <wps:wsp>
                    <wps:cNvSpPr txBox="1"/>
                    <wps:spPr>
                      <a:xfrm>
                        <a:ext cx="42545" cy="7937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1" type="#_x0000_t202" style="position:absolute;margin-left:304.19999999999999pt;margin-top:773.30000000000007pt;width:3.3500000000000001pt;height:6.25pt;z-index:-188744061;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1051560</wp:posOffset>
              </wp:positionH>
              <wp:positionV relativeFrom="page">
                <wp:posOffset>8936990</wp:posOffset>
              </wp:positionV>
              <wp:extent cx="5788025" cy="130810"/>
              <wp:wrapNone/>
              <wp:docPr id="50" name="Shape 50"/>
              <a:graphic xmlns:a="http://schemas.openxmlformats.org/drawingml/2006/main">
                <a:graphicData uri="http://schemas.microsoft.com/office/word/2010/wordprocessingShape">
                  <wps:wsp>
                    <wps:cNvSpPr txBox="1"/>
                    <wps:spPr>
                      <a:xfrm>
                        <a:ext cx="5788025" cy="130810"/>
                      </a:xfrm>
                      <a:prstGeom prst="rect"/>
                      <a:noFill/>
                    </wps:spPr>
                    <wps:txbx>
                      <w:txbxContent>
                        <w:p>
                          <w:pPr>
                            <w:pStyle w:val="Style73"/>
                            <w:keepNext w:val="0"/>
                            <w:keepLines w:val="0"/>
                            <w:widowControl w:val="0"/>
                            <w:shd w:val="clear" w:color="auto" w:fill="auto"/>
                            <w:tabs>
                              <w:tab w:pos="0" w:val="left"/>
                              <w:tab w:pos="9115" w:val="right"/>
                            </w:tabs>
                            <w:bidi w:val="0"/>
                            <w:spacing w:before="0" w:after="0" w:line="240" w:lineRule="auto"/>
                            <w:ind w:left="0" w:right="0" w:firstLine="0"/>
                            <w:jc w:val="left"/>
                            <w:rPr>
                              <w:sz w:val="22"/>
                              <w:szCs w:val="22"/>
                            </w:rPr>
                          </w:pPr>
                          <w:r>
                            <w:rPr>
                              <w:color w:val="000000"/>
                              <w:spacing w:val="0"/>
                              <w:w w:val="100"/>
                              <w:position w:val="0"/>
                              <w:sz w:val="22"/>
                              <w:szCs w:val="22"/>
                            </w:rPr>
                            <w:t>法定代表人：张宏伟</w:t>
                            <w:tab/>
                            <w:t>主管会计工作负责人：肖爱东</w:t>
                            <w:tab/>
                            <w:t>会计机构负责人：陈晓建</w:t>
                          </w:r>
                        </w:p>
                      </w:txbxContent>
                    </wps:txbx>
                    <wps:bodyPr lIns="0" tIns="0" rIns="0" bIns="0">
                      <a:spAutoFit/>
                    </wps:bodyPr>
                  </wps:wsp>
                </a:graphicData>
              </a:graphic>
            </wp:anchor>
          </w:drawing>
        </mc:Choice>
        <mc:Fallback>
          <w:pict>
            <v:shape id="_x0000_s1076" type="#_x0000_t202" style="position:absolute;margin-left:82.799999999999997pt;margin-top:703.70000000000005pt;width:455.75pt;height:10.300000000000001pt;z-index:-188744031;mso-wrap-distance-left:0;mso-wrap-distance-right:0;mso-position-horizontal-relative:page;mso-position-vertical-relative:page" wrapcoords="0 0" filled="f" stroked="f">
              <v:textbox style="mso-fit-shape-to-text:t" inset="0,0,0,0">
                <w:txbxContent>
                  <w:p>
                    <w:pPr>
                      <w:pStyle w:val="Style73"/>
                      <w:keepNext w:val="0"/>
                      <w:keepLines w:val="0"/>
                      <w:widowControl w:val="0"/>
                      <w:shd w:val="clear" w:color="auto" w:fill="auto"/>
                      <w:tabs>
                        <w:tab w:pos="0" w:val="left"/>
                        <w:tab w:pos="9115" w:val="right"/>
                      </w:tabs>
                      <w:bidi w:val="0"/>
                      <w:spacing w:before="0" w:after="0" w:line="240" w:lineRule="auto"/>
                      <w:ind w:left="0" w:right="0" w:firstLine="0"/>
                      <w:jc w:val="left"/>
                      <w:rPr>
                        <w:sz w:val="22"/>
                        <w:szCs w:val="22"/>
                      </w:rPr>
                    </w:pPr>
                    <w:r>
                      <w:rPr>
                        <w:color w:val="000000"/>
                        <w:spacing w:val="0"/>
                        <w:w w:val="100"/>
                        <w:position w:val="0"/>
                        <w:sz w:val="22"/>
                        <w:szCs w:val="22"/>
                      </w:rPr>
                      <w:t>法定代表人：张宏伟</w:t>
                      <w:tab/>
                      <w:t>主管会计工作负责人：肖爱东</w:t>
                      <w:tab/>
                      <w:t>会计机构负责人：陈晓建</w:t>
                    </w:r>
                  </w:p>
                </w:txbxContent>
              </v:textbox>
              <w10:wrap anchorx="page" anchory="page"/>
            </v:shape>
          </w:pict>
        </mc:Fallback>
      </mc:AlternateContent>
    </w:r>
    <w:r>
      <mc:AlternateContent>
        <mc:Choice Requires="wps">
          <w:drawing>
            <wp:anchor distT="0" distB="0" distL="0" distR="0" simplePos="0" relativeHeight="62914724" behindDoc="1" locked="0" layoutInCell="1" allowOverlap="1">
              <wp:simplePos x="0" y="0"/>
              <wp:positionH relativeFrom="page">
                <wp:posOffset>3739515</wp:posOffset>
              </wp:positionH>
              <wp:positionV relativeFrom="page">
                <wp:posOffset>9778365</wp:posOffset>
              </wp:positionV>
              <wp:extent cx="97790" cy="79375"/>
              <wp:wrapNone/>
              <wp:docPr id="52" name="Shape 52"/>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8" type="#_x0000_t202" style="position:absolute;margin-left:294.44999999999999pt;margin-top:769.95000000000005pt;width:7.7000000000000002pt;height:6.25pt;z-index:-188744029;mso-wrap-style:none;mso-wrap-distance-left:0;mso-wrap-distance-right:0;mso-position-horizontal-relative:page;mso-position-vertical-relative:page" wrapcoords="0 0" filled="f" stroked="f">
              <v:textbox style="mso-fit-shape-to-text:t" inset="0,0,0,0">
                <w:txbxContent>
                  <w:p>
                    <w:pPr>
                      <w:pStyle w:val="Style7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3836035</wp:posOffset>
              </wp:positionH>
              <wp:positionV relativeFrom="page">
                <wp:posOffset>9587230</wp:posOffset>
              </wp:positionV>
              <wp:extent cx="103505" cy="79375"/>
              <wp:wrapNone/>
              <wp:docPr id="54" name="Shape 54"/>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0" type="#_x0000_t202" style="position:absolute;margin-left:302.05000000000001pt;margin-top:754.89999999999998pt;width:8.1500000000000004pt;height:6.25pt;z-index:-188744027;mso-wrap-style:none;mso-wrap-distance-left:0;mso-wrap-distance-right:0;mso-position-horizontal-relative:page;mso-position-vertical-relative:page" wrapcoords="0 0" filled="f" stroked="f">
              <v:textbox style="mso-fit-shape-to-text:t" inset="0,0,0,0">
                <w:txbxContent>
                  <w:p>
                    <w:pPr>
                      <w:pStyle w:val="Style7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3836035</wp:posOffset>
              </wp:positionH>
              <wp:positionV relativeFrom="page">
                <wp:posOffset>9587230</wp:posOffset>
              </wp:positionV>
              <wp:extent cx="103505" cy="79375"/>
              <wp:wrapNone/>
              <wp:docPr id="64" name="Shape 64"/>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0" type="#_x0000_t202" style="position:absolute;margin-left:302.05000000000001pt;margin-top:754.89999999999998pt;width:8.1500000000000004pt;height:6.25pt;z-index:-188744019;mso-wrap-style:none;mso-wrap-distance-left:0;mso-wrap-distance-right:0;mso-position-horizontal-relative:page;mso-position-vertical-relative:page" wrapcoords="0 0" filled="f" stroked="f">
              <v:textbox style="mso-fit-shape-to-text:t" inset="0,0,0,0">
                <w:txbxContent>
                  <w:p>
                    <w:pPr>
                      <w:pStyle w:val="Style7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3836035</wp:posOffset>
              </wp:positionH>
              <wp:positionV relativeFrom="page">
                <wp:posOffset>9587230</wp:posOffset>
              </wp:positionV>
              <wp:extent cx="103505" cy="79375"/>
              <wp:wrapNone/>
              <wp:docPr id="66" name="Shape 66"/>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2" type="#_x0000_t202" style="position:absolute;margin-left:302.05000000000001pt;margin-top:754.89999999999998pt;width:8.1500000000000004pt;height:6.25pt;z-index:-188744017;mso-wrap-style:none;mso-wrap-distance-left:0;mso-wrap-distance-right:0;mso-position-horizontal-relative:page;mso-position-vertical-relative:page" wrapcoords="0 0" filled="f" stroked="f">
              <v:textbox style="mso-fit-shape-to-text:t" inset="0,0,0,0">
                <w:txbxContent>
                  <w:p>
                    <w:pPr>
                      <w:pStyle w:val="Style7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5288915</wp:posOffset>
              </wp:positionH>
              <wp:positionV relativeFrom="page">
                <wp:posOffset>6821170</wp:posOffset>
              </wp:positionV>
              <wp:extent cx="106680" cy="79375"/>
              <wp:wrapNone/>
              <wp:docPr id="68" name="Shape 68"/>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4" type="#_x0000_t202" style="position:absolute;margin-left:416.44999999999999pt;margin-top:537.10000000000002pt;width:8.4000000000000004pt;height:6.25pt;z-index:-188744015;mso-wrap-style:none;mso-wrap-distance-left:0;mso-wrap-distance-right:0;mso-position-horizontal-relative:page;mso-position-vertical-relative:page" wrapcoords="0 0" filled="f" stroked="f">
              <v:textbox style="mso-fit-shape-to-text:t" inset="0,0,0,0">
                <w:txbxContent>
                  <w:p>
                    <w:pPr>
                      <w:pStyle w:val="Style7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5288915</wp:posOffset>
              </wp:positionH>
              <wp:positionV relativeFrom="page">
                <wp:posOffset>6821170</wp:posOffset>
              </wp:positionV>
              <wp:extent cx="106680" cy="79375"/>
              <wp:wrapNone/>
              <wp:docPr id="70" name="Shape 70"/>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6" type="#_x0000_t202" style="position:absolute;margin-left:416.44999999999999pt;margin-top:537.10000000000002pt;width:8.4000000000000004pt;height:6.25pt;z-index:-188744013;mso-wrap-style:none;mso-wrap-distance-left:0;mso-wrap-distance-right:0;mso-position-horizontal-relative:page;mso-position-vertical-relative:page" wrapcoords="0 0" filled="f" stroked="f">
              <v:textbox style="mso-fit-shape-to-text:t" inset="0,0,0,0">
                <w:txbxContent>
                  <w:p>
                    <w:pPr>
                      <w:pStyle w:val="Style7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3836035</wp:posOffset>
              </wp:positionH>
              <wp:positionV relativeFrom="page">
                <wp:posOffset>9587230</wp:posOffset>
              </wp:positionV>
              <wp:extent cx="103505" cy="79375"/>
              <wp:wrapNone/>
              <wp:docPr id="114" name="Shape 114"/>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40" type="#_x0000_t202" style="position:absolute;margin-left:302.05000000000001pt;margin-top:754.89999999999998pt;width:8.1500000000000004pt;height:6.25pt;z-index:-188743999;mso-wrap-style:none;mso-wrap-distance-left:0;mso-wrap-distance-right:0;mso-position-horizontal-relative:page;mso-position-vertical-relative:page" wrapcoords="0 0" filled="f" stroked="f">
              <v:textbox style="mso-fit-shape-to-text:t" inset="0,0,0,0">
                <w:txbxContent>
                  <w:p>
                    <w:pPr>
                      <w:pStyle w:val="Style7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3836035</wp:posOffset>
              </wp:positionH>
              <wp:positionV relativeFrom="page">
                <wp:posOffset>9587230</wp:posOffset>
              </wp:positionV>
              <wp:extent cx="103505" cy="79375"/>
              <wp:wrapNone/>
              <wp:docPr id="116" name="Shape 116"/>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42" type="#_x0000_t202" style="position:absolute;margin-left:302.05000000000001pt;margin-top:754.89999999999998pt;width:8.1500000000000004pt;height:6.25pt;z-index:-188743997;mso-wrap-style:none;mso-wrap-distance-left:0;mso-wrap-distance-right:0;mso-position-horizontal-relative:page;mso-position-vertical-relative:page" wrapcoords="0 0" filled="f" stroked="f">
              <v:textbox style="mso-fit-shape-to-text:t" inset="0,0,0,0">
                <w:txbxContent>
                  <w:p>
                    <w:pPr>
                      <w:pStyle w:val="Style7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3863340</wp:posOffset>
              </wp:positionH>
              <wp:positionV relativeFrom="page">
                <wp:posOffset>9820910</wp:posOffset>
              </wp:positionV>
              <wp:extent cx="42545" cy="79375"/>
              <wp:wrapNone/>
              <wp:docPr id="10" name="Shape 10"/>
              <a:graphic xmlns:a="http://schemas.openxmlformats.org/drawingml/2006/main">
                <a:graphicData uri="http://schemas.microsoft.com/office/word/2010/wordprocessingShape">
                  <wps:wsp>
                    <wps:cNvSpPr txBox="1"/>
                    <wps:spPr>
                      <a:xfrm>
                        <a:ext cx="42545" cy="7937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6" type="#_x0000_t202" style="position:absolute;margin-left:304.19999999999999pt;margin-top:773.30000000000007pt;width:3.3500000000000001pt;height:6.25pt;z-index:-188744057;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3853180</wp:posOffset>
              </wp:positionH>
              <wp:positionV relativeFrom="page">
                <wp:posOffset>9494520</wp:posOffset>
              </wp:positionV>
              <wp:extent cx="97790" cy="79375"/>
              <wp:wrapNone/>
              <wp:docPr id="15" name="Shape 1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1" type="#_x0000_t202" style="position:absolute;margin-left:303.40000000000003pt;margin-top:747.60000000000002pt;width:7.7000000000000002pt;height:6.25pt;z-index:-188744053;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3853180</wp:posOffset>
              </wp:positionH>
              <wp:positionV relativeFrom="page">
                <wp:posOffset>9494520</wp:posOffset>
              </wp:positionV>
              <wp:extent cx="97790" cy="79375"/>
              <wp:wrapNone/>
              <wp:docPr id="20" name="Shape 2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6" type="#_x0000_t202" style="position:absolute;margin-left:303.40000000000003pt;margin-top:747.60000000000002pt;width:7.7000000000000002pt;height:6.25pt;z-index:-188744049;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3836035</wp:posOffset>
              </wp:positionH>
              <wp:positionV relativeFrom="page">
                <wp:posOffset>9587230</wp:posOffset>
              </wp:positionV>
              <wp:extent cx="103505" cy="79375"/>
              <wp:wrapNone/>
              <wp:docPr id="26" name="Shape 26"/>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2" type="#_x0000_t202" style="position:absolute;margin-left:302.05000000000001pt;margin-top:754.89999999999998pt;width:8.1500000000000004pt;height:6.25pt;z-index:-188744045;mso-wrap-style:none;mso-wrap-distance-left:0;mso-wrap-distance-right:0;mso-position-horizontal-relative:page;mso-position-vertical-relative:page" wrapcoords="0 0" filled="f" stroked="f">
              <v:textbox style="mso-fit-shape-to-text:t" inset="0,0,0,0">
                <w:txbxContent>
                  <w:p>
                    <w:pPr>
                      <w:pStyle w:val="Style7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3836035</wp:posOffset>
              </wp:positionH>
              <wp:positionV relativeFrom="page">
                <wp:posOffset>9587230</wp:posOffset>
              </wp:positionV>
              <wp:extent cx="103505" cy="79375"/>
              <wp:wrapNone/>
              <wp:docPr id="28" name="Shape 28"/>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4" type="#_x0000_t202" style="position:absolute;margin-left:302.05000000000001pt;margin-top:754.89999999999998pt;width:8.1500000000000004pt;height:6.25pt;z-index:-188744043;mso-wrap-style:none;mso-wrap-distance-left:0;mso-wrap-distance-right:0;mso-position-horizontal-relative:page;mso-position-vertical-relative:page" wrapcoords="0 0" filled="f" stroked="f">
              <v:textbox style="mso-fit-shape-to-text:t" inset="0,0,0,0">
                <w:txbxContent>
                  <w:p>
                    <w:pPr>
                      <w:pStyle w:val="Style7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3836035</wp:posOffset>
              </wp:positionH>
              <wp:positionV relativeFrom="page">
                <wp:posOffset>9587230</wp:posOffset>
              </wp:positionV>
              <wp:extent cx="100330" cy="79375"/>
              <wp:wrapNone/>
              <wp:docPr id="30" name="Shape 30"/>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6" type="#_x0000_t202" style="position:absolute;margin-left:302.05000000000001pt;margin-top:754.89999999999998pt;width:7.9000000000000004pt;height:6.25pt;z-index:-188744041;mso-wrap-style:none;mso-wrap-distance-left:0;mso-wrap-distance-right:0;mso-position-horizontal-relative:page;mso-position-vertical-relative:page" wrapcoords="0 0" filled="f" stroked="f">
              <v:textbox style="mso-fit-shape-to-text:t" inset="0,0,0,0">
                <w:txbxContent>
                  <w:p>
                    <w:pPr>
                      <w:pStyle w:val="Style7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3836035</wp:posOffset>
              </wp:positionH>
              <wp:positionV relativeFrom="page">
                <wp:posOffset>9574530</wp:posOffset>
              </wp:positionV>
              <wp:extent cx="100330" cy="79375"/>
              <wp:wrapNone/>
              <wp:docPr id="38" name="Shape 38"/>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4" type="#_x0000_t202" style="position:absolute;margin-left:302.05000000000001pt;margin-top:753.89999999999998pt;width:7.9000000000000004pt;height:6.25pt;z-index:-188744037;mso-wrap-style:none;mso-wrap-distance-left:0;mso-wrap-distance-right:0;mso-position-horizontal-relative:page;mso-position-vertical-relative:page" wrapcoords="0 0" filled="f" stroked="f">
              <v:textbox style="mso-fit-shape-to-text:t" inset="0,0,0,0">
                <w:txbxContent>
                  <w:p>
                    <w:pPr>
                      <w:pStyle w:val="Style7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3836035</wp:posOffset>
              </wp:positionH>
              <wp:positionV relativeFrom="page">
                <wp:posOffset>9574530</wp:posOffset>
              </wp:positionV>
              <wp:extent cx="100330" cy="79375"/>
              <wp:wrapNone/>
              <wp:docPr id="42" name="Shape 42"/>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8" type="#_x0000_t202" style="position:absolute;margin-left:302.05000000000001pt;margin-top:753.89999999999998pt;width:7.9000000000000004pt;height:6.25pt;z-index:-188744033;mso-wrap-style:none;mso-wrap-distance-left:0;mso-wrap-distance-right:0;mso-position-horizontal-relative:page;mso-position-vertical-relative:page" wrapcoords="0 0" filled="f" stroked="f">
              <v:textbox style="mso-fit-shape-to-text:t" inset="0,0,0,0">
                <w:txbxContent>
                  <w:p>
                    <w:pPr>
                      <w:pStyle w:val="Style7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2933700</wp:posOffset>
              </wp:positionH>
              <wp:positionV relativeFrom="page">
                <wp:posOffset>269240</wp:posOffset>
              </wp:positionV>
              <wp:extent cx="1901825" cy="106680"/>
              <wp:wrapNone/>
              <wp:docPr id="2" name="Shape 2"/>
              <a:graphic xmlns:a="http://schemas.openxmlformats.org/drawingml/2006/main">
                <a:graphicData uri="http://schemas.microsoft.com/office/word/2010/wordprocessingShape">
                  <wps:wsp>
                    <wps:cNvSpPr txBox="1"/>
                    <wps:spPr>
                      <a:xfrm>
                        <a:ext cx="1901825" cy="10668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锦州港股份有限公司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231.pt;margin-top:21.199999999999999pt;width:149.75pt;height:8.4000000000000004pt;z-index:-188744063;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锦州港股份有限公司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1226820</wp:posOffset>
              </wp:positionH>
              <wp:positionV relativeFrom="page">
                <wp:posOffset>415290</wp:posOffset>
              </wp:positionV>
              <wp:extent cx="5315585" cy="0"/>
              <wp:wrapNone/>
              <wp:docPr id="4" name="Shape 4"/>
              <a:graphic xmlns:a="http://schemas.openxmlformats.org/drawingml/2006/main">
                <a:graphicData uri="http://schemas.microsoft.com/office/word/2010/wordprocessingShape">
                  <wps:wsp>
                    <wps:cNvCnPr/>
                    <wps:spPr>
                      <a:xfrm>
                        <a:ext cx="5315585" cy="0"/>
                      </a:xfrm>
                      <a:prstGeom prst="straightConnector1"/>
                      <a:ln w="12700">
                        <a:solidFill/>
                      </a:ln>
                    </wps:spPr>
                    <wps:bodyPr/>
                  </wps:wsp>
                </a:graphicData>
              </a:graphic>
            </wp:anchor>
          </w:drawing>
        </mc:Choice>
        <mc:Fallback>
          <w:pict>
            <v:shape o:spt="32" o:oned="true" path="m,l21600,21600e" style="position:absolute;margin-left:96.600000000000009pt;margin-top:32.700000000000003pt;width:418.55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2933700</wp:posOffset>
              </wp:positionH>
              <wp:positionV relativeFrom="page">
                <wp:posOffset>269240</wp:posOffset>
              </wp:positionV>
              <wp:extent cx="1901825" cy="106680"/>
              <wp:wrapNone/>
              <wp:docPr id="7" name="Shape 7"/>
              <a:graphic xmlns:a="http://schemas.openxmlformats.org/drawingml/2006/main">
                <a:graphicData uri="http://schemas.microsoft.com/office/word/2010/wordprocessingShape">
                  <wps:wsp>
                    <wps:cNvSpPr txBox="1"/>
                    <wps:spPr>
                      <a:xfrm>
                        <a:ext cx="1901825" cy="10668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锦州港股份有限公司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33" type="#_x0000_t202" style="position:absolute;margin-left:231.pt;margin-top:21.199999999999999pt;width:149.75pt;height:8.4000000000000004pt;z-index:-188744059;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锦州港股份有限公司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1226820</wp:posOffset>
              </wp:positionH>
              <wp:positionV relativeFrom="page">
                <wp:posOffset>415290</wp:posOffset>
              </wp:positionV>
              <wp:extent cx="5315585" cy="0"/>
              <wp:wrapNone/>
              <wp:docPr id="9" name="Shape 9"/>
              <a:graphic xmlns:a="http://schemas.openxmlformats.org/drawingml/2006/main">
                <a:graphicData uri="http://schemas.microsoft.com/office/word/2010/wordprocessingShape">
                  <wps:wsp>
                    <wps:cNvCnPr/>
                    <wps:spPr>
                      <a:xfrm>
                        <a:ext cx="5315585" cy="0"/>
                      </a:xfrm>
                      <a:prstGeom prst="straightConnector1"/>
                      <a:ln w="12700">
                        <a:solidFill/>
                      </a:ln>
                    </wps:spPr>
                    <wps:bodyPr/>
                  </wps:wsp>
                </a:graphicData>
              </a:graphic>
            </wp:anchor>
          </w:drawing>
        </mc:Choice>
        <mc:Fallback>
          <w:pict>
            <v:shape o:spt="32" o:oned="true" path="m,l21600,21600e" style="position:absolute;margin-left:96.600000000000009pt;margin-top:32.700000000000003pt;width:418.55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2917825</wp:posOffset>
              </wp:positionH>
              <wp:positionV relativeFrom="page">
                <wp:posOffset>478790</wp:posOffset>
              </wp:positionV>
              <wp:extent cx="1901825" cy="106680"/>
              <wp:wrapNone/>
              <wp:docPr id="12" name="Shape 12"/>
              <a:graphic xmlns:a="http://schemas.openxmlformats.org/drawingml/2006/main">
                <a:graphicData uri="http://schemas.microsoft.com/office/word/2010/wordprocessingShape">
                  <wps:wsp>
                    <wps:cNvSpPr txBox="1"/>
                    <wps:spPr>
                      <a:xfrm>
                        <a:ext cx="1901825" cy="10668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锦州港股份有限公司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38" type="#_x0000_t202" style="position:absolute;margin-left:229.75pt;margin-top:37.700000000000003pt;width:149.75pt;height:8.4000000000000004pt;z-index:-188744055;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锦州港股份有限公司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1104265</wp:posOffset>
              </wp:positionH>
              <wp:positionV relativeFrom="page">
                <wp:posOffset>622935</wp:posOffset>
              </wp:positionV>
              <wp:extent cx="5528945" cy="0"/>
              <wp:wrapNone/>
              <wp:docPr id="14" name="Shape 14"/>
              <a:graphic xmlns:a="http://schemas.openxmlformats.org/drawingml/2006/main">
                <a:graphicData uri="http://schemas.microsoft.com/office/word/2010/wordprocessingShape">
                  <wps:wsp>
                    <wps:cNvCnPr/>
                    <wps:spPr>
                      <a:xfrm>
                        <a:ext cx="5528945" cy="0"/>
                      </a:xfrm>
                      <a:prstGeom prst="straightConnector1"/>
                      <a:ln w="12700">
                        <a:solidFill/>
                      </a:ln>
                    </wps:spPr>
                    <wps:bodyPr/>
                  </wps:wsp>
                </a:graphicData>
              </a:graphic>
            </wp:anchor>
          </w:drawing>
        </mc:Choice>
        <mc:Fallback>
          <w:pict>
            <v:shape o:spt="32" o:oned="true" path="m,l21600,21600e" style="position:absolute;margin-left:86.950000000000003pt;margin-top:49.050000000000004pt;width:435.35000000000002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2917825</wp:posOffset>
              </wp:positionH>
              <wp:positionV relativeFrom="page">
                <wp:posOffset>478790</wp:posOffset>
              </wp:positionV>
              <wp:extent cx="1901825" cy="106680"/>
              <wp:wrapNone/>
              <wp:docPr id="17" name="Shape 17"/>
              <a:graphic xmlns:a="http://schemas.openxmlformats.org/drawingml/2006/main">
                <a:graphicData uri="http://schemas.microsoft.com/office/word/2010/wordprocessingShape">
                  <wps:wsp>
                    <wps:cNvSpPr txBox="1"/>
                    <wps:spPr>
                      <a:xfrm>
                        <a:ext cx="1901825" cy="10668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锦州港股份有限公司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43" type="#_x0000_t202" style="position:absolute;margin-left:229.75pt;margin-top:37.700000000000003pt;width:149.75pt;height:8.4000000000000004pt;z-index:-188744051;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锦州港股份有限公司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1104265</wp:posOffset>
              </wp:positionH>
              <wp:positionV relativeFrom="page">
                <wp:posOffset>622935</wp:posOffset>
              </wp:positionV>
              <wp:extent cx="5528945" cy="0"/>
              <wp:wrapNone/>
              <wp:docPr id="19" name="Shape 19"/>
              <a:graphic xmlns:a="http://schemas.openxmlformats.org/drawingml/2006/main">
                <a:graphicData uri="http://schemas.microsoft.com/office/word/2010/wordprocessingShape">
                  <wps:wsp>
                    <wps:cNvCnPr/>
                    <wps:spPr>
                      <a:xfrm>
                        <a:ext cx="5528945" cy="0"/>
                      </a:xfrm>
                      <a:prstGeom prst="straightConnector1"/>
                      <a:ln w="12700">
                        <a:solidFill/>
                      </a:ln>
                    </wps:spPr>
                    <wps:bodyPr/>
                  </wps:wsp>
                </a:graphicData>
              </a:graphic>
            </wp:anchor>
          </w:drawing>
        </mc:Choice>
        <mc:Fallback>
          <w:pict>
            <v:shape o:spt="32" o:oned="true" path="m,l21600,21600e" style="position:absolute;margin-left:86.950000000000003pt;margin-top:49.050000000000004pt;width:435.35000000000002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3098165</wp:posOffset>
              </wp:positionH>
              <wp:positionV relativeFrom="page">
                <wp:posOffset>619125</wp:posOffset>
              </wp:positionV>
              <wp:extent cx="1581785" cy="219710"/>
              <wp:wrapNone/>
              <wp:docPr id="36" name="Shape 36"/>
              <a:graphic xmlns:a="http://schemas.openxmlformats.org/drawingml/2006/main">
                <a:graphicData uri="http://schemas.microsoft.com/office/word/2010/wordprocessingShape">
                  <wps:wsp>
                    <wps:cNvSpPr txBox="1"/>
                    <wps:spPr>
                      <a:xfrm>
                        <a:ext cx="1581785" cy="219710"/>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rPr>
                              <w:sz w:val="36"/>
                              <w:szCs w:val="36"/>
                            </w:rPr>
                          </w:pPr>
                          <w:r>
                            <w:rPr>
                              <w:b/>
                              <w:bCs/>
                              <w:color w:val="000000"/>
                              <w:spacing w:val="0"/>
                              <w:w w:val="100"/>
                              <w:position w:val="0"/>
                              <w:sz w:val="36"/>
                              <w:szCs w:val="36"/>
                            </w:rPr>
                            <w:t>资产负债表</w:t>
                          </w:r>
                        </w:p>
                      </w:txbxContent>
                    </wps:txbx>
                    <wps:bodyPr wrap="none" lIns="0" tIns="0" rIns="0" bIns="0">
                      <a:spAutoFit/>
                    </wps:bodyPr>
                  </wps:wsp>
                </a:graphicData>
              </a:graphic>
            </wp:anchor>
          </w:drawing>
        </mc:Choice>
        <mc:Fallback>
          <w:pict>
            <v:shape id="_x0000_s1062" type="#_x0000_t202" style="position:absolute;margin-left:243.95000000000002pt;margin-top:48.75pt;width:124.55pt;height:17.300000000000001pt;z-index:-188744039;mso-wrap-style:none;mso-wrap-distance-left:0;mso-wrap-distance-right:0;mso-position-horizontal-relative:page;mso-position-vertical-relative:page" wrapcoords="0 0" filled="f" stroked="f">
              <v:textbox style="mso-fit-shape-to-text:t" inset="0,0,0,0">
                <w:txbxContent>
                  <w:p>
                    <w:pPr>
                      <w:pStyle w:val="Style73"/>
                      <w:keepNext w:val="0"/>
                      <w:keepLines w:val="0"/>
                      <w:widowControl w:val="0"/>
                      <w:shd w:val="clear" w:color="auto" w:fill="auto"/>
                      <w:bidi w:val="0"/>
                      <w:spacing w:before="0" w:after="0" w:line="240" w:lineRule="auto"/>
                      <w:ind w:left="0" w:right="0" w:firstLine="0"/>
                      <w:jc w:val="left"/>
                      <w:rPr>
                        <w:sz w:val="36"/>
                        <w:szCs w:val="36"/>
                      </w:rPr>
                    </w:pPr>
                    <w:r>
                      <w:rPr>
                        <w:b/>
                        <w:bCs/>
                        <w:color w:val="000000"/>
                        <w:spacing w:val="0"/>
                        <w:w w:val="100"/>
                        <w:position w:val="0"/>
                        <w:sz w:val="36"/>
                        <w:szCs w:val="36"/>
                      </w:rPr>
                      <w:t>资产负债表</w:t>
                    </w:r>
                  </w:p>
                </w:txbxContent>
              </v:textbox>
              <w10:wrap anchorx="page" anchory="page"/>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3098165</wp:posOffset>
              </wp:positionH>
              <wp:positionV relativeFrom="page">
                <wp:posOffset>619125</wp:posOffset>
              </wp:positionV>
              <wp:extent cx="1581785" cy="219710"/>
              <wp:wrapNone/>
              <wp:docPr id="40" name="Shape 40"/>
              <a:graphic xmlns:a="http://schemas.openxmlformats.org/drawingml/2006/main">
                <a:graphicData uri="http://schemas.microsoft.com/office/word/2010/wordprocessingShape">
                  <wps:wsp>
                    <wps:cNvSpPr txBox="1"/>
                    <wps:spPr>
                      <a:xfrm>
                        <a:ext cx="1581785" cy="219710"/>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rPr>
                              <w:sz w:val="36"/>
                              <w:szCs w:val="36"/>
                            </w:rPr>
                          </w:pPr>
                          <w:r>
                            <w:rPr>
                              <w:b/>
                              <w:bCs/>
                              <w:color w:val="000000"/>
                              <w:spacing w:val="0"/>
                              <w:w w:val="100"/>
                              <w:position w:val="0"/>
                              <w:sz w:val="36"/>
                              <w:szCs w:val="36"/>
                            </w:rPr>
                            <w:t>资产负债表</w:t>
                          </w:r>
                        </w:p>
                      </w:txbxContent>
                    </wps:txbx>
                    <wps:bodyPr wrap="none" lIns="0" tIns="0" rIns="0" bIns="0">
                      <a:spAutoFit/>
                    </wps:bodyPr>
                  </wps:wsp>
                </a:graphicData>
              </a:graphic>
            </wp:anchor>
          </w:drawing>
        </mc:Choice>
        <mc:Fallback>
          <w:pict>
            <v:shape id="_x0000_s1066" type="#_x0000_t202" style="position:absolute;margin-left:243.95000000000002pt;margin-top:48.75pt;width:124.55pt;height:17.300000000000001pt;z-index:-188744035;mso-wrap-style:none;mso-wrap-distance-left:0;mso-wrap-distance-right:0;mso-position-horizontal-relative:page;mso-position-vertical-relative:page" wrapcoords="0 0" filled="f" stroked="f">
              <v:textbox style="mso-fit-shape-to-text:t" inset="0,0,0,0">
                <w:txbxContent>
                  <w:p>
                    <w:pPr>
                      <w:pStyle w:val="Style73"/>
                      <w:keepNext w:val="0"/>
                      <w:keepLines w:val="0"/>
                      <w:widowControl w:val="0"/>
                      <w:shd w:val="clear" w:color="auto" w:fill="auto"/>
                      <w:bidi w:val="0"/>
                      <w:spacing w:before="0" w:after="0" w:line="240" w:lineRule="auto"/>
                      <w:ind w:left="0" w:right="0" w:firstLine="0"/>
                      <w:jc w:val="left"/>
                      <w:rPr>
                        <w:sz w:val="36"/>
                        <w:szCs w:val="36"/>
                      </w:rPr>
                    </w:pPr>
                    <w:r>
                      <w:rPr>
                        <w:b/>
                        <w:bCs/>
                        <w:color w:val="000000"/>
                        <w:spacing w:val="0"/>
                        <w:w w:val="100"/>
                        <w:position w:val="0"/>
                        <w:sz w:val="36"/>
                        <w:szCs w:val="36"/>
                      </w:rPr>
                      <w:t>资产负债表</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2"/>
      <w:numFmt w:val="ideographDigit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bullet"/>
      <w:lvlText w:val="V"/>
      <w:rPr>
        <w:rFonts w:ascii="Arial Unicode MS" w:eastAsia="Arial Unicode MS" w:hAnsi="Arial Unicode MS" w:cs="Arial Unicode MS"/>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10">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24"/>
        <w:szCs w:val="24"/>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4">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8">
    <w:multiLevelType w:val="multilevel"/>
    <w:lvl w:ilvl="0">
      <w:start w:val="2"/>
      <w:numFmt w:val="decimal"/>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2">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30">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32">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36">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38">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44">
    <w:multiLevelType w:val="multilevel"/>
    <w:lvl w:ilvl="0">
      <w:start w:val="7"/>
      <w:numFmt w:val="decimal"/>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48">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5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5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54">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56">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58">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6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6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64">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6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68">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70">
    <w:multiLevelType w:val="multilevel"/>
    <w:lvl w:ilvl="0">
      <w:start w:val="15"/>
      <w:numFmt w:val="decimal"/>
      <w:lvlText w:val="%1."/>
      <w:rPr>
        <w:rFonts w:ascii="Arial" w:eastAsia="Arial" w:hAnsi="Arial" w:cs="Arial"/>
        <w:b/>
        <w:bCs/>
        <w:i w:val="0"/>
        <w:iCs w:val="0"/>
        <w:smallCaps w:val="0"/>
        <w:strike w:val="0"/>
        <w:color w:val="000000"/>
        <w:spacing w:val="0"/>
        <w:w w:val="100"/>
        <w:position w:val="0"/>
        <w:sz w:val="24"/>
        <w:szCs w:val="24"/>
        <w:u w:val="none"/>
        <w:shd w:val="clear" w:color="auto" w:fill="auto"/>
      </w:rPr>
    </w:lvl>
  </w:abstractNum>
  <w:abstractNum w:abstractNumId="72">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74">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76">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78">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80">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82">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84">
    <w:multiLevelType w:val="multilevel"/>
    <w:lvl w:ilvl="0">
      <w:start w:val="20"/>
      <w:numFmt w:val="decimal"/>
      <w:lvlText w:val="%1."/>
      <w:rPr>
        <w:rFonts w:ascii="Arial" w:eastAsia="Arial" w:hAnsi="Arial" w:cs="Arial"/>
        <w:b/>
        <w:bCs/>
        <w:i w:val="0"/>
        <w:iCs w:val="0"/>
        <w:smallCaps w:val="0"/>
        <w:strike w:val="0"/>
        <w:color w:val="000000"/>
        <w:spacing w:val="0"/>
        <w:w w:val="100"/>
        <w:position w:val="0"/>
        <w:sz w:val="24"/>
        <w:szCs w:val="24"/>
        <w:u w:val="none"/>
        <w:shd w:val="clear" w:color="auto" w:fill="auto"/>
      </w:rPr>
    </w:lvl>
  </w:abstractNum>
  <w:abstractNum w:abstractNumId="86">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88">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9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92">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94">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96">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98">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0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02">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04">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10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08">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24"/>
        <w:szCs w:val="24"/>
        <w:u w:val="none"/>
        <w:shd w:val="clear" w:color="auto" w:fill="auto"/>
      </w:rPr>
    </w:lvl>
  </w:abstractNum>
  <w:abstractNum w:abstractNumId="110">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112">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24"/>
        <w:szCs w:val="24"/>
        <w:u w:val="none"/>
        <w:shd w:val="clear" w:color="auto" w:fill="auto"/>
      </w:rPr>
    </w:lvl>
  </w:abstractNum>
  <w:abstractNum w:abstractNumId="114">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24"/>
        <w:szCs w:val="24"/>
        <w:u w:val="none"/>
        <w:shd w:val="clear" w:color="auto" w:fill="auto"/>
      </w:rPr>
    </w:lvl>
  </w:abstractNum>
  <w:abstractNum w:abstractNumId="116">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118">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120">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122">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124">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126">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128">
    <w:multiLevelType w:val="multilevel"/>
    <w:lvl w:ilvl="0">
      <w:start w:val="4"/>
      <w:numFmt w:val="decimal"/>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130">
    <w:multiLevelType w:val="multilevel"/>
    <w:lvl w:ilvl="0">
      <w:start w:val="12"/>
      <w:numFmt w:val="decimal"/>
      <w:lvlText w:val="%1."/>
      <w:rPr>
        <w:rFonts w:ascii="Arial" w:eastAsia="Arial" w:hAnsi="Arial" w:cs="Arial"/>
        <w:b/>
        <w:bCs/>
        <w:i w:val="0"/>
        <w:iCs w:val="0"/>
        <w:smallCaps w:val="0"/>
        <w:strike w:val="0"/>
        <w:color w:val="000000"/>
        <w:spacing w:val="0"/>
        <w:w w:val="100"/>
        <w:position w:val="0"/>
        <w:sz w:val="24"/>
        <w:szCs w:val="24"/>
        <w:u w:val="none"/>
        <w:shd w:val="clear" w:color="auto" w:fill="auto"/>
      </w:rPr>
    </w:lvl>
  </w:abstractNum>
  <w:abstractNum w:abstractNumId="132">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134">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136">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138">
    <w:multiLevelType w:val="multilevel"/>
    <w:lvl w:ilvl="0">
      <w:start w:val="3"/>
      <w:numFmt w:val="decimal"/>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140">
    <w:multiLevelType w:val="multilevel"/>
    <w:lvl w:ilvl="0">
      <w:start w:val="26"/>
      <w:numFmt w:val="decimal"/>
      <w:lvlText w:val="%1."/>
      <w:rPr>
        <w:rFonts w:ascii="Arial" w:eastAsia="Arial" w:hAnsi="Arial" w:cs="Arial"/>
        <w:b/>
        <w:bCs/>
        <w:i w:val="0"/>
        <w:iCs w:val="0"/>
        <w:smallCaps w:val="0"/>
        <w:strike w:val="0"/>
        <w:color w:val="000000"/>
        <w:spacing w:val="0"/>
        <w:w w:val="100"/>
        <w:position w:val="0"/>
        <w:sz w:val="24"/>
        <w:szCs w:val="24"/>
        <w:u w:val="none"/>
        <w:shd w:val="clear" w:color="auto" w:fill="auto"/>
      </w:rPr>
    </w:lvl>
  </w:abstractNum>
  <w:abstractNum w:abstractNumId="142">
    <w:multiLevelType w:val="multilevel"/>
    <w:lvl w:ilvl="0">
      <w:start w:val="3"/>
      <w:numFmt w:val="decimal"/>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144">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rPr>
    </w:lvl>
  </w:abstractNum>
  <w:abstractNum w:abstractNumId="146">
    <w:multiLevelType w:val="multilevel"/>
    <w:lvl w:ilvl="0">
      <w:start w:val="36"/>
      <w:numFmt w:val="decimal"/>
      <w:lvlText w:val="%1."/>
      <w:rPr>
        <w:rFonts w:ascii="Arial" w:eastAsia="Arial" w:hAnsi="Arial" w:cs="Arial"/>
        <w:b/>
        <w:bCs/>
        <w:i w:val="0"/>
        <w:iCs w:val="0"/>
        <w:smallCaps w:val="0"/>
        <w:strike w:val="0"/>
        <w:color w:val="000000"/>
        <w:spacing w:val="0"/>
        <w:w w:val="100"/>
        <w:position w:val="0"/>
        <w:sz w:val="24"/>
        <w:szCs w:val="24"/>
        <w:u w:val="none"/>
        <w:shd w:val="clear" w:color="auto" w:fill="auto"/>
      </w:rPr>
    </w:lvl>
  </w:abstractNum>
  <w:abstractNum w:abstractNumId="148">
    <w:multiLevelType w:val="multilevel"/>
    <w:lvl w:ilvl="0">
      <w:start w:val="41"/>
      <w:numFmt w:val="decimal"/>
      <w:lvlText w:val="%1."/>
      <w:rPr>
        <w:rFonts w:ascii="Arial" w:eastAsia="Arial" w:hAnsi="Arial" w:cs="Arial"/>
        <w:b/>
        <w:bCs/>
        <w:i w:val="0"/>
        <w:iCs w:val="0"/>
        <w:smallCaps w:val="0"/>
        <w:strike w:val="0"/>
        <w:color w:val="000000"/>
        <w:spacing w:val="0"/>
        <w:w w:val="100"/>
        <w:position w:val="0"/>
        <w:sz w:val="24"/>
        <w:szCs w:val="24"/>
        <w:u w:val="none"/>
        <w:shd w:val="clear" w:color="auto" w:fill="auto"/>
      </w:rPr>
    </w:lvl>
  </w:abstractNum>
  <w:abstractNum w:abstractNumId="150">
    <w:multiLevelType w:val="multilevel"/>
    <w:lvl w:ilvl="0">
      <w:start w:val="45"/>
      <w:numFmt w:val="decimal"/>
      <w:lvlText w:val="%1."/>
      <w:rPr>
        <w:rFonts w:ascii="Arial" w:eastAsia="Arial" w:hAnsi="Arial" w:cs="Arial"/>
        <w:b/>
        <w:bCs/>
        <w:i w:val="0"/>
        <w:iCs w:val="0"/>
        <w:smallCaps w:val="0"/>
        <w:strike w:val="0"/>
        <w:color w:val="000000"/>
        <w:spacing w:val="0"/>
        <w:w w:val="100"/>
        <w:position w:val="0"/>
        <w:sz w:val="24"/>
        <w:szCs w:val="24"/>
        <w:u w:val="none"/>
        <w:shd w:val="clear" w:color="auto" w:fill="auto"/>
      </w:rPr>
    </w:lvl>
  </w:abstractNum>
  <w:abstractNum w:abstractNumId="152">
    <w:multiLevelType w:val="multilevel"/>
    <w:lvl w:ilvl="0">
      <w:start w:val="3"/>
      <w:numFmt w:val="decimal"/>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154">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24"/>
        <w:szCs w:val="24"/>
        <w:u w:val="none"/>
        <w:shd w:val="clear" w:color="auto" w:fill="auto"/>
      </w:rPr>
    </w:lvl>
  </w:abstractNum>
  <w:abstractNum w:abstractNumId="156">
    <w:multiLevelType w:val="multilevel"/>
    <w:lvl w:ilvl="0">
      <w:start w:val="3"/>
      <w:numFmt w:val="decimal"/>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15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60">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24"/>
        <w:szCs w:val="24"/>
        <w:u w:val="none"/>
        <w:shd w:val="clear" w:color="auto" w:fill="auto"/>
      </w:rPr>
    </w:lvl>
  </w:abstractNum>
  <w:abstractNum w:abstractNumId="162">
    <w:multiLevelType w:val="multilevel"/>
    <w:lvl w:ilvl="0">
      <w:start w:val="3"/>
      <w:numFmt w:val="decimal"/>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164">
    <w:multiLevelType w:val="multilevel"/>
    <w:lvl w:ilvl="0">
      <w:start w:val="3"/>
      <w:numFmt w:val="decimal"/>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166">
    <w:multiLevelType w:val="multilevel"/>
    <w:lvl w:ilvl="0">
      <w:start w:val="3"/>
      <w:numFmt w:val="decimal"/>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168">
    <w:multiLevelType w:val="multilevel"/>
    <w:lvl w:ilvl="0">
      <w:start w:val="3"/>
      <w:numFmt w:val="decimal"/>
      <w:lvlText w:val="%1."/>
      <w:rPr>
        <w:rFonts w:ascii="Arial" w:eastAsia="Arial" w:hAnsi="Arial" w:cs="Arial"/>
        <w:b/>
        <w:bCs/>
        <w:i w:val="0"/>
        <w:iCs w:val="0"/>
        <w:smallCaps w:val="0"/>
        <w:strike w:val="0"/>
        <w:color w:val="000000"/>
        <w:spacing w:val="0"/>
        <w:w w:val="100"/>
        <w:position w:val="0"/>
        <w:sz w:val="24"/>
        <w:szCs w:val="24"/>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标题 #1_"/>
    <w:basedOn w:val="DefaultParagraphFont"/>
    <w:link w:val="Style2"/>
    <w:rPr>
      <w:rFonts w:ascii="SimHei" w:eastAsia="SimHei" w:hAnsi="SimHei" w:cs="SimHei"/>
      <w:b w:val="0"/>
      <w:bCs w:val="0"/>
      <w:i w:val="0"/>
      <w:iCs w:val="0"/>
      <w:smallCaps w:val="0"/>
      <w:strike w:val="0"/>
      <w:color w:val="153881"/>
      <w:sz w:val="46"/>
      <w:szCs w:val="46"/>
      <w:u w:val="none"/>
      <w:shd w:val="clear" w:color="auto" w:fill="auto"/>
    </w:rPr>
  </w:style>
  <w:style w:type="character" w:customStyle="1" w:styleId="CharStyle5">
    <w:name w:val="正文文本 (3)_"/>
    <w:basedOn w:val="DefaultParagraphFont"/>
    <w:link w:val="Style4"/>
    <w:rPr>
      <w:rFonts w:ascii="Arial Black" w:eastAsia="Arial Black" w:hAnsi="Arial Black" w:cs="Arial Black"/>
      <w:b/>
      <w:bCs/>
      <w:i w:val="0"/>
      <w:iCs w:val="0"/>
      <w:smallCaps w:val="0"/>
      <w:strike w:val="0"/>
      <w:color w:val="D32721"/>
      <w:sz w:val="22"/>
      <w:szCs w:val="22"/>
      <w:u w:val="none"/>
      <w:shd w:val="clear" w:color="auto" w:fill="auto"/>
    </w:rPr>
  </w:style>
  <w:style w:type="character" w:customStyle="1" w:styleId="CharStyle7">
    <w:name w:val="正文文本 (5)_"/>
    <w:basedOn w:val="DefaultParagraphFont"/>
    <w:link w:val="Style6"/>
    <w:rPr>
      <w:rFonts w:ascii="Trebuchet MS" w:eastAsia="Trebuchet MS" w:hAnsi="Trebuchet MS" w:cs="Trebuchet MS"/>
      <w:b/>
      <w:bCs/>
      <w:i w:val="0"/>
      <w:iCs w:val="0"/>
      <w:smallCaps w:val="0"/>
      <w:strike w:val="0"/>
      <w:sz w:val="26"/>
      <w:szCs w:val="26"/>
      <w:u w:val="none"/>
      <w:shd w:val="clear" w:color="auto" w:fill="auto"/>
    </w:rPr>
  </w:style>
  <w:style w:type="character" w:customStyle="1" w:styleId="CharStyle9">
    <w:name w:val="标题 #2_"/>
    <w:basedOn w:val="DefaultParagraphFont"/>
    <w:link w:val="Style8"/>
    <w:rPr>
      <w:rFonts w:ascii="SimHei" w:eastAsia="SimHei" w:hAnsi="SimHei" w:cs="SimHei"/>
      <w:b/>
      <w:bCs/>
      <w:i w:val="0"/>
      <w:iCs w:val="0"/>
      <w:smallCaps w:val="0"/>
      <w:strike w:val="0"/>
      <w:sz w:val="44"/>
      <w:szCs w:val="44"/>
      <w:u w:val="none"/>
      <w:shd w:val="clear" w:color="auto" w:fill="auto"/>
    </w:rPr>
  </w:style>
  <w:style w:type="character" w:customStyle="1" w:styleId="CharStyle12">
    <w:name w:val="正文文本 (4)_"/>
    <w:basedOn w:val="DefaultParagraphFont"/>
    <w:link w:val="Style11"/>
    <w:rPr>
      <w:rFonts w:ascii="SimHei" w:eastAsia="SimHei" w:hAnsi="SimHei" w:cs="SimHei"/>
      <w:b/>
      <w:bCs/>
      <w:i w:val="0"/>
      <w:iCs w:val="0"/>
      <w:smallCaps w:val="0"/>
      <w:strike w:val="0"/>
      <w:sz w:val="26"/>
      <w:szCs w:val="26"/>
      <w:u w:val="none"/>
      <w:shd w:val="clear" w:color="auto" w:fill="auto"/>
    </w:rPr>
  </w:style>
  <w:style w:type="character" w:customStyle="1" w:styleId="CharStyle14">
    <w:name w:val="标题 #5_"/>
    <w:basedOn w:val="DefaultParagraphFont"/>
    <w:link w:val="Style13"/>
    <w:rPr>
      <w:rFonts w:ascii="SimSun" w:eastAsia="SimSun" w:hAnsi="SimSun" w:cs="SimSun"/>
      <w:b/>
      <w:bCs/>
      <w:i w:val="0"/>
      <w:iCs w:val="0"/>
      <w:smallCaps w:val="0"/>
      <w:strike w:val="0"/>
      <w:sz w:val="28"/>
      <w:szCs w:val="28"/>
      <w:u w:val="none"/>
      <w:shd w:val="clear" w:color="auto" w:fill="auto"/>
    </w:rPr>
  </w:style>
  <w:style w:type="character" w:customStyle="1" w:styleId="CharStyle17">
    <w:name w:val="页眉或页脚 (2)_"/>
    <w:basedOn w:val="DefaultParagraphFont"/>
    <w:link w:val="Style16"/>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21">
    <w:name w:val="正文文本_"/>
    <w:basedOn w:val="DefaultParagraphFont"/>
    <w:link w:val="Style20"/>
    <w:rPr>
      <w:rFonts w:ascii="SimSun" w:eastAsia="SimSun" w:hAnsi="SimSun" w:cs="SimSun"/>
      <w:b w:val="0"/>
      <w:bCs w:val="0"/>
      <w:i w:val="0"/>
      <w:iCs w:val="0"/>
      <w:smallCaps w:val="0"/>
      <w:strike w:val="0"/>
      <w:sz w:val="20"/>
      <w:szCs w:val="20"/>
      <w:u w:val="none"/>
      <w:shd w:val="clear" w:color="auto" w:fill="auto"/>
    </w:rPr>
  </w:style>
  <w:style w:type="character" w:customStyle="1" w:styleId="CharStyle24">
    <w:name w:val="表格标题_"/>
    <w:basedOn w:val="DefaultParagraphFont"/>
    <w:link w:val="Style23"/>
    <w:rPr>
      <w:rFonts w:ascii="SimSun" w:eastAsia="SimSun" w:hAnsi="SimSun" w:cs="SimSun"/>
      <w:b w:val="0"/>
      <w:bCs w:val="0"/>
      <w:i w:val="0"/>
      <w:iCs w:val="0"/>
      <w:smallCaps w:val="0"/>
      <w:strike w:val="0"/>
      <w:sz w:val="20"/>
      <w:szCs w:val="20"/>
      <w:u w:val="none"/>
      <w:shd w:val="clear" w:color="auto" w:fill="auto"/>
    </w:rPr>
  </w:style>
  <w:style w:type="character" w:customStyle="1" w:styleId="CharStyle26">
    <w:name w:val="其他_"/>
    <w:basedOn w:val="DefaultParagraphFont"/>
    <w:link w:val="Style25"/>
    <w:rPr>
      <w:rFonts w:ascii="SimSun" w:eastAsia="SimSun" w:hAnsi="SimSun" w:cs="SimSun"/>
      <w:b w:val="0"/>
      <w:bCs w:val="0"/>
      <w:i w:val="0"/>
      <w:iCs w:val="0"/>
      <w:smallCaps w:val="0"/>
      <w:strike w:val="0"/>
      <w:sz w:val="20"/>
      <w:szCs w:val="20"/>
      <w:u w:val="none"/>
      <w:shd w:val="clear" w:color="auto" w:fill="auto"/>
    </w:rPr>
  </w:style>
  <w:style w:type="character" w:customStyle="1" w:styleId="CharStyle42">
    <w:name w:val="正文文本 (2)_"/>
    <w:basedOn w:val="DefaultParagraphFont"/>
    <w:link w:val="Style41"/>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52">
    <w:name w:val="其他 (2)_"/>
    <w:basedOn w:val="DefaultParagraphFont"/>
    <w:link w:val="Style51"/>
    <w:rPr>
      <w:rFonts w:ascii="SimSun" w:eastAsia="SimSun" w:hAnsi="SimSun" w:cs="SimSun"/>
      <w:b w:val="0"/>
      <w:bCs w:val="0"/>
      <w:i w:val="0"/>
      <w:iCs w:val="0"/>
      <w:smallCaps w:val="0"/>
      <w:strike w:val="0"/>
      <w:sz w:val="20"/>
      <w:szCs w:val="20"/>
      <w:u w:val="none"/>
      <w:shd w:val="clear" w:color="auto" w:fill="auto"/>
    </w:rPr>
  </w:style>
  <w:style w:type="character" w:customStyle="1" w:styleId="CharStyle63">
    <w:name w:val="图片标题_"/>
    <w:basedOn w:val="DefaultParagraphFont"/>
    <w:link w:val="Style62"/>
    <w:rPr>
      <w:rFonts w:ascii="SimSun" w:eastAsia="SimSun" w:hAnsi="SimSun" w:cs="SimSun"/>
      <w:b/>
      <w:bCs/>
      <w:i w:val="0"/>
      <w:iCs w:val="0"/>
      <w:smallCaps w:val="0"/>
      <w:strike w:val="0"/>
      <w:color w:val="878889"/>
      <w:sz w:val="15"/>
      <w:szCs w:val="15"/>
      <w:u w:val="none"/>
      <w:shd w:val="clear" w:color="auto" w:fill="auto"/>
    </w:rPr>
  </w:style>
  <w:style w:type="character" w:customStyle="1" w:styleId="CharStyle74">
    <w:name w:val="页眉或页脚_"/>
    <w:basedOn w:val="DefaultParagraphFont"/>
    <w:link w:val="Style73"/>
    <w:rPr>
      <w:rFonts w:ascii="SimSun" w:eastAsia="SimSun" w:hAnsi="SimSun" w:cs="SimSun"/>
      <w:b w:val="0"/>
      <w:bCs w:val="0"/>
      <w:i w:val="0"/>
      <w:iCs w:val="0"/>
      <w:smallCaps w:val="0"/>
      <w:strike w:val="0"/>
      <w:sz w:val="17"/>
      <w:szCs w:val="17"/>
      <w:u w:val="none"/>
      <w:shd w:val="clear" w:color="auto" w:fill="auto"/>
    </w:rPr>
  </w:style>
  <w:style w:type="character" w:customStyle="1" w:styleId="CharStyle79">
    <w:name w:val="标题 #6_"/>
    <w:basedOn w:val="DefaultParagraphFont"/>
    <w:link w:val="Style78"/>
    <w:rPr>
      <w:rFonts w:ascii="SimSun" w:eastAsia="SimSun" w:hAnsi="SimSun" w:cs="SimSun"/>
      <w:b/>
      <w:bCs/>
      <w:i w:val="0"/>
      <w:iCs w:val="0"/>
      <w:smallCaps w:val="0"/>
      <w:strike w:val="0"/>
      <w:sz w:val="22"/>
      <w:szCs w:val="22"/>
      <w:u w:val="none"/>
      <w:shd w:val="clear" w:color="auto" w:fill="auto"/>
    </w:rPr>
  </w:style>
  <w:style w:type="character" w:customStyle="1" w:styleId="CharStyle88">
    <w:name w:val="标题 #3_"/>
    <w:basedOn w:val="DefaultParagraphFont"/>
    <w:link w:val="Style87"/>
    <w:rPr>
      <w:rFonts w:ascii="SimSun" w:eastAsia="SimSun" w:hAnsi="SimSun" w:cs="SimSun"/>
      <w:b/>
      <w:bCs/>
      <w:i w:val="0"/>
      <w:iCs w:val="0"/>
      <w:smallCaps w:val="0"/>
      <w:strike w:val="0"/>
      <w:sz w:val="36"/>
      <w:szCs w:val="36"/>
      <w:u w:val="none"/>
      <w:shd w:val="clear" w:color="auto" w:fill="auto"/>
    </w:rPr>
  </w:style>
  <w:style w:type="character" w:customStyle="1" w:styleId="CharStyle90">
    <w:name w:val="标题 #4_"/>
    <w:basedOn w:val="DefaultParagraphFont"/>
    <w:link w:val="Style89"/>
    <w:rPr>
      <w:rFonts w:ascii="SimSun" w:eastAsia="SimSun" w:hAnsi="SimSun" w:cs="SimSun"/>
      <w:b/>
      <w:bCs/>
      <w:i w:val="0"/>
      <w:iCs w:val="0"/>
      <w:smallCaps w:val="0"/>
      <w:strike w:val="0"/>
      <w:sz w:val="32"/>
      <w:szCs w:val="32"/>
      <w:u w:val="none"/>
      <w:shd w:val="clear" w:color="auto" w:fill="auto"/>
    </w:rPr>
  </w:style>
  <w:style w:type="character" w:customStyle="1" w:styleId="CharStyle100">
    <w:name w:val="标题 #7_"/>
    <w:basedOn w:val="DefaultParagraphFont"/>
    <w:link w:val="Style99"/>
    <w:rPr>
      <w:rFonts w:ascii="SimSun" w:eastAsia="SimSun" w:hAnsi="SimSun" w:cs="SimSun"/>
      <w:b w:val="0"/>
      <w:bCs w:val="0"/>
      <w:i w:val="0"/>
      <w:iCs w:val="0"/>
      <w:smallCaps w:val="0"/>
      <w:strike w:val="0"/>
      <w:sz w:val="22"/>
      <w:szCs w:val="22"/>
      <w:u w:val="none"/>
      <w:shd w:val="clear" w:color="auto" w:fill="auto"/>
    </w:rPr>
  </w:style>
  <w:style w:type="character" w:customStyle="1" w:styleId="CharStyle103">
    <w:name w:val="正文文本 (8)_"/>
    <w:basedOn w:val="DefaultParagraphFont"/>
    <w:link w:val="Style102"/>
    <w:rPr>
      <w:rFonts w:ascii="SimSun" w:eastAsia="SimSun" w:hAnsi="SimSun" w:cs="SimSun"/>
      <w:b w:val="0"/>
      <w:bCs w:val="0"/>
      <w:i w:val="0"/>
      <w:iCs w:val="0"/>
      <w:smallCaps w:val="0"/>
      <w:strike w:val="0"/>
      <w:sz w:val="17"/>
      <w:szCs w:val="17"/>
      <w:u w:val="none"/>
      <w:shd w:val="clear" w:color="auto" w:fill="auto"/>
    </w:rPr>
  </w:style>
  <w:style w:type="character" w:customStyle="1" w:styleId="CharStyle115">
    <w:name w:val="正文文本 (9)_"/>
    <w:basedOn w:val="DefaultParagraphFont"/>
    <w:link w:val="Style114"/>
    <w:rPr>
      <w:rFonts w:ascii="Arial" w:eastAsia="Arial" w:hAnsi="Arial" w:cs="Arial"/>
      <w:b w:val="0"/>
      <w:bCs w:val="0"/>
      <w:i w:val="0"/>
      <w:iCs w:val="0"/>
      <w:smallCaps w:val="0"/>
      <w:strike w:val="0"/>
      <w:sz w:val="20"/>
      <w:szCs w:val="20"/>
      <w:u w:val="none"/>
      <w:shd w:val="clear" w:color="auto" w:fill="auto"/>
    </w:rPr>
  </w:style>
  <w:style w:type="character" w:customStyle="1" w:styleId="CharStyle146">
    <w:name w:val="目录_"/>
    <w:basedOn w:val="DefaultParagraphFont"/>
    <w:link w:val="Style145"/>
    <w:rPr>
      <w:rFonts w:ascii="SimSun" w:eastAsia="SimSun" w:hAnsi="SimSun" w:cs="SimSun"/>
      <w:b w:val="0"/>
      <w:bCs w:val="0"/>
      <w:i w:val="0"/>
      <w:iCs w:val="0"/>
      <w:smallCaps w:val="0"/>
      <w:strike w:val="0"/>
      <w:sz w:val="20"/>
      <w:szCs w:val="20"/>
      <w:u w:val="single"/>
      <w:shd w:val="clear" w:color="auto" w:fill="auto"/>
    </w:rPr>
  </w:style>
  <w:style w:type="paragraph" w:customStyle="1" w:styleId="Style2">
    <w:name w:val="标题 #1"/>
    <w:basedOn w:val="Normal"/>
    <w:link w:val="CharStyle3"/>
    <w:pPr>
      <w:widowControl w:val="0"/>
      <w:shd w:val="clear" w:color="auto" w:fill="auto"/>
      <w:jc w:val="center"/>
      <w:outlineLvl w:val="0"/>
    </w:pPr>
    <w:rPr>
      <w:rFonts w:ascii="SimHei" w:eastAsia="SimHei" w:hAnsi="SimHei" w:cs="SimHei"/>
      <w:b w:val="0"/>
      <w:bCs w:val="0"/>
      <w:i w:val="0"/>
      <w:iCs w:val="0"/>
      <w:smallCaps w:val="0"/>
      <w:strike w:val="0"/>
      <w:color w:val="153881"/>
      <w:sz w:val="46"/>
      <w:szCs w:val="46"/>
      <w:u w:val="none"/>
      <w:shd w:val="clear" w:color="auto" w:fill="auto"/>
    </w:rPr>
  </w:style>
  <w:style w:type="paragraph" w:customStyle="1" w:styleId="Style4">
    <w:name w:val="正文文本 (3)"/>
    <w:basedOn w:val="Normal"/>
    <w:link w:val="CharStyle5"/>
    <w:pPr>
      <w:widowControl w:val="0"/>
      <w:shd w:val="clear" w:color="auto" w:fill="auto"/>
      <w:spacing w:after="940" w:line="199" w:lineRule="auto"/>
      <w:jc w:val="center"/>
    </w:pPr>
    <w:rPr>
      <w:rFonts w:ascii="Arial Black" w:eastAsia="Arial Black" w:hAnsi="Arial Black" w:cs="Arial Black"/>
      <w:b/>
      <w:bCs/>
      <w:i w:val="0"/>
      <w:iCs w:val="0"/>
      <w:smallCaps w:val="0"/>
      <w:strike w:val="0"/>
      <w:color w:val="D32721"/>
      <w:sz w:val="22"/>
      <w:szCs w:val="22"/>
      <w:u w:val="none"/>
      <w:shd w:val="clear" w:color="auto" w:fill="auto"/>
    </w:rPr>
  </w:style>
  <w:style w:type="paragraph" w:customStyle="1" w:styleId="Style6">
    <w:name w:val="正文文本 (5)"/>
    <w:basedOn w:val="Normal"/>
    <w:link w:val="CharStyle7"/>
    <w:pPr>
      <w:widowControl w:val="0"/>
      <w:shd w:val="clear" w:color="auto" w:fill="auto"/>
      <w:spacing w:after="840"/>
      <w:jc w:val="center"/>
    </w:pPr>
    <w:rPr>
      <w:rFonts w:ascii="Trebuchet MS" w:eastAsia="Trebuchet MS" w:hAnsi="Trebuchet MS" w:cs="Trebuchet MS"/>
      <w:b/>
      <w:bCs/>
      <w:i w:val="0"/>
      <w:iCs w:val="0"/>
      <w:smallCaps w:val="0"/>
      <w:strike w:val="0"/>
      <w:sz w:val="26"/>
      <w:szCs w:val="26"/>
      <w:u w:val="none"/>
      <w:shd w:val="clear" w:color="auto" w:fill="auto"/>
    </w:rPr>
  </w:style>
  <w:style w:type="paragraph" w:customStyle="1" w:styleId="Style8">
    <w:name w:val="标题 #2"/>
    <w:basedOn w:val="Normal"/>
    <w:link w:val="CharStyle9"/>
    <w:pPr>
      <w:widowControl w:val="0"/>
      <w:shd w:val="clear" w:color="auto" w:fill="auto"/>
      <w:spacing w:after="2600"/>
      <w:jc w:val="center"/>
      <w:outlineLvl w:val="1"/>
    </w:pPr>
    <w:rPr>
      <w:rFonts w:ascii="SimHei" w:eastAsia="SimHei" w:hAnsi="SimHei" w:cs="SimHei"/>
      <w:b/>
      <w:bCs/>
      <w:i w:val="0"/>
      <w:iCs w:val="0"/>
      <w:smallCaps w:val="0"/>
      <w:strike w:val="0"/>
      <w:sz w:val="44"/>
      <w:szCs w:val="44"/>
      <w:u w:val="none"/>
      <w:shd w:val="clear" w:color="auto" w:fill="auto"/>
    </w:rPr>
  </w:style>
  <w:style w:type="paragraph" w:customStyle="1" w:styleId="Style11">
    <w:name w:val="正文文本 (4)"/>
    <w:basedOn w:val="Normal"/>
    <w:link w:val="CharStyle12"/>
    <w:pPr>
      <w:widowControl w:val="0"/>
      <w:shd w:val="clear" w:color="auto" w:fill="auto"/>
      <w:spacing w:after="470"/>
      <w:jc w:val="center"/>
    </w:pPr>
    <w:rPr>
      <w:rFonts w:ascii="SimHei" w:eastAsia="SimHei" w:hAnsi="SimHei" w:cs="SimHei"/>
      <w:b/>
      <w:bCs/>
      <w:i w:val="0"/>
      <w:iCs w:val="0"/>
      <w:smallCaps w:val="0"/>
      <w:strike w:val="0"/>
      <w:sz w:val="26"/>
      <w:szCs w:val="26"/>
      <w:u w:val="none"/>
      <w:shd w:val="clear" w:color="auto" w:fill="auto"/>
    </w:rPr>
  </w:style>
  <w:style w:type="paragraph" w:customStyle="1" w:styleId="Style13">
    <w:name w:val="标题 #5"/>
    <w:basedOn w:val="Normal"/>
    <w:link w:val="CharStyle14"/>
    <w:pPr>
      <w:widowControl w:val="0"/>
      <w:shd w:val="clear" w:color="auto" w:fill="auto"/>
      <w:spacing w:after="520"/>
      <w:outlineLvl w:val="4"/>
    </w:pPr>
    <w:rPr>
      <w:rFonts w:ascii="SimSun" w:eastAsia="SimSun" w:hAnsi="SimSun" w:cs="SimSun"/>
      <w:b/>
      <w:bCs/>
      <w:i w:val="0"/>
      <w:iCs w:val="0"/>
      <w:smallCaps w:val="0"/>
      <w:strike w:val="0"/>
      <w:sz w:val="28"/>
      <w:szCs w:val="28"/>
      <w:u w:val="none"/>
      <w:shd w:val="clear" w:color="auto" w:fill="auto"/>
    </w:rPr>
  </w:style>
  <w:style w:type="paragraph" w:customStyle="1" w:styleId="Style16">
    <w:name w:val="页眉或页脚 (2)"/>
    <w:basedOn w:val="Normal"/>
    <w:link w:val="CharStyle17"/>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20">
    <w:name w:val="正文文本"/>
    <w:basedOn w:val="Normal"/>
    <w:link w:val="CharStyle21"/>
    <w:pPr>
      <w:widowControl w:val="0"/>
      <w:shd w:val="clear" w:color="auto" w:fill="auto"/>
      <w:spacing w:line="283"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23">
    <w:name w:val="表格标题"/>
    <w:basedOn w:val="Normal"/>
    <w:link w:val="CharStyle24"/>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25">
    <w:name w:val="其他"/>
    <w:basedOn w:val="Normal"/>
    <w:link w:val="CharStyle26"/>
    <w:pPr>
      <w:widowControl w:val="0"/>
      <w:shd w:val="clear" w:color="auto" w:fill="auto"/>
      <w:spacing w:line="283"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41">
    <w:name w:val="正文文本 (2)"/>
    <w:basedOn w:val="Normal"/>
    <w:link w:val="CharStyle42"/>
    <w:pPr>
      <w:widowControl w:val="0"/>
      <w:shd w:val="clear" w:color="auto" w:fill="auto"/>
      <w:spacing w:after="480"/>
      <w:ind w:firstLine="300"/>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51">
    <w:name w:val="其他 (2)"/>
    <w:basedOn w:val="Normal"/>
    <w:link w:val="CharStyle52"/>
    <w:pPr>
      <w:widowControl w:val="0"/>
      <w:shd w:val="clear" w:color="auto" w:fill="auto"/>
      <w:spacing w:before="60"/>
      <w:jc w:val="center"/>
    </w:pPr>
    <w:rPr>
      <w:rFonts w:ascii="SimSun" w:eastAsia="SimSun" w:hAnsi="SimSun" w:cs="SimSun"/>
      <w:b w:val="0"/>
      <w:bCs w:val="0"/>
      <w:i w:val="0"/>
      <w:iCs w:val="0"/>
      <w:smallCaps w:val="0"/>
      <w:strike w:val="0"/>
      <w:sz w:val="20"/>
      <w:szCs w:val="20"/>
      <w:u w:val="none"/>
      <w:shd w:val="clear" w:color="auto" w:fill="auto"/>
    </w:rPr>
  </w:style>
  <w:style w:type="paragraph" w:customStyle="1" w:styleId="Style62">
    <w:name w:val="图片标题"/>
    <w:basedOn w:val="Normal"/>
    <w:link w:val="CharStyle63"/>
    <w:pPr>
      <w:widowControl w:val="0"/>
      <w:shd w:val="clear" w:color="auto" w:fill="auto"/>
    </w:pPr>
    <w:rPr>
      <w:rFonts w:ascii="SimSun" w:eastAsia="SimSun" w:hAnsi="SimSun" w:cs="SimSun"/>
      <w:b/>
      <w:bCs/>
      <w:i w:val="0"/>
      <w:iCs w:val="0"/>
      <w:smallCaps w:val="0"/>
      <w:strike w:val="0"/>
      <w:color w:val="878889"/>
      <w:sz w:val="15"/>
      <w:szCs w:val="15"/>
      <w:u w:val="none"/>
      <w:shd w:val="clear" w:color="auto" w:fill="auto"/>
    </w:rPr>
  </w:style>
  <w:style w:type="paragraph" w:customStyle="1" w:styleId="Style73">
    <w:name w:val="页眉或页脚"/>
    <w:basedOn w:val="Normal"/>
    <w:link w:val="CharStyle74"/>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78">
    <w:name w:val="标题 #6"/>
    <w:basedOn w:val="Normal"/>
    <w:link w:val="CharStyle79"/>
    <w:pPr>
      <w:widowControl w:val="0"/>
      <w:shd w:val="clear" w:color="auto" w:fill="auto"/>
      <w:spacing w:after="150"/>
      <w:jc w:val="center"/>
      <w:outlineLvl w:val="5"/>
    </w:pPr>
    <w:rPr>
      <w:rFonts w:ascii="SimSun" w:eastAsia="SimSun" w:hAnsi="SimSun" w:cs="SimSun"/>
      <w:b/>
      <w:bCs/>
      <w:i w:val="0"/>
      <w:iCs w:val="0"/>
      <w:smallCaps w:val="0"/>
      <w:strike w:val="0"/>
      <w:sz w:val="22"/>
      <w:szCs w:val="22"/>
      <w:u w:val="none"/>
      <w:shd w:val="clear" w:color="auto" w:fill="auto"/>
    </w:rPr>
  </w:style>
  <w:style w:type="paragraph" w:customStyle="1" w:styleId="Style87">
    <w:name w:val="标题 #3"/>
    <w:basedOn w:val="Normal"/>
    <w:link w:val="CharStyle88"/>
    <w:pPr>
      <w:widowControl w:val="0"/>
      <w:shd w:val="clear" w:color="auto" w:fill="auto"/>
      <w:spacing w:after="330"/>
      <w:jc w:val="center"/>
      <w:outlineLvl w:val="2"/>
    </w:pPr>
    <w:rPr>
      <w:rFonts w:ascii="SimSun" w:eastAsia="SimSun" w:hAnsi="SimSun" w:cs="SimSun"/>
      <w:b/>
      <w:bCs/>
      <w:i w:val="0"/>
      <w:iCs w:val="0"/>
      <w:smallCaps w:val="0"/>
      <w:strike w:val="0"/>
      <w:sz w:val="36"/>
      <w:szCs w:val="36"/>
      <w:u w:val="none"/>
      <w:shd w:val="clear" w:color="auto" w:fill="auto"/>
    </w:rPr>
  </w:style>
  <w:style w:type="paragraph" w:customStyle="1" w:styleId="Style89">
    <w:name w:val="标题 #4"/>
    <w:basedOn w:val="Normal"/>
    <w:link w:val="CharStyle90"/>
    <w:pPr>
      <w:widowControl w:val="0"/>
      <w:shd w:val="clear" w:color="auto" w:fill="auto"/>
      <w:spacing w:after="320"/>
      <w:jc w:val="center"/>
      <w:outlineLvl w:val="3"/>
    </w:pPr>
    <w:rPr>
      <w:rFonts w:ascii="SimSun" w:eastAsia="SimSun" w:hAnsi="SimSun" w:cs="SimSun"/>
      <w:b/>
      <w:bCs/>
      <w:i w:val="0"/>
      <w:iCs w:val="0"/>
      <w:smallCaps w:val="0"/>
      <w:strike w:val="0"/>
      <w:sz w:val="32"/>
      <w:szCs w:val="32"/>
      <w:u w:val="none"/>
      <w:shd w:val="clear" w:color="auto" w:fill="auto"/>
    </w:rPr>
  </w:style>
  <w:style w:type="paragraph" w:customStyle="1" w:styleId="Style99">
    <w:name w:val="标题 #7"/>
    <w:basedOn w:val="Normal"/>
    <w:link w:val="CharStyle100"/>
    <w:pPr>
      <w:widowControl w:val="0"/>
      <w:shd w:val="clear" w:color="auto" w:fill="auto"/>
      <w:spacing w:after="100"/>
      <w:ind w:right="360" w:firstLine="220"/>
      <w:outlineLvl w:val="6"/>
    </w:pPr>
    <w:rPr>
      <w:rFonts w:ascii="SimSun" w:eastAsia="SimSun" w:hAnsi="SimSun" w:cs="SimSun"/>
      <w:b w:val="0"/>
      <w:bCs w:val="0"/>
      <w:i w:val="0"/>
      <w:iCs w:val="0"/>
      <w:smallCaps w:val="0"/>
      <w:strike w:val="0"/>
      <w:sz w:val="22"/>
      <w:szCs w:val="22"/>
      <w:u w:val="none"/>
      <w:shd w:val="clear" w:color="auto" w:fill="auto"/>
    </w:rPr>
  </w:style>
  <w:style w:type="paragraph" w:customStyle="1" w:styleId="Style102">
    <w:name w:val="正文文本 (8)"/>
    <w:basedOn w:val="Normal"/>
    <w:link w:val="CharStyle10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114">
    <w:name w:val="正文文本 (9)"/>
    <w:basedOn w:val="Normal"/>
    <w:link w:val="CharStyle115"/>
    <w:pPr>
      <w:widowControl w:val="0"/>
      <w:shd w:val="clear" w:color="auto" w:fill="auto"/>
    </w:pPr>
    <w:rPr>
      <w:rFonts w:ascii="Arial" w:eastAsia="Arial" w:hAnsi="Arial" w:cs="Arial"/>
      <w:b w:val="0"/>
      <w:bCs w:val="0"/>
      <w:i w:val="0"/>
      <w:iCs w:val="0"/>
      <w:smallCaps w:val="0"/>
      <w:strike w:val="0"/>
      <w:sz w:val="20"/>
      <w:szCs w:val="20"/>
      <w:u w:val="none"/>
      <w:shd w:val="clear" w:color="auto" w:fill="auto"/>
    </w:rPr>
  </w:style>
  <w:style w:type="paragraph" w:customStyle="1" w:styleId="Style145">
    <w:name w:val="目录"/>
    <w:basedOn w:val="Normal"/>
    <w:link w:val="CharStyle146"/>
    <w:pPr>
      <w:widowControl w:val="0"/>
      <w:shd w:val="clear" w:color="auto" w:fill="auto"/>
      <w:ind w:firstLine="140"/>
    </w:pPr>
    <w:rPr>
      <w:rFonts w:ascii="SimSun" w:eastAsia="SimSun" w:hAnsi="SimSun" w:cs="SimSun"/>
      <w:b w:val="0"/>
      <w:bCs w:val="0"/>
      <w:i w:val="0"/>
      <w:iCs w:val="0"/>
      <w:smallCaps w:val="0"/>
      <w:strike w:val="0"/>
      <w:sz w:val="20"/>
      <w:szCs w:val="20"/>
      <w:u w:val="singl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image" Target="media/image2.jpeg"/><Relationship Id="rId16" Type="http://schemas.openxmlformats.org/officeDocument/2006/relationships/image" Target="media/image2.jpeg" TargetMode="External"/><Relationship Id="rId17" Type="http://schemas.openxmlformats.org/officeDocument/2006/relationships/image" Target="media/image3.jpeg"/><Relationship Id="rId18" Type="http://schemas.openxmlformats.org/officeDocument/2006/relationships/image" Target="media/image3.jpeg" TargetMode="External"/><Relationship Id="rId19" Type="http://schemas.openxmlformats.org/officeDocument/2006/relationships/header" Target="header5.xml"/><Relationship Id="rId20" Type="http://schemas.openxmlformats.org/officeDocument/2006/relationships/footer" Target="footer5.xml"/><Relationship Id="rId21" Type="http://schemas.openxmlformats.org/officeDocument/2006/relationships/header" Target="header6.xml"/><Relationship Id="rId22" Type="http://schemas.openxmlformats.org/officeDocument/2006/relationships/footer" Target="footer6.xml"/><Relationship Id="rId23" Type="http://schemas.openxmlformats.org/officeDocument/2006/relationships/header" Target="header7.xml"/><Relationship Id="rId24" Type="http://schemas.openxmlformats.org/officeDocument/2006/relationships/footer" Target="footer7.xml"/><Relationship Id="rId25" Type="http://schemas.openxmlformats.org/officeDocument/2006/relationships/header" Target="header8.xml"/><Relationship Id="rId26" Type="http://schemas.openxmlformats.org/officeDocument/2006/relationships/footer" Target="footer8.xml"/><Relationship Id="rId27" Type="http://schemas.openxmlformats.org/officeDocument/2006/relationships/header" Target="header9.xml"/><Relationship Id="rId28" Type="http://schemas.openxmlformats.org/officeDocument/2006/relationships/footer" Target="footer9.xml"/><Relationship Id="rId29" Type="http://schemas.openxmlformats.org/officeDocument/2006/relationships/header" Target="header10.xml"/><Relationship Id="rId30" Type="http://schemas.openxmlformats.org/officeDocument/2006/relationships/footer" Target="footer10.xml"/><Relationship Id="rId31" Type="http://schemas.openxmlformats.org/officeDocument/2006/relationships/header" Target="header11.xml"/><Relationship Id="rId32" Type="http://schemas.openxmlformats.org/officeDocument/2006/relationships/footer" Target="footer11.xml"/><Relationship Id="rId33" Type="http://schemas.openxmlformats.org/officeDocument/2006/relationships/header" Target="header12.xml"/><Relationship Id="rId34" Type="http://schemas.openxmlformats.org/officeDocument/2006/relationships/footer" Target="footer12.xml"/><Relationship Id="rId35" Type="http://schemas.openxmlformats.org/officeDocument/2006/relationships/header" Target="header13.xml"/><Relationship Id="rId36" Type="http://schemas.openxmlformats.org/officeDocument/2006/relationships/footer" Target="footer13.xml"/><Relationship Id="rId37" Type="http://schemas.openxmlformats.org/officeDocument/2006/relationships/header" Target="header14.xml"/><Relationship Id="rId38" Type="http://schemas.openxmlformats.org/officeDocument/2006/relationships/footer" Target="footer14.xml"/><Relationship Id="rId39" Type="http://schemas.openxmlformats.org/officeDocument/2006/relationships/header" Target="header15.xml"/><Relationship Id="rId40" Type="http://schemas.openxmlformats.org/officeDocument/2006/relationships/footer" Target="footer15.xml"/><Relationship Id="rId41" Type="http://schemas.openxmlformats.org/officeDocument/2006/relationships/header" Target="header16.xml"/><Relationship Id="rId42" Type="http://schemas.openxmlformats.org/officeDocument/2006/relationships/footer" Target="footer16.xml"/><Relationship Id="rId43" Type="http://schemas.openxmlformats.org/officeDocument/2006/relationships/header" Target="header17.xml"/><Relationship Id="rId44" Type="http://schemas.openxmlformats.org/officeDocument/2006/relationships/footer" Target="footer17.xml"/></Relationships>
</file>

<file path=docProps/core.xml><?xml version="1.0" encoding="utf-8"?>
<cp:coreProperties xmlns:cp="http://schemas.openxmlformats.org/package/2006/metadata/core-properties" xmlns:dc="http://purl.org/dc/elements/1.1/">
  <dc:title>#COMP_NAME_CN#</dc:title>
  <dc:subject/>
  <dc:creator>Administrator</dc:creator>
  <cp:keywords/>
</cp:coreProperties>
</file>